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9086" w14:textId="68B6BBAC" w:rsidR="00532830" w:rsidRPr="00532830" w:rsidRDefault="30F082F7" w:rsidP="0001401E">
      <w:pPr>
        <w:spacing w:line="264" w:lineRule="auto"/>
        <w:contextualSpacing/>
        <w:rPr>
          <w:rFonts w:ascii="Calibri" w:eastAsia="Dotum" w:hAnsi="Calibri" w:cs="Times New Roman"/>
          <w:b/>
          <w:bCs/>
          <w:sz w:val="48"/>
          <w:szCs w:val="48"/>
          <w:lang w:val="en-AU"/>
        </w:rPr>
      </w:pPr>
      <w:r w:rsidRPr="2914848C">
        <w:rPr>
          <w:rFonts w:ascii="Calibri" w:eastAsia="Dotum" w:hAnsi="Calibri" w:cs="Times New Roman"/>
          <w:b/>
          <w:bCs/>
          <w:sz w:val="48"/>
          <w:szCs w:val="48"/>
          <w:lang w:val="en-AU"/>
        </w:rPr>
        <w:t>International Trends</w:t>
      </w:r>
      <w:r w:rsidR="3B98B015" w:rsidRPr="2914848C">
        <w:rPr>
          <w:rFonts w:ascii="Calibri" w:eastAsia="Dotum" w:hAnsi="Calibri" w:cs="Times New Roman"/>
          <w:b/>
          <w:bCs/>
          <w:sz w:val="48"/>
          <w:szCs w:val="48"/>
          <w:lang w:val="en-AU"/>
        </w:rPr>
        <w:t xml:space="preserve"> for the Blood Sector</w:t>
      </w:r>
    </w:p>
    <w:p w14:paraId="554D3AEC" w14:textId="3B942EFD" w:rsidR="00532830" w:rsidRPr="00532830" w:rsidRDefault="000E5A4F" w:rsidP="00532830">
      <w:pPr>
        <w:spacing w:line="264" w:lineRule="auto"/>
        <w:contextualSpacing/>
        <w:jc w:val="both"/>
        <w:rPr>
          <w:rFonts w:ascii="Calibri" w:eastAsia="Dotum" w:hAnsi="Calibri" w:cs="Times New Roman"/>
          <w:b/>
          <w:bCs/>
          <w:sz w:val="32"/>
          <w:szCs w:val="32"/>
          <w:lang w:val="en-AU"/>
        </w:rPr>
      </w:pPr>
      <w:r w:rsidRPr="45DB2537">
        <w:rPr>
          <w:rFonts w:ascii="Calibri" w:eastAsia="Dotum" w:hAnsi="Calibri" w:cs="Times New Roman"/>
          <w:b/>
          <w:bCs/>
          <w:sz w:val="32"/>
          <w:szCs w:val="32"/>
          <w:lang w:val="en-AU"/>
        </w:rPr>
        <w:t>Jan</w:t>
      </w:r>
      <w:r w:rsidR="14DD925A" w:rsidRPr="45DB2537">
        <w:rPr>
          <w:rFonts w:ascii="Calibri" w:eastAsia="Dotum" w:hAnsi="Calibri" w:cs="Times New Roman"/>
          <w:b/>
          <w:bCs/>
          <w:sz w:val="32"/>
          <w:szCs w:val="32"/>
          <w:lang w:val="en-AU"/>
        </w:rPr>
        <w:t>uary</w:t>
      </w:r>
      <w:r w:rsidR="0018678D" w:rsidRPr="45DB2537">
        <w:rPr>
          <w:rFonts w:ascii="Calibri" w:eastAsia="Dotum" w:hAnsi="Calibri" w:cs="Times New Roman"/>
          <w:b/>
          <w:bCs/>
          <w:sz w:val="32"/>
          <w:szCs w:val="32"/>
          <w:lang w:val="en-AU"/>
        </w:rPr>
        <w:t xml:space="preserve"> – </w:t>
      </w:r>
      <w:r w:rsidRPr="45DB2537">
        <w:rPr>
          <w:rFonts w:ascii="Calibri" w:eastAsia="Dotum" w:hAnsi="Calibri" w:cs="Times New Roman"/>
          <w:b/>
          <w:bCs/>
          <w:sz w:val="32"/>
          <w:szCs w:val="32"/>
          <w:lang w:val="en-AU"/>
        </w:rPr>
        <w:t>March</w:t>
      </w:r>
      <w:r w:rsidR="0018678D" w:rsidRPr="45DB2537">
        <w:rPr>
          <w:rFonts w:ascii="Calibri" w:eastAsia="Dotum" w:hAnsi="Calibri" w:cs="Times New Roman"/>
          <w:b/>
          <w:bCs/>
          <w:sz w:val="32"/>
          <w:szCs w:val="32"/>
          <w:lang w:val="en-AU"/>
        </w:rPr>
        <w:t xml:space="preserve"> </w:t>
      </w:r>
      <w:r w:rsidRPr="45DB2537">
        <w:rPr>
          <w:rFonts w:ascii="Calibri" w:eastAsia="Dotum" w:hAnsi="Calibri" w:cs="Times New Roman"/>
          <w:b/>
          <w:bCs/>
          <w:sz w:val="32"/>
          <w:szCs w:val="32"/>
          <w:lang w:val="en-AU"/>
        </w:rPr>
        <w:t>2023</w:t>
      </w:r>
    </w:p>
    <w:p w14:paraId="0EDA4C33" w14:textId="77777777" w:rsidR="00532830" w:rsidRPr="00532830" w:rsidRDefault="00532830" w:rsidP="00532830">
      <w:pPr>
        <w:spacing w:line="264" w:lineRule="auto"/>
        <w:contextualSpacing/>
        <w:jc w:val="both"/>
        <w:rPr>
          <w:rFonts w:ascii="Calibri" w:eastAsia="Dotum" w:hAnsi="Calibri" w:cs="Times New Roman"/>
          <w:lang w:val="en-AU"/>
        </w:rPr>
      </w:pPr>
      <w:r w:rsidRPr="00532830">
        <w:rPr>
          <w:rFonts w:ascii="Calibri" w:eastAsia="Dotum" w:hAnsi="Calibri" w:cs="Times New Roman"/>
          <w:lang w:val="en-AU"/>
        </w:rPr>
        <w:t xml:space="preserve">The NBA monitors international developments that may influence the management of blood and blood products in Australia including but not limited to: </w:t>
      </w:r>
    </w:p>
    <w:p w14:paraId="3719454F" w14:textId="77299191" w:rsidR="007F31BB" w:rsidRPr="007F31BB" w:rsidRDefault="007F31BB" w:rsidP="007F31BB">
      <w:pPr>
        <w:numPr>
          <w:ilvl w:val="0"/>
          <w:numId w:val="3"/>
        </w:numPr>
        <w:spacing w:before="40" w:after="120" w:line="264" w:lineRule="auto"/>
        <w:jc w:val="both"/>
        <w:rPr>
          <w:rFonts w:ascii="Calibri" w:eastAsia="Dotum" w:hAnsi="Calibri" w:cs="Times New Roman"/>
          <w:lang w:val="en-AU"/>
        </w:rPr>
      </w:pPr>
      <w:r w:rsidRPr="007F31BB">
        <w:rPr>
          <w:rFonts w:ascii="Calibri" w:eastAsia="Dotum" w:hAnsi="Calibri" w:cs="Times New Roman"/>
          <w:lang w:val="en-AU"/>
        </w:rPr>
        <w:t>information that may have an impact on global supply, demand and pricing</w:t>
      </w:r>
    </w:p>
    <w:p w14:paraId="5F84A73D" w14:textId="77777777" w:rsidR="007F31BB" w:rsidRPr="007F31BB" w:rsidRDefault="007F31BB" w:rsidP="007F31BB">
      <w:pPr>
        <w:numPr>
          <w:ilvl w:val="0"/>
          <w:numId w:val="3"/>
        </w:numPr>
        <w:spacing w:before="40" w:after="120" w:line="264" w:lineRule="auto"/>
        <w:jc w:val="both"/>
        <w:rPr>
          <w:rFonts w:ascii="Calibri" w:eastAsia="Dotum" w:hAnsi="Calibri" w:cs="Times New Roman"/>
          <w:lang w:val="en-AU"/>
        </w:rPr>
      </w:pPr>
      <w:r w:rsidRPr="007F31BB">
        <w:rPr>
          <w:rFonts w:ascii="Calibri" w:eastAsia="Dotum" w:hAnsi="Calibri" w:cs="Times New Roman"/>
          <w:lang w:val="en-AU"/>
        </w:rPr>
        <w:t>potential new product developments and applications</w:t>
      </w:r>
    </w:p>
    <w:p w14:paraId="7F10AA32" w14:textId="77777777" w:rsidR="007F31BB" w:rsidRPr="007F31BB" w:rsidRDefault="007F31BB" w:rsidP="007F31BB">
      <w:pPr>
        <w:numPr>
          <w:ilvl w:val="0"/>
          <w:numId w:val="3"/>
        </w:numPr>
        <w:spacing w:before="40" w:after="120" w:line="264" w:lineRule="auto"/>
        <w:jc w:val="both"/>
        <w:rPr>
          <w:rFonts w:ascii="Calibri" w:eastAsia="Dotum" w:hAnsi="Calibri" w:cs="Times New Roman"/>
          <w:lang w:val="en-AU"/>
        </w:rPr>
      </w:pPr>
      <w:r w:rsidRPr="007F31BB">
        <w:rPr>
          <w:rFonts w:ascii="Calibri" w:eastAsia="Dotum" w:hAnsi="Calibri" w:cs="Times New Roman"/>
          <w:lang w:val="en-AU"/>
        </w:rPr>
        <w:t>global regulatory and blood practice trends</w:t>
      </w:r>
    </w:p>
    <w:p w14:paraId="20D1884A" w14:textId="2B3C7DD0" w:rsidR="007F31BB" w:rsidRDefault="007F31BB" w:rsidP="45DB2537">
      <w:pPr>
        <w:numPr>
          <w:ilvl w:val="0"/>
          <w:numId w:val="3"/>
        </w:numPr>
        <w:spacing w:before="40" w:after="120" w:line="264" w:lineRule="auto"/>
        <w:jc w:val="both"/>
        <w:rPr>
          <w:rFonts w:ascii="Calibri" w:eastAsia="Dotum" w:hAnsi="Calibri" w:cs="Times New Roman"/>
          <w:lang w:val="en-AU"/>
        </w:rPr>
      </w:pPr>
      <w:r w:rsidRPr="45DB2537">
        <w:rPr>
          <w:rFonts w:ascii="Calibri" w:eastAsia="Dotum" w:hAnsi="Calibri" w:cs="Times New Roman"/>
          <w:lang w:val="en-AU"/>
        </w:rPr>
        <w:t xml:space="preserve">other emerging risks </w:t>
      </w:r>
      <w:r w:rsidR="00912195" w:rsidRPr="45DB2537">
        <w:rPr>
          <w:rFonts w:ascii="Calibri" w:eastAsia="Dotum" w:hAnsi="Calibri" w:cs="Times New Roman"/>
          <w:lang w:val="en-AU"/>
        </w:rPr>
        <w:t>or opportunities</w:t>
      </w:r>
      <w:r w:rsidR="00532830" w:rsidRPr="45DB2537">
        <w:rPr>
          <w:rFonts w:ascii="Calibri" w:eastAsia="Dotum" w:hAnsi="Calibri" w:cs="Times New Roman"/>
          <w:lang w:val="en-AU"/>
        </w:rPr>
        <w:t xml:space="preserve">. </w:t>
      </w:r>
    </w:p>
    <w:p w14:paraId="3B6A8AC4" w14:textId="05CEE434" w:rsidR="00C438DC" w:rsidRDefault="00065CA8" w:rsidP="008649D5">
      <w:pPr>
        <w:pStyle w:val="Heading1"/>
        <w:numPr>
          <w:ilvl w:val="0"/>
          <w:numId w:val="0"/>
        </w:numPr>
        <w:ind w:left="357" w:hanging="357"/>
      </w:pPr>
      <w:bookmarkStart w:id="0" w:name="_Toc137125402"/>
      <w:r>
        <w:t>H</w:t>
      </w:r>
      <w:r w:rsidR="00C438DC">
        <w:t>ighlights</w:t>
      </w:r>
      <w:bookmarkEnd w:id="0"/>
    </w:p>
    <w:p w14:paraId="0082E2BD" w14:textId="7809F288" w:rsidR="4BB24D2A" w:rsidRDefault="0E83D951" w:rsidP="000F1317">
      <w:pPr>
        <w:spacing w:before="40" w:after="120" w:line="264" w:lineRule="auto"/>
        <w:rPr>
          <w:rFonts w:ascii="Calibri" w:eastAsia="Dotum" w:hAnsi="Calibri" w:cs="Times New Roman"/>
          <w:lang w:val="en-AU"/>
        </w:rPr>
      </w:pPr>
      <w:r w:rsidRPr="0352E972">
        <w:rPr>
          <w:rFonts w:ascii="Calibri" w:eastAsia="Dotum" w:hAnsi="Calibri" w:cs="Times New Roman"/>
          <w:lang w:val="en-AU"/>
        </w:rPr>
        <w:t xml:space="preserve">The following paragraphs summarise </w:t>
      </w:r>
      <w:r w:rsidR="41D3823D" w:rsidRPr="0352E972">
        <w:rPr>
          <w:rFonts w:ascii="Calibri" w:eastAsia="Dotum" w:hAnsi="Calibri" w:cs="Times New Roman"/>
          <w:lang w:val="en-AU"/>
        </w:rPr>
        <w:t>high-</w:t>
      </w:r>
      <w:r w:rsidRPr="0352E972">
        <w:rPr>
          <w:rFonts w:ascii="Calibri" w:eastAsia="Dotum" w:hAnsi="Calibri" w:cs="Times New Roman"/>
          <w:lang w:val="en-AU"/>
        </w:rPr>
        <w:t xml:space="preserve">level themes of information </w:t>
      </w:r>
      <w:r w:rsidR="2DEEEB1A" w:rsidRPr="0352E972">
        <w:rPr>
          <w:rFonts w:ascii="Calibri" w:eastAsia="Dotum" w:hAnsi="Calibri" w:cs="Times New Roman"/>
          <w:lang w:val="en-AU"/>
        </w:rPr>
        <w:t xml:space="preserve">that have appeared in the news media, online publications, industry, research updates </w:t>
      </w:r>
      <w:r w:rsidR="25175248" w:rsidRPr="0352E972">
        <w:rPr>
          <w:rFonts w:ascii="Calibri" w:eastAsia="Dotum" w:hAnsi="Calibri" w:cs="Times New Roman"/>
          <w:lang w:val="en-AU"/>
        </w:rPr>
        <w:t>over</w:t>
      </w:r>
      <w:r w:rsidR="2DEEEB1A" w:rsidRPr="0352E972">
        <w:rPr>
          <w:rFonts w:ascii="Calibri" w:eastAsia="Dotum" w:hAnsi="Calibri" w:cs="Times New Roman"/>
          <w:lang w:val="en-AU"/>
        </w:rPr>
        <w:t xml:space="preserve"> the last quarter </w:t>
      </w:r>
      <w:r w:rsidR="69F0317D" w:rsidRPr="0352E972">
        <w:rPr>
          <w:rFonts w:ascii="Calibri" w:eastAsia="Dotum" w:hAnsi="Calibri" w:cs="Times New Roman"/>
          <w:lang w:val="en-AU"/>
        </w:rPr>
        <w:t>(January – March 2023)</w:t>
      </w:r>
      <w:r w:rsidR="000D6165">
        <w:rPr>
          <w:rFonts w:ascii="Calibri" w:eastAsia="Dotum" w:hAnsi="Calibri" w:cs="Times New Roman"/>
          <w:lang w:val="en-AU"/>
        </w:rPr>
        <w:t xml:space="preserve"> </w:t>
      </w:r>
      <w:r w:rsidR="000D6165" w:rsidRPr="000F1317">
        <w:rPr>
          <w:rFonts w:ascii="Calibri" w:eastAsia="Dotum" w:hAnsi="Calibri" w:cs="Times New Roman"/>
          <w:lang w:val="en-AU"/>
        </w:rPr>
        <w:t>captured across the blood sector</w:t>
      </w:r>
      <w:r w:rsidR="2DEEEB1A" w:rsidRPr="0352E972">
        <w:rPr>
          <w:rFonts w:ascii="Calibri" w:eastAsia="Dotum" w:hAnsi="Calibri" w:cs="Times New Roman"/>
          <w:lang w:val="en-AU"/>
        </w:rPr>
        <w:t>.</w:t>
      </w:r>
    </w:p>
    <w:p w14:paraId="694ED470" w14:textId="0976C875" w:rsidR="003936B9" w:rsidRDefault="003936B9" w:rsidP="7F4BDB6B">
      <w:pPr>
        <w:pStyle w:val="NormalWeb"/>
        <w:spacing w:before="0" w:beforeAutospacing="0" w:after="160" w:afterAutospacing="0"/>
        <w:rPr>
          <w:rFonts w:ascii="Calibri" w:hAnsi="Calibri" w:cs="Calibri"/>
          <w:sz w:val="22"/>
          <w:szCs w:val="22"/>
          <w:lang w:val="en-US"/>
        </w:rPr>
      </w:pPr>
      <w:r w:rsidRPr="7F4BDB6B">
        <w:rPr>
          <w:rFonts w:ascii="Calibri" w:hAnsi="Calibri" w:cs="Calibri"/>
          <w:sz w:val="22"/>
          <w:szCs w:val="22"/>
          <w:lang w:val="en-US"/>
        </w:rPr>
        <w:t xml:space="preserve">In </w:t>
      </w:r>
      <w:r w:rsidRPr="7F4BDB6B">
        <w:rPr>
          <w:rFonts w:ascii="Calibri" w:hAnsi="Calibri" w:cs="Calibri"/>
          <w:b/>
          <w:bCs/>
          <w:sz w:val="22"/>
          <w:szCs w:val="22"/>
          <w:lang w:val="en-US"/>
        </w:rPr>
        <w:t>Australia</w:t>
      </w:r>
      <w:r w:rsidRPr="7F4BDB6B">
        <w:rPr>
          <w:rFonts w:ascii="Calibri" w:hAnsi="Calibri" w:cs="Calibri"/>
          <w:sz w:val="22"/>
          <w:szCs w:val="22"/>
          <w:lang w:val="en-US"/>
        </w:rPr>
        <w:t>, Lifeblood have stepped up appeals for</w:t>
      </w:r>
      <w:r w:rsidRPr="7F4BDB6B">
        <w:rPr>
          <w:rFonts w:ascii="Calibri" w:hAnsi="Calibri" w:cs="Calibri"/>
          <w:b/>
          <w:bCs/>
          <w:sz w:val="22"/>
          <w:szCs w:val="22"/>
          <w:lang w:val="en-US"/>
        </w:rPr>
        <w:t xml:space="preserve"> blood donations</w:t>
      </w:r>
      <w:r w:rsidRPr="7F4BDB6B">
        <w:rPr>
          <w:rFonts w:ascii="Calibri" w:hAnsi="Calibri" w:cs="Calibri"/>
          <w:sz w:val="22"/>
          <w:szCs w:val="22"/>
          <w:lang w:val="en-US"/>
        </w:rPr>
        <w:t xml:space="preserve"> including</w:t>
      </w:r>
      <w:r w:rsidR="003F2514">
        <w:rPr>
          <w:rFonts w:ascii="Calibri" w:hAnsi="Calibri" w:cs="Calibri"/>
          <w:sz w:val="22"/>
          <w:szCs w:val="22"/>
          <w:lang w:val="en-US"/>
        </w:rPr>
        <w:t xml:space="preserve"> (but not limited to)</w:t>
      </w:r>
      <w:r w:rsidRPr="7F4BDB6B">
        <w:rPr>
          <w:rFonts w:ascii="Calibri" w:hAnsi="Calibri" w:cs="Calibri"/>
          <w:sz w:val="22"/>
          <w:szCs w:val="22"/>
          <w:lang w:val="en-US"/>
        </w:rPr>
        <w:t xml:space="preserve"> rare blood types. In addition,</w:t>
      </w:r>
      <w:r w:rsidR="2F92989F" w:rsidRPr="7F4BDB6B">
        <w:rPr>
          <w:rFonts w:ascii="Calibri" w:hAnsi="Calibri" w:cs="Calibri"/>
          <w:sz w:val="22"/>
          <w:szCs w:val="22"/>
          <w:lang w:val="en-US"/>
        </w:rPr>
        <w:t xml:space="preserve"> Lifeblood </w:t>
      </w:r>
      <w:r w:rsidR="00E5314F" w:rsidRPr="7F4BDB6B">
        <w:rPr>
          <w:rFonts w:ascii="Calibri" w:hAnsi="Calibri" w:cs="Calibri"/>
          <w:sz w:val="22"/>
          <w:szCs w:val="22"/>
          <w:lang w:val="en-US"/>
        </w:rPr>
        <w:t>is</w:t>
      </w:r>
      <w:r w:rsidRPr="7F4BDB6B">
        <w:rPr>
          <w:rFonts w:ascii="Calibri" w:hAnsi="Calibri" w:cs="Calibri"/>
          <w:sz w:val="22"/>
          <w:szCs w:val="22"/>
          <w:lang w:val="en-US"/>
        </w:rPr>
        <w:t xml:space="preserve"> involving a range of ethnic communities (for example the Islamic community) </w:t>
      </w:r>
      <w:r w:rsidR="04C90D9F" w:rsidRPr="7F4BDB6B">
        <w:rPr>
          <w:rFonts w:ascii="Calibri" w:hAnsi="Calibri" w:cs="Calibri"/>
          <w:sz w:val="22"/>
          <w:szCs w:val="22"/>
          <w:lang w:val="en-US"/>
        </w:rPr>
        <w:t>a</w:t>
      </w:r>
      <w:r w:rsidRPr="7F4BDB6B">
        <w:rPr>
          <w:rFonts w:ascii="Calibri" w:hAnsi="Calibri" w:cs="Calibri"/>
          <w:sz w:val="22"/>
          <w:szCs w:val="22"/>
          <w:lang w:val="en-US"/>
        </w:rPr>
        <w:t xml:space="preserve">s a way of increasing donor involvement more generally. Demand for blood and plasma continues to rise, and Lifeblood have requested that the Therapeutic Goods Administration (TGA) remove all questions relating to sexual encounters and sexuality from the plasma donor questionnaire to remove barriers to donation. </w:t>
      </w:r>
    </w:p>
    <w:p w14:paraId="1038C566" w14:textId="057DE2E0" w:rsidR="003936B9" w:rsidRDefault="003936B9" w:rsidP="7F4BDB6B">
      <w:pPr>
        <w:pStyle w:val="NormalWeb"/>
        <w:spacing w:before="0" w:beforeAutospacing="0" w:after="160" w:afterAutospacing="0"/>
        <w:rPr>
          <w:rFonts w:ascii="Calibri" w:hAnsi="Calibri" w:cs="Calibri"/>
          <w:sz w:val="22"/>
          <w:szCs w:val="22"/>
          <w:lang w:val="en-US"/>
        </w:rPr>
      </w:pPr>
      <w:r w:rsidRPr="7F4BDB6B">
        <w:rPr>
          <w:rFonts w:ascii="Calibri" w:hAnsi="Calibri" w:cs="Calibri"/>
          <w:sz w:val="22"/>
          <w:szCs w:val="22"/>
          <w:lang w:val="en-US"/>
        </w:rPr>
        <w:t xml:space="preserve">In the </w:t>
      </w:r>
      <w:r w:rsidRPr="7F4BDB6B">
        <w:rPr>
          <w:rFonts w:ascii="Calibri" w:hAnsi="Calibri" w:cs="Calibri"/>
          <w:b/>
          <w:bCs/>
          <w:sz w:val="22"/>
          <w:szCs w:val="22"/>
          <w:lang w:val="en-US"/>
        </w:rPr>
        <w:t>US</w:t>
      </w:r>
      <w:r w:rsidRPr="7F4BDB6B">
        <w:rPr>
          <w:rFonts w:ascii="Calibri" w:hAnsi="Calibri" w:cs="Calibri"/>
          <w:sz w:val="22"/>
          <w:szCs w:val="22"/>
          <w:lang w:val="en-US"/>
        </w:rPr>
        <w:t xml:space="preserve">, the FDA is proposing changes from time-based deferrals to assessing donor eligibility using individual risk-based questions to reduce the risk of transfusion-transmitted HIV. At the same time, blood centres and </w:t>
      </w:r>
      <w:r w:rsidR="002465DB" w:rsidRPr="7F4BDB6B">
        <w:rPr>
          <w:rFonts w:ascii="Calibri" w:hAnsi="Calibri" w:cs="Calibri"/>
          <w:sz w:val="22"/>
          <w:szCs w:val="22"/>
          <w:lang w:val="en-US"/>
        </w:rPr>
        <w:t xml:space="preserve">the Association for </w:t>
      </w:r>
      <w:r w:rsidR="002A0DBD" w:rsidRPr="7F4BDB6B">
        <w:rPr>
          <w:rFonts w:ascii="Calibri" w:hAnsi="Calibri" w:cs="Calibri"/>
          <w:sz w:val="22"/>
          <w:szCs w:val="22"/>
          <w:lang w:val="en-US"/>
        </w:rPr>
        <w:t>the Advancement of B</w:t>
      </w:r>
      <w:r w:rsidR="00DA3508" w:rsidRPr="7F4BDB6B">
        <w:rPr>
          <w:rFonts w:ascii="Calibri" w:hAnsi="Calibri" w:cs="Calibri"/>
          <w:sz w:val="22"/>
          <w:szCs w:val="22"/>
          <w:lang w:val="en-US"/>
        </w:rPr>
        <w:t>lood and Biotherapies (</w:t>
      </w:r>
      <w:r w:rsidRPr="7F4BDB6B">
        <w:rPr>
          <w:rFonts w:ascii="Calibri" w:hAnsi="Calibri" w:cs="Calibri"/>
          <w:sz w:val="22"/>
          <w:szCs w:val="22"/>
          <w:lang w:val="en-US"/>
        </w:rPr>
        <w:t>AABB</w:t>
      </w:r>
      <w:r w:rsidR="00DA3508" w:rsidRPr="7F4BDB6B">
        <w:rPr>
          <w:rFonts w:ascii="Calibri" w:hAnsi="Calibri" w:cs="Calibri"/>
          <w:sz w:val="22"/>
          <w:szCs w:val="22"/>
          <w:lang w:val="en-US"/>
        </w:rPr>
        <w:t>)</w:t>
      </w:r>
      <w:r w:rsidRPr="7F4BDB6B">
        <w:rPr>
          <w:rFonts w:ascii="Calibri" w:hAnsi="Calibri" w:cs="Calibri"/>
          <w:sz w:val="22"/>
          <w:szCs w:val="22"/>
          <w:lang w:val="en-US"/>
        </w:rPr>
        <w:t xml:space="preserve"> continue to mitigate misinformation about COVID-19 vaccination and long COVID-19 in relation to blood safety. </w:t>
      </w:r>
    </w:p>
    <w:p w14:paraId="6CF9A56E" w14:textId="702784B7" w:rsidR="003936B9" w:rsidRDefault="009609EE" w:rsidP="7F4BDB6B">
      <w:pPr>
        <w:pStyle w:val="NormalWeb"/>
        <w:spacing w:before="0" w:beforeAutospacing="0" w:after="0" w:afterAutospacing="0"/>
        <w:rPr>
          <w:rFonts w:ascii="Calibri" w:hAnsi="Calibri" w:cs="Calibri"/>
          <w:sz w:val="22"/>
          <w:szCs w:val="22"/>
        </w:rPr>
      </w:pPr>
      <w:r w:rsidRPr="7F4BDB6B">
        <w:rPr>
          <w:rFonts w:ascii="Calibri" w:hAnsi="Calibri" w:cs="Calibri"/>
          <w:sz w:val="22"/>
          <w:szCs w:val="22"/>
        </w:rPr>
        <w:t>I</w:t>
      </w:r>
      <w:r w:rsidR="003936B9" w:rsidRPr="7F4BDB6B">
        <w:rPr>
          <w:rFonts w:ascii="Calibri" w:hAnsi="Calibri" w:cs="Calibri"/>
          <w:sz w:val="22"/>
          <w:szCs w:val="22"/>
        </w:rPr>
        <w:t xml:space="preserve">n </w:t>
      </w:r>
      <w:r w:rsidR="00E71DDE">
        <w:rPr>
          <w:rFonts w:ascii="Calibri" w:hAnsi="Calibri" w:cs="Calibri"/>
          <w:b/>
          <w:bCs/>
          <w:sz w:val="22"/>
          <w:szCs w:val="22"/>
        </w:rPr>
        <w:t>Belgium</w:t>
      </w:r>
      <w:r w:rsidR="003936B9" w:rsidRPr="7F4BDB6B">
        <w:rPr>
          <w:rFonts w:ascii="Calibri" w:hAnsi="Calibri" w:cs="Calibri"/>
          <w:sz w:val="22"/>
          <w:szCs w:val="22"/>
        </w:rPr>
        <w:t xml:space="preserve">, </w:t>
      </w:r>
      <w:r w:rsidR="008506BE">
        <w:rPr>
          <w:rFonts w:ascii="Calibri" w:hAnsi="Calibri" w:cs="Calibri"/>
          <w:sz w:val="22"/>
          <w:szCs w:val="22"/>
        </w:rPr>
        <w:t xml:space="preserve">despite a growing shortage of blood donors, </w:t>
      </w:r>
      <w:r w:rsidR="006309DC">
        <w:rPr>
          <w:rFonts w:ascii="Calibri" w:hAnsi="Calibri" w:cs="Calibri"/>
          <w:sz w:val="22"/>
          <w:szCs w:val="22"/>
        </w:rPr>
        <w:t xml:space="preserve">Belgium’s Superior Health Council is advising against donations from non-regular donors over 65 years of age. </w:t>
      </w:r>
    </w:p>
    <w:p w14:paraId="404C62D3"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7807DA" w14:textId="3DED6B16"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last three months, a series of studies have been released </w:t>
      </w:r>
      <w:r w:rsidR="00D254D4">
        <w:rPr>
          <w:rFonts w:ascii="Calibri" w:hAnsi="Calibri" w:cs="Calibri"/>
          <w:sz w:val="22"/>
          <w:szCs w:val="22"/>
        </w:rPr>
        <w:t>that</w:t>
      </w:r>
      <w:r>
        <w:rPr>
          <w:rFonts w:ascii="Calibri" w:hAnsi="Calibri" w:cs="Calibri"/>
          <w:sz w:val="22"/>
          <w:szCs w:val="22"/>
        </w:rPr>
        <w:t xml:space="preserve"> include retrospective and meta</w:t>
      </w:r>
      <w:r w:rsidR="00F05719">
        <w:rPr>
          <w:rFonts w:ascii="Calibri" w:hAnsi="Calibri" w:cs="Calibri"/>
          <w:sz w:val="22"/>
          <w:szCs w:val="22"/>
        </w:rPr>
        <w:t>-</w:t>
      </w:r>
      <w:r>
        <w:rPr>
          <w:rFonts w:ascii="Calibri" w:hAnsi="Calibri" w:cs="Calibri"/>
          <w:sz w:val="22"/>
          <w:szCs w:val="22"/>
        </w:rPr>
        <w:t xml:space="preserve">analyses to assess </w:t>
      </w:r>
      <w:r>
        <w:rPr>
          <w:rFonts w:ascii="Calibri" w:hAnsi="Calibri" w:cs="Calibri"/>
          <w:b/>
          <w:bCs/>
          <w:sz w:val="22"/>
          <w:szCs w:val="22"/>
        </w:rPr>
        <w:t>immunoglobulin product efficacy</w:t>
      </w:r>
      <w:r>
        <w:rPr>
          <w:rFonts w:ascii="Calibri" w:hAnsi="Calibri" w:cs="Calibri"/>
          <w:sz w:val="22"/>
          <w:szCs w:val="22"/>
        </w:rPr>
        <w:t>. These variously focus on comparison of subcutaneous immunoglobulin (SCIg) versus intravenous immunoglobulin (IVIg); optimal therapeutic windows for treatment; potential adverse reactions; and an evaluation of immunoglobulin replacement therapy for secondary immunodeficiency.</w:t>
      </w:r>
    </w:p>
    <w:p w14:paraId="10D20FD0"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B55B54" w14:textId="4B5DA77D"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A University of Technology</w:t>
      </w:r>
      <w:r w:rsidR="007B7F3B">
        <w:rPr>
          <w:rFonts w:ascii="Calibri" w:hAnsi="Calibri" w:cs="Calibri"/>
          <w:sz w:val="22"/>
          <w:szCs w:val="22"/>
        </w:rPr>
        <w:t xml:space="preserve"> Sydney</w:t>
      </w:r>
      <w:r>
        <w:rPr>
          <w:rFonts w:ascii="Calibri" w:hAnsi="Calibri" w:cs="Calibri"/>
          <w:sz w:val="22"/>
          <w:szCs w:val="22"/>
        </w:rPr>
        <w:t xml:space="preserve"> (UT</w:t>
      </w:r>
      <w:r w:rsidR="005775AA">
        <w:rPr>
          <w:rFonts w:ascii="Calibri" w:hAnsi="Calibri" w:cs="Calibri"/>
          <w:sz w:val="22"/>
          <w:szCs w:val="22"/>
        </w:rPr>
        <w:t>S</w:t>
      </w:r>
      <w:r>
        <w:rPr>
          <w:rFonts w:ascii="Calibri" w:hAnsi="Calibri" w:cs="Calibri"/>
          <w:sz w:val="22"/>
          <w:szCs w:val="22"/>
        </w:rPr>
        <w:t xml:space="preserve">) study used flow cytometry to identify distinct </w:t>
      </w:r>
      <w:r>
        <w:rPr>
          <w:rFonts w:ascii="Calibri" w:hAnsi="Calibri" w:cs="Calibri"/>
          <w:b/>
          <w:bCs/>
          <w:sz w:val="22"/>
          <w:szCs w:val="22"/>
        </w:rPr>
        <w:t>platelet populations</w:t>
      </w:r>
      <w:r>
        <w:rPr>
          <w:rFonts w:ascii="Calibri" w:hAnsi="Calibri" w:cs="Calibri"/>
          <w:sz w:val="22"/>
          <w:szCs w:val="22"/>
        </w:rPr>
        <w:t xml:space="preserve"> in thawed cryopreserved platelets, and the PRPCalc2 application has been developed to enable platelet-rich plasma (PRP) preparation with minimal equipment.</w:t>
      </w:r>
    </w:p>
    <w:p w14:paraId="797D8B44"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54A32A"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range of articles and papers have been published on </w:t>
      </w:r>
      <w:r>
        <w:rPr>
          <w:rFonts w:ascii="Calibri" w:hAnsi="Calibri" w:cs="Calibri"/>
          <w:b/>
          <w:bCs/>
          <w:sz w:val="22"/>
          <w:szCs w:val="22"/>
        </w:rPr>
        <w:t>recombinant and monoclonal antibody</w:t>
      </w:r>
      <w:r>
        <w:rPr>
          <w:rFonts w:ascii="Calibri" w:hAnsi="Calibri" w:cs="Calibri"/>
          <w:sz w:val="22"/>
          <w:szCs w:val="22"/>
        </w:rPr>
        <w:t xml:space="preserve"> treatments for Haemophilia A and B, including studies on </w:t>
      </w:r>
      <w:proofErr w:type="spellStart"/>
      <w:r>
        <w:rPr>
          <w:rFonts w:ascii="Calibri" w:hAnsi="Calibri" w:cs="Calibri"/>
          <w:sz w:val="22"/>
          <w:szCs w:val="22"/>
        </w:rPr>
        <w:t>Hemlibra</w:t>
      </w:r>
      <w:proofErr w:type="spellEnd"/>
      <w:r>
        <w:rPr>
          <w:rFonts w:ascii="Calibri" w:hAnsi="Calibri" w:cs="Calibri"/>
          <w:sz w:val="22"/>
          <w:szCs w:val="22"/>
        </w:rPr>
        <w:t xml:space="preserve">, </w:t>
      </w:r>
      <w:proofErr w:type="spellStart"/>
      <w:r>
        <w:rPr>
          <w:rFonts w:ascii="Calibri" w:hAnsi="Calibri" w:cs="Calibri"/>
          <w:sz w:val="22"/>
          <w:szCs w:val="22"/>
        </w:rPr>
        <w:t>Altuviiio</w:t>
      </w:r>
      <w:proofErr w:type="spellEnd"/>
      <w:r>
        <w:rPr>
          <w:rFonts w:ascii="Calibri" w:hAnsi="Calibri" w:cs="Calibri"/>
          <w:sz w:val="22"/>
          <w:szCs w:val="22"/>
        </w:rPr>
        <w:t>, and the potential of monthly injections of fitusiran (a synthetic small interfering RNA - siRNA).</w:t>
      </w:r>
    </w:p>
    <w:p w14:paraId="2A047F04"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89807E" w14:textId="77777777" w:rsidR="003936B9" w:rsidRDefault="003936B9" w:rsidP="003936B9">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Crovalimab</w:t>
      </w:r>
      <w:proofErr w:type="spellEnd"/>
      <w:r>
        <w:rPr>
          <w:rFonts w:ascii="Calibri" w:hAnsi="Calibri" w:cs="Calibri"/>
          <w:sz w:val="22"/>
          <w:szCs w:val="22"/>
        </w:rPr>
        <w:t xml:space="preserve"> (Roche), a </w:t>
      </w:r>
      <w:r>
        <w:rPr>
          <w:rFonts w:ascii="Calibri" w:hAnsi="Calibri" w:cs="Calibri"/>
          <w:b/>
          <w:bCs/>
          <w:sz w:val="22"/>
          <w:szCs w:val="22"/>
        </w:rPr>
        <w:t>novel monoclonal antibody</w:t>
      </w:r>
      <w:r>
        <w:rPr>
          <w:rFonts w:ascii="Calibri" w:hAnsi="Calibri" w:cs="Calibri"/>
          <w:sz w:val="22"/>
          <w:szCs w:val="22"/>
        </w:rPr>
        <w:t xml:space="preserve"> is in Phase 3 trial for paroxysmal nocturnal haemoglobinuria (PNH). Other developments include recent approvals by the FDA of two lymphoma treatments - </w:t>
      </w:r>
      <w:proofErr w:type="spellStart"/>
      <w:r>
        <w:rPr>
          <w:rFonts w:ascii="Calibri" w:hAnsi="Calibri" w:cs="Calibri"/>
          <w:sz w:val="22"/>
          <w:szCs w:val="22"/>
        </w:rPr>
        <w:t>Lunsumio</w:t>
      </w:r>
      <w:proofErr w:type="spellEnd"/>
      <w:r>
        <w:rPr>
          <w:rFonts w:ascii="Calibri" w:hAnsi="Calibri" w:cs="Calibri"/>
          <w:sz w:val="22"/>
          <w:szCs w:val="22"/>
        </w:rPr>
        <w:t xml:space="preserve"> and </w:t>
      </w:r>
      <w:proofErr w:type="spellStart"/>
      <w:r>
        <w:rPr>
          <w:rFonts w:ascii="Calibri" w:hAnsi="Calibri" w:cs="Calibri"/>
          <w:sz w:val="22"/>
          <w:szCs w:val="22"/>
        </w:rPr>
        <w:t>Polivy</w:t>
      </w:r>
      <w:proofErr w:type="spellEnd"/>
      <w:r>
        <w:rPr>
          <w:rFonts w:ascii="Calibri" w:hAnsi="Calibri" w:cs="Calibri"/>
          <w:sz w:val="22"/>
          <w:szCs w:val="22"/>
        </w:rPr>
        <w:t xml:space="preserve">. </w:t>
      </w:r>
    </w:p>
    <w:p w14:paraId="7B13128C"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3311E4B" w14:textId="45EF08FB" w:rsidR="003936B9" w:rsidRDefault="5523125D" w:rsidP="003936B9">
      <w:pPr>
        <w:pStyle w:val="NormalWeb"/>
        <w:spacing w:before="0" w:beforeAutospacing="0" w:after="0" w:afterAutospacing="0"/>
        <w:rPr>
          <w:rFonts w:ascii="Calibri" w:hAnsi="Calibri" w:cs="Calibri"/>
          <w:sz w:val="22"/>
          <w:szCs w:val="22"/>
        </w:rPr>
      </w:pPr>
      <w:r w:rsidRPr="7F4BDB6B">
        <w:rPr>
          <w:rFonts w:ascii="Calibri" w:hAnsi="Calibri" w:cs="Calibri"/>
          <w:sz w:val="22"/>
          <w:szCs w:val="22"/>
        </w:rPr>
        <w:t>Internationally, t</w:t>
      </w:r>
      <w:r w:rsidR="29818AFA" w:rsidRPr="7F4BDB6B">
        <w:rPr>
          <w:rFonts w:ascii="Calibri" w:hAnsi="Calibri" w:cs="Calibri"/>
          <w:sz w:val="22"/>
          <w:szCs w:val="22"/>
        </w:rPr>
        <w:t xml:space="preserve">he </w:t>
      </w:r>
      <w:r w:rsidR="2599EF44" w:rsidRPr="7F4BDB6B">
        <w:rPr>
          <w:rFonts w:ascii="Calibri" w:hAnsi="Calibri" w:cs="Calibri"/>
          <w:sz w:val="22"/>
          <w:szCs w:val="22"/>
        </w:rPr>
        <w:t>clinical</w:t>
      </w:r>
      <w:r w:rsidR="29818AFA" w:rsidRPr="7F4BDB6B">
        <w:rPr>
          <w:rFonts w:ascii="Calibri" w:hAnsi="Calibri" w:cs="Calibri"/>
          <w:sz w:val="22"/>
          <w:szCs w:val="22"/>
        </w:rPr>
        <w:t xml:space="preserve"> landscape</w:t>
      </w:r>
      <w:r w:rsidR="3380D0E0" w:rsidRPr="7F4BDB6B">
        <w:rPr>
          <w:rFonts w:ascii="Calibri" w:hAnsi="Calibri" w:cs="Calibri"/>
          <w:sz w:val="22"/>
          <w:szCs w:val="22"/>
        </w:rPr>
        <w:t xml:space="preserve"> continues to adapt to new treatments</w:t>
      </w:r>
      <w:r w:rsidR="517828AA" w:rsidRPr="7F4BDB6B">
        <w:rPr>
          <w:rFonts w:ascii="Calibri" w:hAnsi="Calibri" w:cs="Calibri"/>
          <w:sz w:val="22"/>
          <w:szCs w:val="22"/>
        </w:rPr>
        <w:t xml:space="preserve"> for blood-related diseases</w:t>
      </w:r>
      <w:r w:rsidR="3380D0E0" w:rsidRPr="7F4BDB6B">
        <w:rPr>
          <w:rFonts w:ascii="Calibri" w:hAnsi="Calibri" w:cs="Calibri"/>
          <w:sz w:val="22"/>
          <w:szCs w:val="22"/>
        </w:rPr>
        <w:t>.</w:t>
      </w:r>
      <w:r w:rsidR="29818AFA" w:rsidRPr="7F4BDB6B">
        <w:rPr>
          <w:rFonts w:ascii="Calibri" w:hAnsi="Calibri" w:cs="Calibri"/>
          <w:sz w:val="22"/>
          <w:szCs w:val="22"/>
        </w:rPr>
        <w:t xml:space="preserve"> </w:t>
      </w:r>
      <w:r w:rsidR="003936B9" w:rsidRPr="7F4BDB6B">
        <w:rPr>
          <w:rFonts w:ascii="Calibri" w:hAnsi="Calibri" w:cs="Calibri"/>
          <w:sz w:val="22"/>
          <w:szCs w:val="22"/>
        </w:rPr>
        <w:t xml:space="preserve">Following the approval of </w:t>
      </w:r>
      <w:proofErr w:type="spellStart"/>
      <w:r w:rsidR="003936B9" w:rsidRPr="00F80486">
        <w:rPr>
          <w:rFonts w:ascii="Calibri" w:hAnsi="Calibri" w:cs="Calibri"/>
          <w:b/>
          <w:bCs/>
          <w:sz w:val="22"/>
          <w:szCs w:val="22"/>
        </w:rPr>
        <w:t>Hemgenix</w:t>
      </w:r>
      <w:proofErr w:type="spellEnd"/>
      <w:r w:rsidR="003936B9" w:rsidRPr="7F4BDB6B">
        <w:rPr>
          <w:rFonts w:ascii="Calibri" w:hAnsi="Calibri" w:cs="Calibri"/>
          <w:sz w:val="22"/>
          <w:szCs w:val="22"/>
        </w:rPr>
        <w:t xml:space="preserve"> in the US in November 2022, this </w:t>
      </w:r>
      <w:r w:rsidR="003936B9" w:rsidRPr="7F4BDB6B">
        <w:rPr>
          <w:rFonts w:ascii="Calibri" w:hAnsi="Calibri" w:cs="Calibri"/>
          <w:b/>
          <w:bCs/>
          <w:sz w:val="22"/>
          <w:szCs w:val="22"/>
        </w:rPr>
        <w:t>gene therapy</w:t>
      </w:r>
      <w:r w:rsidR="003936B9" w:rsidRPr="7F4BDB6B">
        <w:rPr>
          <w:rFonts w:ascii="Calibri" w:hAnsi="Calibri" w:cs="Calibri"/>
          <w:sz w:val="22"/>
          <w:szCs w:val="22"/>
        </w:rPr>
        <w:t xml:space="preserve"> for treatment of haemophilia B has now been approved by the European Medicines Agency and the UK Medicines and Healthcare </w:t>
      </w:r>
      <w:r w:rsidR="0056434A">
        <w:rPr>
          <w:rFonts w:ascii="Calibri" w:hAnsi="Calibri" w:cs="Calibri"/>
          <w:sz w:val="22"/>
          <w:szCs w:val="22"/>
        </w:rPr>
        <w:t>P</w:t>
      </w:r>
      <w:r w:rsidR="003936B9" w:rsidRPr="7F4BDB6B">
        <w:rPr>
          <w:rFonts w:ascii="Calibri" w:hAnsi="Calibri" w:cs="Calibri"/>
          <w:sz w:val="22"/>
          <w:szCs w:val="22"/>
        </w:rPr>
        <w:t xml:space="preserve">roducts </w:t>
      </w:r>
      <w:r w:rsidR="0056434A">
        <w:rPr>
          <w:rFonts w:ascii="Calibri" w:hAnsi="Calibri" w:cs="Calibri"/>
          <w:sz w:val="22"/>
          <w:szCs w:val="22"/>
        </w:rPr>
        <w:t>R</w:t>
      </w:r>
      <w:r w:rsidR="003936B9" w:rsidRPr="7F4BDB6B">
        <w:rPr>
          <w:rFonts w:ascii="Calibri" w:hAnsi="Calibri" w:cs="Calibri"/>
          <w:sz w:val="22"/>
          <w:szCs w:val="22"/>
        </w:rPr>
        <w:t xml:space="preserve">egulatory </w:t>
      </w:r>
      <w:r w:rsidR="0056434A">
        <w:rPr>
          <w:rFonts w:ascii="Calibri" w:hAnsi="Calibri" w:cs="Calibri"/>
          <w:sz w:val="22"/>
          <w:szCs w:val="22"/>
        </w:rPr>
        <w:t>A</w:t>
      </w:r>
      <w:r w:rsidR="003936B9" w:rsidRPr="7F4BDB6B">
        <w:rPr>
          <w:rFonts w:ascii="Calibri" w:hAnsi="Calibri" w:cs="Calibri"/>
          <w:sz w:val="22"/>
          <w:szCs w:val="22"/>
        </w:rPr>
        <w:t>gency (MHRA) has granted conditional marketing authorisation</w:t>
      </w:r>
      <w:r w:rsidR="00C21B9A" w:rsidRPr="7F4BDB6B">
        <w:rPr>
          <w:rFonts w:ascii="Calibri" w:hAnsi="Calibri" w:cs="Calibri"/>
          <w:sz w:val="22"/>
          <w:szCs w:val="22"/>
        </w:rPr>
        <w:t xml:space="preserve"> in February 2023</w:t>
      </w:r>
      <w:r w:rsidR="003936B9" w:rsidRPr="7F4BDB6B">
        <w:rPr>
          <w:rFonts w:ascii="Calibri" w:hAnsi="Calibri" w:cs="Calibri"/>
          <w:sz w:val="22"/>
          <w:szCs w:val="22"/>
        </w:rPr>
        <w:t xml:space="preserve">. While </w:t>
      </w:r>
      <w:r w:rsidR="00A87069" w:rsidRPr="7F4BDB6B">
        <w:rPr>
          <w:rFonts w:ascii="Calibri" w:hAnsi="Calibri" w:cs="Calibri"/>
          <w:sz w:val="22"/>
          <w:szCs w:val="22"/>
        </w:rPr>
        <w:t xml:space="preserve">the EU approved </w:t>
      </w:r>
      <w:proofErr w:type="spellStart"/>
      <w:r w:rsidR="003936B9" w:rsidRPr="00CE7C06">
        <w:rPr>
          <w:rFonts w:ascii="Calibri" w:hAnsi="Calibri" w:cs="Calibri"/>
          <w:b/>
          <w:bCs/>
          <w:sz w:val="22"/>
          <w:szCs w:val="22"/>
        </w:rPr>
        <w:t>Roctavian</w:t>
      </w:r>
      <w:proofErr w:type="spellEnd"/>
      <w:r w:rsidR="0021525A" w:rsidRPr="7F4BDB6B">
        <w:rPr>
          <w:rFonts w:ascii="Calibri" w:hAnsi="Calibri" w:cs="Calibri"/>
          <w:sz w:val="22"/>
          <w:szCs w:val="22"/>
        </w:rPr>
        <w:t xml:space="preserve"> (</w:t>
      </w:r>
      <w:r w:rsidR="01353B18" w:rsidRPr="7F4BDB6B">
        <w:rPr>
          <w:rFonts w:ascii="Calibri" w:hAnsi="Calibri" w:cs="Calibri"/>
          <w:sz w:val="22"/>
          <w:szCs w:val="22"/>
        </w:rPr>
        <w:t>a gene therapy</w:t>
      </w:r>
      <w:r w:rsidR="003936B9" w:rsidRPr="7F4BDB6B">
        <w:rPr>
          <w:rFonts w:ascii="Calibri" w:hAnsi="Calibri" w:cs="Calibri"/>
          <w:sz w:val="22"/>
          <w:szCs w:val="22"/>
        </w:rPr>
        <w:t xml:space="preserve"> treatment </w:t>
      </w:r>
      <w:r w:rsidR="75FC3BEE" w:rsidRPr="7F4BDB6B">
        <w:rPr>
          <w:rFonts w:ascii="Calibri" w:hAnsi="Calibri" w:cs="Calibri"/>
          <w:sz w:val="22"/>
          <w:szCs w:val="22"/>
        </w:rPr>
        <w:t xml:space="preserve">for </w:t>
      </w:r>
      <w:r w:rsidR="003936B9" w:rsidRPr="7F4BDB6B">
        <w:rPr>
          <w:rFonts w:ascii="Calibri" w:hAnsi="Calibri" w:cs="Calibri"/>
          <w:sz w:val="22"/>
          <w:szCs w:val="22"/>
        </w:rPr>
        <w:t>haemophilia A</w:t>
      </w:r>
      <w:r w:rsidR="0021525A" w:rsidRPr="7F4BDB6B">
        <w:rPr>
          <w:rFonts w:ascii="Calibri" w:hAnsi="Calibri" w:cs="Calibri"/>
          <w:sz w:val="22"/>
          <w:szCs w:val="22"/>
        </w:rPr>
        <w:t>)</w:t>
      </w:r>
      <w:r w:rsidR="0F2EFE49" w:rsidRPr="7F4BDB6B">
        <w:rPr>
          <w:rFonts w:ascii="Calibri" w:hAnsi="Calibri" w:cs="Calibri"/>
          <w:sz w:val="22"/>
          <w:szCs w:val="22"/>
        </w:rPr>
        <w:t xml:space="preserve"> was approved</w:t>
      </w:r>
      <w:r w:rsidR="003936B9" w:rsidRPr="7F4BDB6B">
        <w:rPr>
          <w:rFonts w:ascii="Calibri" w:hAnsi="Calibri" w:cs="Calibri"/>
          <w:sz w:val="22"/>
          <w:szCs w:val="22"/>
        </w:rPr>
        <w:t xml:space="preserve"> in August 2022, the FDA has extended the target action date</w:t>
      </w:r>
      <w:r w:rsidR="007D54FB" w:rsidRPr="7F4BDB6B">
        <w:rPr>
          <w:rFonts w:ascii="Calibri" w:hAnsi="Calibri" w:cs="Calibri"/>
          <w:sz w:val="22"/>
          <w:szCs w:val="22"/>
        </w:rPr>
        <w:t xml:space="preserve"> in the US</w:t>
      </w:r>
      <w:r w:rsidR="003936B9" w:rsidRPr="7F4BDB6B">
        <w:rPr>
          <w:rFonts w:ascii="Calibri" w:hAnsi="Calibri" w:cs="Calibri"/>
          <w:sz w:val="22"/>
          <w:szCs w:val="22"/>
        </w:rPr>
        <w:t xml:space="preserve"> to June 2023.</w:t>
      </w:r>
      <w:r w:rsidR="00CE7C06">
        <w:rPr>
          <w:rFonts w:ascii="Calibri" w:hAnsi="Calibri" w:cs="Calibri"/>
          <w:sz w:val="22"/>
          <w:szCs w:val="22"/>
        </w:rPr>
        <w:t xml:space="preserve"> </w:t>
      </w:r>
      <w:r w:rsidR="1C660882" w:rsidRPr="4D37E670">
        <w:rPr>
          <w:rFonts w:ascii="Calibri" w:hAnsi="Calibri" w:cs="Calibri"/>
          <w:sz w:val="22"/>
          <w:szCs w:val="22"/>
        </w:rPr>
        <w:t>Still on gene technology</w:t>
      </w:r>
      <w:r w:rsidR="007D54FB">
        <w:rPr>
          <w:rFonts w:ascii="Calibri" w:hAnsi="Calibri" w:cs="Calibri"/>
          <w:sz w:val="22"/>
          <w:szCs w:val="22"/>
        </w:rPr>
        <w:t>,</w:t>
      </w:r>
      <w:r w:rsidR="1C660882" w:rsidRPr="4D37E670">
        <w:rPr>
          <w:rFonts w:ascii="Calibri" w:hAnsi="Calibri" w:cs="Calibri"/>
          <w:sz w:val="22"/>
          <w:szCs w:val="22"/>
        </w:rPr>
        <w:t xml:space="preserve"> </w:t>
      </w:r>
      <w:r w:rsidR="007D54FB">
        <w:rPr>
          <w:rFonts w:ascii="Calibri" w:hAnsi="Calibri" w:cs="Calibri"/>
          <w:sz w:val="22"/>
          <w:szCs w:val="22"/>
        </w:rPr>
        <w:t>a</w:t>
      </w:r>
      <w:r w:rsidR="003936B9">
        <w:rPr>
          <w:rFonts w:ascii="Calibri" w:hAnsi="Calibri" w:cs="Calibri"/>
          <w:sz w:val="22"/>
          <w:szCs w:val="22"/>
        </w:rPr>
        <w:t xml:space="preserve"> review of a </w:t>
      </w:r>
      <w:r w:rsidR="003936B9">
        <w:rPr>
          <w:rFonts w:ascii="Calibri" w:hAnsi="Calibri" w:cs="Calibri"/>
          <w:b/>
          <w:bCs/>
          <w:sz w:val="22"/>
          <w:szCs w:val="22"/>
        </w:rPr>
        <w:t>new gene editing approach</w:t>
      </w:r>
      <w:r w:rsidR="003936B9">
        <w:rPr>
          <w:rFonts w:ascii="Calibri" w:hAnsi="Calibri" w:cs="Calibri"/>
          <w:sz w:val="22"/>
          <w:szCs w:val="22"/>
        </w:rPr>
        <w:t xml:space="preserve"> for </w:t>
      </w:r>
      <w:r w:rsidR="003936B9">
        <w:rPr>
          <w:rFonts w:ascii="Calibri" w:hAnsi="Calibri" w:cs="Calibri"/>
          <w:b/>
          <w:bCs/>
          <w:sz w:val="22"/>
          <w:szCs w:val="22"/>
        </w:rPr>
        <w:t>sickle cell disease</w:t>
      </w:r>
      <w:r w:rsidR="003936B9">
        <w:rPr>
          <w:rFonts w:ascii="Calibri" w:hAnsi="Calibri" w:cs="Calibri"/>
          <w:sz w:val="22"/>
          <w:szCs w:val="22"/>
        </w:rPr>
        <w:t xml:space="preserve"> and transfusion-dependent </w:t>
      </w:r>
      <w:r w:rsidR="003936B9">
        <w:rPr>
          <w:rFonts w:ascii="Calibri" w:hAnsi="Calibri" w:cs="Calibri"/>
          <w:b/>
          <w:bCs/>
          <w:sz w:val="22"/>
          <w:szCs w:val="22"/>
        </w:rPr>
        <w:t>thalassemias</w:t>
      </w:r>
      <w:r w:rsidR="003936B9">
        <w:rPr>
          <w:rFonts w:ascii="Calibri" w:hAnsi="Calibri" w:cs="Calibri"/>
          <w:sz w:val="22"/>
          <w:szCs w:val="22"/>
        </w:rPr>
        <w:t xml:space="preserve"> indicate</w:t>
      </w:r>
      <w:r w:rsidR="00DD5BC5">
        <w:rPr>
          <w:rFonts w:ascii="Calibri" w:hAnsi="Calibri" w:cs="Calibri"/>
          <w:sz w:val="22"/>
          <w:szCs w:val="22"/>
        </w:rPr>
        <w:t>s</w:t>
      </w:r>
      <w:r w:rsidR="003936B9">
        <w:rPr>
          <w:rFonts w:ascii="Calibri" w:hAnsi="Calibri" w:cs="Calibri"/>
          <w:sz w:val="22"/>
          <w:szCs w:val="22"/>
        </w:rPr>
        <w:t xml:space="preserve"> a new therapeutic option. </w:t>
      </w:r>
    </w:p>
    <w:p w14:paraId="7E63F271"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58D907" w14:textId="0C3CE0FA" w:rsidR="003936B9" w:rsidRDefault="003936B9" w:rsidP="7F4BDB6B">
      <w:pPr>
        <w:pStyle w:val="NormalWeb"/>
        <w:spacing w:before="0" w:beforeAutospacing="0" w:after="0" w:afterAutospacing="0"/>
        <w:rPr>
          <w:rFonts w:ascii="Calibri" w:hAnsi="Calibri" w:cs="Calibri"/>
          <w:sz w:val="22"/>
          <w:szCs w:val="22"/>
        </w:rPr>
      </w:pPr>
      <w:r w:rsidRPr="7F4BDB6B">
        <w:rPr>
          <w:rFonts w:ascii="Calibri" w:hAnsi="Calibri" w:cs="Calibri"/>
          <w:sz w:val="22"/>
          <w:szCs w:val="22"/>
        </w:rPr>
        <w:t>The US FDA has provided Caribou Biosciences with fast</w:t>
      </w:r>
      <w:r w:rsidR="00A6638A" w:rsidRPr="7F4BDB6B">
        <w:rPr>
          <w:rFonts w:ascii="Calibri" w:hAnsi="Calibri" w:cs="Calibri"/>
          <w:sz w:val="22"/>
          <w:szCs w:val="22"/>
        </w:rPr>
        <w:t>-</w:t>
      </w:r>
      <w:r w:rsidRPr="7F4BDB6B">
        <w:rPr>
          <w:rFonts w:ascii="Calibri" w:hAnsi="Calibri" w:cs="Calibri"/>
          <w:sz w:val="22"/>
          <w:szCs w:val="22"/>
        </w:rPr>
        <w:t xml:space="preserve">track approval for CB-011 which allows for creation of genome edited </w:t>
      </w:r>
      <w:r w:rsidRPr="7F4BDB6B">
        <w:rPr>
          <w:rFonts w:ascii="Calibri" w:hAnsi="Calibri" w:cs="Calibri"/>
          <w:b/>
          <w:bCs/>
          <w:sz w:val="22"/>
          <w:szCs w:val="22"/>
        </w:rPr>
        <w:t>cell therapies</w:t>
      </w:r>
      <w:r w:rsidRPr="7F4BDB6B">
        <w:rPr>
          <w:rFonts w:ascii="Calibri" w:hAnsi="Calibri" w:cs="Calibri"/>
          <w:sz w:val="22"/>
          <w:szCs w:val="22"/>
        </w:rPr>
        <w:t xml:space="preserve">. Positive results have been published in CAR T-cell trials for treatment of lymphoma, </w:t>
      </w:r>
      <w:r w:rsidR="00DE4B73" w:rsidRPr="7F4BDB6B">
        <w:rPr>
          <w:rFonts w:ascii="Calibri" w:hAnsi="Calibri" w:cs="Calibri"/>
          <w:sz w:val="22"/>
          <w:szCs w:val="22"/>
        </w:rPr>
        <w:t>myeloma,</w:t>
      </w:r>
      <w:r w:rsidRPr="7F4BDB6B">
        <w:rPr>
          <w:rFonts w:ascii="Calibri" w:hAnsi="Calibri" w:cs="Calibri"/>
          <w:sz w:val="22"/>
          <w:szCs w:val="22"/>
        </w:rPr>
        <w:t xml:space="preserve"> and leukaemia, while </w:t>
      </w:r>
      <w:r w:rsidR="3F51B4FB" w:rsidRPr="7F4BDB6B">
        <w:rPr>
          <w:rFonts w:ascii="Calibri" w:hAnsi="Calibri" w:cs="Calibri"/>
          <w:sz w:val="22"/>
          <w:szCs w:val="22"/>
        </w:rPr>
        <w:t xml:space="preserve">the biotech company </w:t>
      </w:r>
      <w:proofErr w:type="spellStart"/>
      <w:r w:rsidRPr="7F4BDB6B">
        <w:rPr>
          <w:rFonts w:ascii="Calibri" w:hAnsi="Calibri" w:cs="Calibri"/>
          <w:sz w:val="22"/>
          <w:szCs w:val="22"/>
        </w:rPr>
        <w:t>ImmuneBridge</w:t>
      </w:r>
      <w:proofErr w:type="spellEnd"/>
      <w:r w:rsidRPr="7F4BDB6B">
        <w:rPr>
          <w:rFonts w:ascii="Calibri" w:hAnsi="Calibri" w:cs="Calibri"/>
          <w:sz w:val="22"/>
          <w:szCs w:val="22"/>
        </w:rPr>
        <w:t xml:space="preserve"> has raised $12 million in seed financing to develop natural killer (NK) cells (from umbilical cord blood) for cancer treatment. </w:t>
      </w:r>
    </w:p>
    <w:p w14:paraId="5CB0DD3E" w14:textId="4FED5764"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246F8A" w14:textId="77777777" w:rsidR="003936B9" w:rsidRDefault="110DF0A3" w:rsidP="2914848C">
      <w:pPr>
        <w:pStyle w:val="NormalWeb"/>
        <w:spacing w:before="0" w:beforeAutospacing="0" w:after="0" w:afterAutospacing="0"/>
        <w:rPr>
          <w:rFonts w:ascii="Calibri" w:hAnsi="Calibri" w:cs="Calibri"/>
          <w:sz w:val="22"/>
          <w:szCs w:val="22"/>
        </w:rPr>
      </w:pPr>
      <w:r w:rsidRPr="2914848C">
        <w:rPr>
          <w:rFonts w:ascii="Calibri" w:hAnsi="Calibri" w:cs="Calibri"/>
          <w:sz w:val="22"/>
          <w:szCs w:val="22"/>
        </w:rPr>
        <w:t xml:space="preserve">The first Bruton's tyrosine kinase (BTK) inhibitor, </w:t>
      </w:r>
      <w:proofErr w:type="spellStart"/>
      <w:r w:rsidRPr="00B251E8">
        <w:rPr>
          <w:rFonts w:ascii="Calibri" w:hAnsi="Calibri" w:cs="Calibri"/>
          <w:b/>
          <w:bCs/>
          <w:sz w:val="22"/>
          <w:szCs w:val="22"/>
        </w:rPr>
        <w:t>Jaypirca</w:t>
      </w:r>
      <w:proofErr w:type="spellEnd"/>
      <w:r w:rsidRPr="00B251E8">
        <w:rPr>
          <w:rFonts w:ascii="Calibri" w:hAnsi="Calibri" w:cs="Calibri"/>
          <w:b/>
          <w:bCs/>
          <w:sz w:val="22"/>
          <w:szCs w:val="22"/>
        </w:rPr>
        <w:t xml:space="preserve"> (</w:t>
      </w:r>
      <w:proofErr w:type="spellStart"/>
      <w:r w:rsidRPr="00B251E8">
        <w:rPr>
          <w:rFonts w:ascii="Calibri" w:hAnsi="Calibri" w:cs="Calibri"/>
          <w:b/>
          <w:bCs/>
          <w:sz w:val="22"/>
          <w:szCs w:val="22"/>
        </w:rPr>
        <w:t>pirtobrutinib</w:t>
      </w:r>
      <w:proofErr w:type="spellEnd"/>
      <w:r w:rsidRPr="00B251E8">
        <w:rPr>
          <w:rFonts w:ascii="Calibri" w:hAnsi="Calibri" w:cs="Calibri"/>
          <w:b/>
          <w:bCs/>
          <w:sz w:val="22"/>
          <w:szCs w:val="22"/>
        </w:rPr>
        <w:t>)</w:t>
      </w:r>
      <w:r w:rsidRPr="2914848C">
        <w:rPr>
          <w:rFonts w:ascii="Calibri" w:hAnsi="Calibri" w:cs="Calibri"/>
          <w:sz w:val="22"/>
          <w:szCs w:val="22"/>
        </w:rPr>
        <w:t xml:space="preserve"> has been approved by the US FDA to treat relapsed or</w:t>
      </w:r>
      <w:r w:rsidRPr="00155109">
        <w:rPr>
          <w:rFonts w:ascii="Calibri" w:hAnsi="Calibri" w:cs="Calibri"/>
          <w:b/>
          <w:bCs/>
          <w:sz w:val="22"/>
          <w:szCs w:val="22"/>
        </w:rPr>
        <w:t xml:space="preserve"> refractory mantle cell lymphoma</w:t>
      </w:r>
      <w:r w:rsidRPr="2914848C">
        <w:rPr>
          <w:rFonts w:ascii="Calibri" w:hAnsi="Calibri" w:cs="Calibri"/>
          <w:sz w:val="22"/>
          <w:szCs w:val="22"/>
        </w:rPr>
        <w:t xml:space="preserve"> (MCL), while the European Medicines Agency's Committee for Medicinal Products for Human Use (CHMP) has recommended approval of </w:t>
      </w:r>
      <w:proofErr w:type="spellStart"/>
      <w:r w:rsidRPr="008C1E73">
        <w:rPr>
          <w:rFonts w:ascii="Calibri" w:hAnsi="Calibri" w:cs="Calibri"/>
          <w:b/>
          <w:bCs/>
          <w:sz w:val="22"/>
          <w:szCs w:val="22"/>
        </w:rPr>
        <w:t>liso</w:t>
      </w:r>
      <w:proofErr w:type="spellEnd"/>
      <w:r w:rsidRPr="008C1E73">
        <w:rPr>
          <w:rFonts w:ascii="Calibri" w:hAnsi="Calibri" w:cs="Calibri"/>
          <w:b/>
          <w:bCs/>
          <w:sz w:val="22"/>
          <w:szCs w:val="22"/>
        </w:rPr>
        <w:t>-cell (</w:t>
      </w:r>
      <w:proofErr w:type="spellStart"/>
      <w:r w:rsidRPr="008C1E73">
        <w:rPr>
          <w:rFonts w:ascii="Calibri" w:hAnsi="Calibri" w:cs="Calibri"/>
          <w:b/>
          <w:bCs/>
          <w:sz w:val="22"/>
          <w:szCs w:val="22"/>
        </w:rPr>
        <w:t>Breyanzi</w:t>
      </w:r>
      <w:proofErr w:type="spellEnd"/>
      <w:r w:rsidRPr="008C1E73">
        <w:rPr>
          <w:rFonts w:ascii="Calibri" w:hAnsi="Calibri" w:cs="Calibri"/>
          <w:b/>
          <w:bCs/>
          <w:sz w:val="22"/>
          <w:szCs w:val="22"/>
        </w:rPr>
        <w:t>)</w:t>
      </w:r>
      <w:r w:rsidRPr="2914848C">
        <w:rPr>
          <w:rFonts w:ascii="Calibri" w:hAnsi="Calibri" w:cs="Calibri"/>
          <w:sz w:val="22"/>
          <w:szCs w:val="22"/>
        </w:rPr>
        <w:t xml:space="preserve"> for treatment of </w:t>
      </w:r>
      <w:r w:rsidRPr="008C1E73">
        <w:rPr>
          <w:rFonts w:ascii="Calibri" w:hAnsi="Calibri" w:cs="Calibri"/>
          <w:b/>
          <w:bCs/>
          <w:sz w:val="22"/>
          <w:szCs w:val="22"/>
        </w:rPr>
        <w:t>diffuse large B-cell lymphoma (LBCL)</w:t>
      </w:r>
      <w:r w:rsidRPr="2914848C">
        <w:rPr>
          <w:rFonts w:ascii="Calibri" w:hAnsi="Calibri" w:cs="Calibri"/>
          <w:sz w:val="22"/>
          <w:szCs w:val="22"/>
        </w:rPr>
        <w:t xml:space="preserve">. </w:t>
      </w:r>
    </w:p>
    <w:p w14:paraId="53A01C72" w14:textId="48C35DBF"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80AB36" w14:textId="558E7880" w:rsidR="003936B9" w:rsidRDefault="49C42059" w:rsidP="6E569719">
      <w:pPr>
        <w:pStyle w:val="NormalWeb"/>
        <w:spacing w:before="0" w:beforeAutospacing="0" w:after="0" w:afterAutospacing="0"/>
        <w:rPr>
          <w:rFonts w:ascii="Calibri" w:hAnsi="Calibri" w:cs="Calibri"/>
          <w:sz w:val="22"/>
          <w:szCs w:val="22"/>
        </w:rPr>
      </w:pPr>
      <w:r w:rsidRPr="6E569719">
        <w:rPr>
          <w:rFonts w:ascii="Calibri" w:hAnsi="Calibri" w:cs="Calibri"/>
          <w:sz w:val="22"/>
          <w:szCs w:val="22"/>
        </w:rPr>
        <w:t>A</w:t>
      </w:r>
      <w:r w:rsidR="110DF0A3" w:rsidRPr="6E569719">
        <w:rPr>
          <w:rFonts w:ascii="Calibri" w:hAnsi="Calibri" w:cs="Calibri"/>
          <w:sz w:val="22"/>
          <w:szCs w:val="22"/>
        </w:rPr>
        <w:t xml:space="preserve">ssays for weak ABO variants, </w:t>
      </w:r>
      <w:r w:rsidR="2B0BCF6D" w:rsidRPr="6E569719">
        <w:rPr>
          <w:rFonts w:ascii="Calibri" w:hAnsi="Calibri" w:cs="Calibri"/>
          <w:sz w:val="22"/>
          <w:szCs w:val="22"/>
        </w:rPr>
        <w:t>b</w:t>
      </w:r>
      <w:r w:rsidR="110DF0A3" w:rsidRPr="6E569719">
        <w:rPr>
          <w:rFonts w:ascii="Calibri" w:hAnsi="Calibri" w:cs="Calibri"/>
          <w:sz w:val="22"/>
          <w:szCs w:val="22"/>
        </w:rPr>
        <w:t xml:space="preserve">lood </w:t>
      </w:r>
      <w:r w:rsidR="03847E98" w:rsidRPr="6E569719">
        <w:rPr>
          <w:rFonts w:ascii="Calibri" w:hAnsi="Calibri" w:cs="Calibri"/>
          <w:sz w:val="22"/>
          <w:szCs w:val="22"/>
        </w:rPr>
        <w:t>b</w:t>
      </w:r>
      <w:r w:rsidR="110DF0A3" w:rsidRPr="6E569719">
        <w:rPr>
          <w:rFonts w:ascii="Calibri" w:hAnsi="Calibri" w:cs="Calibri"/>
          <w:sz w:val="22"/>
          <w:szCs w:val="22"/>
        </w:rPr>
        <w:t xml:space="preserve">ank </w:t>
      </w:r>
      <w:r w:rsidR="1B529AD1" w:rsidRPr="6E569719">
        <w:rPr>
          <w:rFonts w:ascii="Calibri" w:hAnsi="Calibri" w:cs="Calibri"/>
          <w:sz w:val="22"/>
          <w:szCs w:val="22"/>
        </w:rPr>
        <w:t>i</w:t>
      </w:r>
      <w:r w:rsidR="110DF0A3" w:rsidRPr="6E569719">
        <w:rPr>
          <w:rFonts w:ascii="Calibri" w:hAnsi="Calibri" w:cs="Calibri"/>
          <w:sz w:val="22"/>
          <w:szCs w:val="22"/>
        </w:rPr>
        <w:t xml:space="preserve">nformation </w:t>
      </w:r>
      <w:r w:rsidR="4E07564D" w:rsidRPr="6E569719">
        <w:rPr>
          <w:rFonts w:ascii="Calibri" w:hAnsi="Calibri" w:cs="Calibri"/>
          <w:sz w:val="22"/>
          <w:szCs w:val="22"/>
        </w:rPr>
        <w:t>s</w:t>
      </w:r>
      <w:r w:rsidR="110DF0A3" w:rsidRPr="6E569719">
        <w:rPr>
          <w:rFonts w:ascii="Calibri" w:hAnsi="Calibri" w:cs="Calibri"/>
          <w:sz w:val="22"/>
          <w:szCs w:val="22"/>
        </w:rPr>
        <w:t>ystems software</w:t>
      </w:r>
      <w:r w:rsidR="409DFF38" w:rsidRPr="6E569719">
        <w:rPr>
          <w:rFonts w:ascii="Calibri" w:hAnsi="Calibri" w:cs="Calibri"/>
          <w:sz w:val="22"/>
          <w:szCs w:val="22"/>
        </w:rPr>
        <w:t xml:space="preserve"> and algorithms to predict deferrals due to haemo</w:t>
      </w:r>
      <w:r w:rsidR="00AA40DA">
        <w:rPr>
          <w:rFonts w:ascii="Calibri" w:hAnsi="Calibri" w:cs="Calibri"/>
          <w:sz w:val="22"/>
          <w:szCs w:val="22"/>
        </w:rPr>
        <w:t>g</w:t>
      </w:r>
      <w:r w:rsidR="409DFF38" w:rsidRPr="6E569719">
        <w:rPr>
          <w:rFonts w:ascii="Calibri" w:hAnsi="Calibri" w:cs="Calibri"/>
          <w:sz w:val="22"/>
          <w:szCs w:val="22"/>
        </w:rPr>
        <w:t>lobin levels</w:t>
      </w:r>
      <w:r w:rsidR="00155109" w:rsidRPr="6E569719">
        <w:rPr>
          <w:rFonts w:ascii="Calibri" w:hAnsi="Calibri" w:cs="Calibri"/>
          <w:sz w:val="22"/>
          <w:szCs w:val="22"/>
        </w:rPr>
        <w:t xml:space="preserve"> </w:t>
      </w:r>
      <w:r w:rsidR="110DF0A3" w:rsidRPr="6E569719">
        <w:rPr>
          <w:rFonts w:ascii="Calibri" w:hAnsi="Calibri" w:cs="Calibri"/>
          <w:sz w:val="22"/>
          <w:szCs w:val="22"/>
        </w:rPr>
        <w:t>were the subjects of various studies to</w:t>
      </w:r>
      <w:r w:rsidR="110DF0A3" w:rsidRPr="6E569719">
        <w:rPr>
          <w:rFonts w:ascii="Calibri" w:hAnsi="Calibri" w:cs="Calibri"/>
          <w:b/>
          <w:bCs/>
          <w:sz w:val="22"/>
          <w:szCs w:val="22"/>
        </w:rPr>
        <w:t xml:space="preserve"> optimise blood donation</w:t>
      </w:r>
      <w:r w:rsidR="110DF0A3" w:rsidRPr="6E569719">
        <w:rPr>
          <w:rFonts w:ascii="Calibri" w:hAnsi="Calibri" w:cs="Calibri"/>
          <w:sz w:val="22"/>
          <w:szCs w:val="22"/>
        </w:rPr>
        <w:t xml:space="preserve"> and management, along with optimisation of prediction and use of transfusion and reporting on haemovigilance studies.  </w:t>
      </w:r>
    </w:p>
    <w:p w14:paraId="64351E8A"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E191EF" w14:textId="000ED6C5" w:rsidR="003936B9" w:rsidRDefault="110DF0A3" w:rsidP="2914848C">
      <w:pPr>
        <w:pStyle w:val="NormalWeb"/>
        <w:spacing w:before="0" w:beforeAutospacing="0" w:after="0" w:afterAutospacing="0"/>
        <w:rPr>
          <w:rFonts w:ascii="Calibri" w:hAnsi="Calibri" w:cs="Calibri"/>
          <w:sz w:val="22"/>
          <w:szCs w:val="22"/>
        </w:rPr>
      </w:pPr>
      <w:r w:rsidRPr="00155109">
        <w:rPr>
          <w:rFonts w:ascii="Calibri" w:hAnsi="Calibri" w:cs="Calibri"/>
          <w:b/>
          <w:bCs/>
          <w:sz w:val="22"/>
          <w:szCs w:val="22"/>
        </w:rPr>
        <w:t>COVID-19</w:t>
      </w:r>
      <w:r w:rsidRPr="2914848C">
        <w:rPr>
          <w:rFonts w:ascii="Calibri" w:hAnsi="Calibri" w:cs="Calibri"/>
          <w:sz w:val="22"/>
          <w:szCs w:val="22"/>
        </w:rPr>
        <w:t xml:space="preserve"> continues to impact blood product supply and use, and evidence-gathering for the longer</w:t>
      </w:r>
      <w:r w:rsidR="51F8F661" w:rsidRPr="2914848C">
        <w:rPr>
          <w:rFonts w:ascii="Calibri" w:hAnsi="Calibri" w:cs="Calibri"/>
          <w:sz w:val="22"/>
          <w:szCs w:val="22"/>
        </w:rPr>
        <w:t>-</w:t>
      </w:r>
      <w:r w:rsidRPr="2914848C">
        <w:rPr>
          <w:rFonts w:ascii="Calibri" w:hAnsi="Calibri" w:cs="Calibri"/>
          <w:sz w:val="22"/>
          <w:szCs w:val="22"/>
        </w:rPr>
        <w:t xml:space="preserve">term impacts and complications of COVID-19 </w:t>
      </w:r>
      <w:r w:rsidR="3494199D" w:rsidRPr="2914848C">
        <w:rPr>
          <w:rFonts w:ascii="Calibri" w:hAnsi="Calibri" w:cs="Calibri"/>
          <w:sz w:val="22"/>
          <w:szCs w:val="22"/>
        </w:rPr>
        <w:t>is ongoing. A range of COVID-19 related articles is covered in section 6</w:t>
      </w:r>
      <w:r w:rsidR="00710242">
        <w:rPr>
          <w:rFonts w:ascii="Calibri" w:hAnsi="Calibri" w:cs="Calibri"/>
          <w:sz w:val="22"/>
          <w:szCs w:val="22"/>
        </w:rPr>
        <w:t xml:space="preserve">, including </w:t>
      </w:r>
      <w:r w:rsidR="00F57DDB">
        <w:rPr>
          <w:rFonts w:ascii="Calibri" w:hAnsi="Calibri" w:cs="Calibri"/>
          <w:sz w:val="22"/>
          <w:szCs w:val="22"/>
        </w:rPr>
        <w:t xml:space="preserve">evidence regarding the use of </w:t>
      </w:r>
      <w:r w:rsidR="008726A5">
        <w:rPr>
          <w:rFonts w:ascii="Calibri" w:hAnsi="Calibri" w:cs="Calibri"/>
          <w:b/>
          <w:bCs/>
          <w:sz w:val="22"/>
          <w:szCs w:val="22"/>
          <w:lang w:val="en-US"/>
        </w:rPr>
        <w:t>c</w:t>
      </w:r>
      <w:r w:rsidR="008726A5" w:rsidRPr="008726A5">
        <w:rPr>
          <w:rFonts w:ascii="Calibri" w:hAnsi="Calibri" w:cs="Calibri"/>
          <w:b/>
          <w:bCs/>
          <w:sz w:val="22"/>
          <w:szCs w:val="22"/>
          <w:lang w:val="en-US"/>
        </w:rPr>
        <w:t>onvalescent plasma therapy (CPT) or hyperimmune immunoglobulin (HI)</w:t>
      </w:r>
      <w:r w:rsidR="008726A5">
        <w:rPr>
          <w:rFonts w:ascii="Calibri" w:hAnsi="Calibri" w:cs="Calibri"/>
          <w:b/>
          <w:bCs/>
          <w:sz w:val="22"/>
          <w:szCs w:val="22"/>
          <w:lang w:val="en-US"/>
        </w:rPr>
        <w:t xml:space="preserve"> to treat seriously ill COVID-19 patients</w:t>
      </w:r>
      <w:r w:rsidR="3494199D" w:rsidRPr="2914848C">
        <w:rPr>
          <w:rFonts w:ascii="Calibri" w:hAnsi="Calibri" w:cs="Calibri"/>
          <w:sz w:val="22"/>
          <w:szCs w:val="22"/>
        </w:rPr>
        <w:t>.</w:t>
      </w:r>
    </w:p>
    <w:p w14:paraId="3CA87D0E"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D2171A" w14:textId="1EACBFF1" w:rsidR="003936B9" w:rsidRDefault="110DF0A3" w:rsidP="2914848C">
      <w:pPr>
        <w:pStyle w:val="NormalWeb"/>
        <w:spacing w:before="0" w:beforeAutospacing="0" w:after="0" w:afterAutospacing="0"/>
        <w:rPr>
          <w:rFonts w:ascii="Calibri" w:hAnsi="Calibri" w:cs="Calibri"/>
          <w:sz w:val="22"/>
          <w:szCs w:val="22"/>
        </w:rPr>
      </w:pPr>
      <w:r w:rsidRPr="2914848C">
        <w:rPr>
          <w:rFonts w:ascii="Calibri" w:hAnsi="Calibri" w:cs="Calibri"/>
          <w:sz w:val="22"/>
          <w:szCs w:val="22"/>
        </w:rPr>
        <w:t xml:space="preserve">In </w:t>
      </w:r>
      <w:r w:rsidRPr="00F9007F">
        <w:rPr>
          <w:rFonts w:ascii="Calibri" w:hAnsi="Calibri" w:cs="Calibri"/>
          <w:b/>
          <w:bCs/>
          <w:sz w:val="22"/>
          <w:szCs w:val="22"/>
        </w:rPr>
        <w:t xml:space="preserve">R&amp;D </w:t>
      </w:r>
      <w:r w:rsidRPr="2914848C">
        <w:rPr>
          <w:rFonts w:ascii="Calibri" w:hAnsi="Calibri" w:cs="Calibri"/>
          <w:sz w:val="22"/>
          <w:szCs w:val="22"/>
        </w:rPr>
        <w:t>news, technological advances such as machine learning and bioinformatics may be driving a new era of precision oncology, and the need for dynamic data feeds for successful machine learning models is critical.</w:t>
      </w:r>
      <w:r w:rsidR="00547F8D">
        <w:rPr>
          <w:rFonts w:ascii="Calibri" w:hAnsi="Calibri" w:cs="Calibri"/>
          <w:sz w:val="22"/>
          <w:szCs w:val="22"/>
        </w:rPr>
        <w:t xml:space="preserve"> </w:t>
      </w:r>
      <w:r w:rsidR="72302413" w:rsidRPr="2914848C">
        <w:rPr>
          <w:rFonts w:ascii="Calibri" w:hAnsi="Calibri" w:cs="Calibri"/>
          <w:sz w:val="22"/>
          <w:szCs w:val="22"/>
        </w:rPr>
        <w:t xml:space="preserve">Meanwhile, the </w:t>
      </w:r>
      <w:r w:rsidR="00083BD4">
        <w:rPr>
          <w:rFonts w:ascii="Calibri" w:hAnsi="Calibri" w:cs="Calibri"/>
          <w:sz w:val="22"/>
          <w:szCs w:val="22"/>
        </w:rPr>
        <w:t>Medicines Australia</w:t>
      </w:r>
      <w:r w:rsidR="72302413" w:rsidRPr="2914848C">
        <w:rPr>
          <w:rFonts w:ascii="Calibri" w:hAnsi="Calibri" w:cs="Calibri"/>
          <w:sz w:val="22"/>
          <w:szCs w:val="22"/>
        </w:rPr>
        <w:t xml:space="preserve"> p</w:t>
      </w:r>
      <w:r w:rsidRPr="2914848C">
        <w:rPr>
          <w:rFonts w:ascii="Calibri" w:hAnsi="Calibri" w:cs="Calibri"/>
          <w:sz w:val="22"/>
          <w:szCs w:val="22"/>
        </w:rPr>
        <w:t xml:space="preserve">ublic consultation for the </w:t>
      </w:r>
      <w:r w:rsidRPr="00083BD4">
        <w:rPr>
          <w:rFonts w:ascii="Calibri" w:hAnsi="Calibri" w:cs="Calibri"/>
          <w:b/>
          <w:bCs/>
          <w:sz w:val="22"/>
          <w:szCs w:val="22"/>
        </w:rPr>
        <w:t>Health Technology Assessment</w:t>
      </w:r>
      <w:r w:rsidRPr="2914848C">
        <w:rPr>
          <w:rFonts w:ascii="Calibri" w:hAnsi="Calibri" w:cs="Calibri"/>
          <w:sz w:val="22"/>
          <w:szCs w:val="22"/>
        </w:rPr>
        <w:t xml:space="preserve"> Policy and Methods review closed</w:t>
      </w:r>
      <w:r w:rsidR="5D05640E" w:rsidRPr="2914848C">
        <w:rPr>
          <w:rFonts w:ascii="Calibri" w:hAnsi="Calibri" w:cs="Calibri"/>
          <w:sz w:val="22"/>
          <w:szCs w:val="22"/>
        </w:rPr>
        <w:t xml:space="preserve"> in </w:t>
      </w:r>
      <w:r w:rsidR="5F9E24CF" w:rsidRPr="2914848C">
        <w:rPr>
          <w:rFonts w:ascii="Calibri" w:hAnsi="Calibri" w:cs="Calibri"/>
          <w:sz w:val="22"/>
          <w:szCs w:val="22"/>
        </w:rPr>
        <w:t>January 2023</w:t>
      </w:r>
      <w:r w:rsidRPr="2914848C">
        <w:rPr>
          <w:rFonts w:ascii="Calibri" w:hAnsi="Calibri" w:cs="Calibri"/>
          <w:sz w:val="22"/>
          <w:szCs w:val="22"/>
        </w:rPr>
        <w:t>.</w:t>
      </w:r>
    </w:p>
    <w:p w14:paraId="06CD13B2" w14:textId="77777777" w:rsidR="003936B9" w:rsidRDefault="003936B9" w:rsidP="003936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793F93" w14:textId="31D84807" w:rsidR="003936B9" w:rsidRDefault="435C99E2" w:rsidP="2914848C">
      <w:pPr>
        <w:pStyle w:val="NormalWeb"/>
        <w:spacing w:before="0" w:beforeAutospacing="0" w:after="0" w:afterAutospacing="0"/>
        <w:rPr>
          <w:rFonts w:ascii="Calibri" w:hAnsi="Calibri" w:cs="Calibri"/>
          <w:sz w:val="22"/>
          <w:szCs w:val="22"/>
        </w:rPr>
      </w:pPr>
      <w:r w:rsidRPr="2914848C">
        <w:rPr>
          <w:rFonts w:ascii="Calibri" w:hAnsi="Calibri" w:cs="Calibri"/>
          <w:sz w:val="22"/>
          <w:szCs w:val="22"/>
        </w:rPr>
        <w:t xml:space="preserve">The </w:t>
      </w:r>
      <w:r w:rsidRPr="00083BD4">
        <w:rPr>
          <w:rFonts w:ascii="Calibri" w:hAnsi="Calibri" w:cs="Calibri"/>
          <w:b/>
          <w:bCs/>
          <w:sz w:val="22"/>
          <w:szCs w:val="22"/>
        </w:rPr>
        <w:t xml:space="preserve">environment </w:t>
      </w:r>
      <w:r w:rsidRPr="2914848C">
        <w:rPr>
          <w:rFonts w:ascii="Calibri" w:hAnsi="Calibri" w:cs="Calibri"/>
          <w:sz w:val="22"/>
          <w:szCs w:val="22"/>
        </w:rPr>
        <w:t xml:space="preserve">continues to have indirect impacts on the blood sector. </w:t>
      </w:r>
      <w:r w:rsidR="110DF0A3" w:rsidRPr="2914848C">
        <w:rPr>
          <w:rFonts w:ascii="Calibri" w:hAnsi="Calibri" w:cs="Calibri"/>
          <w:sz w:val="22"/>
          <w:szCs w:val="22"/>
        </w:rPr>
        <w:t xml:space="preserve">A systematic review has </w:t>
      </w:r>
      <w:r w:rsidR="1CD0FBB7" w:rsidRPr="2914848C">
        <w:rPr>
          <w:rFonts w:ascii="Calibri" w:hAnsi="Calibri" w:cs="Calibri"/>
          <w:sz w:val="22"/>
          <w:szCs w:val="22"/>
        </w:rPr>
        <w:t>linked</w:t>
      </w:r>
      <w:r w:rsidR="110DF0A3" w:rsidRPr="2914848C">
        <w:rPr>
          <w:rFonts w:ascii="Calibri" w:hAnsi="Calibri" w:cs="Calibri"/>
          <w:sz w:val="22"/>
          <w:szCs w:val="22"/>
        </w:rPr>
        <w:t xml:space="preserve"> the potential impact of climate change </w:t>
      </w:r>
      <w:r w:rsidR="1CD0FBB7" w:rsidRPr="2914848C">
        <w:rPr>
          <w:rFonts w:ascii="Calibri" w:hAnsi="Calibri" w:cs="Calibri"/>
          <w:sz w:val="22"/>
          <w:szCs w:val="22"/>
        </w:rPr>
        <w:t>to</w:t>
      </w:r>
      <w:r w:rsidR="110DF0A3" w:rsidRPr="2914848C">
        <w:rPr>
          <w:rFonts w:ascii="Calibri" w:hAnsi="Calibri" w:cs="Calibri"/>
          <w:sz w:val="22"/>
          <w:szCs w:val="22"/>
        </w:rPr>
        <w:t xml:space="preserve"> blood transfusion safety, as risk of human exposure to novel zoonotic pathogens, and the spread of known pathogens increases. </w:t>
      </w:r>
    </w:p>
    <w:p w14:paraId="314F8775" w14:textId="77777777" w:rsidR="00F0550D" w:rsidRPr="00532830" w:rsidRDefault="00F0550D" w:rsidP="00532830">
      <w:pPr>
        <w:spacing w:beforeLines="50" w:before="120" w:afterLines="50" w:after="120" w:line="240" w:lineRule="auto"/>
        <w:jc w:val="both"/>
        <w:rPr>
          <w:rFonts w:ascii="Calibri" w:eastAsia="Dotum" w:hAnsi="Calibri" w:cs="Calibri"/>
          <w:lang w:val="en-AU"/>
        </w:rPr>
      </w:pPr>
    </w:p>
    <w:p w14:paraId="38F01C40" w14:textId="77777777" w:rsidR="00532830" w:rsidRPr="00532830" w:rsidRDefault="00532830" w:rsidP="00532830">
      <w:pPr>
        <w:rPr>
          <w:rFonts w:ascii="Calibri" w:eastAsia="Dotum" w:hAnsi="Calibri" w:cs="Calibri"/>
          <w:lang w:val="en-AU"/>
        </w:rPr>
      </w:pPr>
      <w:r w:rsidRPr="00532830">
        <w:rPr>
          <w:rFonts w:ascii="Calibri" w:eastAsia="Dotum" w:hAnsi="Calibri" w:cs="Calibri"/>
          <w:lang w:val="en-AU"/>
        </w:rPr>
        <w:br w:type="page"/>
      </w:r>
    </w:p>
    <w:sdt>
      <w:sdtPr>
        <w:rPr>
          <w:rFonts w:ascii="Calibri" w:eastAsia="Calibri" w:hAnsi="Calibri" w:cs="Times New Roman"/>
          <w:lang w:val="en-AU"/>
        </w:rPr>
        <w:id w:val="-1929728505"/>
        <w:docPartObj>
          <w:docPartGallery w:val="Table of Contents"/>
          <w:docPartUnique/>
        </w:docPartObj>
      </w:sdtPr>
      <w:sdtEndPr/>
      <w:sdtContent>
        <w:p w14:paraId="6E7896B8" w14:textId="77777777" w:rsidR="00532830" w:rsidRPr="00532830" w:rsidRDefault="00532830" w:rsidP="00532830">
          <w:pPr>
            <w:keepNext/>
            <w:keepLines/>
            <w:spacing w:before="240" w:after="0" w:line="256" w:lineRule="auto"/>
            <w:jc w:val="both"/>
            <w:rPr>
              <w:rFonts w:ascii="Calibri" w:eastAsia="Times New Roman" w:hAnsi="Calibri" w:cs="Times New Roman"/>
              <w:b/>
              <w:sz w:val="32"/>
              <w:szCs w:val="32"/>
            </w:rPr>
          </w:pPr>
          <w:r w:rsidRPr="00532830">
            <w:rPr>
              <w:rFonts w:ascii="Calibri" w:eastAsia="Times New Roman" w:hAnsi="Calibri" w:cs="Times New Roman"/>
              <w:b/>
              <w:sz w:val="32"/>
              <w:szCs w:val="32"/>
            </w:rPr>
            <w:t>Contents</w:t>
          </w:r>
        </w:p>
        <w:p w14:paraId="10BFB4D2" w14:textId="06BB5778" w:rsidR="00852EE0" w:rsidRDefault="00532830">
          <w:pPr>
            <w:pStyle w:val="TOC1"/>
            <w:tabs>
              <w:tab w:val="right" w:leader="dot" w:pos="9016"/>
            </w:tabs>
            <w:rPr>
              <w:rFonts w:asciiTheme="minorHAnsi" w:eastAsiaTheme="minorEastAsia" w:hAnsiTheme="minorHAnsi" w:cstheme="minorBidi"/>
              <w:noProof/>
              <w:lang w:eastAsia="en-AU"/>
            </w:rPr>
          </w:pPr>
          <w:r w:rsidRPr="00532830">
            <w:rPr>
              <w:sz w:val="20"/>
              <w:szCs w:val="20"/>
            </w:rPr>
            <w:fldChar w:fldCharType="begin"/>
          </w:r>
          <w:r w:rsidRPr="00532830">
            <w:rPr>
              <w:sz w:val="20"/>
              <w:szCs w:val="20"/>
            </w:rPr>
            <w:instrText xml:space="preserve"> TOC \o "1-3" \h \z \u </w:instrText>
          </w:r>
          <w:r w:rsidRPr="00532830">
            <w:rPr>
              <w:sz w:val="20"/>
              <w:szCs w:val="20"/>
            </w:rPr>
            <w:fldChar w:fldCharType="separate"/>
          </w:r>
          <w:hyperlink w:anchor="_Toc137125402" w:history="1">
            <w:r w:rsidR="00852EE0" w:rsidRPr="003A770E">
              <w:rPr>
                <w:rStyle w:val="Hyperlink"/>
                <w:noProof/>
              </w:rPr>
              <w:t>Highlights</w:t>
            </w:r>
            <w:r w:rsidR="00852EE0">
              <w:rPr>
                <w:noProof/>
                <w:webHidden/>
              </w:rPr>
              <w:tab/>
            </w:r>
            <w:r w:rsidR="00852EE0">
              <w:rPr>
                <w:noProof/>
                <w:webHidden/>
              </w:rPr>
              <w:fldChar w:fldCharType="begin"/>
            </w:r>
            <w:r w:rsidR="00852EE0">
              <w:rPr>
                <w:noProof/>
                <w:webHidden/>
              </w:rPr>
              <w:instrText xml:space="preserve"> PAGEREF _Toc137125402 \h </w:instrText>
            </w:r>
            <w:r w:rsidR="00852EE0">
              <w:rPr>
                <w:noProof/>
                <w:webHidden/>
              </w:rPr>
            </w:r>
            <w:r w:rsidR="00852EE0">
              <w:rPr>
                <w:noProof/>
                <w:webHidden/>
              </w:rPr>
              <w:fldChar w:fldCharType="separate"/>
            </w:r>
            <w:r w:rsidR="00852EE0">
              <w:rPr>
                <w:noProof/>
                <w:webHidden/>
              </w:rPr>
              <w:t>1</w:t>
            </w:r>
            <w:r w:rsidR="00852EE0">
              <w:rPr>
                <w:noProof/>
                <w:webHidden/>
              </w:rPr>
              <w:fldChar w:fldCharType="end"/>
            </w:r>
          </w:hyperlink>
        </w:p>
        <w:p w14:paraId="258887C0" w14:textId="76DF19D4" w:rsidR="00852EE0" w:rsidRDefault="00B61A65">
          <w:pPr>
            <w:pStyle w:val="TOC1"/>
            <w:tabs>
              <w:tab w:val="left" w:pos="440"/>
              <w:tab w:val="right" w:leader="dot" w:pos="9016"/>
            </w:tabs>
            <w:rPr>
              <w:rFonts w:asciiTheme="minorHAnsi" w:eastAsiaTheme="minorEastAsia" w:hAnsiTheme="minorHAnsi" w:cstheme="minorBidi"/>
              <w:noProof/>
              <w:lang w:eastAsia="en-AU"/>
            </w:rPr>
          </w:pPr>
          <w:hyperlink w:anchor="_Toc137125403" w:history="1">
            <w:r w:rsidR="00852EE0" w:rsidRPr="003A770E">
              <w:rPr>
                <w:rStyle w:val="Hyperlink"/>
                <w:noProof/>
              </w:rPr>
              <w:t>1</w:t>
            </w:r>
            <w:r w:rsidR="00852EE0">
              <w:rPr>
                <w:rFonts w:asciiTheme="minorHAnsi" w:eastAsiaTheme="minorEastAsia" w:hAnsiTheme="minorHAnsi" w:cstheme="minorBidi"/>
                <w:noProof/>
                <w:lang w:eastAsia="en-AU"/>
              </w:rPr>
              <w:tab/>
            </w:r>
            <w:r w:rsidR="00852EE0" w:rsidRPr="003A770E">
              <w:rPr>
                <w:rStyle w:val="Hyperlink"/>
                <w:noProof/>
              </w:rPr>
              <w:t>Blood supply and demand</w:t>
            </w:r>
            <w:r w:rsidR="00852EE0">
              <w:rPr>
                <w:noProof/>
                <w:webHidden/>
              </w:rPr>
              <w:tab/>
            </w:r>
            <w:r w:rsidR="00852EE0">
              <w:rPr>
                <w:noProof/>
                <w:webHidden/>
              </w:rPr>
              <w:fldChar w:fldCharType="begin"/>
            </w:r>
            <w:r w:rsidR="00852EE0">
              <w:rPr>
                <w:noProof/>
                <w:webHidden/>
              </w:rPr>
              <w:instrText xml:space="preserve"> PAGEREF _Toc137125403 \h </w:instrText>
            </w:r>
            <w:r w:rsidR="00852EE0">
              <w:rPr>
                <w:noProof/>
                <w:webHidden/>
              </w:rPr>
            </w:r>
            <w:r w:rsidR="00852EE0">
              <w:rPr>
                <w:noProof/>
                <w:webHidden/>
              </w:rPr>
              <w:fldChar w:fldCharType="separate"/>
            </w:r>
            <w:r w:rsidR="00852EE0">
              <w:rPr>
                <w:noProof/>
                <w:webHidden/>
              </w:rPr>
              <w:t>5</w:t>
            </w:r>
            <w:r w:rsidR="00852EE0">
              <w:rPr>
                <w:noProof/>
                <w:webHidden/>
              </w:rPr>
              <w:fldChar w:fldCharType="end"/>
            </w:r>
          </w:hyperlink>
        </w:p>
        <w:p w14:paraId="01CC91B8" w14:textId="12A84269"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04" w:history="1">
            <w:r w:rsidR="00852EE0" w:rsidRPr="003A770E">
              <w:rPr>
                <w:rStyle w:val="Hyperlink"/>
                <w:noProof/>
              </w:rPr>
              <w:t>1.1</w:t>
            </w:r>
            <w:r w:rsidR="00852EE0">
              <w:rPr>
                <w:rFonts w:asciiTheme="minorHAnsi" w:eastAsiaTheme="minorEastAsia" w:hAnsiTheme="minorHAnsi" w:cstheme="minorBidi"/>
                <w:noProof/>
                <w:lang w:eastAsia="en-AU"/>
              </w:rPr>
              <w:tab/>
            </w:r>
            <w:r w:rsidR="00852EE0" w:rsidRPr="003A770E">
              <w:rPr>
                <w:rStyle w:val="Hyperlink"/>
                <w:noProof/>
              </w:rPr>
              <w:t>Blood supply - Australia</w:t>
            </w:r>
            <w:r w:rsidR="00852EE0">
              <w:rPr>
                <w:noProof/>
                <w:webHidden/>
              </w:rPr>
              <w:tab/>
            </w:r>
            <w:r w:rsidR="00852EE0">
              <w:rPr>
                <w:noProof/>
                <w:webHidden/>
              </w:rPr>
              <w:fldChar w:fldCharType="begin"/>
            </w:r>
            <w:r w:rsidR="00852EE0">
              <w:rPr>
                <w:noProof/>
                <w:webHidden/>
              </w:rPr>
              <w:instrText xml:space="preserve"> PAGEREF _Toc137125404 \h </w:instrText>
            </w:r>
            <w:r w:rsidR="00852EE0">
              <w:rPr>
                <w:noProof/>
                <w:webHidden/>
              </w:rPr>
            </w:r>
            <w:r w:rsidR="00852EE0">
              <w:rPr>
                <w:noProof/>
                <w:webHidden/>
              </w:rPr>
              <w:fldChar w:fldCharType="separate"/>
            </w:r>
            <w:r w:rsidR="00852EE0">
              <w:rPr>
                <w:noProof/>
                <w:webHidden/>
              </w:rPr>
              <w:t>5</w:t>
            </w:r>
            <w:r w:rsidR="00852EE0">
              <w:rPr>
                <w:noProof/>
                <w:webHidden/>
              </w:rPr>
              <w:fldChar w:fldCharType="end"/>
            </w:r>
          </w:hyperlink>
        </w:p>
        <w:p w14:paraId="1FFEDF77" w14:textId="02EE3CF8"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05" w:history="1">
            <w:r w:rsidR="00852EE0" w:rsidRPr="003A770E">
              <w:rPr>
                <w:rStyle w:val="Hyperlink"/>
                <w:noProof/>
              </w:rPr>
              <w:t>1.2</w:t>
            </w:r>
            <w:r w:rsidR="00852EE0">
              <w:rPr>
                <w:rFonts w:asciiTheme="minorHAnsi" w:eastAsiaTheme="minorEastAsia" w:hAnsiTheme="minorHAnsi" w:cstheme="minorBidi"/>
                <w:noProof/>
                <w:lang w:eastAsia="en-AU"/>
              </w:rPr>
              <w:tab/>
            </w:r>
            <w:r w:rsidR="00852EE0" w:rsidRPr="003A770E">
              <w:rPr>
                <w:rStyle w:val="Hyperlink"/>
                <w:noProof/>
              </w:rPr>
              <w:t>Blood supply - United States</w:t>
            </w:r>
            <w:r w:rsidR="00852EE0">
              <w:rPr>
                <w:noProof/>
                <w:webHidden/>
              </w:rPr>
              <w:tab/>
            </w:r>
            <w:r w:rsidR="00852EE0">
              <w:rPr>
                <w:noProof/>
                <w:webHidden/>
              </w:rPr>
              <w:fldChar w:fldCharType="begin"/>
            </w:r>
            <w:r w:rsidR="00852EE0">
              <w:rPr>
                <w:noProof/>
                <w:webHidden/>
              </w:rPr>
              <w:instrText xml:space="preserve"> PAGEREF _Toc137125405 \h </w:instrText>
            </w:r>
            <w:r w:rsidR="00852EE0">
              <w:rPr>
                <w:noProof/>
                <w:webHidden/>
              </w:rPr>
            </w:r>
            <w:r w:rsidR="00852EE0">
              <w:rPr>
                <w:noProof/>
                <w:webHidden/>
              </w:rPr>
              <w:fldChar w:fldCharType="separate"/>
            </w:r>
            <w:r w:rsidR="00852EE0">
              <w:rPr>
                <w:noProof/>
                <w:webHidden/>
              </w:rPr>
              <w:t>5</w:t>
            </w:r>
            <w:r w:rsidR="00852EE0">
              <w:rPr>
                <w:noProof/>
                <w:webHidden/>
              </w:rPr>
              <w:fldChar w:fldCharType="end"/>
            </w:r>
          </w:hyperlink>
        </w:p>
        <w:p w14:paraId="0FCFA4BD" w14:textId="6E5C2A75"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06" w:history="1">
            <w:r w:rsidR="00852EE0" w:rsidRPr="003A770E">
              <w:rPr>
                <w:rStyle w:val="Hyperlink"/>
                <w:noProof/>
              </w:rPr>
              <w:t>1.3</w:t>
            </w:r>
            <w:r w:rsidR="00852EE0">
              <w:rPr>
                <w:rFonts w:asciiTheme="minorHAnsi" w:eastAsiaTheme="minorEastAsia" w:hAnsiTheme="minorHAnsi" w:cstheme="minorBidi"/>
                <w:noProof/>
                <w:lang w:eastAsia="en-AU"/>
              </w:rPr>
              <w:tab/>
            </w:r>
            <w:r w:rsidR="00852EE0" w:rsidRPr="003A770E">
              <w:rPr>
                <w:rStyle w:val="Hyperlink"/>
                <w:noProof/>
              </w:rPr>
              <w:t>Blood supply - World news</w:t>
            </w:r>
            <w:r w:rsidR="00852EE0">
              <w:rPr>
                <w:noProof/>
                <w:webHidden/>
              </w:rPr>
              <w:tab/>
            </w:r>
            <w:r w:rsidR="00852EE0">
              <w:rPr>
                <w:noProof/>
                <w:webHidden/>
              </w:rPr>
              <w:fldChar w:fldCharType="begin"/>
            </w:r>
            <w:r w:rsidR="00852EE0">
              <w:rPr>
                <w:noProof/>
                <w:webHidden/>
              </w:rPr>
              <w:instrText xml:space="preserve"> PAGEREF _Toc137125406 \h </w:instrText>
            </w:r>
            <w:r w:rsidR="00852EE0">
              <w:rPr>
                <w:noProof/>
                <w:webHidden/>
              </w:rPr>
            </w:r>
            <w:r w:rsidR="00852EE0">
              <w:rPr>
                <w:noProof/>
                <w:webHidden/>
              </w:rPr>
              <w:fldChar w:fldCharType="separate"/>
            </w:r>
            <w:r w:rsidR="00852EE0">
              <w:rPr>
                <w:noProof/>
                <w:webHidden/>
              </w:rPr>
              <w:t>5</w:t>
            </w:r>
            <w:r w:rsidR="00852EE0">
              <w:rPr>
                <w:noProof/>
                <w:webHidden/>
              </w:rPr>
              <w:fldChar w:fldCharType="end"/>
            </w:r>
          </w:hyperlink>
        </w:p>
        <w:p w14:paraId="2BEF9C3C" w14:textId="220C5A5D" w:rsidR="00852EE0" w:rsidRDefault="00B61A65">
          <w:pPr>
            <w:pStyle w:val="TOC1"/>
            <w:tabs>
              <w:tab w:val="left" w:pos="440"/>
              <w:tab w:val="right" w:leader="dot" w:pos="9016"/>
            </w:tabs>
            <w:rPr>
              <w:rFonts w:asciiTheme="minorHAnsi" w:eastAsiaTheme="minorEastAsia" w:hAnsiTheme="minorHAnsi" w:cstheme="minorBidi"/>
              <w:noProof/>
              <w:lang w:eastAsia="en-AU"/>
            </w:rPr>
          </w:pPr>
          <w:hyperlink w:anchor="_Toc137125407" w:history="1">
            <w:r w:rsidR="00852EE0" w:rsidRPr="003A770E">
              <w:rPr>
                <w:rStyle w:val="Hyperlink"/>
                <w:noProof/>
              </w:rPr>
              <w:t>2</w:t>
            </w:r>
            <w:r w:rsidR="00852EE0">
              <w:rPr>
                <w:rFonts w:asciiTheme="minorHAnsi" w:eastAsiaTheme="minorEastAsia" w:hAnsiTheme="minorHAnsi" w:cstheme="minorBidi"/>
                <w:noProof/>
                <w:lang w:eastAsia="en-AU"/>
              </w:rPr>
              <w:tab/>
            </w:r>
            <w:r w:rsidR="00852EE0" w:rsidRPr="003A770E">
              <w:rPr>
                <w:rStyle w:val="Hyperlink"/>
                <w:noProof/>
              </w:rPr>
              <w:t>Product development and applications</w:t>
            </w:r>
            <w:r w:rsidR="00852EE0">
              <w:rPr>
                <w:noProof/>
                <w:webHidden/>
              </w:rPr>
              <w:tab/>
            </w:r>
            <w:r w:rsidR="00852EE0">
              <w:rPr>
                <w:noProof/>
                <w:webHidden/>
              </w:rPr>
              <w:fldChar w:fldCharType="begin"/>
            </w:r>
            <w:r w:rsidR="00852EE0">
              <w:rPr>
                <w:noProof/>
                <w:webHidden/>
              </w:rPr>
              <w:instrText xml:space="preserve"> PAGEREF _Toc137125407 \h </w:instrText>
            </w:r>
            <w:r w:rsidR="00852EE0">
              <w:rPr>
                <w:noProof/>
                <w:webHidden/>
              </w:rPr>
            </w:r>
            <w:r w:rsidR="00852EE0">
              <w:rPr>
                <w:noProof/>
                <w:webHidden/>
              </w:rPr>
              <w:fldChar w:fldCharType="separate"/>
            </w:r>
            <w:r w:rsidR="00852EE0">
              <w:rPr>
                <w:noProof/>
                <w:webHidden/>
              </w:rPr>
              <w:t>6</w:t>
            </w:r>
            <w:r w:rsidR="00852EE0">
              <w:rPr>
                <w:noProof/>
                <w:webHidden/>
              </w:rPr>
              <w:fldChar w:fldCharType="end"/>
            </w:r>
          </w:hyperlink>
        </w:p>
        <w:p w14:paraId="22497EC5" w14:textId="59B8E4DE"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08" w:history="1">
            <w:r w:rsidR="00852EE0" w:rsidRPr="003A770E">
              <w:rPr>
                <w:rStyle w:val="Hyperlink"/>
                <w:noProof/>
              </w:rPr>
              <w:t>2.1</w:t>
            </w:r>
            <w:r w:rsidR="00852EE0">
              <w:rPr>
                <w:rFonts w:asciiTheme="minorHAnsi" w:eastAsiaTheme="minorEastAsia" w:hAnsiTheme="minorHAnsi" w:cstheme="minorBidi"/>
                <w:noProof/>
                <w:lang w:eastAsia="en-AU"/>
              </w:rPr>
              <w:tab/>
            </w:r>
            <w:r w:rsidR="00852EE0" w:rsidRPr="003A770E">
              <w:rPr>
                <w:rStyle w:val="Hyperlink"/>
                <w:noProof/>
              </w:rPr>
              <w:t>Immunoglobulin</w:t>
            </w:r>
            <w:r w:rsidR="00852EE0">
              <w:rPr>
                <w:noProof/>
                <w:webHidden/>
              </w:rPr>
              <w:tab/>
            </w:r>
            <w:r w:rsidR="00852EE0">
              <w:rPr>
                <w:noProof/>
                <w:webHidden/>
              </w:rPr>
              <w:fldChar w:fldCharType="begin"/>
            </w:r>
            <w:r w:rsidR="00852EE0">
              <w:rPr>
                <w:noProof/>
                <w:webHidden/>
              </w:rPr>
              <w:instrText xml:space="preserve"> PAGEREF _Toc137125408 \h </w:instrText>
            </w:r>
            <w:r w:rsidR="00852EE0">
              <w:rPr>
                <w:noProof/>
                <w:webHidden/>
              </w:rPr>
            </w:r>
            <w:r w:rsidR="00852EE0">
              <w:rPr>
                <w:noProof/>
                <w:webHidden/>
              </w:rPr>
              <w:fldChar w:fldCharType="separate"/>
            </w:r>
            <w:r w:rsidR="00852EE0">
              <w:rPr>
                <w:noProof/>
                <w:webHidden/>
              </w:rPr>
              <w:t>6</w:t>
            </w:r>
            <w:r w:rsidR="00852EE0">
              <w:rPr>
                <w:noProof/>
                <w:webHidden/>
              </w:rPr>
              <w:fldChar w:fldCharType="end"/>
            </w:r>
          </w:hyperlink>
        </w:p>
        <w:p w14:paraId="7890FE4A" w14:textId="05EB7D11"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09" w:history="1">
            <w:r w:rsidR="00852EE0" w:rsidRPr="003A770E">
              <w:rPr>
                <w:rStyle w:val="Hyperlink"/>
                <w:noProof/>
              </w:rPr>
              <w:t>2.2</w:t>
            </w:r>
            <w:r w:rsidR="00852EE0">
              <w:rPr>
                <w:rFonts w:asciiTheme="minorHAnsi" w:eastAsiaTheme="minorEastAsia" w:hAnsiTheme="minorHAnsi" w:cstheme="minorBidi"/>
                <w:noProof/>
                <w:lang w:eastAsia="en-AU"/>
              </w:rPr>
              <w:tab/>
            </w:r>
            <w:r w:rsidR="00852EE0" w:rsidRPr="003A770E">
              <w:rPr>
                <w:rStyle w:val="Hyperlink"/>
                <w:noProof/>
              </w:rPr>
              <w:t>Platelets</w:t>
            </w:r>
            <w:r w:rsidR="00852EE0">
              <w:rPr>
                <w:noProof/>
                <w:webHidden/>
              </w:rPr>
              <w:tab/>
            </w:r>
            <w:r w:rsidR="00852EE0">
              <w:rPr>
                <w:noProof/>
                <w:webHidden/>
              </w:rPr>
              <w:fldChar w:fldCharType="begin"/>
            </w:r>
            <w:r w:rsidR="00852EE0">
              <w:rPr>
                <w:noProof/>
                <w:webHidden/>
              </w:rPr>
              <w:instrText xml:space="preserve"> PAGEREF _Toc137125409 \h </w:instrText>
            </w:r>
            <w:r w:rsidR="00852EE0">
              <w:rPr>
                <w:noProof/>
                <w:webHidden/>
              </w:rPr>
            </w:r>
            <w:r w:rsidR="00852EE0">
              <w:rPr>
                <w:noProof/>
                <w:webHidden/>
              </w:rPr>
              <w:fldChar w:fldCharType="separate"/>
            </w:r>
            <w:r w:rsidR="00852EE0">
              <w:rPr>
                <w:noProof/>
                <w:webHidden/>
              </w:rPr>
              <w:t>7</w:t>
            </w:r>
            <w:r w:rsidR="00852EE0">
              <w:rPr>
                <w:noProof/>
                <w:webHidden/>
              </w:rPr>
              <w:fldChar w:fldCharType="end"/>
            </w:r>
          </w:hyperlink>
        </w:p>
        <w:p w14:paraId="6D785BF5" w14:textId="5A6E9EC3"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10" w:history="1">
            <w:r w:rsidR="00852EE0" w:rsidRPr="003A770E">
              <w:rPr>
                <w:rStyle w:val="Hyperlink"/>
                <w:noProof/>
              </w:rPr>
              <w:t>2.3</w:t>
            </w:r>
            <w:r w:rsidR="00852EE0">
              <w:rPr>
                <w:rFonts w:asciiTheme="minorHAnsi" w:eastAsiaTheme="minorEastAsia" w:hAnsiTheme="minorHAnsi" w:cstheme="minorBidi"/>
                <w:noProof/>
                <w:lang w:eastAsia="en-AU"/>
              </w:rPr>
              <w:tab/>
            </w:r>
            <w:r w:rsidR="00852EE0" w:rsidRPr="003A770E">
              <w:rPr>
                <w:rStyle w:val="Hyperlink"/>
                <w:noProof/>
              </w:rPr>
              <w:t>Recombinant products and monoclonal antibodies</w:t>
            </w:r>
            <w:r w:rsidR="00852EE0">
              <w:rPr>
                <w:noProof/>
                <w:webHidden/>
              </w:rPr>
              <w:tab/>
            </w:r>
            <w:r w:rsidR="00852EE0">
              <w:rPr>
                <w:noProof/>
                <w:webHidden/>
              </w:rPr>
              <w:fldChar w:fldCharType="begin"/>
            </w:r>
            <w:r w:rsidR="00852EE0">
              <w:rPr>
                <w:noProof/>
                <w:webHidden/>
              </w:rPr>
              <w:instrText xml:space="preserve"> PAGEREF _Toc137125410 \h </w:instrText>
            </w:r>
            <w:r w:rsidR="00852EE0">
              <w:rPr>
                <w:noProof/>
                <w:webHidden/>
              </w:rPr>
            </w:r>
            <w:r w:rsidR="00852EE0">
              <w:rPr>
                <w:noProof/>
                <w:webHidden/>
              </w:rPr>
              <w:fldChar w:fldCharType="separate"/>
            </w:r>
            <w:r w:rsidR="00852EE0">
              <w:rPr>
                <w:noProof/>
                <w:webHidden/>
              </w:rPr>
              <w:t>7</w:t>
            </w:r>
            <w:r w:rsidR="00852EE0">
              <w:rPr>
                <w:noProof/>
                <w:webHidden/>
              </w:rPr>
              <w:fldChar w:fldCharType="end"/>
            </w:r>
          </w:hyperlink>
        </w:p>
        <w:p w14:paraId="3D6CC89B" w14:textId="58FE416E"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11" w:history="1">
            <w:r w:rsidR="00852EE0" w:rsidRPr="003A770E">
              <w:rPr>
                <w:rStyle w:val="Hyperlink"/>
                <w:noProof/>
              </w:rPr>
              <w:t>2.4</w:t>
            </w:r>
            <w:r w:rsidR="00852EE0">
              <w:rPr>
                <w:rFonts w:asciiTheme="minorHAnsi" w:eastAsiaTheme="minorEastAsia" w:hAnsiTheme="minorHAnsi" w:cstheme="minorBidi"/>
                <w:noProof/>
                <w:lang w:eastAsia="en-AU"/>
              </w:rPr>
              <w:tab/>
            </w:r>
            <w:r w:rsidR="00852EE0" w:rsidRPr="003A770E">
              <w:rPr>
                <w:rStyle w:val="Hyperlink"/>
                <w:noProof/>
              </w:rPr>
              <w:t>Gene therapy</w:t>
            </w:r>
            <w:r w:rsidR="00852EE0">
              <w:rPr>
                <w:noProof/>
                <w:webHidden/>
              </w:rPr>
              <w:tab/>
            </w:r>
            <w:r w:rsidR="00852EE0">
              <w:rPr>
                <w:noProof/>
                <w:webHidden/>
              </w:rPr>
              <w:fldChar w:fldCharType="begin"/>
            </w:r>
            <w:r w:rsidR="00852EE0">
              <w:rPr>
                <w:noProof/>
                <w:webHidden/>
              </w:rPr>
              <w:instrText xml:space="preserve"> PAGEREF _Toc137125411 \h </w:instrText>
            </w:r>
            <w:r w:rsidR="00852EE0">
              <w:rPr>
                <w:noProof/>
                <w:webHidden/>
              </w:rPr>
            </w:r>
            <w:r w:rsidR="00852EE0">
              <w:rPr>
                <w:noProof/>
                <w:webHidden/>
              </w:rPr>
              <w:fldChar w:fldCharType="separate"/>
            </w:r>
            <w:r w:rsidR="00852EE0">
              <w:rPr>
                <w:noProof/>
                <w:webHidden/>
              </w:rPr>
              <w:t>9</w:t>
            </w:r>
            <w:r w:rsidR="00852EE0">
              <w:rPr>
                <w:noProof/>
                <w:webHidden/>
              </w:rPr>
              <w:fldChar w:fldCharType="end"/>
            </w:r>
          </w:hyperlink>
        </w:p>
        <w:p w14:paraId="1158ACDE" w14:textId="1506D632"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12" w:history="1">
            <w:r w:rsidR="00852EE0" w:rsidRPr="003A770E">
              <w:rPr>
                <w:rStyle w:val="Hyperlink"/>
                <w:noProof/>
              </w:rPr>
              <w:t>2.5</w:t>
            </w:r>
            <w:r w:rsidR="00852EE0">
              <w:rPr>
                <w:rFonts w:asciiTheme="minorHAnsi" w:eastAsiaTheme="minorEastAsia" w:hAnsiTheme="minorHAnsi" w:cstheme="minorBidi"/>
                <w:noProof/>
                <w:lang w:eastAsia="en-AU"/>
              </w:rPr>
              <w:tab/>
            </w:r>
            <w:r w:rsidR="00852EE0" w:rsidRPr="003A770E">
              <w:rPr>
                <w:rStyle w:val="Hyperlink"/>
                <w:noProof/>
              </w:rPr>
              <w:t>Cell therapy</w:t>
            </w:r>
            <w:r w:rsidR="00852EE0">
              <w:rPr>
                <w:noProof/>
                <w:webHidden/>
              </w:rPr>
              <w:tab/>
            </w:r>
            <w:r w:rsidR="00852EE0">
              <w:rPr>
                <w:noProof/>
                <w:webHidden/>
              </w:rPr>
              <w:fldChar w:fldCharType="begin"/>
            </w:r>
            <w:r w:rsidR="00852EE0">
              <w:rPr>
                <w:noProof/>
                <w:webHidden/>
              </w:rPr>
              <w:instrText xml:space="preserve"> PAGEREF _Toc137125412 \h </w:instrText>
            </w:r>
            <w:r w:rsidR="00852EE0">
              <w:rPr>
                <w:noProof/>
                <w:webHidden/>
              </w:rPr>
            </w:r>
            <w:r w:rsidR="00852EE0">
              <w:rPr>
                <w:noProof/>
                <w:webHidden/>
              </w:rPr>
              <w:fldChar w:fldCharType="separate"/>
            </w:r>
            <w:r w:rsidR="00852EE0">
              <w:rPr>
                <w:noProof/>
                <w:webHidden/>
              </w:rPr>
              <w:t>10</w:t>
            </w:r>
            <w:r w:rsidR="00852EE0">
              <w:rPr>
                <w:noProof/>
                <w:webHidden/>
              </w:rPr>
              <w:fldChar w:fldCharType="end"/>
            </w:r>
          </w:hyperlink>
        </w:p>
        <w:p w14:paraId="11EC69DD" w14:textId="6F024254" w:rsidR="00852EE0" w:rsidRDefault="00B61A65">
          <w:pPr>
            <w:pStyle w:val="TOC1"/>
            <w:tabs>
              <w:tab w:val="left" w:pos="440"/>
              <w:tab w:val="right" w:leader="dot" w:pos="9016"/>
            </w:tabs>
            <w:rPr>
              <w:rFonts w:asciiTheme="minorHAnsi" w:eastAsiaTheme="minorEastAsia" w:hAnsiTheme="minorHAnsi" w:cstheme="minorBidi"/>
              <w:noProof/>
              <w:lang w:eastAsia="en-AU"/>
            </w:rPr>
          </w:pPr>
          <w:hyperlink w:anchor="_Toc137125413" w:history="1">
            <w:r w:rsidR="00852EE0" w:rsidRPr="003A770E">
              <w:rPr>
                <w:rStyle w:val="Hyperlink"/>
                <w:noProof/>
              </w:rPr>
              <w:t>3</w:t>
            </w:r>
            <w:r w:rsidR="00852EE0">
              <w:rPr>
                <w:rFonts w:asciiTheme="minorHAnsi" w:eastAsiaTheme="minorEastAsia" w:hAnsiTheme="minorHAnsi" w:cstheme="minorBidi"/>
                <w:noProof/>
                <w:lang w:eastAsia="en-AU"/>
              </w:rPr>
              <w:tab/>
            </w:r>
            <w:r w:rsidR="00852EE0" w:rsidRPr="003A770E">
              <w:rPr>
                <w:rStyle w:val="Hyperlink"/>
                <w:noProof/>
              </w:rPr>
              <w:t>Blood diseases and treatment</w:t>
            </w:r>
            <w:r w:rsidR="00852EE0">
              <w:rPr>
                <w:noProof/>
                <w:webHidden/>
              </w:rPr>
              <w:tab/>
            </w:r>
            <w:r w:rsidR="00852EE0">
              <w:rPr>
                <w:noProof/>
                <w:webHidden/>
              </w:rPr>
              <w:fldChar w:fldCharType="begin"/>
            </w:r>
            <w:r w:rsidR="00852EE0">
              <w:rPr>
                <w:noProof/>
                <w:webHidden/>
              </w:rPr>
              <w:instrText xml:space="preserve"> PAGEREF _Toc137125413 \h </w:instrText>
            </w:r>
            <w:r w:rsidR="00852EE0">
              <w:rPr>
                <w:noProof/>
                <w:webHidden/>
              </w:rPr>
            </w:r>
            <w:r w:rsidR="00852EE0">
              <w:rPr>
                <w:noProof/>
                <w:webHidden/>
              </w:rPr>
              <w:fldChar w:fldCharType="separate"/>
            </w:r>
            <w:r w:rsidR="00852EE0">
              <w:rPr>
                <w:noProof/>
                <w:webHidden/>
              </w:rPr>
              <w:t>10</w:t>
            </w:r>
            <w:r w:rsidR="00852EE0">
              <w:rPr>
                <w:noProof/>
                <w:webHidden/>
              </w:rPr>
              <w:fldChar w:fldCharType="end"/>
            </w:r>
          </w:hyperlink>
        </w:p>
        <w:p w14:paraId="35A5F304" w14:textId="23DCAAEA"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14" w:history="1">
            <w:r w:rsidR="00852EE0" w:rsidRPr="003A770E">
              <w:rPr>
                <w:rStyle w:val="Hyperlink"/>
                <w:noProof/>
              </w:rPr>
              <w:t>3.1</w:t>
            </w:r>
            <w:r w:rsidR="00852EE0">
              <w:rPr>
                <w:rFonts w:asciiTheme="minorHAnsi" w:eastAsiaTheme="minorEastAsia" w:hAnsiTheme="minorHAnsi" w:cstheme="minorBidi"/>
                <w:noProof/>
                <w:lang w:eastAsia="en-AU"/>
              </w:rPr>
              <w:tab/>
            </w:r>
            <w:r w:rsidR="00852EE0" w:rsidRPr="003A770E">
              <w:rPr>
                <w:rStyle w:val="Hyperlink"/>
                <w:noProof/>
              </w:rPr>
              <w:t>Haemophilia</w:t>
            </w:r>
            <w:r w:rsidR="00852EE0">
              <w:rPr>
                <w:noProof/>
                <w:webHidden/>
              </w:rPr>
              <w:tab/>
            </w:r>
            <w:r w:rsidR="00852EE0">
              <w:rPr>
                <w:noProof/>
                <w:webHidden/>
              </w:rPr>
              <w:fldChar w:fldCharType="begin"/>
            </w:r>
            <w:r w:rsidR="00852EE0">
              <w:rPr>
                <w:noProof/>
                <w:webHidden/>
              </w:rPr>
              <w:instrText xml:space="preserve"> PAGEREF _Toc137125414 \h </w:instrText>
            </w:r>
            <w:r w:rsidR="00852EE0">
              <w:rPr>
                <w:noProof/>
                <w:webHidden/>
              </w:rPr>
            </w:r>
            <w:r w:rsidR="00852EE0">
              <w:rPr>
                <w:noProof/>
                <w:webHidden/>
              </w:rPr>
              <w:fldChar w:fldCharType="separate"/>
            </w:r>
            <w:r w:rsidR="00852EE0">
              <w:rPr>
                <w:noProof/>
                <w:webHidden/>
              </w:rPr>
              <w:t>10</w:t>
            </w:r>
            <w:r w:rsidR="00852EE0">
              <w:rPr>
                <w:noProof/>
                <w:webHidden/>
              </w:rPr>
              <w:fldChar w:fldCharType="end"/>
            </w:r>
          </w:hyperlink>
        </w:p>
        <w:p w14:paraId="3A68AEFB" w14:textId="17165173"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15" w:history="1">
            <w:r w:rsidR="00852EE0" w:rsidRPr="003A770E">
              <w:rPr>
                <w:rStyle w:val="Hyperlink"/>
                <w:noProof/>
              </w:rPr>
              <w:t>3.2</w:t>
            </w:r>
            <w:r w:rsidR="00852EE0">
              <w:rPr>
                <w:rFonts w:asciiTheme="minorHAnsi" w:eastAsiaTheme="minorEastAsia" w:hAnsiTheme="minorHAnsi" w:cstheme="minorBidi"/>
                <w:noProof/>
                <w:lang w:eastAsia="en-AU"/>
              </w:rPr>
              <w:tab/>
            </w:r>
            <w:r w:rsidR="00852EE0" w:rsidRPr="003A770E">
              <w:rPr>
                <w:rStyle w:val="Hyperlink"/>
                <w:noProof/>
              </w:rPr>
              <w:t>Multiple myeloma</w:t>
            </w:r>
            <w:r w:rsidR="00852EE0">
              <w:rPr>
                <w:noProof/>
                <w:webHidden/>
              </w:rPr>
              <w:tab/>
            </w:r>
            <w:r w:rsidR="00852EE0">
              <w:rPr>
                <w:noProof/>
                <w:webHidden/>
              </w:rPr>
              <w:fldChar w:fldCharType="begin"/>
            </w:r>
            <w:r w:rsidR="00852EE0">
              <w:rPr>
                <w:noProof/>
                <w:webHidden/>
              </w:rPr>
              <w:instrText xml:space="preserve"> PAGEREF _Toc137125415 \h </w:instrText>
            </w:r>
            <w:r w:rsidR="00852EE0">
              <w:rPr>
                <w:noProof/>
                <w:webHidden/>
              </w:rPr>
            </w:r>
            <w:r w:rsidR="00852EE0">
              <w:rPr>
                <w:noProof/>
                <w:webHidden/>
              </w:rPr>
              <w:fldChar w:fldCharType="separate"/>
            </w:r>
            <w:r w:rsidR="00852EE0">
              <w:rPr>
                <w:noProof/>
                <w:webHidden/>
              </w:rPr>
              <w:t>11</w:t>
            </w:r>
            <w:r w:rsidR="00852EE0">
              <w:rPr>
                <w:noProof/>
                <w:webHidden/>
              </w:rPr>
              <w:fldChar w:fldCharType="end"/>
            </w:r>
          </w:hyperlink>
        </w:p>
        <w:p w14:paraId="5D0D9472" w14:textId="7E16718A"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16" w:history="1">
            <w:r w:rsidR="00852EE0" w:rsidRPr="003A770E">
              <w:rPr>
                <w:rStyle w:val="Hyperlink"/>
                <w:noProof/>
              </w:rPr>
              <w:t>3.3</w:t>
            </w:r>
            <w:r w:rsidR="00852EE0">
              <w:rPr>
                <w:rFonts w:asciiTheme="minorHAnsi" w:eastAsiaTheme="minorEastAsia" w:hAnsiTheme="minorHAnsi" w:cstheme="minorBidi"/>
                <w:noProof/>
                <w:lang w:eastAsia="en-AU"/>
              </w:rPr>
              <w:tab/>
            </w:r>
            <w:r w:rsidR="00852EE0" w:rsidRPr="003A770E">
              <w:rPr>
                <w:rStyle w:val="Hyperlink"/>
                <w:noProof/>
              </w:rPr>
              <w:t>Leukaemia</w:t>
            </w:r>
            <w:r w:rsidR="00852EE0">
              <w:rPr>
                <w:noProof/>
                <w:webHidden/>
              </w:rPr>
              <w:tab/>
            </w:r>
            <w:r w:rsidR="00852EE0">
              <w:rPr>
                <w:noProof/>
                <w:webHidden/>
              </w:rPr>
              <w:fldChar w:fldCharType="begin"/>
            </w:r>
            <w:r w:rsidR="00852EE0">
              <w:rPr>
                <w:noProof/>
                <w:webHidden/>
              </w:rPr>
              <w:instrText xml:space="preserve"> PAGEREF _Toc137125416 \h </w:instrText>
            </w:r>
            <w:r w:rsidR="00852EE0">
              <w:rPr>
                <w:noProof/>
                <w:webHidden/>
              </w:rPr>
            </w:r>
            <w:r w:rsidR="00852EE0">
              <w:rPr>
                <w:noProof/>
                <w:webHidden/>
              </w:rPr>
              <w:fldChar w:fldCharType="separate"/>
            </w:r>
            <w:r w:rsidR="00852EE0">
              <w:rPr>
                <w:noProof/>
                <w:webHidden/>
              </w:rPr>
              <w:t>13</w:t>
            </w:r>
            <w:r w:rsidR="00852EE0">
              <w:rPr>
                <w:noProof/>
                <w:webHidden/>
              </w:rPr>
              <w:fldChar w:fldCharType="end"/>
            </w:r>
          </w:hyperlink>
        </w:p>
        <w:p w14:paraId="6D04BB45" w14:textId="1A5EB885"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17" w:history="1">
            <w:r w:rsidR="00852EE0" w:rsidRPr="003A770E">
              <w:rPr>
                <w:rStyle w:val="Hyperlink"/>
                <w:noProof/>
              </w:rPr>
              <w:t>3.4</w:t>
            </w:r>
            <w:r w:rsidR="00852EE0">
              <w:rPr>
                <w:rFonts w:asciiTheme="minorHAnsi" w:eastAsiaTheme="minorEastAsia" w:hAnsiTheme="minorHAnsi" w:cstheme="minorBidi"/>
                <w:noProof/>
                <w:lang w:eastAsia="en-AU"/>
              </w:rPr>
              <w:tab/>
            </w:r>
            <w:r w:rsidR="00852EE0" w:rsidRPr="003A770E">
              <w:rPr>
                <w:rStyle w:val="Hyperlink"/>
                <w:noProof/>
              </w:rPr>
              <w:t>Aplastic anaemia</w:t>
            </w:r>
            <w:r w:rsidR="00852EE0">
              <w:rPr>
                <w:noProof/>
                <w:webHidden/>
              </w:rPr>
              <w:tab/>
            </w:r>
            <w:r w:rsidR="00852EE0">
              <w:rPr>
                <w:noProof/>
                <w:webHidden/>
              </w:rPr>
              <w:fldChar w:fldCharType="begin"/>
            </w:r>
            <w:r w:rsidR="00852EE0">
              <w:rPr>
                <w:noProof/>
                <w:webHidden/>
              </w:rPr>
              <w:instrText xml:space="preserve"> PAGEREF _Toc137125417 \h </w:instrText>
            </w:r>
            <w:r w:rsidR="00852EE0">
              <w:rPr>
                <w:noProof/>
                <w:webHidden/>
              </w:rPr>
            </w:r>
            <w:r w:rsidR="00852EE0">
              <w:rPr>
                <w:noProof/>
                <w:webHidden/>
              </w:rPr>
              <w:fldChar w:fldCharType="separate"/>
            </w:r>
            <w:r w:rsidR="00852EE0">
              <w:rPr>
                <w:noProof/>
                <w:webHidden/>
              </w:rPr>
              <w:t>15</w:t>
            </w:r>
            <w:r w:rsidR="00852EE0">
              <w:rPr>
                <w:noProof/>
                <w:webHidden/>
              </w:rPr>
              <w:fldChar w:fldCharType="end"/>
            </w:r>
          </w:hyperlink>
        </w:p>
        <w:p w14:paraId="69912872" w14:textId="3A8A63AF"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18" w:history="1">
            <w:r w:rsidR="00852EE0" w:rsidRPr="003A770E">
              <w:rPr>
                <w:rStyle w:val="Hyperlink"/>
                <w:noProof/>
                <w:lang w:val="en-US"/>
              </w:rPr>
              <w:t>3.5</w:t>
            </w:r>
            <w:r w:rsidR="00852EE0">
              <w:rPr>
                <w:rFonts w:asciiTheme="minorHAnsi" w:eastAsiaTheme="minorEastAsia" w:hAnsiTheme="minorHAnsi" w:cstheme="minorBidi"/>
                <w:noProof/>
                <w:lang w:eastAsia="en-AU"/>
              </w:rPr>
              <w:tab/>
            </w:r>
            <w:r w:rsidR="00852EE0" w:rsidRPr="003A770E">
              <w:rPr>
                <w:rStyle w:val="Hyperlink"/>
                <w:noProof/>
              </w:rPr>
              <w:t>Lymphoma</w:t>
            </w:r>
            <w:r w:rsidR="00852EE0">
              <w:rPr>
                <w:noProof/>
                <w:webHidden/>
              </w:rPr>
              <w:tab/>
            </w:r>
            <w:r w:rsidR="00852EE0">
              <w:rPr>
                <w:noProof/>
                <w:webHidden/>
              </w:rPr>
              <w:fldChar w:fldCharType="begin"/>
            </w:r>
            <w:r w:rsidR="00852EE0">
              <w:rPr>
                <w:noProof/>
                <w:webHidden/>
              </w:rPr>
              <w:instrText xml:space="preserve"> PAGEREF _Toc137125418 \h </w:instrText>
            </w:r>
            <w:r w:rsidR="00852EE0">
              <w:rPr>
                <w:noProof/>
                <w:webHidden/>
              </w:rPr>
            </w:r>
            <w:r w:rsidR="00852EE0">
              <w:rPr>
                <w:noProof/>
                <w:webHidden/>
              </w:rPr>
              <w:fldChar w:fldCharType="separate"/>
            </w:r>
            <w:r w:rsidR="00852EE0">
              <w:rPr>
                <w:noProof/>
                <w:webHidden/>
              </w:rPr>
              <w:t>15</w:t>
            </w:r>
            <w:r w:rsidR="00852EE0">
              <w:rPr>
                <w:noProof/>
                <w:webHidden/>
              </w:rPr>
              <w:fldChar w:fldCharType="end"/>
            </w:r>
          </w:hyperlink>
        </w:p>
        <w:p w14:paraId="00C98A4A" w14:textId="37AD489E"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19" w:history="1">
            <w:r w:rsidR="00852EE0" w:rsidRPr="003A770E">
              <w:rPr>
                <w:rStyle w:val="Hyperlink"/>
                <w:noProof/>
                <w:lang w:val="en-US"/>
              </w:rPr>
              <w:t>3.6</w:t>
            </w:r>
            <w:r w:rsidR="00852EE0">
              <w:rPr>
                <w:rFonts w:asciiTheme="minorHAnsi" w:eastAsiaTheme="minorEastAsia" w:hAnsiTheme="minorHAnsi" w:cstheme="minorBidi"/>
                <w:noProof/>
                <w:lang w:eastAsia="en-AU"/>
              </w:rPr>
              <w:tab/>
            </w:r>
            <w:r w:rsidR="00852EE0" w:rsidRPr="003A770E">
              <w:rPr>
                <w:rStyle w:val="Hyperlink"/>
                <w:noProof/>
              </w:rPr>
              <w:t>Thalassaemia</w:t>
            </w:r>
            <w:r w:rsidR="00852EE0">
              <w:rPr>
                <w:noProof/>
                <w:webHidden/>
              </w:rPr>
              <w:tab/>
            </w:r>
            <w:r w:rsidR="00852EE0">
              <w:rPr>
                <w:noProof/>
                <w:webHidden/>
              </w:rPr>
              <w:fldChar w:fldCharType="begin"/>
            </w:r>
            <w:r w:rsidR="00852EE0">
              <w:rPr>
                <w:noProof/>
                <w:webHidden/>
              </w:rPr>
              <w:instrText xml:space="preserve"> PAGEREF _Toc137125419 \h </w:instrText>
            </w:r>
            <w:r w:rsidR="00852EE0">
              <w:rPr>
                <w:noProof/>
                <w:webHidden/>
              </w:rPr>
            </w:r>
            <w:r w:rsidR="00852EE0">
              <w:rPr>
                <w:noProof/>
                <w:webHidden/>
              </w:rPr>
              <w:fldChar w:fldCharType="separate"/>
            </w:r>
            <w:r w:rsidR="00852EE0">
              <w:rPr>
                <w:noProof/>
                <w:webHidden/>
              </w:rPr>
              <w:t>16</w:t>
            </w:r>
            <w:r w:rsidR="00852EE0">
              <w:rPr>
                <w:noProof/>
                <w:webHidden/>
              </w:rPr>
              <w:fldChar w:fldCharType="end"/>
            </w:r>
          </w:hyperlink>
        </w:p>
        <w:p w14:paraId="4ECAE970" w14:textId="1D502B50"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20" w:history="1">
            <w:r w:rsidR="00852EE0" w:rsidRPr="003A770E">
              <w:rPr>
                <w:rStyle w:val="Hyperlink"/>
                <w:noProof/>
                <w:lang w:val="en-US"/>
              </w:rPr>
              <w:t>3.7</w:t>
            </w:r>
            <w:r w:rsidR="00852EE0">
              <w:rPr>
                <w:rFonts w:asciiTheme="minorHAnsi" w:eastAsiaTheme="minorEastAsia" w:hAnsiTheme="minorHAnsi" w:cstheme="minorBidi"/>
                <w:noProof/>
                <w:lang w:eastAsia="en-AU"/>
              </w:rPr>
              <w:tab/>
            </w:r>
            <w:r w:rsidR="00852EE0" w:rsidRPr="003A770E">
              <w:rPr>
                <w:rStyle w:val="Hyperlink"/>
                <w:noProof/>
              </w:rPr>
              <w:t>Sickle Cell Disease (SCD)</w:t>
            </w:r>
            <w:r w:rsidR="00852EE0">
              <w:rPr>
                <w:noProof/>
                <w:webHidden/>
              </w:rPr>
              <w:tab/>
            </w:r>
            <w:r w:rsidR="00852EE0">
              <w:rPr>
                <w:noProof/>
                <w:webHidden/>
              </w:rPr>
              <w:fldChar w:fldCharType="begin"/>
            </w:r>
            <w:r w:rsidR="00852EE0">
              <w:rPr>
                <w:noProof/>
                <w:webHidden/>
              </w:rPr>
              <w:instrText xml:space="preserve"> PAGEREF _Toc137125420 \h </w:instrText>
            </w:r>
            <w:r w:rsidR="00852EE0">
              <w:rPr>
                <w:noProof/>
                <w:webHidden/>
              </w:rPr>
            </w:r>
            <w:r w:rsidR="00852EE0">
              <w:rPr>
                <w:noProof/>
                <w:webHidden/>
              </w:rPr>
              <w:fldChar w:fldCharType="separate"/>
            </w:r>
            <w:r w:rsidR="00852EE0">
              <w:rPr>
                <w:noProof/>
                <w:webHidden/>
              </w:rPr>
              <w:t>16</w:t>
            </w:r>
            <w:r w:rsidR="00852EE0">
              <w:rPr>
                <w:noProof/>
                <w:webHidden/>
              </w:rPr>
              <w:fldChar w:fldCharType="end"/>
            </w:r>
          </w:hyperlink>
        </w:p>
        <w:p w14:paraId="596A3C23" w14:textId="3A6494BE"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21" w:history="1">
            <w:r w:rsidR="00852EE0" w:rsidRPr="003A770E">
              <w:rPr>
                <w:rStyle w:val="Hyperlink"/>
                <w:noProof/>
              </w:rPr>
              <w:t>3.8</w:t>
            </w:r>
            <w:r w:rsidR="00852EE0">
              <w:rPr>
                <w:rFonts w:asciiTheme="minorHAnsi" w:eastAsiaTheme="minorEastAsia" w:hAnsiTheme="minorHAnsi" w:cstheme="minorBidi"/>
                <w:noProof/>
                <w:lang w:eastAsia="en-AU"/>
              </w:rPr>
              <w:tab/>
            </w:r>
            <w:r w:rsidR="00852EE0" w:rsidRPr="003A770E">
              <w:rPr>
                <w:rStyle w:val="Hyperlink"/>
                <w:noProof/>
              </w:rPr>
              <w:t>Other blood diseases and treatments</w:t>
            </w:r>
            <w:r w:rsidR="00852EE0">
              <w:rPr>
                <w:noProof/>
                <w:webHidden/>
              </w:rPr>
              <w:tab/>
            </w:r>
            <w:r w:rsidR="00852EE0">
              <w:rPr>
                <w:noProof/>
                <w:webHidden/>
              </w:rPr>
              <w:fldChar w:fldCharType="begin"/>
            </w:r>
            <w:r w:rsidR="00852EE0">
              <w:rPr>
                <w:noProof/>
                <w:webHidden/>
              </w:rPr>
              <w:instrText xml:space="preserve"> PAGEREF _Toc137125421 \h </w:instrText>
            </w:r>
            <w:r w:rsidR="00852EE0">
              <w:rPr>
                <w:noProof/>
                <w:webHidden/>
              </w:rPr>
            </w:r>
            <w:r w:rsidR="00852EE0">
              <w:rPr>
                <w:noProof/>
                <w:webHidden/>
              </w:rPr>
              <w:fldChar w:fldCharType="separate"/>
            </w:r>
            <w:r w:rsidR="00852EE0">
              <w:rPr>
                <w:noProof/>
                <w:webHidden/>
              </w:rPr>
              <w:t>17</w:t>
            </w:r>
            <w:r w:rsidR="00852EE0">
              <w:rPr>
                <w:noProof/>
                <w:webHidden/>
              </w:rPr>
              <w:fldChar w:fldCharType="end"/>
            </w:r>
          </w:hyperlink>
        </w:p>
        <w:p w14:paraId="5B91F6D6" w14:textId="403A3824" w:rsidR="00852EE0" w:rsidRDefault="00B61A65">
          <w:pPr>
            <w:pStyle w:val="TOC1"/>
            <w:tabs>
              <w:tab w:val="left" w:pos="440"/>
              <w:tab w:val="right" w:leader="dot" w:pos="9016"/>
            </w:tabs>
            <w:rPr>
              <w:rFonts w:asciiTheme="minorHAnsi" w:eastAsiaTheme="minorEastAsia" w:hAnsiTheme="minorHAnsi" w:cstheme="minorBidi"/>
              <w:noProof/>
              <w:lang w:eastAsia="en-AU"/>
            </w:rPr>
          </w:pPr>
          <w:hyperlink w:anchor="_Toc137125422" w:history="1">
            <w:r w:rsidR="00852EE0" w:rsidRPr="003A770E">
              <w:rPr>
                <w:rStyle w:val="Hyperlink"/>
                <w:noProof/>
              </w:rPr>
              <w:t>4</w:t>
            </w:r>
            <w:r w:rsidR="00852EE0">
              <w:rPr>
                <w:rFonts w:asciiTheme="minorHAnsi" w:eastAsiaTheme="minorEastAsia" w:hAnsiTheme="minorHAnsi" w:cstheme="minorBidi"/>
                <w:noProof/>
                <w:lang w:eastAsia="en-AU"/>
              </w:rPr>
              <w:tab/>
            </w:r>
            <w:r w:rsidR="00852EE0" w:rsidRPr="003A770E">
              <w:rPr>
                <w:rStyle w:val="Hyperlink"/>
                <w:noProof/>
              </w:rPr>
              <w:t>Blood practice trends and patient blood management</w:t>
            </w:r>
            <w:r w:rsidR="00852EE0">
              <w:rPr>
                <w:noProof/>
                <w:webHidden/>
              </w:rPr>
              <w:tab/>
            </w:r>
            <w:r w:rsidR="00852EE0">
              <w:rPr>
                <w:noProof/>
                <w:webHidden/>
              </w:rPr>
              <w:fldChar w:fldCharType="begin"/>
            </w:r>
            <w:r w:rsidR="00852EE0">
              <w:rPr>
                <w:noProof/>
                <w:webHidden/>
              </w:rPr>
              <w:instrText xml:space="preserve"> PAGEREF _Toc137125422 \h </w:instrText>
            </w:r>
            <w:r w:rsidR="00852EE0">
              <w:rPr>
                <w:noProof/>
                <w:webHidden/>
              </w:rPr>
            </w:r>
            <w:r w:rsidR="00852EE0">
              <w:rPr>
                <w:noProof/>
                <w:webHidden/>
              </w:rPr>
              <w:fldChar w:fldCharType="separate"/>
            </w:r>
            <w:r w:rsidR="00852EE0">
              <w:rPr>
                <w:noProof/>
                <w:webHidden/>
              </w:rPr>
              <w:t>17</w:t>
            </w:r>
            <w:r w:rsidR="00852EE0">
              <w:rPr>
                <w:noProof/>
                <w:webHidden/>
              </w:rPr>
              <w:fldChar w:fldCharType="end"/>
            </w:r>
          </w:hyperlink>
        </w:p>
        <w:p w14:paraId="09B74DB5" w14:textId="1FFE56DA"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23" w:history="1">
            <w:r w:rsidR="00852EE0" w:rsidRPr="003A770E">
              <w:rPr>
                <w:rStyle w:val="Hyperlink"/>
                <w:noProof/>
              </w:rPr>
              <w:t>4.1</w:t>
            </w:r>
            <w:r w:rsidR="00852EE0">
              <w:rPr>
                <w:rFonts w:asciiTheme="minorHAnsi" w:eastAsiaTheme="minorEastAsia" w:hAnsiTheme="minorHAnsi" w:cstheme="minorBidi"/>
                <w:noProof/>
                <w:lang w:eastAsia="en-AU"/>
              </w:rPr>
              <w:tab/>
            </w:r>
            <w:r w:rsidR="00852EE0" w:rsidRPr="003A770E">
              <w:rPr>
                <w:rStyle w:val="Hyperlink"/>
                <w:noProof/>
              </w:rPr>
              <w:t>Donations</w:t>
            </w:r>
            <w:r w:rsidR="00852EE0">
              <w:rPr>
                <w:noProof/>
                <w:webHidden/>
              </w:rPr>
              <w:tab/>
            </w:r>
            <w:r w:rsidR="00852EE0">
              <w:rPr>
                <w:noProof/>
                <w:webHidden/>
              </w:rPr>
              <w:fldChar w:fldCharType="begin"/>
            </w:r>
            <w:r w:rsidR="00852EE0">
              <w:rPr>
                <w:noProof/>
                <w:webHidden/>
              </w:rPr>
              <w:instrText xml:space="preserve"> PAGEREF _Toc137125423 \h </w:instrText>
            </w:r>
            <w:r w:rsidR="00852EE0">
              <w:rPr>
                <w:noProof/>
                <w:webHidden/>
              </w:rPr>
            </w:r>
            <w:r w:rsidR="00852EE0">
              <w:rPr>
                <w:noProof/>
                <w:webHidden/>
              </w:rPr>
              <w:fldChar w:fldCharType="separate"/>
            </w:r>
            <w:r w:rsidR="00852EE0">
              <w:rPr>
                <w:noProof/>
                <w:webHidden/>
              </w:rPr>
              <w:t>17</w:t>
            </w:r>
            <w:r w:rsidR="00852EE0">
              <w:rPr>
                <w:noProof/>
                <w:webHidden/>
              </w:rPr>
              <w:fldChar w:fldCharType="end"/>
            </w:r>
          </w:hyperlink>
        </w:p>
        <w:p w14:paraId="582CC3B0" w14:textId="01FD7B93"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24" w:history="1">
            <w:r w:rsidR="00852EE0" w:rsidRPr="003A770E">
              <w:rPr>
                <w:rStyle w:val="Hyperlink"/>
                <w:noProof/>
              </w:rPr>
              <w:t>4.2</w:t>
            </w:r>
            <w:r w:rsidR="00852EE0">
              <w:rPr>
                <w:rFonts w:asciiTheme="minorHAnsi" w:eastAsiaTheme="minorEastAsia" w:hAnsiTheme="minorHAnsi" w:cstheme="minorBidi"/>
                <w:noProof/>
                <w:lang w:eastAsia="en-AU"/>
              </w:rPr>
              <w:tab/>
            </w:r>
            <w:r w:rsidR="00852EE0" w:rsidRPr="003A770E">
              <w:rPr>
                <w:rStyle w:val="Hyperlink"/>
                <w:noProof/>
              </w:rPr>
              <w:t>Screening and cross-matching</w:t>
            </w:r>
            <w:r w:rsidR="00852EE0">
              <w:rPr>
                <w:noProof/>
                <w:webHidden/>
              </w:rPr>
              <w:tab/>
            </w:r>
            <w:r w:rsidR="00852EE0">
              <w:rPr>
                <w:noProof/>
                <w:webHidden/>
              </w:rPr>
              <w:fldChar w:fldCharType="begin"/>
            </w:r>
            <w:r w:rsidR="00852EE0">
              <w:rPr>
                <w:noProof/>
                <w:webHidden/>
              </w:rPr>
              <w:instrText xml:space="preserve"> PAGEREF _Toc137125424 \h </w:instrText>
            </w:r>
            <w:r w:rsidR="00852EE0">
              <w:rPr>
                <w:noProof/>
                <w:webHidden/>
              </w:rPr>
            </w:r>
            <w:r w:rsidR="00852EE0">
              <w:rPr>
                <w:noProof/>
                <w:webHidden/>
              </w:rPr>
              <w:fldChar w:fldCharType="separate"/>
            </w:r>
            <w:r w:rsidR="00852EE0">
              <w:rPr>
                <w:noProof/>
                <w:webHidden/>
              </w:rPr>
              <w:t>18</w:t>
            </w:r>
            <w:r w:rsidR="00852EE0">
              <w:rPr>
                <w:noProof/>
                <w:webHidden/>
              </w:rPr>
              <w:fldChar w:fldCharType="end"/>
            </w:r>
          </w:hyperlink>
        </w:p>
        <w:p w14:paraId="485C13D9" w14:textId="1C31E0DE"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25" w:history="1">
            <w:r w:rsidR="00852EE0" w:rsidRPr="003A770E">
              <w:rPr>
                <w:rStyle w:val="Hyperlink"/>
                <w:noProof/>
              </w:rPr>
              <w:t>4.3</w:t>
            </w:r>
            <w:r w:rsidR="00852EE0">
              <w:rPr>
                <w:rFonts w:asciiTheme="minorHAnsi" w:eastAsiaTheme="minorEastAsia" w:hAnsiTheme="minorHAnsi" w:cstheme="minorBidi"/>
                <w:noProof/>
                <w:lang w:eastAsia="en-AU"/>
              </w:rPr>
              <w:tab/>
            </w:r>
            <w:r w:rsidR="00852EE0" w:rsidRPr="003A770E">
              <w:rPr>
                <w:rStyle w:val="Hyperlink"/>
                <w:noProof/>
              </w:rPr>
              <w:t>Inventory management</w:t>
            </w:r>
            <w:r w:rsidR="00852EE0">
              <w:rPr>
                <w:noProof/>
                <w:webHidden/>
              </w:rPr>
              <w:tab/>
            </w:r>
            <w:r w:rsidR="00852EE0">
              <w:rPr>
                <w:noProof/>
                <w:webHidden/>
              </w:rPr>
              <w:fldChar w:fldCharType="begin"/>
            </w:r>
            <w:r w:rsidR="00852EE0">
              <w:rPr>
                <w:noProof/>
                <w:webHidden/>
              </w:rPr>
              <w:instrText xml:space="preserve"> PAGEREF _Toc137125425 \h </w:instrText>
            </w:r>
            <w:r w:rsidR="00852EE0">
              <w:rPr>
                <w:noProof/>
                <w:webHidden/>
              </w:rPr>
            </w:r>
            <w:r w:rsidR="00852EE0">
              <w:rPr>
                <w:noProof/>
                <w:webHidden/>
              </w:rPr>
              <w:fldChar w:fldCharType="separate"/>
            </w:r>
            <w:r w:rsidR="00852EE0">
              <w:rPr>
                <w:noProof/>
                <w:webHidden/>
              </w:rPr>
              <w:t>18</w:t>
            </w:r>
            <w:r w:rsidR="00852EE0">
              <w:rPr>
                <w:noProof/>
                <w:webHidden/>
              </w:rPr>
              <w:fldChar w:fldCharType="end"/>
            </w:r>
          </w:hyperlink>
        </w:p>
        <w:p w14:paraId="0F724EAA" w14:textId="42AB563D"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26" w:history="1">
            <w:r w:rsidR="00852EE0" w:rsidRPr="003A770E">
              <w:rPr>
                <w:rStyle w:val="Hyperlink"/>
                <w:noProof/>
              </w:rPr>
              <w:t>4.4</w:t>
            </w:r>
            <w:r w:rsidR="00852EE0">
              <w:rPr>
                <w:rFonts w:asciiTheme="minorHAnsi" w:eastAsiaTheme="minorEastAsia" w:hAnsiTheme="minorHAnsi" w:cstheme="minorBidi"/>
                <w:noProof/>
                <w:lang w:eastAsia="en-AU"/>
              </w:rPr>
              <w:tab/>
            </w:r>
            <w:r w:rsidR="00852EE0" w:rsidRPr="003A770E">
              <w:rPr>
                <w:rStyle w:val="Hyperlink"/>
                <w:noProof/>
              </w:rPr>
              <w:t>Transfusion</w:t>
            </w:r>
            <w:r w:rsidR="00852EE0">
              <w:rPr>
                <w:noProof/>
                <w:webHidden/>
              </w:rPr>
              <w:tab/>
            </w:r>
            <w:r w:rsidR="00852EE0">
              <w:rPr>
                <w:noProof/>
                <w:webHidden/>
              </w:rPr>
              <w:fldChar w:fldCharType="begin"/>
            </w:r>
            <w:r w:rsidR="00852EE0">
              <w:rPr>
                <w:noProof/>
                <w:webHidden/>
              </w:rPr>
              <w:instrText xml:space="preserve"> PAGEREF _Toc137125426 \h </w:instrText>
            </w:r>
            <w:r w:rsidR="00852EE0">
              <w:rPr>
                <w:noProof/>
                <w:webHidden/>
              </w:rPr>
            </w:r>
            <w:r w:rsidR="00852EE0">
              <w:rPr>
                <w:noProof/>
                <w:webHidden/>
              </w:rPr>
              <w:fldChar w:fldCharType="separate"/>
            </w:r>
            <w:r w:rsidR="00852EE0">
              <w:rPr>
                <w:noProof/>
                <w:webHidden/>
              </w:rPr>
              <w:t>18</w:t>
            </w:r>
            <w:r w:rsidR="00852EE0">
              <w:rPr>
                <w:noProof/>
                <w:webHidden/>
              </w:rPr>
              <w:fldChar w:fldCharType="end"/>
            </w:r>
          </w:hyperlink>
        </w:p>
        <w:p w14:paraId="2F4099A3" w14:textId="2A38417D"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27" w:history="1">
            <w:r w:rsidR="00852EE0" w:rsidRPr="003A770E">
              <w:rPr>
                <w:rStyle w:val="Hyperlink"/>
                <w:noProof/>
              </w:rPr>
              <w:t>4.5</w:t>
            </w:r>
            <w:r w:rsidR="00852EE0">
              <w:rPr>
                <w:rFonts w:asciiTheme="minorHAnsi" w:eastAsiaTheme="minorEastAsia" w:hAnsiTheme="minorHAnsi" w:cstheme="minorBidi"/>
                <w:noProof/>
                <w:lang w:eastAsia="en-AU"/>
              </w:rPr>
              <w:tab/>
            </w:r>
            <w:r w:rsidR="00852EE0" w:rsidRPr="003A770E">
              <w:rPr>
                <w:rStyle w:val="Hyperlink"/>
                <w:noProof/>
              </w:rPr>
              <w:t>Haemovigilance</w:t>
            </w:r>
            <w:r w:rsidR="00852EE0">
              <w:rPr>
                <w:noProof/>
                <w:webHidden/>
              </w:rPr>
              <w:tab/>
            </w:r>
            <w:r w:rsidR="00852EE0">
              <w:rPr>
                <w:noProof/>
                <w:webHidden/>
              </w:rPr>
              <w:fldChar w:fldCharType="begin"/>
            </w:r>
            <w:r w:rsidR="00852EE0">
              <w:rPr>
                <w:noProof/>
                <w:webHidden/>
              </w:rPr>
              <w:instrText xml:space="preserve"> PAGEREF _Toc137125427 \h </w:instrText>
            </w:r>
            <w:r w:rsidR="00852EE0">
              <w:rPr>
                <w:noProof/>
                <w:webHidden/>
              </w:rPr>
            </w:r>
            <w:r w:rsidR="00852EE0">
              <w:rPr>
                <w:noProof/>
                <w:webHidden/>
              </w:rPr>
              <w:fldChar w:fldCharType="separate"/>
            </w:r>
            <w:r w:rsidR="00852EE0">
              <w:rPr>
                <w:noProof/>
                <w:webHidden/>
              </w:rPr>
              <w:t>20</w:t>
            </w:r>
            <w:r w:rsidR="00852EE0">
              <w:rPr>
                <w:noProof/>
                <w:webHidden/>
              </w:rPr>
              <w:fldChar w:fldCharType="end"/>
            </w:r>
          </w:hyperlink>
        </w:p>
        <w:p w14:paraId="5C52DFCD" w14:textId="2C010FBA" w:rsidR="00852EE0" w:rsidRDefault="00B61A65">
          <w:pPr>
            <w:pStyle w:val="TOC1"/>
            <w:tabs>
              <w:tab w:val="left" w:pos="440"/>
              <w:tab w:val="right" w:leader="dot" w:pos="9016"/>
            </w:tabs>
            <w:rPr>
              <w:rFonts w:asciiTheme="minorHAnsi" w:eastAsiaTheme="minorEastAsia" w:hAnsiTheme="minorHAnsi" w:cstheme="minorBidi"/>
              <w:noProof/>
              <w:lang w:eastAsia="en-AU"/>
            </w:rPr>
          </w:pPr>
          <w:hyperlink w:anchor="_Toc137125428" w:history="1">
            <w:r w:rsidR="00852EE0" w:rsidRPr="003A770E">
              <w:rPr>
                <w:rStyle w:val="Hyperlink"/>
                <w:noProof/>
              </w:rPr>
              <w:t>5</w:t>
            </w:r>
            <w:r w:rsidR="00852EE0">
              <w:rPr>
                <w:rFonts w:asciiTheme="minorHAnsi" w:eastAsiaTheme="minorEastAsia" w:hAnsiTheme="minorHAnsi" w:cstheme="minorBidi"/>
                <w:noProof/>
                <w:lang w:eastAsia="en-AU"/>
              </w:rPr>
              <w:tab/>
            </w:r>
            <w:r w:rsidR="00852EE0" w:rsidRPr="003A770E">
              <w:rPr>
                <w:rStyle w:val="Hyperlink"/>
                <w:noProof/>
              </w:rPr>
              <w:t>COVID-19</w:t>
            </w:r>
            <w:r w:rsidR="00852EE0">
              <w:rPr>
                <w:noProof/>
                <w:webHidden/>
              </w:rPr>
              <w:tab/>
            </w:r>
            <w:r w:rsidR="00852EE0">
              <w:rPr>
                <w:noProof/>
                <w:webHidden/>
              </w:rPr>
              <w:fldChar w:fldCharType="begin"/>
            </w:r>
            <w:r w:rsidR="00852EE0">
              <w:rPr>
                <w:noProof/>
                <w:webHidden/>
              </w:rPr>
              <w:instrText xml:space="preserve"> PAGEREF _Toc137125428 \h </w:instrText>
            </w:r>
            <w:r w:rsidR="00852EE0">
              <w:rPr>
                <w:noProof/>
                <w:webHidden/>
              </w:rPr>
            </w:r>
            <w:r w:rsidR="00852EE0">
              <w:rPr>
                <w:noProof/>
                <w:webHidden/>
              </w:rPr>
              <w:fldChar w:fldCharType="separate"/>
            </w:r>
            <w:r w:rsidR="00852EE0">
              <w:rPr>
                <w:noProof/>
                <w:webHidden/>
              </w:rPr>
              <w:t>21</w:t>
            </w:r>
            <w:r w:rsidR="00852EE0">
              <w:rPr>
                <w:noProof/>
                <w:webHidden/>
              </w:rPr>
              <w:fldChar w:fldCharType="end"/>
            </w:r>
          </w:hyperlink>
        </w:p>
        <w:p w14:paraId="7260904A" w14:textId="262A4893" w:rsidR="00852EE0" w:rsidRDefault="00B61A65">
          <w:pPr>
            <w:pStyle w:val="TOC1"/>
            <w:tabs>
              <w:tab w:val="left" w:pos="440"/>
              <w:tab w:val="right" w:leader="dot" w:pos="9016"/>
            </w:tabs>
            <w:rPr>
              <w:rFonts w:asciiTheme="minorHAnsi" w:eastAsiaTheme="minorEastAsia" w:hAnsiTheme="minorHAnsi" w:cstheme="minorBidi"/>
              <w:noProof/>
              <w:lang w:eastAsia="en-AU"/>
            </w:rPr>
          </w:pPr>
          <w:hyperlink w:anchor="_Toc137125429" w:history="1">
            <w:r w:rsidR="00852EE0" w:rsidRPr="003A770E">
              <w:rPr>
                <w:rStyle w:val="Hyperlink"/>
                <w:noProof/>
              </w:rPr>
              <w:t>6</w:t>
            </w:r>
            <w:r w:rsidR="00852EE0">
              <w:rPr>
                <w:rFonts w:asciiTheme="minorHAnsi" w:eastAsiaTheme="minorEastAsia" w:hAnsiTheme="minorHAnsi" w:cstheme="minorBidi"/>
                <w:noProof/>
                <w:lang w:eastAsia="en-AU"/>
              </w:rPr>
              <w:tab/>
            </w:r>
            <w:r w:rsidR="00852EE0" w:rsidRPr="003A770E">
              <w:rPr>
                <w:rStyle w:val="Hyperlink"/>
                <w:noProof/>
              </w:rPr>
              <w:t>Blood sector research and development</w:t>
            </w:r>
            <w:r w:rsidR="00852EE0">
              <w:rPr>
                <w:noProof/>
                <w:webHidden/>
              </w:rPr>
              <w:tab/>
            </w:r>
            <w:r w:rsidR="00852EE0">
              <w:rPr>
                <w:noProof/>
                <w:webHidden/>
              </w:rPr>
              <w:fldChar w:fldCharType="begin"/>
            </w:r>
            <w:r w:rsidR="00852EE0">
              <w:rPr>
                <w:noProof/>
                <w:webHidden/>
              </w:rPr>
              <w:instrText xml:space="preserve"> PAGEREF _Toc137125429 \h </w:instrText>
            </w:r>
            <w:r w:rsidR="00852EE0">
              <w:rPr>
                <w:noProof/>
                <w:webHidden/>
              </w:rPr>
            </w:r>
            <w:r w:rsidR="00852EE0">
              <w:rPr>
                <w:noProof/>
                <w:webHidden/>
              </w:rPr>
              <w:fldChar w:fldCharType="separate"/>
            </w:r>
            <w:r w:rsidR="00852EE0">
              <w:rPr>
                <w:noProof/>
                <w:webHidden/>
              </w:rPr>
              <w:t>22</w:t>
            </w:r>
            <w:r w:rsidR="00852EE0">
              <w:rPr>
                <w:noProof/>
                <w:webHidden/>
              </w:rPr>
              <w:fldChar w:fldCharType="end"/>
            </w:r>
          </w:hyperlink>
        </w:p>
        <w:p w14:paraId="7D8C5865" w14:textId="172D00AB" w:rsidR="00852EE0" w:rsidRDefault="00B61A65">
          <w:pPr>
            <w:pStyle w:val="TOC1"/>
            <w:tabs>
              <w:tab w:val="left" w:pos="440"/>
              <w:tab w:val="right" w:leader="dot" w:pos="9016"/>
            </w:tabs>
            <w:rPr>
              <w:rFonts w:asciiTheme="minorHAnsi" w:eastAsiaTheme="minorEastAsia" w:hAnsiTheme="minorHAnsi" w:cstheme="minorBidi"/>
              <w:noProof/>
              <w:lang w:eastAsia="en-AU"/>
            </w:rPr>
          </w:pPr>
          <w:hyperlink w:anchor="_Toc137125430" w:history="1">
            <w:r w:rsidR="00852EE0" w:rsidRPr="003A770E">
              <w:rPr>
                <w:rStyle w:val="Hyperlink"/>
                <w:noProof/>
              </w:rPr>
              <w:t>8</w:t>
            </w:r>
            <w:r w:rsidR="00852EE0">
              <w:rPr>
                <w:rFonts w:asciiTheme="minorHAnsi" w:eastAsiaTheme="minorEastAsia" w:hAnsiTheme="minorHAnsi" w:cstheme="minorBidi"/>
                <w:noProof/>
                <w:lang w:eastAsia="en-AU"/>
              </w:rPr>
              <w:tab/>
            </w:r>
            <w:r w:rsidR="00852EE0" w:rsidRPr="003A770E">
              <w:rPr>
                <w:rStyle w:val="Hyperlink"/>
                <w:noProof/>
              </w:rPr>
              <w:t>NBA - National Blood Sector Research and Development Program</w:t>
            </w:r>
            <w:r w:rsidR="00852EE0">
              <w:rPr>
                <w:noProof/>
                <w:webHidden/>
              </w:rPr>
              <w:tab/>
            </w:r>
            <w:r w:rsidR="00852EE0">
              <w:rPr>
                <w:noProof/>
                <w:webHidden/>
              </w:rPr>
              <w:fldChar w:fldCharType="begin"/>
            </w:r>
            <w:r w:rsidR="00852EE0">
              <w:rPr>
                <w:noProof/>
                <w:webHidden/>
              </w:rPr>
              <w:instrText xml:space="preserve"> PAGEREF _Toc137125430 \h </w:instrText>
            </w:r>
            <w:r w:rsidR="00852EE0">
              <w:rPr>
                <w:noProof/>
                <w:webHidden/>
              </w:rPr>
            </w:r>
            <w:r w:rsidR="00852EE0">
              <w:rPr>
                <w:noProof/>
                <w:webHidden/>
              </w:rPr>
              <w:fldChar w:fldCharType="separate"/>
            </w:r>
            <w:r w:rsidR="00852EE0">
              <w:rPr>
                <w:noProof/>
                <w:webHidden/>
              </w:rPr>
              <w:t>24</w:t>
            </w:r>
            <w:r w:rsidR="00852EE0">
              <w:rPr>
                <w:noProof/>
                <w:webHidden/>
              </w:rPr>
              <w:fldChar w:fldCharType="end"/>
            </w:r>
          </w:hyperlink>
        </w:p>
        <w:p w14:paraId="0C282217" w14:textId="24D9026D" w:rsidR="00852EE0" w:rsidRDefault="00B61A65">
          <w:pPr>
            <w:pStyle w:val="TOC1"/>
            <w:tabs>
              <w:tab w:val="left" w:pos="440"/>
              <w:tab w:val="right" w:leader="dot" w:pos="9016"/>
            </w:tabs>
            <w:rPr>
              <w:rFonts w:asciiTheme="minorHAnsi" w:eastAsiaTheme="minorEastAsia" w:hAnsiTheme="minorHAnsi" w:cstheme="minorBidi"/>
              <w:noProof/>
              <w:lang w:eastAsia="en-AU"/>
            </w:rPr>
          </w:pPr>
          <w:hyperlink w:anchor="_Toc137125431" w:history="1">
            <w:r w:rsidR="00852EE0" w:rsidRPr="003A770E">
              <w:rPr>
                <w:rStyle w:val="Hyperlink"/>
                <w:noProof/>
              </w:rPr>
              <w:t>9</w:t>
            </w:r>
            <w:r w:rsidR="00852EE0">
              <w:rPr>
                <w:rFonts w:asciiTheme="minorHAnsi" w:eastAsiaTheme="minorEastAsia" w:hAnsiTheme="minorHAnsi" w:cstheme="minorBidi"/>
                <w:noProof/>
                <w:lang w:eastAsia="en-AU"/>
              </w:rPr>
              <w:tab/>
            </w:r>
            <w:r w:rsidR="00852EE0" w:rsidRPr="003A770E">
              <w:rPr>
                <w:rStyle w:val="Hyperlink"/>
                <w:noProof/>
              </w:rPr>
              <w:t>Industry, supply chains and economy</w:t>
            </w:r>
            <w:r w:rsidR="00852EE0">
              <w:rPr>
                <w:noProof/>
                <w:webHidden/>
              </w:rPr>
              <w:tab/>
            </w:r>
            <w:r w:rsidR="00852EE0">
              <w:rPr>
                <w:noProof/>
                <w:webHidden/>
              </w:rPr>
              <w:fldChar w:fldCharType="begin"/>
            </w:r>
            <w:r w:rsidR="00852EE0">
              <w:rPr>
                <w:noProof/>
                <w:webHidden/>
              </w:rPr>
              <w:instrText xml:space="preserve"> PAGEREF _Toc137125431 \h </w:instrText>
            </w:r>
            <w:r w:rsidR="00852EE0">
              <w:rPr>
                <w:noProof/>
                <w:webHidden/>
              </w:rPr>
            </w:r>
            <w:r w:rsidR="00852EE0">
              <w:rPr>
                <w:noProof/>
                <w:webHidden/>
              </w:rPr>
              <w:fldChar w:fldCharType="separate"/>
            </w:r>
            <w:r w:rsidR="00852EE0">
              <w:rPr>
                <w:noProof/>
                <w:webHidden/>
              </w:rPr>
              <w:t>24</w:t>
            </w:r>
            <w:r w:rsidR="00852EE0">
              <w:rPr>
                <w:noProof/>
                <w:webHidden/>
              </w:rPr>
              <w:fldChar w:fldCharType="end"/>
            </w:r>
          </w:hyperlink>
        </w:p>
        <w:p w14:paraId="7AB08885" w14:textId="5FBCEF34" w:rsidR="00852EE0" w:rsidRDefault="00B61A65">
          <w:pPr>
            <w:pStyle w:val="TOC1"/>
            <w:tabs>
              <w:tab w:val="left" w:pos="660"/>
              <w:tab w:val="right" w:leader="dot" w:pos="9016"/>
            </w:tabs>
            <w:rPr>
              <w:rFonts w:asciiTheme="minorHAnsi" w:eastAsiaTheme="minorEastAsia" w:hAnsiTheme="minorHAnsi" w:cstheme="minorBidi"/>
              <w:noProof/>
              <w:lang w:eastAsia="en-AU"/>
            </w:rPr>
          </w:pPr>
          <w:hyperlink w:anchor="_Toc137125432" w:history="1">
            <w:r w:rsidR="00852EE0" w:rsidRPr="003A770E">
              <w:rPr>
                <w:rStyle w:val="Hyperlink"/>
                <w:noProof/>
              </w:rPr>
              <w:t>10</w:t>
            </w:r>
            <w:r w:rsidR="00852EE0">
              <w:rPr>
                <w:rFonts w:asciiTheme="minorHAnsi" w:eastAsiaTheme="minorEastAsia" w:hAnsiTheme="minorHAnsi" w:cstheme="minorBidi"/>
                <w:noProof/>
                <w:lang w:eastAsia="en-AU"/>
              </w:rPr>
              <w:tab/>
            </w:r>
            <w:r w:rsidR="00852EE0" w:rsidRPr="003A770E">
              <w:rPr>
                <w:rStyle w:val="Hyperlink"/>
                <w:noProof/>
              </w:rPr>
              <w:t>Government, policy and regulation</w:t>
            </w:r>
            <w:r w:rsidR="00852EE0">
              <w:rPr>
                <w:noProof/>
                <w:webHidden/>
              </w:rPr>
              <w:tab/>
            </w:r>
            <w:r w:rsidR="00852EE0">
              <w:rPr>
                <w:noProof/>
                <w:webHidden/>
              </w:rPr>
              <w:fldChar w:fldCharType="begin"/>
            </w:r>
            <w:r w:rsidR="00852EE0">
              <w:rPr>
                <w:noProof/>
                <w:webHidden/>
              </w:rPr>
              <w:instrText xml:space="preserve"> PAGEREF _Toc137125432 \h </w:instrText>
            </w:r>
            <w:r w:rsidR="00852EE0">
              <w:rPr>
                <w:noProof/>
                <w:webHidden/>
              </w:rPr>
            </w:r>
            <w:r w:rsidR="00852EE0">
              <w:rPr>
                <w:noProof/>
                <w:webHidden/>
              </w:rPr>
              <w:fldChar w:fldCharType="separate"/>
            </w:r>
            <w:r w:rsidR="00852EE0">
              <w:rPr>
                <w:noProof/>
                <w:webHidden/>
              </w:rPr>
              <w:t>25</w:t>
            </w:r>
            <w:r w:rsidR="00852EE0">
              <w:rPr>
                <w:noProof/>
                <w:webHidden/>
              </w:rPr>
              <w:fldChar w:fldCharType="end"/>
            </w:r>
          </w:hyperlink>
        </w:p>
        <w:p w14:paraId="6172510C" w14:textId="47E930F4" w:rsidR="00852EE0" w:rsidRDefault="00B61A65">
          <w:pPr>
            <w:pStyle w:val="TOC1"/>
            <w:tabs>
              <w:tab w:val="left" w:pos="660"/>
              <w:tab w:val="right" w:leader="dot" w:pos="9016"/>
            </w:tabs>
            <w:rPr>
              <w:rFonts w:asciiTheme="minorHAnsi" w:eastAsiaTheme="minorEastAsia" w:hAnsiTheme="minorHAnsi" w:cstheme="minorBidi"/>
              <w:noProof/>
              <w:lang w:eastAsia="en-AU"/>
            </w:rPr>
          </w:pPr>
          <w:hyperlink w:anchor="_Toc137125433" w:history="1">
            <w:r w:rsidR="00852EE0" w:rsidRPr="003A770E">
              <w:rPr>
                <w:rStyle w:val="Hyperlink"/>
                <w:noProof/>
              </w:rPr>
              <w:t>11</w:t>
            </w:r>
            <w:r w:rsidR="00852EE0">
              <w:rPr>
                <w:rFonts w:asciiTheme="minorHAnsi" w:eastAsiaTheme="minorEastAsia" w:hAnsiTheme="minorHAnsi" w:cstheme="minorBidi"/>
                <w:noProof/>
                <w:lang w:eastAsia="en-AU"/>
              </w:rPr>
              <w:tab/>
            </w:r>
            <w:r w:rsidR="00852EE0" w:rsidRPr="003A770E">
              <w:rPr>
                <w:rStyle w:val="Hyperlink"/>
                <w:noProof/>
              </w:rPr>
              <w:t>Global change: social, environmental and economic</w:t>
            </w:r>
            <w:r w:rsidR="00852EE0">
              <w:rPr>
                <w:noProof/>
                <w:webHidden/>
              </w:rPr>
              <w:tab/>
            </w:r>
            <w:r w:rsidR="00852EE0">
              <w:rPr>
                <w:noProof/>
                <w:webHidden/>
              </w:rPr>
              <w:fldChar w:fldCharType="begin"/>
            </w:r>
            <w:r w:rsidR="00852EE0">
              <w:rPr>
                <w:noProof/>
                <w:webHidden/>
              </w:rPr>
              <w:instrText xml:space="preserve"> PAGEREF _Toc137125433 \h </w:instrText>
            </w:r>
            <w:r w:rsidR="00852EE0">
              <w:rPr>
                <w:noProof/>
                <w:webHidden/>
              </w:rPr>
            </w:r>
            <w:r w:rsidR="00852EE0">
              <w:rPr>
                <w:noProof/>
                <w:webHidden/>
              </w:rPr>
              <w:fldChar w:fldCharType="separate"/>
            </w:r>
            <w:r w:rsidR="00852EE0">
              <w:rPr>
                <w:noProof/>
                <w:webHidden/>
              </w:rPr>
              <w:t>25</w:t>
            </w:r>
            <w:r w:rsidR="00852EE0">
              <w:rPr>
                <w:noProof/>
                <w:webHidden/>
              </w:rPr>
              <w:fldChar w:fldCharType="end"/>
            </w:r>
          </w:hyperlink>
        </w:p>
        <w:p w14:paraId="799C2793" w14:textId="070DA3C4" w:rsidR="00852EE0" w:rsidRDefault="00B61A65">
          <w:pPr>
            <w:pStyle w:val="TOC1"/>
            <w:tabs>
              <w:tab w:val="left" w:pos="660"/>
              <w:tab w:val="right" w:leader="dot" w:pos="9016"/>
            </w:tabs>
            <w:rPr>
              <w:rFonts w:asciiTheme="minorHAnsi" w:eastAsiaTheme="minorEastAsia" w:hAnsiTheme="minorHAnsi" w:cstheme="minorBidi"/>
              <w:noProof/>
              <w:lang w:eastAsia="en-AU"/>
            </w:rPr>
          </w:pPr>
          <w:hyperlink w:anchor="_Toc137125434" w:history="1">
            <w:r w:rsidR="00852EE0" w:rsidRPr="003A770E">
              <w:rPr>
                <w:rStyle w:val="Hyperlink"/>
                <w:noProof/>
              </w:rPr>
              <w:t>12</w:t>
            </w:r>
            <w:r w:rsidR="00852EE0">
              <w:rPr>
                <w:rFonts w:asciiTheme="minorHAnsi" w:eastAsiaTheme="minorEastAsia" w:hAnsiTheme="minorHAnsi" w:cstheme="minorBidi"/>
                <w:noProof/>
                <w:lang w:eastAsia="en-AU"/>
              </w:rPr>
              <w:tab/>
            </w:r>
            <w:r w:rsidR="00852EE0" w:rsidRPr="003A770E">
              <w:rPr>
                <w:rStyle w:val="Hyperlink"/>
                <w:noProof/>
              </w:rPr>
              <w:t>Other diseases</w:t>
            </w:r>
            <w:r w:rsidR="00852EE0">
              <w:rPr>
                <w:noProof/>
                <w:webHidden/>
              </w:rPr>
              <w:tab/>
            </w:r>
            <w:r w:rsidR="00852EE0">
              <w:rPr>
                <w:noProof/>
                <w:webHidden/>
              </w:rPr>
              <w:fldChar w:fldCharType="begin"/>
            </w:r>
            <w:r w:rsidR="00852EE0">
              <w:rPr>
                <w:noProof/>
                <w:webHidden/>
              </w:rPr>
              <w:instrText xml:space="preserve"> PAGEREF _Toc137125434 \h </w:instrText>
            </w:r>
            <w:r w:rsidR="00852EE0">
              <w:rPr>
                <w:noProof/>
                <w:webHidden/>
              </w:rPr>
            </w:r>
            <w:r w:rsidR="00852EE0">
              <w:rPr>
                <w:noProof/>
                <w:webHidden/>
              </w:rPr>
              <w:fldChar w:fldCharType="separate"/>
            </w:r>
            <w:r w:rsidR="00852EE0">
              <w:rPr>
                <w:noProof/>
                <w:webHidden/>
              </w:rPr>
              <w:t>26</w:t>
            </w:r>
            <w:r w:rsidR="00852EE0">
              <w:rPr>
                <w:noProof/>
                <w:webHidden/>
              </w:rPr>
              <w:fldChar w:fldCharType="end"/>
            </w:r>
          </w:hyperlink>
        </w:p>
        <w:p w14:paraId="76A73A05" w14:textId="37911319"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35" w:history="1">
            <w:r w:rsidR="00852EE0" w:rsidRPr="003A770E">
              <w:rPr>
                <w:rStyle w:val="Hyperlink"/>
                <w:noProof/>
              </w:rPr>
              <w:t>12.1</w:t>
            </w:r>
            <w:r w:rsidR="00852EE0">
              <w:rPr>
                <w:rFonts w:asciiTheme="minorHAnsi" w:eastAsiaTheme="minorEastAsia" w:hAnsiTheme="minorHAnsi" w:cstheme="minorBidi"/>
                <w:noProof/>
                <w:lang w:eastAsia="en-AU"/>
              </w:rPr>
              <w:tab/>
            </w:r>
            <w:r w:rsidR="00852EE0" w:rsidRPr="003A770E">
              <w:rPr>
                <w:rStyle w:val="Hyperlink"/>
                <w:noProof/>
              </w:rPr>
              <w:t>Malaria</w:t>
            </w:r>
            <w:r w:rsidR="00852EE0">
              <w:rPr>
                <w:noProof/>
                <w:webHidden/>
              </w:rPr>
              <w:tab/>
            </w:r>
            <w:r w:rsidR="00852EE0">
              <w:rPr>
                <w:noProof/>
                <w:webHidden/>
              </w:rPr>
              <w:fldChar w:fldCharType="begin"/>
            </w:r>
            <w:r w:rsidR="00852EE0">
              <w:rPr>
                <w:noProof/>
                <w:webHidden/>
              </w:rPr>
              <w:instrText xml:space="preserve"> PAGEREF _Toc137125435 \h </w:instrText>
            </w:r>
            <w:r w:rsidR="00852EE0">
              <w:rPr>
                <w:noProof/>
                <w:webHidden/>
              </w:rPr>
            </w:r>
            <w:r w:rsidR="00852EE0">
              <w:rPr>
                <w:noProof/>
                <w:webHidden/>
              </w:rPr>
              <w:fldChar w:fldCharType="separate"/>
            </w:r>
            <w:r w:rsidR="00852EE0">
              <w:rPr>
                <w:noProof/>
                <w:webHidden/>
              </w:rPr>
              <w:t>26</w:t>
            </w:r>
            <w:r w:rsidR="00852EE0">
              <w:rPr>
                <w:noProof/>
                <w:webHidden/>
              </w:rPr>
              <w:fldChar w:fldCharType="end"/>
            </w:r>
          </w:hyperlink>
        </w:p>
        <w:p w14:paraId="0869C955" w14:textId="6A19BF13"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36" w:history="1">
            <w:r w:rsidR="00852EE0" w:rsidRPr="003A770E">
              <w:rPr>
                <w:rStyle w:val="Hyperlink"/>
                <w:noProof/>
              </w:rPr>
              <w:t>12.2</w:t>
            </w:r>
            <w:r w:rsidR="00852EE0">
              <w:rPr>
                <w:rFonts w:asciiTheme="minorHAnsi" w:eastAsiaTheme="minorEastAsia" w:hAnsiTheme="minorHAnsi" w:cstheme="minorBidi"/>
                <w:noProof/>
                <w:lang w:eastAsia="en-AU"/>
              </w:rPr>
              <w:tab/>
            </w:r>
            <w:r w:rsidR="00852EE0" w:rsidRPr="003A770E">
              <w:rPr>
                <w:rStyle w:val="Hyperlink"/>
                <w:noProof/>
              </w:rPr>
              <w:t>Dengue</w:t>
            </w:r>
            <w:r w:rsidR="00852EE0">
              <w:rPr>
                <w:noProof/>
                <w:webHidden/>
              </w:rPr>
              <w:tab/>
            </w:r>
            <w:r w:rsidR="00852EE0">
              <w:rPr>
                <w:noProof/>
                <w:webHidden/>
              </w:rPr>
              <w:fldChar w:fldCharType="begin"/>
            </w:r>
            <w:r w:rsidR="00852EE0">
              <w:rPr>
                <w:noProof/>
                <w:webHidden/>
              </w:rPr>
              <w:instrText xml:space="preserve"> PAGEREF _Toc137125436 \h </w:instrText>
            </w:r>
            <w:r w:rsidR="00852EE0">
              <w:rPr>
                <w:noProof/>
                <w:webHidden/>
              </w:rPr>
            </w:r>
            <w:r w:rsidR="00852EE0">
              <w:rPr>
                <w:noProof/>
                <w:webHidden/>
              </w:rPr>
              <w:fldChar w:fldCharType="separate"/>
            </w:r>
            <w:r w:rsidR="00852EE0">
              <w:rPr>
                <w:noProof/>
                <w:webHidden/>
              </w:rPr>
              <w:t>26</w:t>
            </w:r>
            <w:r w:rsidR="00852EE0">
              <w:rPr>
                <w:noProof/>
                <w:webHidden/>
              </w:rPr>
              <w:fldChar w:fldCharType="end"/>
            </w:r>
          </w:hyperlink>
        </w:p>
        <w:p w14:paraId="5D5D6A90" w14:textId="424EC38E"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37" w:history="1">
            <w:r w:rsidR="00852EE0" w:rsidRPr="003A770E">
              <w:rPr>
                <w:rStyle w:val="Hyperlink"/>
                <w:noProof/>
              </w:rPr>
              <w:t>12.3</w:t>
            </w:r>
            <w:r w:rsidR="00852EE0">
              <w:rPr>
                <w:rFonts w:asciiTheme="minorHAnsi" w:eastAsiaTheme="minorEastAsia" w:hAnsiTheme="minorHAnsi" w:cstheme="minorBidi"/>
                <w:noProof/>
                <w:lang w:eastAsia="en-AU"/>
              </w:rPr>
              <w:tab/>
            </w:r>
            <w:r w:rsidR="00852EE0" w:rsidRPr="003A770E">
              <w:rPr>
                <w:rStyle w:val="Hyperlink"/>
                <w:noProof/>
              </w:rPr>
              <w:t>Japanese Encephalitis</w:t>
            </w:r>
            <w:r w:rsidR="00852EE0">
              <w:rPr>
                <w:noProof/>
                <w:webHidden/>
              </w:rPr>
              <w:tab/>
            </w:r>
            <w:r w:rsidR="00852EE0">
              <w:rPr>
                <w:noProof/>
                <w:webHidden/>
              </w:rPr>
              <w:fldChar w:fldCharType="begin"/>
            </w:r>
            <w:r w:rsidR="00852EE0">
              <w:rPr>
                <w:noProof/>
                <w:webHidden/>
              </w:rPr>
              <w:instrText xml:space="preserve"> PAGEREF _Toc137125437 \h </w:instrText>
            </w:r>
            <w:r w:rsidR="00852EE0">
              <w:rPr>
                <w:noProof/>
                <w:webHidden/>
              </w:rPr>
            </w:r>
            <w:r w:rsidR="00852EE0">
              <w:rPr>
                <w:noProof/>
                <w:webHidden/>
              </w:rPr>
              <w:fldChar w:fldCharType="separate"/>
            </w:r>
            <w:r w:rsidR="00852EE0">
              <w:rPr>
                <w:noProof/>
                <w:webHidden/>
              </w:rPr>
              <w:t>26</w:t>
            </w:r>
            <w:r w:rsidR="00852EE0">
              <w:rPr>
                <w:noProof/>
                <w:webHidden/>
              </w:rPr>
              <w:fldChar w:fldCharType="end"/>
            </w:r>
          </w:hyperlink>
        </w:p>
        <w:p w14:paraId="63CE085A" w14:textId="7FE727A0"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38" w:history="1">
            <w:r w:rsidR="00852EE0" w:rsidRPr="003A770E">
              <w:rPr>
                <w:rStyle w:val="Hyperlink"/>
                <w:noProof/>
              </w:rPr>
              <w:t>12.4</w:t>
            </w:r>
            <w:r w:rsidR="00852EE0">
              <w:rPr>
                <w:rFonts w:asciiTheme="minorHAnsi" w:eastAsiaTheme="minorEastAsia" w:hAnsiTheme="minorHAnsi" w:cstheme="minorBidi"/>
                <w:noProof/>
                <w:lang w:eastAsia="en-AU"/>
              </w:rPr>
              <w:tab/>
            </w:r>
            <w:r w:rsidR="00852EE0" w:rsidRPr="003A770E">
              <w:rPr>
                <w:rStyle w:val="Hyperlink"/>
                <w:noProof/>
              </w:rPr>
              <w:t>Haemorrhagic fevers (filoviruses e.g. Ebola)</w:t>
            </w:r>
            <w:r w:rsidR="00852EE0">
              <w:rPr>
                <w:noProof/>
                <w:webHidden/>
              </w:rPr>
              <w:tab/>
            </w:r>
            <w:r w:rsidR="00852EE0">
              <w:rPr>
                <w:noProof/>
                <w:webHidden/>
              </w:rPr>
              <w:fldChar w:fldCharType="begin"/>
            </w:r>
            <w:r w:rsidR="00852EE0">
              <w:rPr>
                <w:noProof/>
                <w:webHidden/>
              </w:rPr>
              <w:instrText xml:space="preserve"> PAGEREF _Toc137125438 \h </w:instrText>
            </w:r>
            <w:r w:rsidR="00852EE0">
              <w:rPr>
                <w:noProof/>
                <w:webHidden/>
              </w:rPr>
            </w:r>
            <w:r w:rsidR="00852EE0">
              <w:rPr>
                <w:noProof/>
                <w:webHidden/>
              </w:rPr>
              <w:fldChar w:fldCharType="separate"/>
            </w:r>
            <w:r w:rsidR="00852EE0">
              <w:rPr>
                <w:noProof/>
                <w:webHidden/>
              </w:rPr>
              <w:t>27</w:t>
            </w:r>
            <w:r w:rsidR="00852EE0">
              <w:rPr>
                <w:noProof/>
                <w:webHidden/>
              </w:rPr>
              <w:fldChar w:fldCharType="end"/>
            </w:r>
          </w:hyperlink>
        </w:p>
        <w:p w14:paraId="72235011" w14:textId="0DB61CD3"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39" w:history="1">
            <w:r w:rsidR="00852EE0" w:rsidRPr="003A770E">
              <w:rPr>
                <w:rStyle w:val="Hyperlink"/>
                <w:noProof/>
              </w:rPr>
              <w:t>12.5</w:t>
            </w:r>
            <w:r w:rsidR="00852EE0">
              <w:rPr>
                <w:rFonts w:asciiTheme="minorHAnsi" w:eastAsiaTheme="minorEastAsia" w:hAnsiTheme="minorHAnsi" w:cstheme="minorBidi"/>
                <w:noProof/>
                <w:lang w:eastAsia="en-AU"/>
              </w:rPr>
              <w:tab/>
            </w:r>
            <w:r w:rsidR="00852EE0" w:rsidRPr="003A770E">
              <w:rPr>
                <w:rStyle w:val="Hyperlink"/>
                <w:noProof/>
              </w:rPr>
              <w:t>Mpox (monkeypox)</w:t>
            </w:r>
            <w:r w:rsidR="00852EE0">
              <w:rPr>
                <w:noProof/>
                <w:webHidden/>
              </w:rPr>
              <w:tab/>
            </w:r>
            <w:r w:rsidR="00852EE0">
              <w:rPr>
                <w:noProof/>
                <w:webHidden/>
              </w:rPr>
              <w:fldChar w:fldCharType="begin"/>
            </w:r>
            <w:r w:rsidR="00852EE0">
              <w:rPr>
                <w:noProof/>
                <w:webHidden/>
              </w:rPr>
              <w:instrText xml:space="preserve"> PAGEREF _Toc137125439 \h </w:instrText>
            </w:r>
            <w:r w:rsidR="00852EE0">
              <w:rPr>
                <w:noProof/>
                <w:webHidden/>
              </w:rPr>
            </w:r>
            <w:r w:rsidR="00852EE0">
              <w:rPr>
                <w:noProof/>
                <w:webHidden/>
              </w:rPr>
              <w:fldChar w:fldCharType="separate"/>
            </w:r>
            <w:r w:rsidR="00852EE0">
              <w:rPr>
                <w:noProof/>
                <w:webHidden/>
              </w:rPr>
              <w:t>27</w:t>
            </w:r>
            <w:r w:rsidR="00852EE0">
              <w:rPr>
                <w:noProof/>
                <w:webHidden/>
              </w:rPr>
              <w:fldChar w:fldCharType="end"/>
            </w:r>
          </w:hyperlink>
        </w:p>
        <w:p w14:paraId="4FC3812E" w14:textId="1C6781EF"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40" w:history="1">
            <w:r w:rsidR="00852EE0" w:rsidRPr="003A770E">
              <w:rPr>
                <w:rStyle w:val="Hyperlink"/>
                <w:noProof/>
              </w:rPr>
              <w:t>12.6</w:t>
            </w:r>
            <w:r w:rsidR="00852EE0">
              <w:rPr>
                <w:rFonts w:asciiTheme="minorHAnsi" w:eastAsiaTheme="minorEastAsia" w:hAnsiTheme="minorHAnsi" w:cstheme="minorBidi"/>
                <w:noProof/>
                <w:lang w:eastAsia="en-AU"/>
              </w:rPr>
              <w:tab/>
            </w:r>
            <w:r w:rsidR="00852EE0" w:rsidRPr="003A770E">
              <w:rPr>
                <w:rStyle w:val="Hyperlink"/>
                <w:noProof/>
              </w:rPr>
              <w:t>Bird Flu</w:t>
            </w:r>
            <w:r w:rsidR="00852EE0">
              <w:rPr>
                <w:noProof/>
                <w:webHidden/>
              </w:rPr>
              <w:tab/>
            </w:r>
            <w:r w:rsidR="00852EE0">
              <w:rPr>
                <w:noProof/>
                <w:webHidden/>
              </w:rPr>
              <w:fldChar w:fldCharType="begin"/>
            </w:r>
            <w:r w:rsidR="00852EE0">
              <w:rPr>
                <w:noProof/>
                <w:webHidden/>
              </w:rPr>
              <w:instrText xml:space="preserve"> PAGEREF _Toc137125440 \h </w:instrText>
            </w:r>
            <w:r w:rsidR="00852EE0">
              <w:rPr>
                <w:noProof/>
                <w:webHidden/>
              </w:rPr>
            </w:r>
            <w:r w:rsidR="00852EE0">
              <w:rPr>
                <w:noProof/>
                <w:webHidden/>
              </w:rPr>
              <w:fldChar w:fldCharType="separate"/>
            </w:r>
            <w:r w:rsidR="00852EE0">
              <w:rPr>
                <w:noProof/>
                <w:webHidden/>
              </w:rPr>
              <w:t>27</w:t>
            </w:r>
            <w:r w:rsidR="00852EE0">
              <w:rPr>
                <w:noProof/>
                <w:webHidden/>
              </w:rPr>
              <w:fldChar w:fldCharType="end"/>
            </w:r>
          </w:hyperlink>
        </w:p>
        <w:p w14:paraId="1A3F95DC" w14:textId="6241EB67"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41" w:history="1">
            <w:r w:rsidR="00852EE0" w:rsidRPr="003A770E">
              <w:rPr>
                <w:rStyle w:val="Hyperlink"/>
                <w:noProof/>
              </w:rPr>
              <w:t>12.7</w:t>
            </w:r>
            <w:r w:rsidR="00852EE0">
              <w:rPr>
                <w:rFonts w:asciiTheme="minorHAnsi" w:eastAsiaTheme="minorEastAsia" w:hAnsiTheme="minorHAnsi" w:cstheme="minorBidi"/>
                <w:noProof/>
                <w:lang w:eastAsia="en-AU"/>
              </w:rPr>
              <w:tab/>
            </w:r>
            <w:r w:rsidR="00852EE0" w:rsidRPr="003A770E">
              <w:rPr>
                <w:rStyle w:val="Hyperlink"/>
                <w:noProof/>
              </w:rPr>
              <w:t>Murray Valley encephalitis</w:t>
            </w:r>
            <w:r w:rsidR="00852EE0">
              <w:rPr>
                <w:noProof/>
                <w:webHidden/>
              </w:rPr>
              <w:tab/>
            </w:r>
            <w:r w:rsidR="00852EE0">
              <w:rPr>
                <w:noProof/>
                <w:webHidden/>
              </w:rPr>
              <w:fldChar w:fldCharType="begin"/>
            </w:r>
            <w:r w:rsidR="00852EE0">
              <w:rPr>
                <w:noProof/>
                <w:webHidden/>
              </w:rPr>
              <w:instrText xml:space="preserve"> PAGEREF _Toc137125441 \h </w:instrText>
            </w:r>
            <w:r w:rsidR="00852EE0">
              <w:rPr>
                <w:noProof/>
                <w:webHidden/>
              </w:rPr>
            </w:r>
            <w:r w:rsidR="00852EE0">
              <w:rPr>
                <w:noProof/>
                <w:webHidden/>
              </w:rPr>
              <w:fldChar w:fldCharType="separate"/>
            </w:r>
            <w:r w:rsidR="00852EE0">
              <w:rPr>
                <w:noProof/>
                <w:webHidden/>
              </w:rPr>
              <w:t>27</w:t>
            </w:r>
            <w:r w:rsidR="00852EE0">
              <w:rPr>
                <w:noProof/>
                <w:webHidden/>
              </w:rPr>
              <w:fldChar w:fldCharType="end"/>
            </w:r>
          </w:hyperlink>
        </w:p>
        <w:p w14:paraId="1464CBBA" w14:textId="7EEBD9DA" w:rsidR="00852EE0" w:rsidRDefault="00B61A65">
          <w:pPr>
            <w:pStyle w:val="TOC2"/>
            <w:tabs>
              <w:tab w:val="left" w:pos="880"/>
              <w:tab w:val="right" w:leader="dot" w:pos="9016"/>
            </w:tabs>
            <w:rPr>
              <w:rFonts w:asciiTheme="minorHAnsi" w:eastAsiaTheme="minorEastAsia" w:hAnsiTheme="minorHAnsi" w:cstheme="minorBidi"/>
              <w:noProof/>
              <w:lang w:eastAsia="en-AU"/>
            </w:rPr>
          </w:pPr>
          <w:hyperlink w:anchor="_Toc137125442" w:history="1">
            <w:r w:rsidR="00852EE0" w:rsidRPr="003A770E">
              <w:rPr>
                <w:rStyle w:val="Hyperlink"/>
                <w:noProof/>
              </w:rPr>
              <w:t>12.8</w:t>
            </w:r>
            <w:r w:rsidR="00852EE0">
              <w:rPr>
                <w:rFonts w:asciiTheme="minorHAnsi" w:eastAsiaTheme="minorEastAsia" w:hAnsiTheme="minorHAnsi" w:cstheme="minorBidi"/>
                <w:noProof/>
                <w:lang w:eastAsia="en-AU"/>
              </w:rPr>
              <w:tab/>
            </w:r>
            <w:r w:rsidR="00852EE0" w:rsidRPr="003A770E">
              <w:rPr>
                <w:rStyle w:val="Hyperlink"/>
                <w:noProof/>
              </w:rPr>
              <w:t>Zika virus</w:t>
            </w:r>
            <w:r w:rsidR="00852EE0">
              <w:rPr>
                <w:noProof/>
                <w:webHidden/>
              </w:rPr>
              <w:tab/>
            </w:r>
            <w:r w:rsidR="00852EE0">
              <w:rPr>
                <w:noProof/>
                <w:webHidden/>
              </w:rPr>
              <w:fldChar w:fldCharType="begin"/>
            </w:r>
            <w:r w:rsidR="00852EE0">
              <w:rPr>
                <w:noProof/>
                <w:webHidden/>
              </w:rPr>
              <w:instrText xml:space="preserve"> PAGEREF _Toc137125442 \h </w:instrText>
            </w:r>
            <w:r w:rsidR="00852EE0">
              <w:rPr>
                <w:noProof/>
                <w:webHidden/>
              </w:rPr>
            </w:r>
            <w:r w:rsidR="00852EE0">
              <w:rPr>
                <w:noProof/>
                <w:webHidden/>
              </w:rPr>
              <w:fldChar w:fldCharType="separate"/>
            </w:r>
            <w:r w:rsidR="00852EE0">
              <w:rPr>
                <w:noProof/>
                <w:webHidden/>
              </w:rPr>
              <w:t>27</w:t>
            </w:r>
            <w:r w:rsidR="00852EE0">
              <w:rPr>
                <w:noProof/>
                <w:webHidden/>
              </w:rPr>
              <w:fldChar w:fldCharType="end"/>
            </w:r>
          </w:hyperlink>
        </w:p>
        <w:p w14:paraId="79E857E3" w14:textId="00A2FE1D" w:rsidR="00852EE0" w:rsidRDefault="00B61A65">
          <w:pPr>
            <w:pStyle w:val="TOC1"/>
            <w:tabs>
              <w:tab w:val="left" w:pos="660"/>
              <w:tab w:val="right" w:leader="dot" w:pos="9016"/>
            </w:tabs>
            <w:rPr>
              <w:rFonts w:asciiTheme="minorHAnsi" w:eastAsiaTheme="minorEastAsia" w:hAnsiTheme="minorHAnsi" w:cstheme="minorBidi"/>
              <w:noProof/>
              <w:lang w:eastAsia="en-AU"/>
            </w:rPr>
          </w:pPr>
          <w:hyperlink w:anchor="_Toc137125443" w:history="1">
            <w:r w:rsidR="00852EE0" w:rsidRPr="003A770E">
              <w:rPr>
                <w:rStyle w:val="Hyperlink"/>
                <w:noProof/>
              </w:rPr>
              <w:t>13</w:t>
            </w:r>
            <w:r w:rsidR="00852EE0">
              <w:rPr>
                <w:rFonts w:asciiTheme="minorHAnsi" w:eastAsiaTheme="minorEastAsia" w:hAnsiTheme="minorHAnsi" w:cstheme="minorBidi"/>
                <w:noProof/>
                <w:lang w:eastAsia="en-AU"/>
              </w:rPr>
              <w:tab/>
            </w:r>
            <w:r w:rsidR="00852EE0" w:rsidRPr="003A770E">
              <w:rPr>
                <w:rStyle w:val="Hyperlink"/>
                <w:noProof/>
              </w:rPr>
              <w:t>In case you missed it</w:t>
            </w:r>
            <w:r w:rsidR="00852EE0">
              <w:rPr>
                <w:noProof/>
                <w:webHidden/>
              </w:rPr>
              <w:tab/>
            </w:r>
            <w:r w:rsidR="00852EE0">
              <w:rPr>
                <w:noProof/>
                <w:webHidden/>
              </w:rPr>
              <w:fldChar w:fldCharType="begin"/>
            </w:r>
            <w:r w:rsidR="00852EE0">
              <w:rPr>
                <w:noProof/>
                <w:webHidden/>
              </w:rPr>
              <w:instrText xml:space="preserve"> PAGEREF _Toc137125443 \h </w:instrText>
            </w:r>
            <w:r w:rsidR="00852EE0">
              <w:rPr>
                <w:noProof/>
                <w:webHidden/>
              </w:rPr>
            </w:r>
            <w:r w:rsidR="00852EE0">
              <w:rPr>
                <w:noProof/>
                <w:webHidden/>
              </w:rPr>
              <w:fldChar w:fldCharType="separate"/>
            </w:r>
            <w:r w:rsidR="00852EE0">
              <w:rPr>
                <w:noProof/>
                <w:webHidden/>
              </w:rPr>
              <w:t>27</w:t>
            </w:r>
            <w:r w:rsidR="00852EE0">
              <w:rPr>
                <w:noProof/>
                <w:webHidden/>
              </w:rPr>
              <w:fldChar w:fldCharType="end"/>
            </w:r>
          </w:hyperlink>
        </w:p>
        <w:p w14:paraId="138B228B" w14:textId="61809DF1" w:rsidR="00532830" w:rsidRPr="00532830" w:rsidRDefault="00532830" w:rsidP="00532830">
          <w:pPr>
            <w:spacing w:before="40" w:after="40" w:line="240" w:lineRule="auto"/>
            <w:jc w:val="both"/>
            <w:rPr>
              <w:rFonts w:ascii="Calibri" w:eastAsia="Dotum" w:hAnsi="Calibri" w:cs="Calibri"/>
              <w:lang w:val="en-AU"/>
            </w:rPr>
          </w:pPr>
          <w:r w:rsidRPr="00532830">
            <w:rPr>
              <w:rFonts w:ascii="Calibri" w:eastAsia="Dotum" w:hAnsi="Calibri" w:cs="Calibri"/>
              <w:b/>
              <w:bCs/>
              <w:noProof/>
              <w:sz w:val="20"/>
              <w:szCs w:val="20"/>
              <w:lang w:val="en-AU"/>
            </w:rPr>
            <w:fldChar w:fldCharType="end"/>
          </w:r>
        </w:p>
      </w:sdtContent>
    </w:sdt>
    <w:p w14:paraId="5BB8EAF6" w14:textId="77777777" w:rsidR="00532830" w:rsidRPr="00532830" w:rsidRDefault="00532830" w:rsidP="00532830">
      <w:pPr>
        <w:rPr>
          <w:rFonts w:ascii="Calibri" w:eastAsia="Times New Roman" w:hAnsi="Calibri" w:cs="Times New Roman"/>
          <w:b/>
          <w:sz w:val="36"/>
          <w:szCs w:val="32"/>
          <w:lang w:val="en-AU"/>
        </w:rPr>
      </w:pPr>
      <w:r w:rsidRPr="00532830">
        <w:rPr>
          <w:rFonts w:ascii="Calibri" w:eastAsia="Times New Roman" w:hAnsi="Calibri" w:cs="Times New Roman"/>
          <w:b/>
          <w:sz w:val="36"/>
          <w:szCs w:val="32"/>
          <w:lang w:val="en-AU"/>
        </w:rPr>
        <w:br w:type="page"/>
      </w:r>
    </w:p>
    <w:p w14:paraId="2A83D1B4" w14:textId="77777777" w:rsidR="002B4FFD" w:rsidRDefault="002B4FFD" w:rsidP="002B4FFD">
      <w:pPr>
        <w:pStyle w:val="Heading1"/>
        <w:numPr>
          <w:ilvl w:val="0"/>
          <w:numId w:val="0"/>
        </w:numPr>
        <w:ind w:left="357" w:hanging="357"/>
      </w:pPr>
    </w:p>
    <w:p w14:paraId="601ACF9C" w14:textId="66962E87" w:rsidR="00532830" w:rsidRPr="00532830" w:rsidRDefault="00532830" w:rsidP="00142CB4">
      <w:pPr>
        <w:pStyle w:val="Heading1"/>
      </w:pPr>
      <w:bookmarkStart w:id="1" w:name="_Toc137125403"/>
      <w:r w:rsidRPr="00532830">
        <w:t>Blood supply</w:t>
      </w:r>
      <w:r w:rsidR="00BD552E">
        <w:t xml:space="preserve"> and demand</w:t>
      </w:r>
      <w:bookmarkEnd w:id="1"/>
    </w:p>
    <w:p w14:paraId="0954C5CD" w14:textId="77777777" w:rsidR="00532830" w:rsidRPr="00532830" w:rsidRDefault="00532830" w:rsidP="00686DC9">
      <w:pPr>
        <w:pStyle w:val="Heading2"/>
      </w:pPr>
      <w:bookmarkStart w:id="2" w:name="_Toc137125404"/>
      <w:bookmarkStart w:id="3" w:name="_Hlk117610152"/>
      <w:r w:rsidRPr="00532830">
        <w:t>Blood supply - Australia</w:t>
      </w:r>
      <w:bookmarkEnd w:id="2"/>
    </w:p>
    <w:bookmarkEnd w:id="3"/>
    <w:p w14:paraId="371DEF4D" w14:textId="280297BB" w:rsidR="00532830" w:rsidRDefault="379A70FF" w:rsidP="00813C54">
      <w:r>
        <w:t xml:space="preserve">Lifeblood </w:t>
      </w:r>
      <w:r w:rsidR="1615DD64">
        <w:t>have stepped up appeals for blood donations including rare blood types</w:t>
      </w:r>
      <w:r w:rsidR="10128B37">
        <w:t xml:space="preserve">. </w:t>
      </w:r>
      <w:r w:rsidR="00AEEB91">
        <w:t xml:space="preserve">In addition, </w:t>
      </w:r>
      <w:r w:rsidR="15FE86D5">
        <w:t xml:space="preserve">they are reaching out to </w:t>
      </w:r>
      <w:r w:rsidR="7C365614">
        <w:t xml:space="preserve">a range of ethnic communities </w:t>
      </w:r>
      <w:r w:rsidR="49024748">
        <w:t xml:space="preserve">(for example the Islamic community) </w:t>
      </w:r>
      <w:r w:rsidR="3F2D5FB0">
        <w:t>a</w:t>
      </w:r>
      <w:r w:rsidR="49024748">
        <w:t>s a way of increasing donor involvement more generally. Demand for blood and plasma continues to soar</w:t>
      </w:r>
      <w:r w:rsidR="6AC323A5">
        <w:t xml:space="preserve">, and </w:t>
      </w:r>
      <w:r w:rsidR="059449C6">
        <w:t xml:space="preserve">Lifeblood have </w:t>
      </w:r>
      <w:r w:rsidR="50DE26E2">
        <w:t xml:space="preserve">requested that the Therapeutic Goods Administration (TGA) remove all questions relating to sexual encounters and sexuality from the plasma donor questionnaire </w:t>
      </w:r>
      <w:r w:rsidR="70827007">
        <w:t xml:space="preserve">to remove barriers to donation. </w:t>
      </w:r>
    </w:p>
    <w:p w14:paraId="4EF6C2F8" w14:textId="77777777" w:rsidR="00FB46F2" w:rsidRPr="00AC35C5" w:rsidRDefault="00B61A65" w:rsidP="00FB46F2">
      <w:pPr>
        <w:pStyle w:val="ListParagraph"/>
        <w:numPr>
          <w:ilvl w:val="0"/>
          <w:numId w:val="16"/>
        </w:numPr>
        <w:spacing w:before="0" w:after="160" w:line="259" w:lineRule="auto"/>
        <w:rPr>
          <w:rStyle w:val="Hyperlink"/>
        </w:rPr>
      </w:pPr>
      <w:hyperlink r:id="rId11">
        <w:r w:rsidR="00FB46F2" w:rsidRPr="6C970157">
          <w:rPr>
            <w:rStyle w:val="Hyperlink"/>
          </w:rPr>
          <w:t>Jase faced his cancer with an army of donors | Lifeblood</w:t>
        </w:r>
      </w:hyperlink>
    </w:p>
    <w:bookmarkStart w:id="4" w:name="_Hlk127520685"/>
    <w:p w14:paraId="6BA29622" w14:textId="77777777" w:rsidR="00FB46F2" w:rsidRPr="009643DB" w:rsidRDefault="00FB46F2" w:rsidP="00FB46F2">
      <w:pPr>
        <w:pStyle w:val="ListParagraph"/>
        <w:numPr>
          <w:ilvl w:val="0"/>
          <w:numId w:val="16"/>
        </w:numPr>
        <w:spacing w:before="0" w:after="160" w:line="259" w:lineRule="auto"/>
        <w:rPr>
          <w:rStyle w:val="Hyperlink"/>
        </w:rPr>
      </w:pPr>
      <w:r w:rsidRPr="00AC35C5">
        <w:fldChar w:fldCharType="begin"/>
      </w:r>
      <w:r w:rsidRPr="00AC35C5">
        <w:instrText xml:space="preserve"> HYPERLINK "https://www.lifeblood.com.au/news-and-stories/media-centre/media-releases/camilla-franks-designs-must-have-accessory-help-boost-blood-donations" </w:instrText>
      </w:r>
      <w:r w:rsidRPr="00AC35C5">
        <w:fldChar w:fldCharType="separate"/>
      </w:r>
      <w:r w:rsidRPr="00AC35C5">
        <w:rPr>
          <w:color w:val="0000FF"/>
          <w:u w:val="single"/>
        </w:rPr>
        <w:t>Camilla Franks designs must-have accessory to help boost blood donations</w:t>
      </w:r>
      <w:r w:rsidRPr="00AC35C5">
        <w:fldChar w:fldCharType="end"/>
      </w:r>
    </w:p>
    <w:bookmarkEnd w:id="4"/>
    <w:p w14:paraId="576681B9" w14:textId="77777777" w:rsidR="00FB46F2" w:rsidRDefault="00FB46F2" w:rsidP="00FB46F2">
      <w:pPr>
        <w:pStyle w:val="ListParagraph"/>
        <w:numPr>
          <w:ilvl w:val="0"/>
          <w:numId w:val="16"/>
        </w:numPr>
        <w:spacing w:before="0" w:after="160" w:line="259" w:lineRule="auto"/>
      </w:pPr>
      <w:r>
        <w:fldChar w:fldCharType="begin"/>
      </w:r>
      <w:r>
        <w:instrText xml:space="preserve"> HYPERLINK "https://www.canberratimes.com.au/story/8069762/lifeblood-urging-people-to-donate-blood-ahead-of-world-cancer-day/" </w:instrText>
      </w:r>
      <w:r>
        <w:fldChar w:fldCharType="separate"/>
      </w:r>
      <w:r w:rsidRPr="009643DB">
        <w:rPr>
          <w:color w:val="0000FF"/>
          <w:u w:val="single"/>
        </w:rPr>
        <w:t xml:space="preserve">Lifeblood urging people to donate blood ahead of World Cancer Day </w:t>
      </w:r>
      <w:r>
        <w:rPr>
          <w:color w:val="0000FF"/>
          <w:u w:val="single"/>
        </w:rPr>
        <w:fldChar w:fldCharType="end"/>
      </w:r>
    </w:p>
    <w:p w14:paraId="79F6843D" w14:textId="77777777" w:rsidR="007730DF" w:rsidRDefault="00B61A65" w:rsidP="007730DF">
      <w:pPr>
        <w:pStyle w:val="ListParagraph"/>
        <w:numPr>
          <w:ilvl w:val="0"/>
          <w:numId w:val="16"/>
        </w:numPr>
        <w:spacing w:before="0" w:after="160" w:line="259" w:lineRule="auto"/>
      </w:pPr>
      <w:hyperlink r:id="rId12" w:history="1">
        <w:r w:rsidR="007730DF" w:rsidRPr="007824CC">
          <w:rPr>
            <w:color w:val="0000FF"/>
            <w:u w:val="single"/>
          </w:rPr>
          <w:t>Plasma’s back: Boost for CSL as collections troubles ease</w:t>
        </w:r>
      </w:hyperlink>
    </w:p>
    <w:p w14:paraId="013C17C4" w14:textId="77777777" w:rsidR="007730DF" w:rsidRDefault="00B61A65" w:rsidP="007730DF">
      <w:pPr>
        <w:pStyle w:val="ListParagraph"/>
        <w:numPr>
          <w:ilvl w:val="0"/>
          <w:numId w:val="16"/>
        </w:numPr>
        <w:spacing w:before="0" w:after="160" w:line="259" w:lineRule="auto"/>
      </w:pPr>
      <w:hyperlink r:id="rId13" w:history="1">
        <w:r w:rsidR="007730DF" w:rsidRPr="00F53750">
          <w:rPr>
            <w:color w:val="0000FF"/>
            <w:u w:val="single"/>
          </w:rPr>
          <w:t>RACGP - Potential blood donation changes for MSM</w:t>
        </w:r>
      </w:hyperlink>
    </w:p>
    <w:p w14:paraId="79687A90" w14:textId="77777777" w:rsidR="007730DF" w:rsidRPr="00B85F42" w:rsidRDefault="00B61A65" w:rsidP="007730DF">
      <w:pPr>
        <w:pStyle w:val="ListParagraph"/>
        <w:numPr>
          <w:ilvl w:val="0"/>
          <w:numId w:val="16"/>
        </w:numPr>
        <w:spacing w:before="0" w:after="160" w:line="259" w:lineRule="auto"/>
      </w:pPr>
      <w:hyperlink r:id="rId14" w:history="1">
        <w:r w:rsidR="007730DF" w:rsidRPr="00997C9E">
          <w:rPr>
            <w:color w:val="0000FF"/>
            <w:u w:val="single"/>
          </w:rPr>
          <w:t xml:space="preserve">Australian Islamic community donates to Lifeblood to increase rare blood type supplies </w:t>
        </w:r>
      </w:hyperlink>
    </w:p>
    <w:p w14:paraId="3832E7A4" w14:textId="77777777" w:rsidR="007730DF" w:rsidRPr="00E37A05" w:rsidRDefault="00B61A65" w:rsidP="007730DF">
      <w:pPr>
        <w:pStyle w:val="ListParagraph"/>
        <w:numPr>
          <w:ilvl w:val="0"/>
          <w:numId w:val="16"/>
        </w:numPr>
        <w:spacing w:before="0" w:after="160" w:line="259" w:lineRule="auto"/>
      </w:pPr>
      <w:hyperlink r:id="rId15" w:history="1">
        <w:r w:rsidR="007730DF" w:rsidRPr="00E75095">
          <w:rPr>
            <w:color w:val="0000FF"/>
            <w:u w:val="single"/>
          </w:rPr>
          <w:t xml:space="preserve">Urgent appeal to Jews for blood donations to save life of Australian man </w:t>
        </w:r>
      </w:hyperlink>
    </w:p>
    <w:p w14:paraId="55BF4F79" w14:textId="689D3806" w:rsidR="005E3EF5" w:rsidRPr="0088374E" w:rsidRDefault="00B61A65" w:rsidP="005E3EF5">
      <w:pPr>
        <w:pStyle w:val="ListParagraph"/>
        <w:numPr>
          <w:ilvl w:val="0"/>
          <w:numId w:val="16"/>
        </w:numPr>
      </w:pPr>
      <w:hyperlink r:id="rId16" w:history="1">
        <w:r w:rsidR="005E3EF5" w:rsidRPr="005E3EF5">
          <w:rPr>
            <w:color w:val="0000FF"/>
            <w:u w:val="single"/>
          </w:rPr>
          <w:t>Lifeblood makes urgent appeal for blood donors</w:t>
        </w:r>
      </w:hyperlink>
      <w:r w:rsidR="005E3EF5" w:rsidRPr="005E3EF5">
        <w:rPr>
          <w:color w:val="0000FF"/>
          <w:u w:val="single"/>
        </w:rPr>
        <w:t xml:space="preserve"> over Easter</w:t>
      </w:r>
      <w:r w:rsidR="00B60C79">
        <w:rPr>
          <w:color w:val="0000FF"/>
          <w:u w:val="single"/>
        </w:rPr>
        <w:t xml:space="preserve"> as demand reaches a 10-year high</w:t>
      </w:r>
    </w:p>
    <w:p w14:paraId="5E2922B5" w14:textId="02EA9C75" w:rsidR="007E2FDE" w:rsidRPr="00532830" w:rsidRDefault="00B61A65" w:rsidP="00813C54">
      <w:pPr>
        <w:pStyle w:val="ListParagraph"/>
        <w:numPr>
          <w:ilvl w:val="0"/>
          <w:numId w:val="16"/>
        </w:numPr>
      </w:pPr>
      <w:hyperlink r:id="rId17" w:history="1">
        <w:r w:rsidR="00B60C79" w:rsidRPr="00B60C79">
          <w:rPr>
            <w:color w:val="0000FF"/>
            <w:u w:val="single"/>
          </w:rPr>
          <w:t xml:space="preserve">Giving blood: Gay, bisexual ban on blood plasma donation could be lifted in world-first move </w:t>
        </w:r>
      </w:hyperlink>
      <w:r w:rsidR="00B60C79" w:rsidRPr="00B60C79">
        <w:rPr>
          <w:color w:val="0000FF"/>
          <w:u w:val="single"/>
        </w:rPr>
        <w:t>(SMH)</w:t>
      </w:r>
    </w:p>
    <w:p w14:paraId="12724114" w14:textId="12E314C9" w:rsidR="00532830" w:rsidRPr="00532830" w:rsidRDefault="00532830" w:rsidP="00686DC9">
      <w:pPr>
        <w:pStyle w:val="Heading2"/>
      </w:pPr>
      <w:bookmarkStart w:id="5" w:name="_Toc137125405"/>
      <w:r>
        <w:t xml:space="preserve">Blood supply </w:t>
      </w:r>
      <w:r w:rsidR="44B5CF17">
        <w:t>-</w:t>
      </w:r>
      <w:r>
        <w:t xml:space="preserve"> United States</w:t>
      </w:r>
      <w:bookmarkEnd w:id="5"/>
      <w:r>
        <w:t xml:space="preserve"> </w:t>
      </w:r>
    </w:p>
    <w:p w14:paraId="582E77C3" w14:textId="4F95F66F" w:rsidR="00545F9F" w:rsidRDefault="7BDD20A0" w:rsidP="00545F9F">
      <w:r>
        <w:t xml:space="preserve">The U.S. FDA </w:t>
      </w:r>
      <w:r w:rsidR="71FEAEBC">
        <w:t>is proposing changes</w:t>
      </w:r>
      <w:r w:rsidR="2436C4DA">
        <w:t xml:space="preserve"> to deferral policy</w:t>
      </w:r>
      <w:r w:rsidR="71FEAEBC">
        <w:t xml:space="preserve"> </w:t>
      </w:r>
      <w:r w:rsidR="78FB1A54">
        <w:t xml:space="preserve">from time-based deferrals </w:t>
      </w:r>
      <w:r w:rsidR="726B9478">
        <w:t xml:space="preserve">to assessing donor eligibility using individual risk-based questions to reduce the risk of </w:t>
      </w:r>
      <w:r w:rsidR="48DD0A9A">
        <w:t>transfusion-transmitted HIV.</w:t>
      </w:r>
      <w:r w:rsidR="1C55E037">
        <w:t xml:space="preserve"> At the same time, </w:t>
      </w:r>
      <w:r w:rsidR="6153E9EC">
        <w:t xml:space="preserve">blood centres and AABB continue to mitigate misinformation </w:t>
      </w:r>
      <w:r w:rsidR="5346147D">
        <w:t>about COVID-19 vaccination</w:t>
      </w:r>
      <w:r w:rsidR="12A8A0CF">
        <w:t xml:space="preserve"> and long COVID-19</w:t>
      </w:r>
      <w:r w:rsidR="473C8D88">
        <w:t xml:space="preserve"> in relation to blood safety</w:t>
      </w:r>
      <w:r w:rsidR="12A8A0CF">
        <w:t>.</w:t>
      </w:r>
      <w:r w:rsidR="473C8D88">
        <w:t xml:space="preserve"> </w:t>
      </w:r>
    </w:p>
    <w:p w14:paraId="03906F12" w14:textId="1FB0AECB" w:rsidR="00694BC5" w:rsidRPr="00B47B37" w:rsidRDefault="00B61A65" w:rsidP="00694BC5">
      <w:pPr>
        <w:pStyle w:val="ListParagraph"/>
        <w:numPr>
          <w:ilvl w:val="0"/>
          <w:numId w:val="17"/>
        </w:numPr>
        <w:spacing w:before="0" w:after="160" w:line="259" w:lineRule="auto"/>
      </w:pPr>
      <w:hyperlink r:id="rId18" w:history="1">
        <w:r w:rsidR="00694BC5" w:rsidRPr="00BD7B49">
          <w:rPr>
            <w:color w:val="0000FF"/>
            <w:u w:val="single"/>
          </w:rPr>
          <w:t>FDA Proposes Individual Risk Assessment for Blood Donations, While Continuing to Safeguard U.S. Blood Supply</w:t>
        </w:r>
      </w:hyperlink>
    </w:p>
    <w:p w14:paraId="5701C155" w14:textId="77777777" w:rsidR="00694BC5" w:rsidRDefault="00B61A65" w:rsidP="00694BC5">
      <w:pPr>
        <w:pStyle w:val="ListParagraph"/>
        <w:numPr>
          <w:ilvl w:val="0"/>
          <w:numId w:val="17"/>
        </w:numPr>
        <w:spacing w:before="0" w:after="160" w:line="259" w:lineRule="auto"/>
      </w:pPr>
      <w:hyperlink r:id="rId19" w:history="1">
        <w:r w:rsidR="00694BC5" w:rsidRPr="00B47B37">
          <w:rPr>
            <w:color w:val="0000FF"/>
            <w:u w:val="single"/>
          </w:rPr>
          <w:t xml:space="preserve">Joint Statement: Blood Community Reiterates the Safety of America’s Blood Supply for Patients </w:t>
        </w:r>
      </w:hyperlink>
    </w:p>
    <w:p w14:paraId="7962B1C4" w14:textId="77777777" w:rsidR="00694BC5" w:rsidRPr="00BD7B49" w:rsidRDefault="00B61A65" w:rsidP="00694BC5">
      <w:pPr>
        <w:pStyle w:val="ListParagraph"/>
        <w:numPr>
          <w:ilvl w:val="0"/>
          <w:numId w:val="17"/>
        </w:numPr>
        <w:spacing w:before="0" w:after="160" w:line="259" w:lineRule="auto"/>
      </w:pPr>
      <w:hyperlink r:id="rId20" w:history="1">
        <w:r w:rsidR="00694BC5" w:rsidRPr="000B352D">
          <w:rPr>
            <w:color w:val="0000FF"/>
            <w:u w:val="single"/>
          </w:rPr>
          <w:t>DARPA Team Begins Work on Field Deployable Whole Blood Equivalent</w:t>
        </w:r>
      </w:hyperlink>
    </w:p>
    <w:p w14:paraId="3078DA62" w14:textId="77777777" w:rsidR="00967942" w:rsidRPr="009124AE" w:rsidRDefault="00B61A65" w:rsidP="00967942">
      <w:pPr>
        <w:pStyle w:val="ListParagraph"/>
        <w:numPr>
          <w:ilvl w:val="0"/>
          <w:numId w:val="17"/>
        </w:numPr>
        <w:spacing w:before="0" w:after="160" w:line="259" w:lineRule="auto"/>
      </w:pPr>
      <w:hyperlink r:id="rId21" w:history="1">
        <w:r w:rsidR="00967942" w:rsidRPr="0090734B">
          <w:rPr>
            <w:color w:val="0000FF"/>
            <w:u w:val="single"/>
          </w:rPr>
          <w:t xml:space="preserve">Church </w:t>
        </w:r>
        <w:r w:rsidR="00967942">
          <w:rPr>
            <w:color w:val="0000FF"/>
            <w:u w:val="single"/>
          </w:rPr>
          <w:t>u</w:t>
        </w:r>
        <w:r w:rsidR="00967942" w:rsidRPr="0090734B">
          <w:rPr>
            <w:color w:val="0000FF"/>
            <w:u w:val="single"/>
          </w:rPr>
          <w:t xml:space="preserve">nites </w:t>
        </w:r>
        <w:r w:rsidR="00967942">
          <w:rPr>
            <w:color w:val="0000FF"/>
            <w:u w:val="single"/>
          </w:rPr>
          <w:t>c</w:t>
        </w:r>
        <w:r w:rsidR="00967942" w:rsidRPr="0090734B">
          <w:rPr>
            <w:color w:val="0000FF"/>
            <w:u w:val="single"/>
          </w:rPr>
          <w:t xml:space="preserve">ommunity </w:t>
        </w:r>
        <w:r w:rsidR="00967942">
          <w:rPr>
            <w:color w:val="0000FF"/>
            <w:u w:val="single"/>
          </w:rPr>
          <w:t>a</w:t>
        </w:r>
        <w:r w:rsidR="00967942" w:rsidRPr="0090734B">
          <w:rPr>
            <w:color w:val="0000FF"/>
            <w:u w:val="single"/>
          </w:rPr>
          <w:t xml:space="preserve">gainst </w:t>
        </w:r>
        <w:r w:rsidR="00967942">
          <w:rPr>
            <w:color w:val="0000FF"/>
            <w:u w:val="single"/>
          </w:rPr>
          <w:t>s</w:t>
        </w:r>
        <w:r w:rsidR="00967942" w:rsidRPr="0090734B">
          <w:rPr>
            <w:color w:val="0000FF"/>
            <w:u w:val="single"/>
          </w:rPr>
          <w:t xml:space="preserve">ickle </w:t>
        </w:r>
        <w:r w:rsidR="00967942">
          <w:rPr>
            <w:color w:val="0000FF"/>
            <w:u w:val="single"/>
          </w:rPr>
          <w:t>c</w:t>
        </w:r>
        <w:r w:rsidR="00967942" w:rsidRPr="0090734B">
          <w:rPr>
            <w:color w:val="0000FF"/>
            <w:u w:val="single"/>
          </w:rPr>
          <w:t xml:space="preserve">ell </w:t>
        </w:r>
        <w:r w:rsidR="00967942">
          <w:rPr>
            <w:color w:val="0000FF"/>
            <w:u w:val="single"/>
          </w:rPr>
          <w:t>d</w:t>
        </w:r>
        <w:r w:rsidR="00967942" w:rsidRPr="0090734B">
          <w:rPr>
            <w:color w:val="0000FF"/>
            <w:u w:val="single"/>
          </w:rPr>
          <w:t xml:space="preserve">isease by </w:t>
        </w:r>
        <w:r w:rsidR="00967942">
          <w:rPr>
            <w:color w:val="0000FF"/>
            <w:u w:val="single"/>
          </w:rPr>
          <w:t>h</w:t>
        </w:r>
        <w:r w:rsidR="00967942" w:rsidRPr="0090734B">
          <w:rPr>
            <w:color w:val="0000FF"/>
            <w:u w:val="single"/>
          </w:rPr>
          <w:t xml:space="preserve">osting </w:t>
        </w:r>
        <w:r w:rsidR="00967942">
          <w:rPr>
            <w:color w:val="0000FF"/>
            <w:u w:val="single"/>
          </w:rPr>
          <w:t>b</w:t>
        </w:r>
        <w:r w:rsidR="00967942" w:rsidRPr="0090734B">
          <w:rPr>
            <w:color w:val="0000FF"/>
            <w:u w:val="single"/>
          </w:rPr>
          <w:t xml:space="preserve">lood </w:t>
        </w:r>
        <w:r w:rsidR="00967942">
          <w:rPr>
            <w:color w:val="0000FF"/>
            <w:u w:val="single"/>
          </w:rPr>
          <w:t>d</w:t>
        </w:r>
        <w:r w:rsidR="00967942" w:rsidRPr="0090734B">
          <w:rPr>
            <w:color w:val="0000FF"/>
            <w:u w:val="single"/>
          </w:rPr>
          <w:t xml:space="preserve">rives </w:t>
        </w:r>
      </w:hyperlink>
    </w:p>
    <w:p w14:paraId="275EB0A7" w14:textId="77777777" w:rsidR="00967942" w:rsidRDefault="00B61A65" w:rsidP="00967942">
      <w:pPr>
        <w:pStyle w:val="ListParagraph"/>
        <w:numPr>
          <w:ilvl w:val="0"/>
          <w:numId w:val="17"/>
        </w:numPr>
        <w:spacing w:before="0" w:after="160" w:line="259" w:lineRule="auto"/>
      </w:pPr>
      <w:hyperlink r:id="rId22" w:history="1">
        <w:r w:rsidR="00967942" w:rsidRPr="009124AE">
          <w:rPr>
            <w:color w:val="0000FF"/>
            <w:u w:val="single"/>
          </w:rPr>
          <w:t>Blood donor participation remains low as pandemic fades</w:t>
        </w:r>
      </w:hyperlink>
    </w:p>
    <w:p w14:paraId="1C6C216F" w14:textId="769007DB" w:rsidR="00532830" w:rsidRPr="00532830" w:rsidRDefault="00B61A65" w:rsidP="00813C54">
      <w:pPr>
        <w:pStyle w:val="ListParagraph"/>
        <w:numPr>
          <w:ilvl w:val="0"/>
          <w:numId w:val="17"/>
        </w:numPr>
        <w:spacing w:before="0" w:after="160" w:line="259" w:lineRule="auto"/>
      </w:pPr>
      <w:hyperlink r:id="rId23" w:history="1">
        <w:r w:rsidR="00967942" w:rsidRPr="00B40BE9">
          <w:rPr>
            <w:color w:val="0000FF"/>
            <w:u w:val="single"/>
          </w:rPr>
          <w:t xml:space="preserve">Republicans </w:t>
        </w:r>
        <w:r w:rsidR="00967942">
          <w:rPr>
            <w:color w:val="0000FF"/>
            <w:u w:val="single"/>
          </w:rPr>
          <w:t>w</w:t>
        </w:r>
        <w:r w:rsidR="00967942" w:rsidRPr="00B40BE9">
          <w:rPr>
            <w:color w:val="0000FF"/>
            <w:u w:val="single"/>
          </w:rPr>
          <w:t xml:space="preserve">ant to </w:t>
        </w:r>
        <w:r w:rsidR="00967942">
          <w:rPr>
            <w:color w:val="0000FF"/>
            <w:u w:val="single"/>
          </w:rPr>
          <w:t>b</w:t>
        </w:r>
        <w:r w:rsidR="00967942" w:rsidRPr="00B40BE9">
          <w:rPr>
            <w:color w:val="0000FF"/>
            <w:u w:val="single"/>
          </w:rPr>
          <w:t xml:space="preserve">an </w:t>
        </w:r>
        <w:r w:rsidR="00967942">
          <w:rPr>
            <w:color w:val="0000FF"/>
            <w:u w:val="single"/>
          </w:rPr>
          <w:t>p</w:t>
        </w:r>
        <w:r w:rsidR="00967942" w:rsidRPr="00B40BE9">
          <w:rPr>
            <w:color w:val="0000FF"/>
            <w:u w:val="single"/>
          </w:rPr>
          <w:t xml:space="preserve">eople </w:t>
        </w:r>
        <w:r w:rsidR="00967942">
          <w:rPr>
            <w:color w:val="0000FF"/>
            <w:u w:val="single"/>
          </w:rPr>
          <w:t>v</w:t>
        </w:r>
        <w:r w:rsidR="00967942" w:rsidRPr="00B40BE9">
          <w:rPr>
            <w:color w:val="0000FF"/>
            <w:u w:val="single"/>
          </w:rPr>
          <w:t xml:space="preserve">accinated for COVID </w:t>
        </w:r>
        <w:r w:rsidR="00967942">
          <w:rPr>
            <w:color w:val="0000FF"/>
            <w:u w:val="single"/>
          </w:rPr>
          <w:t>f</w:t>
        </w:r>
        <w:r w:rsidR="00967942" w:rsidRPr="00B40BE9">
          <w:rPr>
            <w:color w:val="0000FF"/>
            <w:u w:val="single"/>
          </w:rPr>
          <w:t xml:space="preserve">rom </w:t>
        </w:r>
        <w:r w:rsidR="00967942">
          <w:rPr>
            <w:color w:val="0000FF"/>
            <w:u w:val="single"/>
          </w:rPr>
          <w:t>d</w:t>
        </w:r>
        <w:r w:rsidR="00967942" w:rsidRPr="00B40BE9">
          <w:rPr>
            <w:color w:val="0000FF"/>
            <w:u w:val="single"/>
          </w:rPr>
          <w:t xml:space="preserve">onating </w:t>
        </w:r>
        <w:r w:rsidR="00967942">
          <w:rPr>
            <w:color w:val="0000FF"/>
            <w:u w:val="single"/>
          </w:rPr>
          <w:t>b</w:t>
        </w:r>
        <w:r w:rsidR="00967942" w:rsidRPr="00B40BE9">
          <w:rPr>
            <w:color w:val="0000FF"/>
            <w:u w:val="single"/>
          </w:rPr>
          <w:t>lood</w:t>
        </w:r>
      </w:hyperlink>
    </w:p>
    <w:p w14:paraId="59A42F7A" w14:textId="3702C1FF" w:rsidR="00DE572E" w:rsidRDefault="00532830" w:rsidP="00686DC9">
      <w:pPr>
        <w:pStyle w:val="Heading2"/>
      </w:pPr>
      <w:bookmarkStart w:id="6" w:name="_Toc137125406"/>
      <w:r w:rsidRPr="00532830">
        <w:t>Blood supply - World news</w:t>
      </w:r>
      <w:bookmarkEnd w:id="6"/>
    </w:p>
    <w:p w14:paraId="4971393B" w14:textId="77777777" w:rsidR="00675BF2" w:rsidRPr="00355E3D" w:rsidRDefault="00B61A65" w:rsidP="00675BF2">
      <w:pPr>
        <w:pStyle w:val="ListParagraph"/>
        <w:numPr>
          <w:ilvl w:val="0"/>
          <w:numId w:val="15"/>
        </w:numPr>
        <w:spacing w:before="0" w:after="160" w:line="259" w:lineRule="auto"/>
        <w:rPr>
          <w:rFonts w:ascii="Calibri Light" w:eastAsia="Calibri Light" w:hAnsi="Calibri Light" w:cs="Calibri Light"/>
        </w:rPr>
      </w:pPr>
      <w:hyperlink r:id="rId24">
        <w:r w:rsidR="00675BF2" w:rsidRPr="7C847DA4">
          <w:rPr>
            <w:color w:val="0000FF"/>
            <w:u w:val="single"/>
          </w:rPr>
          <w:t>100,000 new donors: Canadian Blood Services' goal for 2023</w:t>
        </w:r>
      </w:hyperlink>
    </w:p>
    <w:p w14:paraId="7EB10001" w14:textId="77777777" w:rsidR="004A3996" w:rsidRPr="00805B32" w:rsidRDefault="00B61A65" w:rsidP="004A3996">
      <w:pPr>
        <w:pStyle w:val="ListParagraph"/>
        <w:numPr>
          <w:ilvl w:val="0"/>
          <w:numId w:val="15"/>
        </w:numPr>
        <w:spacing w:before="0" w:after="160" w:line="259" w:lineRule="auto"/>
      </w:pPr>
      <w:hyperlink r:id="rId25" w:history="1">
        <w:r w:rsidR="004A3996" w:rsidRPr="008B5BFA">
          <w:rPr>
            <w:color w:val="0000FF"/>
            <w:u w:val="single"/>
          </w:rPr>
          <w:t>Canadian Blood Services and first responders campaign for new donors</w:t>
        </w:r>
      </w:hyperlink>
    </w:p>
    <w:p w14:paraId="3F488DA8" w14:textId="77777777" w:rsidR="00CE0699" w:rsidRDefault="00B61A65" w:rsidP="00CE0699">
      <w:pPr>
        <w:pStyle w:val="ListParagraph"/>
        <w:numPr>
          <w:ilvl w:val="0"/>
          <w:numId w:val="15"/>
        </w:numPr>
        <w:spacing w:before="0" w:after="160" w:line="259" w:lineRule="auto"/>
      </w:pPr>
      <w:hyperlink r:id="rId26" w:history="1">
        <w:r w:rsidR="00CE0699">
          <w:rPr>
            <w:rStyle w:val="Hyperlink"/>
          </w:rPr>
          <w:t xml:space="preserve">‘One body’: Gaza launches blood donations after deadly earthquake </w:t>
        </w:r>
      </w:hyperlink>
    </w:p>
    <w:p w14:paraId="3EDEE47B" w14:textId="77777777" w:rsidR="00D45962" w:rsidRPr="003D0B76" w:rsidRDefault="00B61A65" w:rsidP="00D45962">
      <w:pPr>
        <w:pStyle w:val="ListParagraph"/>
        <w:numPr>
          <w:ilvl w:val="0"/>
          <w:numId w:val="15"/>
        </w:numPr>
        <w:spacing w:before="0" w:after="160" w:line="259" w:lineRule="auto"/>
      </w:pPr>
      <w:hyperlink r:id="rId27" w:history="1">
        <w:r w:rsidR="00D45962" w:rsidRPr="00C83EF0">
          <w:rPr>
            <w:color w:val="0000FF"/>
            <w:u w:val="single"/>
          </w:rPr>
          <w:t>Thai Red Cross urges foreigners to donate Rh-</w:t>
        </w:r>
        <w:r w:rsidR="00D45962">
          <w:rPr>
            <w:color w:val="0000FF"/>
            <w:u w:val="single"/>
          </w:rPr>
          <w:t>n</w:t>
        </w:r>
        <w:r w:rsidR="00D45962" w:rsidRPr="00C83EF0">
          <w:rPr>
            <w:color w:val="0000FF"/>
            <w:u w:val="single"/>
          </w:rPr>
          <w:t>egative blood to assist western tourists in emergencies</w:t>
        </w:r>
      </w:hyperlink>
    </w:p>
    <w:p w14:paraId="07F024D8" w14:textId="77777777" w:rsidR="00D45962" w:rsidRPr="006B2058" w:rsidRDefault="00B61A65" w:rsidP="00D45962">
      <w:pPr>
        <w:pStyle w:val="ListParagraph"/>
        <w:numPr>
          <w:ilvl w:val="0"/>
          <w:numId w:val="15"/>
        </w:numPr>
        <w:spacing w:before="0" w:after="160" w:line="259" w:lineRule="auto"/>
      </w:pPr>
      <w:hyperlink r:id="rId28" w:history="1">
        <w:r w:rsidR="00D45962" w:rsidRPr="003D0B76">
          <w:rPr>
            <w:color w:val="0000FF"/>
            <w:u w:val="single"/>
          </w:rPr>
          <w:t xml:space="preserve">Belgium advises against blood donations for over-65s </w:t>
        </w:r>
      </w:hyperlink>
    </w:p>
    <w:p w14:paraId="71B36499" w14:textId="1FDC5F2B" w:rsidR="004F543C" w:rsidRPr="00972504" w:rsidRDefault="00B61A65" w:rsidP="004F543C">
      <w:pPr>
        <w:pStyle w:val="ListParagraph"/>
        <w:numPr>
          <w:ilvl w:val="0"/>
          <w:numId w:val="15"/>
        </w:numPr>
      </w:pPr>
      <w:hyperlink r:id="rId29" w:history="1">
        <w:r w:rsidR="006B2058" w:rsidRPr="006B2058">
          <w:rPr>
            <w:color w:val="0000FF"/>
            <w:u w:val="single"/>
          </w:rPr>
          <w:t xml:space="preserve">Students from a high school in San Fernando de Henares promote the blood donation 'marathon' at the Hospital del Henares </w:t>
        </w:r>
      </w:hyperlink>
    </w:p>
    <w:p w14:paraId="2EBE2FFF" w14:textId="01D204FD" w:rsidR="003D7E5B" w:rsidRDefault="00B107D6" w:rsidP="003A2A21">
      <w:pPr>
        <w:pStyle w:val="Heading1"/>
      </w:pPr>
      <w:bookmarkStart w:id="7" w:name="_Toc137125407"/>
      <w:r>
        <w:t>Product development and applications</w:t>
      </w:r>
      <w:bookmarkEnd w:id="7"/>
    </w:p>
    <w:p w14:paraId="448E33AF" w14:textId="390A6C7D" w:rsidR="00C212FD" w:rsidRPr="00AB0661" w:rsidRDefault="00C212FD" w:rsidP="00686DC9">
      <w:pPr>
        <w:pStyle w:val="Heading2"/>
      </w:pPr>
      <w:bookmarkStart w:id="8" w:name="_Toc137125408"/>
      <w:r w:rsidRPr="00AB0661">
        <w:t>Immunoglobulin</w:t>
      </w:r>
      <w:bookmarkEnd w:id="8"/>
    </w:p>
    <w:p w14:paraId="51A040F8" w14:textId="77777777" w:rsidR="00F560C8" w:rsidRPr="00F560C8" w:rsidRDefault="00B61A65" w:rsidP="00F560C8">
      <w:hyperlink r:id="rId30" w:history="1">
        <w:r w:rsidR="00F560C8" w:rsidRPr="00F560C8">
          <w:rPr>
            <w:rStyle w:val="Hyperlink"/>
          </w:rPr>
          <w:t xml:space="preserve">A retrospective study on the efficacy of subcutaneous immunoglobulin as compared to intravenous formulation in patients with chronic lymphocytic leukemia and secondary antibody deficiency </w:t>
        </w:r>
      </w:hyperlink>
    </w:p>
    <w:p w14:paraId="0BE94E6D" w14:textId="375CF271" w:rsidR="00F560C8" w:rsidRPr="00F560C8" w:rsidRDefault="00F560C8" w:rsidP="00F560C8">
      <w:r>
        <w:t xml:space="preserve">This observational, retrospective, multicenter study from Italy aimed to evaluate the efficacy and safety of subcutaneous immunoglobulin (SCIg) compared to intravenous immunoglobulin (IVIg) in patients with </w:t>
      </w:r>
      <w:r w:rsidRPr="4149BEC7">
        <w:rPr>
          <w:b/>
          <w:bCs/>
        </w:rPr>
        <w:t>chronic lymphocytic leukemia (CLL)</w:t>
      </w:r>
      <w:r>
        <w:t xml:space="preserve"> and </w:t>
      </w:r>
      <w:r w:rsidRPr="4149BEC7">
        <w:rPr>
          <w:b/>
          <w:bCs/>
        </w:rPr>
        <w:t>secondary antibody deficiency (SAD),</w:t>
      </w:r>
      <w:r>
        <w:t xml:space="preserve"> according to clinical practice. One hundred and sixteen CLL patients were recruited with a median age of 68 years and </w:t>
      </w:r>
      <w:r w:rsidR="42E6F0E9">
        <w:t xml:space="preserve">of the recruitment cohort, </w:t>
      </w:r>
      <w:r>
        <w:t>63% males. Forty-nine patients received IVIg</w:t>
      </w:r>
      <w:r w:rsidR="00A92774">
        <w:t>,</w:t>
      </w:r>
      <w:r>
        <w:t xml:space="preserve"> and 88 </w:t>
      </w:r>
      <w:r w:rsidR="00D61104">
        <w:t xml:space="preserve">received </w:t>
      </w:r>
      <w:r>
        <w:t xml:space="preserve">SCIg, including 28 patients who shifted from IVIg to SCIg. </w:t>
      </w:r>
      <w:r w:rsidR="006D1042">
        <w:t xml:space="preserve">The study </w:t>
      </w:r>
      <w:r>
        <w:t xml:space="preserve">demonstrated that SCIg </w:t>
      </w:r>
      <w:r w:rsidR="006D1042">
        <w:t>is</w:t>
      </w:r>
      <w:r w:rsidR="00545E78">
        <w:t xml:space="preserve"> active and</w:t>
      </w:r>
      <w:r>
        <w:t xml:space="preserve"> well tolerated</w:t>
      </w:r>
      <w:r w:rsidR="00545E78">
        <w:t xml:space="preserve"> by patients, and </w:t>
      </w:r>
      <w:r>
        <w:t xml:space="preserve">that </w:t>
      </w:r>
      <w:r w:rsidR="00545E78">
        <w:t>patients</w:t>
      </w:r>
      <w:r>
        <w:t xml:space="preserve"> reach</w:t>
      </w:r>
      <w:r w:rsidR="00545E78">
        <w:t>ed</w:t>
      </w:r>
      <w:r>
        <w:t xml:space="preserve"> higher IgG levels and </w:t>
      </w:r>
      <w:r w:rsidR="001210E1">
        <w:t>the</w:t>
      </w:r>
      <w:r>
        <w:t xml:space="preserve"> rate of infection</w:t>
      </w:r>
      <w:r w:rsidR="001210E1">
        <w:t xml:space="preserve"> was lower</w:t>
      </w:r>
      <w:r>
        <w:t xml:space="preserve"> than IVIg, specifically when IgG levels reach 6 g/L.</w:t>
      </w:r>
    </w:p>
    <w:p w14:paraId="10726765" w14:textId="21DCBBFB" w:rsidR="00F560C8" w:rsidRPr="00F560C8" w:rsidRDefault="00B61A65" w:rsidP="00F560C8">
      <w:hyperlink r:id="rId31" w:history="1">
        <w:r w:rsidR="00F560C8" w:rsidRPr="00F560C8">
          <w:rPr>
            <w:rStyle w:val="Hyperlink"/>
          </w:rPr>
          <w:t>Evaluation of immunoglobulin replacement therapy in secondary immunodeficiency at three British Columbia hospitals</w:t>
        </w:r>
      </w:hyperlink>
      <w:r w:rsidR="00F560C8" w:rsidRPr="00F560C8">
        <w:rPr>
          <w:u w:val="single"/>
        </w:rPr>
        <w:br/>
      </w:r>
      <w:r w:rsidR="00F560C8" w:rsidRPr="00F560C8">
        <w:t xml:space="preserve">A retrospective chart review was conducted across three hospitals in Canada to determine whether immunoglobulin (Ig) usage for patients with </w:t>
      </w:r>
      <w:r w:rsidR="00F560C8" w:rsidRPr="006643A3">
        <w:rPr>
          <w:b/>
          <w:bCs/>
        </w:rPr>
        <w:t>secondary immunodeficiencies (SIDs)</w:t>
      </w:r>
      <w:r w:rsidR="00F560C8" w:rsidRPr="00F560C8">
        <w:t xml:space="preserve"> was appropriate noting ongoing shortage concerns of the product. The Australian </w:t>
      </w:r>
      <w:r w:rsidR="00F560C8" w:rsidRPr="00F560C8">
        <w:rPr>
          <w:i/>
          <w:iCs/>
        </w:rPr>
        <w:t>Criteria for the Clinical Use of Immunoglobulin</w:t>
      </w:r>
      <w:r w:rsidR="00F560C8" w:rsidRPr="00F560C8" w:rsidDel="0031756B">
        <w:rPr>
          <w:i/>
          <w:iCs/>
        </w:rPr>
        <w:t xml:space="preserve"> </w:t>
      </w:r>
      <w:r w:rsidR="00996821">
        <w:t>was</w:t>
      </w:r>
      <w:r w:rsidR="00F560C8" w:rsidRPr="00F560C8">
        <w:t xml:space="preserve"> used as the benchmark. The review found high rates of inappropriate Ig usage in SID patients in both new and chronically treated groups, suggesting that more stringent local guidelines and processes for assessing initial and ongoing Ig replacement are warranted.</w:t>
      </w:r>
    </w:p>
    <w:p w14:paraId="4AA1E124" w14:textId="77777777" w:rsidR="004E45DC" w:rsidRPr="004E45DC" w:rsidRDefault="00B61A65" w:rsidP="004E45DC">
      <w:hyperlink r:id="rId32" w:history="1">
        <w:r w:rsidR="004E45DC" w:rsidRPr="004E45DC">
          <w:rPr>
            <w:rStyle w:val="Hyperlink"/>
          </w:rPr>
          <w:t>The therapeutic window of intravenous immunoglobulin (IVIg) and its correlation with clinical outcomes in Kawasaki Disease: a systematic review and meta-analysis</w:t>
        </w:r>
      </w:hyperlink>
    </w:p>
    <w:p w14:paraId="3F470356" w14:textId="77777777" w:rsidR="004E45DC" w:rsidRPr="004E45DC" w:rsidRDefault="004E45DC" w:rsidP="004E45DC">
      <w:r w:rsidRPr="004E45DC">
        <w:t xml:space="preserve">In response to debate about the optimal therapeutic window to </w:t>
      </w:r>
      <w:r w:rsidRPr="002B4FFD">
        <w:rPr>
          <w:b/>
          <w:bCs/>
        </w:rPr>
        <w:t>start intravenous immunoglobulin (IVIg) for Kawasaki disease</w:t>
      </w:r>
      <w:r w:rsidRPr="004E45DC">
        <w:t>, this study (using data from multiple countries) has found IVIg treatment within 7 days of illness seems to be the optimal. IVIg treatment within 7 days is found to be effective for reducing the risk of coronary artery lesions and cardiac sequelae in KD patients. The study found that early IVIg treatment within 4 days could result in IVIg resistance, but that</w:t>
      </w:r>
      <w:r w:rsidRPr="004E45DC" w:rsidDel="00DD4924">
        <w:t xml:space="preserve"> </w:t>
      </w:r>
      <w:r w:rsidRPr="004E45DC">
        <w:t>large multi-center, randomised trials are needed to provide more evidence.</w:t>
      </w:r>
    </w:p>
    <w:p w14:paraId="2257CB3E" w14:textId="77777777" w:rsidR="004E45DC" w:rsidRPr="004E45DC" w:rsidRDefault="00B61A65" w:rsidP="004E45DC">
      <w:hyperlink r:id="rId33" w:history="1">
        <w:r w:rsidR="004E45DC" w:rsidRPr="004E45DC">
          <w:rPr>
            <w:rStyle w:val="Hyperlink"/>
          </w:rPr>
          <w:t>Adverse reactions associated with intravenous immunoglobulin in the treatment of neurological disease: A systematic review</w:t>
        </w:r>
      </w:hyperlink>
    </w:p>
    <w:p w14:paraId="0D35B7B3" w14:textId="7082F5BC" w:rsidR="00E22DFD" w:rsidRPr="00BF4E49" w:rsidRDefault="004E45DC" w:rsidP="00E22DFD">
      <w:r>
        <w:t>Intravenous immunoglobulin (IVIg), which is used to treat multiple neurological conditions, may be associated with serious adverse reactions. This systematic review of literature reporting adverse reactions found rates varied widely (between 25-34%), as did reactions from mild to very serious. There is limited evidence to support the effectiveness of prevention and treatment strategies, which may include modification to dose, reduced infusion rate, and premedication. Further studies regarding methods to prevent and treat IVIg related adverse reactions in neurology patients are required.</w:t>
      </w:r>
    </w:p>
    <w:p w14:paraId="3E3D4F19" w14:textId="19443718" w:rsidR="4149BEC7" w:rsidRDefault="4149BEC7" w:rsidP="4149BEC7"/>
    <w:p w14:paraId="0618143E" w14:textId="0E9ADC9A" w:rsidR="00C212FD" w:rsidRDefault="00803D2B" w:rsidP="00686DC9">
      <w:pPr>
        <w:pStyle w:val="Heading2"/>
      </w:pPr>
      <w:bookmarkStart w:id="9" w:name="_Toc137125409"/>
      <w:r>
        <w:lastRenderedPageBreak/>
        <w:t>Platelets</w:t>
      </w:r>
      <w:bookmarkEnd w:id="9"/>
      <w:r>
        <w:t xml:space="preserve"> </w:t>
      </w:r>
    </w:p>
    <w:p w14:paraId="6ECC27EB" w14:textId="77777777" w:rsidR="00AC4A9E" w:rsidRDefault="00B61A65" w:rsidP="23932AA7">
      <w:pPr>
        <w:rPr>
          <w:rStyle w:val="Hyperlink"/>
        </w:rPr>
      </w:pPr>
      <w:hyperlink r:id="rId34">
        <w:r w:rsidR="00AC4A9E" w:rsidRPr="23932AA7">
          <w:rPr>
            <w:rStyle w:val="Hyperlink"/>
          </w:rPr>
          <w:t>Freezing platelets changes the way that they look</w:t>
        </w:r>
      </w:hyperlink>
    </w:p>
    <w:p w14:paraId="78493775" w14:textId="7C925325" w:rsidR="0075179D" w:rsidRDefault="0075179D" w:rsidP="00AC4A9E">
      <w:r>
        <w:t>Cryopreserved platelets undergo marked changes and previous data has suggested that post-thaw platelets are heterogenous</w:t>
      </w:r>
      <w:r w:rsidR="00226B9D">
        <w:t xml:space="preserve">. </w:t>
      </w:r>
      <w:r w:rsidR="00293653">
        <w:t>T</w:t>
      </w:r>
      <w:r w:rsidR="00226B9D">
        <w:t>his study</w:t>
      </w:r>
      <w:r>
        <w:t xml:space="preserve"> confirms, for the first time, that cryopreserved platelets are procoagulant, rather than apoptotic, which aligns with their procoagulant functional capacity.</w:t>
      </w:r>
    </w:p>
    <w:p w14:paraId="29245550" w14:textId="0CFA4582" w:rsidR="00AC4A9E" w:rsidRDefault="00AC4A9E" w:rsidP="00AC4A9E">
      <w:r>
        <w:t xml:space="preserve">Platelets are haemostatic cells, which perform many different roles in the complex process required to prevent and/or stop bleeding. </w:t>
      </w:r>
      <w:r w:rsidR="00A52AF7">
        <w:t>S</w:t>
      </w:r>
      <w:r>
        <w:t xml:space="preserve">ubpopulations of platelets exist, which perform different functions within the haemostatic process. </w:t>
      </w:r>
      <w:r w:rsidR="005C5528">
        <w:t xml:space="preserve">The study (published in Nature) identified </w:t>
      </w:r>
      <w:r w:rsidR="008F2089">
        <w:t>distinct platelet subpopulations within thawed cryopreserved platelet</w:t>
      </w:r>
      <w:r w:rsidR="00073CE0">
        <w:t xml:space="preserve">s, and </w:t>
      </w:r>
      <w:r w:rsidR="00B6277A">
        <w:t xml:space="preserve">a proportion of </w:t>
      </w:r>
      <w:r w:rsidR="00073CE0">
        <w:t>these were aligned</w:t>
      </w:r>
      <w:r w:rsidR="003A4AA6" w:rsidRPr="003A4AA6">
        <w:t xml:space="preserve"> morphological</w:t>
      </w:r>
      <w:r w:rsidR="003A4AA6">
        <w:t>ly</w:t>
      </w:r>
      <w:r w:rsidR="003A4AA6" w:rsidRPr="003A4AA6">
        <w:t xml:space="preserve"> and phenotypic</w:t>
      </w:r>
      <w:r w:rsidR="003A4AA6">
        <w:t>ally</w:t>
      </w:r>
      <w:r w:rsidR="00073CE0">
        <w:t xml:space="preserve"> with traditional procoagulant platelets</w:t>
      </w:r>
      <w:r w:rsidR="00B6277A">
        <w:t>.</w:t>
      </w:r>
      <w:r>
        <w:t xml:space="preserve"> </w:t>
      </w:r>
    </w:p>
    <w:p w14:paraId="71E9AA1D" w14:textId="4F1E6CB6" w:rsidR="00AC4A9E" w:rsidRDefault="5156915B" w:rsidP="00AC4A9E">
      <w:r>
        <w:t xml:space="preserve">This work is relevant to the </w:t>
      </w:r>
      <w:hyperlink r:id="rId35" w:anchor=":~:text=The%20Australian%20Defence%20Force%20(ADF,Australian%20troops%20in%20military%20environments.">
        <w:r w:rsidRPr="2914848C">
          <w:rPr>
            <w:rStyle w:val="Hyperlink"/>
          </w:rPr>
          <w:t xml:space="preserve">Australian </w:t>
        </w:r>
        <w:proofErr w:type="spellStart"/>
        <w:r w:rsidRPr="2914848C">
          <w:rPr>
            <w:rStyle w:val="Hyperlink"/>
          </w:rPr>
          <w:t>Defence</w:t>
        </w:r>
        <w:proofErr w:type="spellEnd"/>
        <w:r w:rsidRPr="2914848C">
          <w:rPr>
            <w:rStyle w:val="Hyperlink"/>
          </w:rPr>
          <w:t xml:space="preserve"> Force frozen blood program</w:t>
        </w:r>
      </w:hyperlink>
      <w:r>
        <w:t xml:space="preserve"> as well as the </w:t>
      </w:r>
      <w:hyperlink r:id="rId36">
        <w:r w:rsidRPr="2914848C">
          <w:rPr>
            <w:rStyle w:val="Hyperlink"/>
          </w:rPr>
          <w:t>CLIP-II clinical trial</w:t>
        </w:r>
      </w:hyperlink>
      <w:r>
        <w:t xml:space="preserve"> (funded through the NHMRC), as it gives insight into the impact that cryopreservation has on platelets. Cryopreserved platelets were given to Australian soldiers in Afghanistan, 2006-2010, with apparently good effect. However, supporting evidence is limited to animal and in vitro studies and a single trial in which 24 patients were transfused. While universally encouraging, this is insufficient to justify change in practice. The </w:t>
      </w:r>
      <w:hyperlink r:id="rId37">
        <w:r w:rsidRPr="2914848C">
          <w:rPr>
            <w:rStyle w:val="Hyperlink"/>
          </w:rPr>
          <w:t>CLIP II trial</w:t>
        </w:r>
      </w:hyperlink>
      <w:r>
        <w:t xml:space="preserve"> is a phase III multi</w:t>
      </w:r>
      <w:r w:rsidR="2734E573">
        <w:t>-</w:t>
      </w:r>
      <w:r>
        <w:t xml:space="preserve">centre blind randomised controlled clinical non-inferiority trial of cryopreserved platelets vs. conventional liquid-stored platelets for the management of post-surgical bleeding.  </w:t>
      </w:r>
    </w:p>
    <w:p w14:paraId="1022DC09" w14:textId="77777777" w:rsidR="000A483F" w:rsidRPr="000A483F" w:rsidRDefault="00B61A65" w:rsidP="000A483F">
      <w:pPr>
        <w:rPr>
          <w:u w:val="single"/>
        </w:rPr>
      </w:pPr>
      <w:hyperlink r:id="rId38" w:history="1">
        <w:r w:rsidR="000A483F" w:rsidRPr="000A483F">
          <w:rPr>
            <w:rStyle w:val="Hyperlink"/>
          </w:rPr>
          <w:t>Letter to the Editor: Experience with subcutaneous desmopressin in patients with von Willebrand disease (VWD) and qualitative platelet function disorders</w:t>
        </w:r>
      </w:hyperlink>
    </w:p>
    <w:p w14:paraId="245FF081" w14:textId="6E1346A9" w:rsidR="000A483F" w:rsidRPr="000A483F" w:rsidRDefault="000A483F" w:rsidP="000A483F">
      <w:r w:rsidRPr="000A483F">
        <w:t xml:space="preserve">This retrospective cohort study found subcutaneous </w:t>
      </w:r>
      <w:r w:rsidRPr="00A861D3">
        <w:rPr>
          <w:b/>
          <w:bCs/>
        </w:rPr>
        <w:t>desmopressin</w:t>
      </w:r>
      <w:r w:rsidRPr="000A483F">
        <w:t xml:space="preserve"> </w:t>
      </w:r>
      <w:r w:rsidR="00D35CBA">
        <w:t>(</w:t>
      </w:r>
      <w:r w:rsidR="00D35CBA" w:rsidRPr="00D35CBA">
        <w:t>a synthetic analog of vasopressin</w:t>
      </w:r>
      <w:r w:rsidR="00D35CBA">
        <w:t>)</w:t>
      </w:r>
      <w:r w:rsidR="00D35CBA" w:rsidRPr="00D35CBA">
        <w:t xml:space="preserve"> </w:t>
      </w:r>
      <w:r w:rsidRPr="000A483F">
        <w:t>should be considered as an alternative to the intranasal formulation for home therapy in prevention and treatment of bleeding diathesis in patients with VWD. Additionally, subcutaneous desmopressin testing should be considered for patients unresponsive to intranasal desmopressin.</w:t>
      </w:r>
    </w:p>
    <w:p w14:paraId="38E16028" w14:textId="77777777" w:rsidR="00BF4E49" w:rsidRPr="00BF4E49" w:rsidRDefault="00B61A65" w:rsidP="00BF4E49">
      <w:pPr>
        <w:rPr>
          <w:u w:val="single"/>
        </w:rPr>
      </w:pPr>
      <w:hyperlink r:id="rId39" w:anchor="!/" w:history="1">
        <w:r w:rsidR="00BF4E49" w:rsidRPr="00BF4E49">
          <w:rPr>
            <w:rStyle w:val="Hyperlink"/>
          </w:rPr>
          <w:t>PRPCalc2: An App for Platelet-Rich Plasma Preparation</w:t>
        </w:r>
      </w:hyperlink>
    </w:p>
    <w:p w14:paraId="514636B6" w14:textId="0493FB1D" w:rsidR="45DB2537" w:rsidRDefault="00BF4E49" w:rsidP="45DB2537">
      <w:r>
        <w:t xml:space="preserve">PRPCalc2 (an </w:t>
      </w:r>
      <w:r w:rsidR="00D70FB1">
        <w:t>A</w:t>
      </w:r>
      <w:r>
        <w:t xml:space="preserve">pp) has been developed to enable practitioners to set up an easy method for reliable, consistent platelet-rich plasma (PRP) preparation with only a centrifuge and blood drawing supplies. PRP is a </w:t>
      </w:r>
      <w:r w:rsidR="00096BF4">
        <w:t>widely used</w:t>
      </w:r>
      <w:r>
        <w:t xml:space="preserve">, relatively inexpensive treatment for a range of uses including supporting wound healing in trauma and joint injury. </w:t>
      </w:r>
    </w:p>
    <w:p w14:paraId="1ECA1EFF" w14:textId="35D487B2" w:rsidR="00803D2B" w:rsidRDefault="00803D2B" w:rsidP="00686DC9">
      <w:pPr>
        <w:pStyle w:val="Heading2"/>
      </w:pPr>
      <w:bookmarkStart w:id="10" w:name="_Toc137125410"/>
      <w:r>
        <w:t>Recombinant products</w:t>
      </w:r>
      <w:r w:rsidR="00417F20">
        <w:t xml:space="preserve"> and monoclonal antibodies</w:t>
      </w:r>
      <w:bookmarkEnd w:id="10"/>
    </w:p>
    <w:p w14:paraId="5B7D2357" w14:textId="77777777" w:rsidR="00864B90" w:rsidRDefault="00B61A65" w:rsidP="00864B90">
      <w:pPr>
        <w:rPr>
          <w:color w:val="0000FF"/>
          <w:u w:val="single"/>
        </w:rPr>
      </w:pPr>
      <w:hyperlink r:id="rId40" w:history="1">
        <w:proofErr w:type="spellStart"/>
        <w:r w:rsidR="00864B90" w:rsidRPr="005815E8">
          <w:rPr>
            <w:color w:val="0000FF"/>
            <w:u w:val="single"/>
          </w:rPr>
          <w:t>Efanesoctocog</w:t>
        </w:r>
        <w:proofErr w:type="spellEnd"/>
        <w:r w:rsidR="00864B90" w:rsidRPr="005815E8">
          <w:rPr>
            <w:color w:val="0000FF"/>
            <w:u w:val="single"/>
          </w:rPr>
          <w:t xml:space="preserve"> Alfa Prophylaxis for Patients with Severe H</w:t>
        </w:r>
        <w:r w:rsidR="00864B90">
          <w:rPr>
            <w:color w:val="0000FF"/>
            <w:u w:val="single"/>
          </w:rPr>
          <w:t>a</w:t>
        </w:r>
        <w:r w:rsidR="00864B90" w:rsidRPr="005815E8">
          <w:rPr>
            <w:color w:val="0000FF"/>
            <w:u w:val="single"/>
          </w:rPr>
          <w:t xml:space="preserve">emophilia A </w:t>
        </w:r>
      </w:hyperlink>
    </w:p>
    <w:p w14:paraId="5A2FB131" w14:textId="15BF10CC" w:rsidR="00983D90" w:rsidRPr="00427644" w:rsidRDefault="00864B90" w:rsidP="00864B90">
      <w:proofErr w:type="spellStart"/>
      <w:r w:rsidRPr="00A469B2">
        <w:rPr>
          <w:b/>
          <w:bCs/>
        </w:rPr>
        <w:t>Efanesoctocog</w:t>
      </w:r>
      <w:proofErr w:type="spellEnd"/>
      <w:r w:rsidRPr="00A469B2">
        <w:rPr>
          <w:b/>
          <w:bCs/>
        </w:rPr>
        <w:t xml:space="preserve"> alpha (Sanofi</w:t>
      </w:r>
      <w:r>
        <w:t xml:space="preserve">) is a </w:t>
      </w:r>
      <w:r w:rsidRPr="00912591">
        <w:rPr>
          <w:b/>
          <w:bCs/>
        </w:rPr>
        <w:t>novel recombinant factor VIII (FVIII) therapy</w:t>
      </w:r>
      <w:r>
        <w:t xml:space="preserve">.  This phase 3 study compared patients with </w:t>
      </w:r>
      <w:r w:rsidRPr="00EB4A2A">
        <w:rPr>
          <w:b/>
          <w:bCs/>
        </w:rPr>
        <w:t>severe haemophilia A</w:t>
      </w:r>
      <w:r>
        <w:t xml:space="preserve"> who received once-weekly prophylaxis for 52 weeks, with patients who received on-demand treatment for 26 weeks followed by one-weekly prophylaxis for 26 weeks</w:t>
      </w:r>
      <w:r w:rsidRPr="00427644">
        <w:t xml:space="preserve">. </w:t>
      </w:r>
      <w:r>
        <w:t>The study</w:t>
      </w:r>
      <w:r w:rsidRPr="00427644">
        <w:t xml:space="preserve"> showed that once-weekly </w:t>
      </w:r>
      <w:proofErr w:type="spellStart"/>
      <w:r w:rsidRPr="00427644">
        <w:t>efanesoctocog</w:t>
      </w:r>
      <w:proofErr w:type="spellEnd"/>
      <w:r w:rsidRPr="00427644">
        <w:t xml:space="preserve"> alfa provided superior bleeding prevention to pre</w:t>
      </w:r>
      <w:r>
        <w:t>-</w:t>
      </w:r>
      <w:r w:rsidRPr="00427644">
        <w:t xml:space="preserve">study prophylaxis, normal to near-normal </w:t>
      </w:r>
      <w:r>
        <w:t>F</w:t>
      </w:r>
      <w:r w:rsidRPr="00427644">
        <w:t>VIII activity, and improvements in physical health, pain, and joint health.</w:t>
      </w:r>
    </w:p>
    <w:p w14:paraId="552E1F5E" w14:textId="77777777" w:rsidR="00983D90" w:rsidRDefault="00983D90" w:rsidP="23932AA7">
      <w:r>
        <w:br w:type="page"/>
      </w:r>
    </w:p>
    <w:p w14:paraId="497518FB" w14:textId="78FB2101" w:rsidR="003A10B2" w:rsidRPr="008C351F" w:rsidRDefault="00B61A65" w:rsidP="23932AA7">
      <w:pPr>
        <w:rPr>
          <w:b/>
          <w:bCs/>
          <w:color w:val="4472C4" w:themeColor="accent1"/>
          <w:u w:val="single"/>
        </w:rPr>
      </w:pPr>
      <w:hyperlink r:id="rId41">
        <w:r w:rsidR="003A10B2" w:rsidRPr="23932AA7">
          <w:rPr>
            <w:rStyle w:val="Hyperlink"/>
          </w:rPr>
          <w:t xml:space="preserve">Roche Reports Positive Data for Rare Blood Condition Treatment </w:t>
        </w:r>
      </w:hyperlink>
      <w:r w:rsidR="003A10B2" w:rsidRPr="23932AA7">
        <w:rPr>
          <w:u w:val="single"/>
        </w:rPr>
        <w:t xml:space="preserve">– </w:t>
      </w:r>
      <w:r w:rsidR="003A10B2" w:rsidRPr="008C351F">
        <w:rPr>
          <w:b/>
          <w:bCs/>
          <w:color w:val="4472C4" w:themeColor="accent1"/>
          <w:u w:val="single"/>
        </w:rPr>
        <w:t xml:space="preserve">Paroxysmal Nocturnal </w:t>
      </w:r>
      <w:proofErr w:type="spellStart"/>
      <w:r w:rsidR="003A10B2" w:rsidRPr="008C351F">
        <w:rPr>
          <w:b/>
          <w:bCs/>
          <w:color w:val="4472C4" w:themeColor="accent1"/>
          <w:u w:val="single"/>
        </w:rPr>
        <w:t>Haemoglobinuria</w:t>
      </w:r>
      <w:proofErr w:type="spellEnd"/>
    </w:p>
    <w:p w14:paraId="2C4C43C7" w14:textId="52A18ED2" w:rsidR="003A10B2" w:rsidRPr="003A10B2" w:rsidRDefault="003A10B2" w:rsidP="003A10B2">
      <w:r>
        <w:t xml:space="preserve">This update outlines a phase 3 study (COMMODORE 2) evaluating the efficacy and safety of </w:t>
      </w:r>
      <w:proofErr w:type="spellStart"/>
      <w:r>
        <w:t>crovalimab</w:t>
      </w:r>
      <w:proofErr w:type="spellEnd"/>
      <w:r>
        <w:t xml:space="preserve">, a novel anti-C5 recycling monoclonal antibody, in people </w:t>
      </w:r>
      <w:r w:rsidRPr="7BB3BB3D">
        <w:rPr>
          <w:b/>
          <w:bCs/>
        </w:rPr>
        <w:t>with paroxysmal nocturnal hemoglobinuria (PNH)</w:t>
      </w:r>
      <w:r>
        <w:t>. The treatment is a subcutaneous injection every 4 week</w:t>
      </w:r>
      <w:r w:rsidR="07539AAF">
        <w:t>s</w:t>
      </w:r>
      <w:r>
        <w:t xml:space="preserve"> for PNH patients who have not been previously treated with complement inhibitors. The study results indicated that the drug achieved its co-primary efficacy endpoint of disease control with less frequent treatment intervals to the current standard.</w:t>
      </w:r>
    </w:p>
    <w:p w14:paraId="33E8C017" w14:textId="77777777" w:rsidR="00CD0773" w:rsidRPr="00CD0773" w:rsidRDefault="00B61A65" w:rsidP="00CD0773">
      <w:hyperlink r:id="rId42" w:history="1">
        <w:r w:rsidR="00CD0773" w:rsidRPr="00CD0773">
          <w:rPr>
            <w:rStyle w:val="Hyperlink"/>
          </w:rPr>
          <w:t xml:space="preserve">Eliminating the monitoring period with subcutaneous daratumumab: a single-center experience </w:t>
        </w:r>
      </w:hyperlink>
    </w:p>
    <w:p w14:paraId="031E0771" w14:textId="280D5C1C" w:rsidR="00CD0773" w:rsidRPr="00CD0773" w:rsidRDefault="00CD0773" w:rsidP="00CD0773">
      <w:r w:rsidRPr="7BB3BB3D">
        <w:rPr>
          <w:b/>
          <w:bCs/>
        </w:rPr>
        <w:t>Daratumumab</w:t>
      </w:r>
      <w:r>
        <w:t xml:space="preserve"> is a monoclonal antibody approved for the treatment of </w:t>
      </w:r>
      <w:r w:rsidRPr="7BB3BB3D">
        <w:rPr>
          <w:b/>
          <w:bCs/>
        </w:rPr>
        <w:t>relapsed/refractory multiple myeloma</w:t>
      </w:r>
      <w:r>
        <w:t xml:space="preserve"> with a historically high incidence of infusion</w:t>
      </w:r>
      <w:r w:rsidR="00CF6B7E">
        <w:t>-</w:t>
      </w:r>
      <w:r>
        <w:t xml:space="preserve">related reactions (IRRs). This single-centre, retrospective analysis sought to find the optimal observation time after the administration of </w:t>
      </w:r>
      <w:r w:rsidRPr="7BB3BB3D">
        <w:rPr>
          <w:b/>
          <w:bCs/>
        </w:rPr>
        <w:t>subcutaneous (SC) daratumumab in comparison to the standard intravenous (IV) daratumumab</w:t>
      </w:r>
      <w:r>
        <w:t xml:space="preserve">. The use of SC daratumumab saw lower rates of IRR with the data suggesting that patients can safely receive SC with no observation period and prefer this administration over IV. </w:t>
      </w:r>
      <w:r w:rsidR="00956E8F">
        <w:t xml:space="preserve">Reducing post-administration </w:t>
      </w:r>
      <w:r w:rsidR="0095115E">
        <w:t xml:space="preserve">chair observation time to </w:t>
      </w:r>
      <w:r w:rsidR="00AC1127">
        <w:t xml:space="preserve">zero </w:t>
      </w:r>
      <w:r>
        <w:t>can lead to cost savings, an increase in chair availability</w:t>
      </w:r>
      <w:r w:rsidR="00F15551">
        <w:rPr>
          <w:rStyle w:val="FootnoteReference"/>
        </w:rPr>
        <w:footnoteReference w:id="2"/>
      </w:r>
      <w:r>
        <w:t xml:space="preserve"> and decreased time at the cancer center for the patient and burden on healthcare staff.</w:t>
      </w:r>
    </w:p>
    <w:p w14:paraId="31471343" w14:textId="77777777" w:rsidR="00D34ECE" w:rsidRPr="00D34ECE" w:rsidRDefault="00B61A65" w:rsidP="00D34ECE">
      <w:pPr>
        <w:rPr>
          <w:u w:val="single"/>
        </w:rPr>
      </w:pPr>
      <w:hyperlink r:id="rId43" w:history="1">
        <w:r w:rsidR="00D34ECE" w:rsidRPr="00D34ECE">
          <w:rPr>
            <w:rStyle w:val="Hyperlink"/>
          </w:rPr>
          <w:t>FDA Authorizes Roche's Lymphoma Treatment</w:t>
        </w:r>
      </w:hyperlink>
    </w:p>
    <w:p w14:paraId="0EBAC0FE" w14:textId="77777777" w:rsidR="00D34ECE" w:rsidRPr="00D34ECE" w:rsidRDefault="00D34ECE" w:rsidP="00D34ECE">
      <w:r w:rsidRPr="00D34ECE">
        <w:t xml:space="preserve">The Food and Drug Administration (FDA) granted accelerated approval to </w:t>
      </w:r>
      <w:proofErr w:type="spellStart"/>
      <w:r w:rsidRPr="003149D0">
        <w:rPr>
          <w:b/>
          <w:bCs/>
        </w:rPr>
        <w:t>mosunetuzumab-axgb</w:t>
      </w:r>
      <w:proofErr w:type="spellEnd"/>
      <w:r w:rsidRPr="003149D0">
        <w:rPr>
          <w:b/>
          <w:bCs/>
        </w:rPr>
        <w:t xml:space="preserve"> (</w:t>
      </w:r>
      <w:proofErr w:type="spellStart"/>
      <w:r w:rsidRPr="003149D0">
        <w:rPr>
          <w:b/>
          <w:bCs/>
        </w:rPr>
        <w:t>Lunsumio</w:t>
      </w:r>
      <w:proofErr w:type="spellEnd"/>
      <w:r w:rsidRPr="003149D0">
        <w:rPr>
          <w:b/>
          <w:bCs/>
        </w:rPr>
        <w:t xml:space="preserve">, </w:t>
      </w:r>
      <w:r w:rsidRPr="00D34ECE">
        <w:t xml:space="preserve">Genentech, Inc.), a bi-specific antibody. The therapy will be available for adult patients with </w:t>
      </w:r>
      <w:r w:rsidRPr="00920CF5">
        <w:rPr>
          <w:b/>
          <w:bCs/>
        </w:rPr>
        <w:t>relapsed or refractory follicular lymphoma</w:t>
      </w:r>
      <w:r w:rsidRPr="00D34ECE">
        <w:t xml:space="preserve"> with limited alternate treatment options across the United States and is expected to cost around $180,000 for a cycle of eight treatments.</w:t>
      </w:r>
    </w:p>
    <w:p w14:paraId="5828EDC5" w14:textId="77777777" w:rsidR="000378E5" w:rsidRPr="000378E5" w:rsidRDefault="00B61A65" w:rsidP="000378E5">
      <w:hyperlink r:id="rId44" w:history="1">
        <w:proofErr w:type="spellStart"/>
        <w:r w:rsidR="000378E5" w:rsidRPr="000378E5">
          <w:rPr>
            <w:rStyle w:val="Hyperlink"/>
          </w:rPr>
          <w:t>Briquilimab</w:t>
        </w:r>
        <w:proofErr w:type="spellEnd"/>
        <w:r w:rsidR="000378E5" w:rsidRPr="000378E5">
          <w:rPr>
            <w:rStyle w:val="Hyperlink"/>
          </w:rPr>
          <w:t xml:space="preserve"> may boost success of sickle cell stem cell transplant</w:t>
        </w:r>
      </w:hyperlink>
    </w:p>
    <w:p w14:paraId="44DC88E9" w14:textId="1DD830E0" w:rsidR="00864B90" w:rsidRDefault="3EDDAFFF" w:rsidP="00864B90">
      <w:r>
        <w:t>This Phase 1/2 trial is assessing whether treat</w:t>
      </w:r>
      <w:r w:rsidR="0068C9BC">
        <w:t>ment</w:t>
      </w:r>
      <w:r>
        <w:t xml:space="preserve"> with </w:t>
      </w:r>
      <w:proofErr w:type="spellStart"/>
      <w:r w:rsidRPr="27E21A2B">
        <w:rPr>
          <w:b/>
          <w:bCs/>
        </w:rPr>
        <w:t>briquilimab</w:t>
      </w:r>
      <w:proofErr w:type="spellEnd"/>
      <w:r>
        <w:t xml:space="preserve"> - a monoclonal antibody conditioning therapy (Jasper Therapeutics)</w:t>
      </w:r>
      <w:r w:rsidR="259B265A">
        <w:t xml:space="preserve">, in addition to standard therapies </w:t>
      </w:r>
      <w:r>
        <w:t xml:space="preserve">- can improve the success of stem cell transplant in people with </w:t>
      </w:r>
      <w:r w:rsidRPr="27E21A2B">
        <w:rPr>
          <w:b/>
          <w:bCs/>
        </w:rPr>
        <w:t xml:space="preserve">sickle cell disease (SCD) and beta </w:t>
      </w:r>
      <w:proofErr w:type="spellStart"/>
      <w:r w:rsidRPr="27E21A2B">
        <w:rPr>
          <w:b/>
          <w:bCs/>
        </w:rPr>
        <w:t>thalassaemia</w:t>
      </w:r>
      <w:proofErr w:type="spellEnd"/>
      <w:r>
        <w:t xml:space="preserve">. Early data shows that there has been success in three SCD patients.  </w:t>
      </w:r>
    </w:p>
    <w:p w14:paraId="02266931" w14:textId="77777777" w:rsidR="006E4DF3" w:rsidRPr="006E4DF3" w:rsidRDefault="006E4DF3" w:rsidP="006E4DF3">
      <w:pPr>
        <w:rPr>
          <w:rStyle w:val="Hyperlink"/>
        </w:rPr>
      </w:pPr>
      <w:r>
        <w:fldChar w:fldCharType="begin"/>
      </w:r>
      <w:r w:rsidRPr="006E4DF3">
        <w:instrText xml:space="preserve"> HYPERLINK "https://www.pharmafile.com/news/755466/biontech-and-oncoc4-partner-development-and-commercialisation-novel-checkpoint-antibody" </w:instrText>
      </w:r>
      <w:r>
        <w:fldChar w:fldCharType="separate"/>
      </w:r>
      <w:r w:rsidRPr="006E4DF3">
        <w:rPr>
          <w:rStyle w:val="Hyperlink"/>
        </w:rPr>
        <w:t>BioNTech and OncoC4 team up on novel checkpoint monoclonal antibody candidate</w:t>
      </w:r>
    </w:p>
    <w:p w14:paraId="169E215E" w14:textId="5016E1F6" w:rsidR="006E4DF3" w:rsidRPr="006E4DF3" w:rsidRDefault="006E4DF3" w:rsidP="006E4DF3">
      <w:r>
        <w:fldChar w:fldCharType="end"/>
      </w:r>
      <w:r w:rsidR="79EC4053">
        <w:t>BioNT</w:t>
      </w:r>
      <w:r w:rsidR="0C2C174C">
        <w:t>ech</w:t>
      </w:r>
      <w:r w:rsidR="79EC4053">
        <w:t xml:space="preserve"> and OncoC4 have announced a worldwide license and collaboration agreement to develop and commercialise OncoC4’s next generation </w:t>
      </w:r>
      <w:r w:rsidR="79EC4053" w:rsidRPr="7BB3BB3D">
        <w:rPr>
          <w:b/>
          <w:bCs/>
        </w:rPr>
        <w:t>anti-CTLA-4 monoclonal antibody candidate ONC-392</w:t>
      </w:r>
      <w:r w:rsidR="79EC4053">
        <w:t xml:space="preserve"> as a therapy for various cancer indications. Drug trials are in Phase 1/2 for use alone or in combination with personalised immunotherapies.  CTLA-4 inhibits the activity of immune cells, and ONC-392 aims to delete immunosuppressive</w:t>
      </w:r>
      <w:r w:rsidR="75DB2504">
        <w:t xml:space="preserve"> regulatory</w:t>
      </w:r>
      <w:r w:rsidR="79EC4053">
        <w:t xml:space="preserve"> T</w:t>
      </w:r>
      <w:r w:rsidR="008A7ACC">
        <w:t>-</w:t>
      </w:r>
      <w:r w:rsidR="79EC4053">
        <w:t xml:space="preserve">cells in the tumor microenvironment but spare </w:t>
      </w:r>
      <w:r w:rsidR="71A609FA">
        <w:t xml:space="preserve">these cells </w:t>
      </w:r>
      <w:r w:rsidR="79EC4053">
        <w:t>in healthy tissue. ONC-392 has already received Fast Track designation from the FDA as a monotherapy for immunotherapy-resistant non-small cell lung cancer (NSCLC).</w:t>
      </w:r>
    </w:p>
    <w:p w14:paraId="37B05129" w14:textId="4471276E" w:rsidR="006E4DF3" w:rsidRPr="00972504" w:rsidRDefault="006E4DF3" w:rsidP="00864B90">
      <w:r w:rsidRPr="006E4DF3">
        <w:t>It is expected that a phase 3 trial assessing ONC-392 will begin this year, although it is currently also being evaluated in a phase 2 trial as a combination therapy alongside pembrolizumab to treat platinum-resistant ovarian cancer.</w:t>
      </w:r>
    </w:p>
    <w:p w14:paraId="59C868A0" w14:textId="35669819" w:rsidR="00803D2B" w:rsidRDefault="00803D2B" w:rsidP="00686DC9">
      <w:pPr>
        <w:pStyle w:val="Heading2"/>
      </w:pPr>
      <w:bookmarkStart w:id="11" w:name="_Toc137125411"/>
      <w:r>
        <w:lastRenderedPageBreak/>
        <w:t>Gene therapy</w:t>
      </w:r>
      <w:bookmarkEnd w:id="11"/>
    </w:p>
    <w:p w14:paraId="19444E11" w14:textId="77777777" w:rsidR="001D2A27" w:rsidRDefault="00B61A65" w:rsidP="001D2A27">
      <w:pPr>
        <w:spacing w:line="257" w:lineRule="auto"/>
      </w:pPr>
      <w:hyperlink r:id="rId45" w:history="1">
        <w:r w:rsidR="001D2A27" w:rsidRPr="00CF58B9">
          <w:rPr>
            <w:color w:val="0000FF"/>
            <w:u w:val="single"/>
          </w:rPr>
          <w:t>Pfizer says hemophilia B gene therapy-controlled bleeding in key study</w:t>
        </w:r>
      </w:hyperlink>
      <w:r w:rsidR="001D2A27">
        <w:t xml:space="preserve"> </w:t>
      </w:r>
    </w:p>
    <w:p w14:paraId="6C73ABE7" w14:textId="06C3CEF5" w:rsidR="001D2A27" w:rsidRDefault="001D2A27" w:rsidP="001D2A27">
      <w:pPr>
        <w:spacing w:line="257" w:lineRule="auto"/>
      </w:pPr>
      <w:r>
        <w:t xml:space="preserve">Pfizer has provided early results from Phase 3 </w:t>
      </w:r>
      <w:r w:rsidRPr="7BB3BB3D">
        <w:rPr>
          <w:b/>
          <w:bCs/>
        </w:rPr>
        <w:t>BENEGENE-2</w:t>
      </w:r>
      <w:r>
        <w:t xml:space="preserve"> study evaluating </w:t>
      </w:r>
      <w:proofErr w:type="spellStart"/>
      <w:r w:rsidRPr="7BB3BB3D">
        <w:rPr>
          <w:i/>
          <w:iCs/>
        </w:rPr>
        <w:t>fidanacogene</w:t>
      </w:r>
      <w:proofErr w:type="spellEnd"/>
      <w:r w:rsidRPr="7BB3BB3D">
        <w:rPr>
          <w:i/>
          <w:iCs/>
        </w:rPr>
        <w:t xml:space="preserve"> </w:t>
      </w:r>
      <w:proofErr w:type="spellStart"/>
      <w:r w:rsidRPr="7BB3BB3D">
        <w:rPr>
          <w:i/>
          <w:iCs/>
        </w:rPr>
        <w:t>elaparvovec</w:t>
      </w:r>
      <w:proofErr w:type="spellEnd"/>
      <w:r>
        <w:t xml:space="preserve">, an </w:t>
      </w:r>
      <w:r w:rsidRPr="7BB3BB3D">
        <w:rPr>
          <w:b/>
          <w:bCs/>
        </w:rPr>
        <w:t>investigational gene therapy</w:t>
      </w:r>
      <w:r>
        <w:t xml:space="preserve">, for the treatment of adult males with moderately severe to severe </w:t>
      </w:r>
      <w:r w:rsidRPr="7BB3BB3D">
        <w:rPr>
          <w:b/>
          <w:bCs/>
        </w:rPr>
        <w:t>haemophilia B</w:t>
      </w:r>
      <w:r>
        <w:t>. The study showed a single dose of Pfizer’s therapy lowered participants’ annual bleeding rates by an average of 71% over one year, compared to their pre</w:t>
      </w:r>
      <w:r w:rsidR="5F358F3E">
        <w:t>-</w:t>
      </w:r>
      <w:r>
        <w:t>treatment baseline.</w:t>
      </w:r>
    </w:p>
    <w:p w14:paraId="13B8D942" w14:textId="77777777" w:rsidR="00C41EC4" w:rsidRPr="00C41EC4" w:rsidRDefault="00B61A65" w:rsidP="00C41EC4">
      <w:hyperlink r:id="rId46" w:history="1">
        <w:r w:rsidR="00C41EC4" w:rsidRPr="00C41EC4">
          <w:rPr>
            <w:rStyle w:val="Hyperlink"/>
          </w:rPr>
          <w:t xml:space="preserve">Two-Year Outcomes of </w:t>
        </w:r>
        <w:proofErr w:type="spellStart"/>
        <w:r w:rsidR="00C41EC4" w:rsidRPr="00C41EC4">
          <w:rPr>
            <w:rStyle w:val="Hyperlink"/>
          </w:rPr>
          <w:t>Valoctocogene</w:t>
        </w:r>
        <w:proofErr w:type="spellEnd"/>
        <w:r w:rsidR="00C41EC4" w:rsidRPr="00C41EC4">
          <w:rPr>
            <w:rStyle w:val="Hyperlink"/>
          </w:rPr>
          <w:t xml:space="preserve"> </w:t>
        </w:r>
        <w:proofErr w:type="spellStart"/>
        <w:r w:rsidR="00C41EC4" w:rsidRPr="00C41EC4">
          <w:rPr>
            <w:rStyle w:val="Hyperlink"/>
          </w:rPr>
          <w:t>Roxaparvovec</w:t>
        </w:r>
        <w:proofErr w:type="spellEnd"/>
        <w:r w:rsidR="00C41EC4" w:rsidRPr="00C41EC4">
          <w:rPr>
            <w:rStyle w:val="Hyperlink"/>
          </w:rPr>
          <w:t xml:space="preserve"> Therapy for Hemophilia A </w:t>
        </w:r>
      </w:hyperlink>
    </w:p>
    <w:p w14:paraId="3573869A" w14:textId="01B21566" w:rsidR="00C41EC4" w:rsidRPr="00C41EC4" w:rsidRDefault="00C41EC4" w:rsidP="00C41EC4">
      <w:r>
        <w:t xml:space="preserve">This study is a year </w:t>
      </w:r>
      <w:r w:rsidR="00D863C4">
        <w:t>two</w:t>
      </w:r>
      <w:r>
        <w:t xml:space="preserve"> follow-up of patients who received the gene therapy </w:t>
      </w:r>
      <w:proofErr w:type="spellStart"/>
      <w:r w:rsidRPr="7BB3BB3D">
        <w:rPr>
          <w:b/>
          <w:bCs/>
        </w:rPr>
        <w:t>valoctocogene</w:t>
      </w:r>
      <w:proofErr w:type="spellEnd"/>
      <w:r w:rsidRPr="7BB3BB3D">
        <w:rPr>
          <w:b/>
          <w:bCs/>
        </w:rPr>
        <w:t xml:space="preserve"> </w:t>
      </w:r>
      <w:proofErr w:type="spellStart"/>
      <w:r w:rsidRPr="7BB3BB3D">
        <w:rPr>
          <w:b/>
          <w:bCs/>
        </w:rPr>
        <w:t>roxaparvovec</w:t>
      </w:r>
      <w:proofErr w:type="spellEnd"/>
      <w:r w:rsidRPr="7BB3BB3D">
        <w:rPr>
          <w:b/>
          <w:bCs/>
        </w:rPr>
        <w:t xml:space="preserve"> (</w:t>
      </w:r>
      <w:proofErr w:type="spellStart"/>
      <w:r w:rsidRPr="7BB3BB3D">
        <w:rPr>
          <w:b/>
          <w:bCs/>
        </w:rPr>
        <w:t>Roctavian</w:t>
      </w:r>
      <w:proofErr w:type="spellEnd"/>
      <w:r w:rsidRPr="7BB3BB3D">
        <w:rPr>
          <w:b/>
          <w:bCs/>
        </w:rPr>
        <w:t>)</w:t>
      </w:r>
      <w:r>
        <w:t xml:space="preserve"> </w:t>
      </w:r>
      <w:r w:rsidR="00E052FB">
        <w:t xml:space="preserve">(BioMarin) </w:t>
      </w:r>
      <w:r>
        <w:t xml:space="preserve">to treat their </w:t>
      </w:r>
      <w:r w:rsidRPr="7BB3BB3D">
        <w:rPr>
          <w:b/>
          <w:bCs/>
        </w:rPr>
        <w:t>hemophilia A</w:t>
      </w:r>
      <w:r>
        <w:t xml:space="preserve"> as part of an open-label, single-group, multi</w:t>
      </w:r>
      <w:r w:rsidR="005D2364">
        <w:t>-</w:t>
      </w:r>
      <w:r>
        <w:t xml:space="preserve">centre trial. All patients in the trial were previously on factor VIII prophylaxis and received a single infusion of </w:t>
      </w:r>
      <w:proofErr w:type="spellStart"/>
      <w:r>
        <w:t>valoctocogene</w:t>
      </w:r>
      <w:proofErr w:type="spellEnd"/>
      <w:r>
        <w:t xml:space="preserve"> </w:t>
      </w:r>
      <w:proofErr w:type="spellStart"/>
      <w:r>
        <w:t>roxaparvovec</w:t>
      </w:r>
      <w:proofErr w:type="spellEnd"/>
      <w:r>
        <w:t xml:space="preserve">. Results showed a durable reduction in mean </w:t>
      </w:r>
      <w:proofErr w:type="spellStart"/>
      <w:r>
        <w:t>annualised</w:t>
      </w:r>
      <w:proofErr w:type="spellEnd"/>
      <w:r>
        <w:t xml:space="preserve"> treated bleeding rate </w:t>
      </w:r>
      <w:r w:rsidR="0061613B">
        <w:t>by</w:t>
      </w:r>
      <w:r>
        <w:t xml:space="preserve"> 84.5%.  A discussion of the publication in </w:t>
      </w:r>
      <w:hyperlink r:id="rId47">
        <w:r w:rsidRPr="7BB3BB3D">
          <w:rPr>
            <w:rStyle w:val="Hyperlink"/>
          </w:rPr>
          <w:t>Healio</w:t>
        </w:r>
      </w:hyperlink>
      <w:r>
        <w:t xml:space="preserve"> suggests that the findings may inform therapy choices in Europe, where the therapy has received conditional approval, and possibly in the United States, where a </w:t>
      </w:r>
      <w:r w:rsidR="001D77FA">
        <w:t>B</w:t>
      </w:r>
      <w:r>
        <w:t xml:space="preserve">iologics </w:t>
      </w:r>
      <w:r w:rsidR="001D77FA">
        <w:t>L</w:t>
      </w:r>
      <w:r>
        <w:t xml:space="preserve">icense </w:t>
      </w:r>
      <w:r w:rsidR="001D77FA">
        <w:t>A</w:t>
      </w:r>
      <w:r>
        <w:t>pplication</w:t>
      </w:r>
      <w:r w:rsidR="00692858">
        <w:t xml:space="preserve"> (BLA)</w:t>
      </w:r>
      <w:r>
        <w:t xml:space="preserve"> is under review.</w:t>
      </w:r>
    </w:p>
    <w:p w14:paraId="1CF683AE" w14:textId="5C1563BE" w:rsidR="00E344DA" w:rsidRPr="00E344DA" w:rsidRDefault="00B61A65" w:rsidP="00E344DA">
      <w:hyperlink r:id="rId48" w:history="1">
        <w:r w:rsidR="00E344DA" w:rsidRPr="00E344DA">
          <w:rPr>
            <w:rStyle w:val="Hyperlink"/>
          </w:rPr>
          <w:t xml:space="preserve">Gene editing for sickle cell disease and transfusion dependent thalassemias- A cure within reach  </w:t>
        </w:r>
      </w:hyperlink>
      <w:r w:rsidR="00E344DA" w:rsidRPr="00E344DA">
        <w:t xml:space="preserve"> </w:t>
      </w:r>
    </w:p>
    <w:p w14:paraId="3826657B" w14:textId="6DDD2284" w:rsidR="00E344DA" w:rsidRPr="00E344DA" w:rsidRDefault="00E344DA" w:rsidP="00E344DA">
      <w:r w:rsidRPr="00E344DA">
        <w:t xml:space="preserve">This study reviews results of a </w:t>
      </w:r>
      <w:r w:rsidRPr="00F619E2">
        <w:rPr>
          <w:b/>
          <w:bCs/>
        </w:rPr>
        <w:t>gene editing approach</w:t>
      </w:r>
      <w:r w:rsidRPr="00E344DA">
        <w:t xml:space="preserve"> that can induce foetal haemoglobin production in patients with </w:t>
      </w:r>
      <w:r w:rsidRPr="00F619E2">
        <w:rPr>
          <w:b/>
          <w:bCs/>
        </w:rPr>
        <w:t>sickle cell disease</w:t>
      </w:r>
      <w:r w:rsidR="00F619E2" w:rsidRPr="00F619E2">
        <w:rPr>
          <w:b/>
          <w:bCs/>
        </w:rPr>
        <w:t xml:space="preserve"> (SCD)</w:t>
      </w:r>
      <w:r w:rsidRPr="00F619E2">
        <w:rPr>
          <w:b/>
          <w:bCs/>
        </w:rPr>
        <w:t xml:space="preserve"> and transfusion dependent thalassemias</w:t>
      </w:r>
      <w:r w:rsidRPr="00E344DA">
        <w:t>. Recent improvements in the understanding of the molecular pathways controlling erythropoiesis</w:t>
      </w:r>
      <w:r w:rsidR="0069212D">
        <w:t xml:space="preserve"> (formation of red blood cells)</w:t>
      </w:r>
      <w:r w:rsidRPr="00E344DA">
        <w:t xml:space="preserve"> and globin switching from foetal haemoglobin to adult haemoglobin offer a new and exciting therapeutic option. </w:t>
      </w:r>
    </w:p>
    <w:p w14:paraId="340FED29" w14:textId="77777777" w:rsidR="00E344DA" w:rsidRPr="00E344DA" w:rsidRDefault="00B61A65" w:rsidP="00E344DA">
      <w:pPr>
        <w:rPr>
          <w:u w:val="single"/>
        </w:rPr>
      </w:pPr>
      <w:hyperlink r:id="rId49" w:history="1">
        <w:r w:rsidR="00E344DA" w:rsidRPr="00E344DA">
          <w:rPr>
            <w:rStyle w:val="Hyperlink"/>
          </w:rPr>
          <w:t xml:space="preserve">Long-Term Durable FVIII Expression with Improvements in Bleeding Rates Following AAV-Mediated FVIII Gene Transfer for Hemophilia A: Multiyear Follow-up on the Phase I/II Trial of SPK-8011 </w:t>
        </w:r>
      </w:hyperlink>
    </w:p>
    <w:p w14:paraId="620A10B0" w14:textId="77777777" w:rsidR="00E344DA" w:rsidRDefault="00E344DA" w:rsidP="00E344DA">
      <w:r w:rsidRPr="00E344DA">
        <w:t xml:space="preserve">Spark Therapeutics, a member of the Roche Group, announced updated multi-year results from its Phase 1/2 clinical trial of </w:t>
      </w:r>
      <w:r w:rsidRPr="00370D8B">
        <w:rPr>
          <w:b/>
          <w:bCs/>
        </w:rPr>
        <w:t>investigational </w:t>
      </w:r>
      <w:r w:rsidRPr="00370D8B">
        <w:rPr>
          <w:b/>
          <w:bCs/>
          <w:i/>
          <w:iCs/>
        </w:rPr>
        <w:t>SPK-8011</w:t>
      </w:r>
      <w:r w:rsidRPr="00E344DA">
        <w:rPr>
          <w:i/>
          <w:iCs/>
        </w:rPr>
        <w:t> </w:t>
      </w:r>
      <w:r w:rsidRPr="00E344DA">
        <w:t xml:space="preserve">for patients with </w:t>
      </w:r>
      <w:r w:rsidRPr="007F4D5A">
        <w:rPr>
          <w:b/>
          <w:bCs/>
        </w:rPr>
        <w:t>haemophilia A.</w:t>
      </w:r>
      <w:r w:rsidRPr="00E344DA">
        <w:t xml:space="preserve"> With up to five years of follow-up, the data showed that a single infusion resulted in sustained factor VIII (FVIII) expression and clinically meaningful reductions in annualized bleed rate and annualized FVIII infusion rates. This data was presented at the 64th American Society of Hematology (ASH) annual meeting in December 2022.</w:t>
      </w:r>
    </w:p>
    <w:p w14:paraId="268A7DAA" w14:textId="1EA32D8B" w:rsidR="007A730A" w:rsidRPr="006E37BE" w:rsidRDefault="007A730A" w:rsidP="00E344DA">
      <w:pPr>
        <w:rPr>
          <w:rStyle w:val="Hyperlink"/>
        </w:rPr>
      </w:pPr>
      <w:r w:rsidRPr="006E37BE">
        <w:rPr>
          <w:rStyle w:val="Hyperlink"/>
        </w:rPr>
        <w:t xml:space="preserve">CSL’s </w:t>
      </w:r>
      <w:proofErr w:type="spellStart"/>
      <w:r w:rsidRPr="006E37BE">
        <w:rPr>
          <w:rStyle w:val="Hyperlink"/>
        </w:rPr>
        <w:t>Hemgenix</w:t>
      </w:r>
      <w:proofErr w:type="spellEnd"/>
      <w:r w:rsidRPr="006E37BE">
        <w:rPr>
          <w:rStyle w:val="Hyperlink"/>
        </w:rPr>
        <w:t xml:space="preserve"> approved in EU and UK</w:t>
      </w:r>
    </w:p>
    <w:p w14:paraId="408F3E7F" w14:textId="42266883" w:rsidR="00E344DA" w:rsidRPr="00E344DA" w:rsidRDefault="4A98F2B6" w:rsidP="27E21A2B">
      <w:r>
        <w:t xml:space="preserve">The </w:t>
      </w:r>
      <w:hyperlink r:id="rId50">
        <w:r w:rsidRPr="27E21A2B">
          <w:rPr>
            <w:rStyle w:val="Hyperlink"/>
          </w:rPr>
          <w:t>European Medicines agency (EMA) has approved</w:t>
        </w:r>
      </w:hyperlink>
      <w:r w:rsidR="1BC2D479">
        <w:t xml:space="preserve"> CSL’s candidate</w:t>
      </w:r>
      <w:r>
        <w:t xml:space="preserve"> </w:t>
      </w:r>
      <w:proofErr w:type="spellStart"/>
      <w:r w:rsidRPr="27E21A2B">
        <w:rPr>
          <w:b/>
          <w:bCs/>
        </w:rPr>
        <w:t>Hemgenix</w:t>
      </w:r>
      <w:proofErr w:type="spellEnd"/>
      <w:r w:rsidR="3BC62F7A" w:rsidRPr="27E21A2B">
        <w:rPr>
          <w:b/>
          <w:bCs/>
        </w:rPr>
        <w:t xml:space="preserve"> (</w:t>
      </w:r>
      <w:proofErr w:type="spellStart"/>
      <w:r w:rsidR="3BC62F7A" w:rsidRPr="27E21A2B">
        <w:rPr>
          <w:b/>
          <w:bCs/>
        </w:rPr>
        <w:t>etranacogene</w:t>
      </w:r>
      <w:proofErr w:type="spellEnd"/>
      <w:r w:rsidR="3BC62F7A" w:rsidRPr="27E21A2B">
        <w:rPr>
          <w:b/>
          <w:bCs/>
        </w:rPr>
        <w:t xml:space="preserve"> </w:t>
      </w:r>
      <w:proofErr w:type="spellStart"/>
      <w:r w:rsidR="3BC62F7A" w:rsidRPr="27E21A2B">
        <w:rPr>
          <w:b/>
          <w:bCs/>
        </w:rPr>
        <w:t>dezaparvovec</w:t>
      </w:r>
      <w:proofErr w:type="spellEnd"/>
      <w:r w:rsidR="3BC62F7A">
        <w:t>)</w:t>
      </w:r>
      <w:r>
        <w:t xml:space="preserve">, the first gene therapy for the treatment of haemophilia B, three months after the FDA granted market approval in November 2022. The </w:t>
      </w:r>
      <w:hyperlink r:id="rId51">
        <w:r w:rsidRPr="27E21A2B">
          <w:rPr>
            <w:rStyle w:val="Hyperlink"/>
          </w:rPr>
          <w:t>UK Medicines and Healthcare products Regulatory Agency (MHRA) has granted</w:t>
        </w:r>
      </w:hyperlink>
      <w:r>
        <w:t xml:space="preserve"> conditional marketing </w:t>
      </w:r>
      <w:proofErr w:type="spellStart"/>
      <w:r>
        <w:t>authorisation</w:t>
      </w:r>
      <w:proofErr w:type="spellEnd"/>
      <w:r>
        <w:t xml:space="preserve"> to </w:t>
      </w:r>
      <w:proofErr w:type="spellStart"/>
      <w:r w:rsidRPr="27E21A2B">
        <w:rPr>
          <w:b/>
          <w:bCs/>
        </w:rPr>
        <w:t>Hemgenix</w:t>
      </w:r>
      <w:proofErr w:type="spellEnd"/>
      <w:r w:rsidR="55726031" w:rsidRPr="27E21A2B">
        <w:rPr>
          <w:b/>
          <w:bCs/>
        </w:rPr>
        <w:t>.</w:t>
      </w:r>
    </w:p>
    <w:p w14:paraId="2CA9F0AA" w14:textId="77777777" w:rsidR="00E344DA" w:rsidRPr="00E344DA" w:rsidRDefault="00B61A65" w:rsidP="00E344DA">
      <w:hyperlink r:id="rId52" w:history="1">
        <w:r w:rsidR="00E344DA" w:rsidRPr="00E344DA">
          <w:rPr>
            <w:rStyle w:val="Hyperlink"/>
          </w:rPr>
          <w:t xml:space="preserve">FDA grants RMAT designation to </w:t>
        </w:r>
        <w:proofErr w:type="spellStart"/>
        <w:r w:rsidR="00E344DA" w:rsidRPr="00E344DA">
          <w:rPr>
            <w:rStyle w:val="Hyperlink"/>
          </w:rPr>
          <w:t>Intellia's</w:t>
        </w:r>
        <w:proofErr w:type="spellEnd"/>
        <w:r w:rsidR="00E344DA" w:rsidRPr="00E344DA">
          <w:rPr>
            <w:rStyle w:val="Hyperlink"/>
          </w:rPr>
          <w:t xml:space="preserve"> NTLA-2002 – the third of such designations. HAE International (</w:t>
        </w:r>
        <w:proofErr w:type="spellStart"/>
        <w:r w:rsidR="00E344DA" w:rsidRPr="00E344DA">
          <w:rPr>
            <w:rStyle w:val="Hyperlink"/>
          </w:rPr>
          <w:t>HAEi</w:t>
        </w:r>
        <w:proofErr w:type="spellEnd"/>
        <w:r w:rsidR="00E344DA" w:rsidRPr="00E344DA">
          <w:rPr>
            <w:rStyle w:val="Hyperlink"/>
          </w:rPr>
          <w:t>)</w:t>
        </w:r>
      </w:hyperlink>
    </w:p>
    <w:p w14:paraId="1CCA8094" w14:textId="493139A4" w:rsidR="00317491" w:rsidRDefault="4A98F2B6" w:rsidP="00703C0A">
      <w:r>
        <w:t xml:space="preserve">The US Food and Drug Administration (FDA) has granted Regenerative Medicine Advanced Therapy (RMAT) designation to </w:t>
      </w:r>
      <w:proofErr w:type="spellStart"/>
      <w:r>
        <w:t>Intellia</w:t>
      </w:r>
      <w:proofErr w:type="spellEnd"/>
      <w:r>
        <w:t xml:space="preserve"> Therapeutics Inc (</w:t>
      </w:r>
      <w:proofErr w:type="spellStart"/>
      <w:r>
        <w:t>Intellia</w:t>
      </w:r>
      <w:proofErr w:type="spellEnd"/>
      <w:r>
        <w:t xml:space="preserve">) for NTLA-2002. NTLA-2002 is an in-vivo CRISPR-based investigational therapy designed to inactivate the target gene, Kallikrein B1 (KLKB1) to potentially prevent life-threatening swelling attacks in people with HAE. The RMAT designation was </w:t>
      </w:r>
      <w:r>
        <w:lastRenderedPageBreak/>
        <w:t xml:space="preserve">established to expedite the development and review of promising therapeutic candidates (such as gene therapies) to treat, modify, reverse, or cure serious or life-threatening disease. The RMAT is the third special regulatory designation received by </w:t>
      </w:r>
      <w:proofErr w:type="spellStart"/>
      <w:r>
        <w:t>Intellia</w:t>
      </w:r>
      <w:proofErr w:type="spellEnd"/>
      <w:r>
        <w:t xml:space="preserve"> for NTLA-2002. NTLA-2002 was also granted Orphan Drug Designation by the FDA and the Innovation Passport by the UK Medicines and Healthcare products Regulatory Agency.</w:t>
      </w:r>
    </w:p>
    <w:p w14:paraId="4D442752" w14:textId="793C6E89" w:rsidR="003D7E23" w:rsidRDefault="003D7E23" w:rsidP="00686DC9">
      <w:pPr>
        <w:pStyle w:val="Heading2"/>
      </w:pPr>
      <w:bookmarkStart w:id="12" w:name="_Toc137125412"/>
      <w:r>
        <w:t>Cell therapy</w:t>
      </w:r>
      <w:bookmarkEnd w:id="12"/>
    </w:p>
    <w:p w14:paraId="57693ADE" w14:textId="77777777" w:rsidR="00566B48" w:rsidRPr="00566B48" w:rsidRDefault="00566B48" w:rsidP="00566B48">
      <w:pPr>
        <w:rPr>
          <w:rStyle w:val="Hyperlink"/>
        </w:rPr>
      </w:pPr>
      <w:r>
        <w:fldChar w:fldCharType="begin"/>
      </w:r>
      <w:r w:rsidRPr="00566B48">
        <w:instrText xml:space="preserve"> HYPERLINK "https://www.businesswire.com/news/home/20230410005412/en/ImmuneBridge-Raises-12M-from-M-Ventures-and-Insight-Partners-to-Advance-Novel-Natural-Killer-NK-Cell-based-Immunotherapies" </w:instrText>
      </w:r>
      <w:r>
        <w:fldChar w:fldCharType="separate"/>
      </w:r>
      <w:proofErr w:type="spellStart"/>
      <w:r w:rsidRPr="00566B48">
        <w:rPr>
          <w:rStyle w:val="Hyperlink"/>
        </w:rPr>
        <w:t>ImmuneBridge</w:t>
      </w:r>
      <w:proofErr w:type="spellEnd"/>
      <w:r w:rsidRPr="00566B48">
        <w:rPr>
          <w:rStyle w:val="Hyperlink"/>
        </w:rPr>
        <w:t xml:space="preserve"> raises $12 million to source natural killer therapies from umbilical cord blood</w:t>
      </w:r>
    </w:p>
    <w:p w14:paraId="707CCC59" w14:textId="6EE39587" w:rsidR="003D7E23" w:rsidRDefault="00566B48" w:rsidP="001D2A27">
      <w:r>
        <w:fldChar w:fldCharType="end"/>
      </w:r>
      <w:r w:rsidR="75783093">
        <w:t xml:space="preserve">Biotech startup </w:t>
      </w:r>
      <w:proofErr w:type="spellStart"/>
      <w:r w:rsidR="75783093">
        <w:t>ImmuneBridge</w:t>
      </w:r>
      <w:proofErr w:type="spellEnd"/>
      <w:r w:rsidR="75783093">
        <w:t xml:space="preserve"> has raised $12 million in seed financing to drive development of natural killer (NK) cells that can be used in cell therapies for cancer. These cells</w:t>
      </w:r>
      <w:r w:rsidR="2DB67F61">
        <w:t xml:space="preserve"> require less preparation and </w:t>
      </w:r>
      <w:r w:rsidR="75783093">
        <w:t xml:space="preserve">can attack tumor cells faster than T-cells and have less propensity to trigger negative effects such as cytokine storms.  The seed investment will be used to help </w:t>
      </w:r>
      <w:proofErr w:type="spellStart"/>
      <w:r w:rsidR="75783093">
        <w:t>ImmuneBridge</w:t>
      </w:r>
      <w:proofErr w:type="spellEnd"/>
      <w:r w:rsidR="75783093">
        <w:t xml:space="preserve"> create a screening dataset that the company can use to identify the best NK cells for cell therapies. The company also plans to demonstrate its platform can manufacture NK cells at scale, and to develop a lead product at the preclinical stage. While its initial focus is on NK cells, the company has the option to develop therapies based on other kinds of immune cells as well. </w:t>
      </w:r>
    </w:p>
    <w:p w14:paraId="75E88891" w14:textId="77777777" w:rsidR="00943CDF" w:rsidRDefault="00B61A65" w:rsidP="009D4229">
      <w:hyperlink r:id="rId53" w:history="1">
        <w:r w:rsidR="00943CDF" w:rsidRPr="00943CDF">
          <w:rPr>
            <w:rStyle w:val="Hyperlink"/>
          </w:rPr>
          <w:t>Growing blood stem cells in the lab to save lives (phys.org)</w:t>
        </w:r>
      </w:hyperlink>
    </w:p>
    <w:p w14:paraId="4AC7AC79" w14:textId="18948F16" w:rsidR="00A2103D" w:rsidRPr="006E0593" w:rsidRDefault="009D4229" w:rsidP="0003790C">
      <w:r>
        <w:t xml:space="preserve">A team led by researchers at the University of Tsukuba in Japan has established a novel culture system that supports long term </w:t>
      </w:r>
      <w:r w:rsidRPr="004F1667">
        <w:rPr>
          <w:i/>
          <w:iCs/>
        </w:rPr>
        <w:t>ex vivo</w:t>
      </w:r>
      <w:r>
        <w:t xml:space="preserve"> expansion of haematopoietic stem cells (HSCs). Previous methods for HSC expansion have not achieved high enough yield to transplant into patients. This method uses an optimal, fully defined cell culture medium and may help to advance development of HSC related therapies. </w:t>
      </w:r>
    </w:p>
    <w:p w14:paraId="4C30DD27" w14:textId="6063F163" w:rsidR="00575E4A" w:rsidRDefault="23244F35" w:rsidP="00937E52">
      <w:pPr>
        <w:pStyle w:val="Heading1"/>
      </w:pPr>
      <w:bookmarkStart w:id="13" w:name="_Toc137125413"/>
      <w:r>
        <w:t xml:space="preserve">Blood </w:t>
      </w:r>
      <w:r w:rsidR="00610D06">
        <w:t>disease</w:t>
      </w:r>
      <w:r w:rsidR="00275FDB">
        <w:t>s and</w:t>
      </w:r>
      <w:r>
        <w:t xml:space="preserve"> treatment</w:t>
      </w:r>
      <w:bookmarkEnd w:id="13"/>
    </w:p>
    <w:p w14:paraId="00F8AC16" w14:textId="247ADCA4" w:rsidR="00C822AD" w:rsidRPr="00686DC9" w:rsidRDefault="00C822AD" w:rsidP="00686DC9">
      <w:pPr>
        <w:pStyle w:val="Heading2"/>
      </w:pPr>
      <w:bookmarkStart w:id="14" w:name="_Toc137125414"/>
      <w:r w:rsidRPr="00686DC9">
        <w:t>Haemophilia</w:t>
      </w:r>
      <w:bookmarkEnd w:id="14"/>
    </w:p>
    <w:p w14:paraId="4C7FEBD4" w14:textId="77777777" w:rsidR="00C822AD" w:rsidRPr="006F1F0A" w:rsidRDefault="00B61A65" w:rsidP="00C822AD">
      <w:pPr>
        <w:rPr>
          <w:rStyle w:val="Hyperlink"/>
        </w:rPr>
      </w:pPr>
      <w:hyperlink r:id="rId54">
        <w:r w:rsidR="00C822AD" w:rsidRPr="2914848C">
          <w:rPr>
            <w:rStyle w:val="Hyperlink"/>
          </w:rPr>
          <w:t>Monthly injections of fitusiran reduces bleeds in patients with haemophilia A and B</w:t>
        </w:r>
      </w:hyperlink>
    </w:p>
    <w:p w14:paraId="4373CCAD" w14:textId="4CDDDCD6" w:rsidR="00C822AD" w:rsidRDefault="00C822AD" w:rsidP="00C822AD">
      <w:pPr>
        <w:rPr>
          <w:lang w:val="en-AU"/>
        </w:rPr>
      </w:pPr>
      <w:r w:rsidRPr="00865645">
        <w:rPr>
          <w:b/>
          <w:bCs/>
        </w:rPr>
        <w:t>Fitusiran</w:t>
      </w:r>
      <w:r>
        <w:t xml:space="preserve"> is a novel siRNA therapy that reduces antithrombin synthesis in the liver, ultimately rebalancing haemostasis. Synthetic small interfering RNAs (siRNA) reduce levels of their target factors by interfering with gene expression.  Prophylactic use of fitusiran significantly cut bleeds in patients with </w:t>
      </w:r>
      <w:r w:rsidRPr="2914848C">
        <w:rPr>
          <w:b/>
          <w:bCs/>
        </w:rPr>
        <w:t xml:space="preserve">haemophilia A and B. </w:t>
      </w:r>
      <w:r>
        <w:t xml:space="preserve">  Two international, Phase 3, randomised controlled trials – funded by Sanofi and published in </w:t>
      </w:r>
      <w:r w:rsidRPr="2914848C">
        <w:rPr>
          <w:i/>
          <w:iCs/>
        </w:rPr>
        <w:t>The Lancet</w:t>
      </w:r>
      <w:r>
        <w:t> and </w:t>
      </w:r>
      <w:r w:rsidRPr="2914848C">
        <w:rPr>
          <w:i/>
          <w:iCs/>
        </w:rPr>
        <w:t>The Lancet Haematology</w:t>
      </w:r>
      <w:r>
        <w:t xml:space="preserve"> journals – have shown that monthly subcutaneous injections were effective at reducing bleeds in patients with or without inhibitors. </w:t>
      </w:r>
      <w:r w:rsidRPr="2914848C">
        <w:rPr>
          <w:lang w:val="en-AU"/>
        </w:rPr>
        <w:t>The authors say that fitusiran is the first prophylactic treatment effective in treating</w:t>
      </w:r>
      <w:r>
        <w:rPr>
          <w:lang w:val="en-AU"/>
        </w:rPr>
        <w:t xml:space="preserve"> </w:t>
      </w:r>
      <w:r w:rsidRPr="2914848C">
        <w:rPr>
          <w:lang w:val="en-AU"/>
        </w:rPr>
        <w:t xml:space="preserve">both haemophilia A and B, and in both patients with and </w:t>
      </w:r>
      <w:r>
        <w:rPr>
          <w:lang w:val="en-AU"/>
        </w:rPr>
        <w:t>without</w:t>
      </w:r>
      <w:r w:rsidRPr="2914848C">
        <w:rPr>
          <w:lang w:val="en-AU"/>
        </w:rPr>
        <w:t xml:space="preserve"> inhibitors. Further studies are needed to assess its safety profile and refine dosing. </w:t>
      </w:r>
    </w:p>
    <w:p w14:paraId="6078E038" w14:textId="77777777" w:rsidR="00286CF3" w:rsidRPr="00286CF3" w:rsidRDefault="00B61A65" w:rsidP="00286CF3">
      <w:hyperlink r:id="rId55" w:history="1">
        <w:proofErr w:type="spellStart"/>
        <w:r w:rsidR="00286CF3" w:rsidRPr="00286CF3">
          <w:rPr>
            <w:rStyle w:val="Hyperlink"/>
          </w:rPr>
          <w:t>Emicizumab</w:t>
        </w:r>
        <w:proofErr w:type="spellEnd"/>
        <w:r w:rsidR="00286CF3" w:rsidRPr="00286CF3">
          <w:rPr>
            <w:rStyle w:val="Hyperlink"/>
          </w:rPr>
          <w:t xml:space="preserve"> (</w:t>
        </w:r>
        <w:proofErr w:type="spellStart"/>
        <w:r w:rsidR="00286CF3" w:rsidRPr="00286CF3">
          <w:rPr>
            <w:rStyle w:val="Hyperlink"/>
          </w:rPr>
          <w:t>Hemlibra</w:t>
        </w:r>
        <w:proofErr w:type="spellEnd"/>
        <w:r w:rsidR="00286CF3" w:rsidRPr="00286CF3">
          <w:rPr>
            <w:rStyle w:val="Hyperlink"/>
          </w:rPr>
          <w:t xml:space="preserve">) in people with moderate or mild haemophilia A (HAVEN 6): a </w:t>
        </w:r>
        <w:proofErr w:type="spellStart"/>
        <w:r w:rsidR="00286CF3" w:rsidRPr="00286CF3">
          <w:rPr>
            <w:rStyle w:val="Hyperlink"/>
          </w:rPr>
          <w:t>multicentre</w:t>
        </w:r>
        <w:proofErr w:type="spellEnd"/>
        <w:r w:rsidR="00286CF3" w:rsidRPr="00286CF3">
          <w:rPr>
            <w:rStyle w:val="Hyperlink"/>
          </w:rPr>
          <w:t>, open-label, single-arm, phase 3 study</w:t>
        </w:r>
      </w:hyperlink>
    </w:p>
    <w:p w14:paraId="6918D763" w14:textId="64EB3E59" w:rsidR="00C30180" w:rsidRDefault="00286CF3" w:rsidP="00286CF3">
      <w:r>
        <w:t xml:space="preserve">This multicenter, open-label study assessed the long-term safety and efficacy of </w:t>
      </w:r>
      <w:proofErr w:type="spellStart"/>
      <w:r w:rsidRPr="7BB3BB3D">
        <w:rPr>
          <w:b/>
          <w:bCs/>
        </w:rPr>
        <w:t>emicizumab</w:t>
      </w:r>
      <w:proofErr w:type="spellEnd"/>
      <w:r w:rsidRPr="7BB3BB3D">
        <w:rPr>
          <w:b/>
          <w:bCs/>
        </w:rPr>
        <w:t xml:space="preserve"> (</w:t>
      </w:r>
      <w:proofErr w:type="spellStart"/>
      <w:r w:rsidRPr="7BB3BB3D">
        <w:rPr>
          <w:b/>
          <w:bCs/>
        </w:rPr>
        <w:t>Hemlibra</w:t>
      </w:r>
      <w:proofErr w:type="spellEnd"/>
      <w:r w:rsidRPr="7BB3BB3D">
        <w:rPr>
          <w:b/>
          <w:bCs/>
        </w:rPr>
        <w:t>)</w:t>
      </w:r>
      <w:r>
        <w:t xml:space="preserve"> prophylaxis, specifically in people with non-severe </w:t>
      </w:r>
      <w:r w:rsidRPr="7BB3BB3D">
        <w:rPr>
          <w:b/>
          <w:bCs/>
        </w:rPr>
        <w:t>haemophilia A</w:t>
      </w:r>
      <w:r>
        <w:t xml:space="preserve">. Only patients with mild or moderate haemophilia without FVIII inhibitors, who required prophylaxis were included in the study. The results demonstrated a favourable benefit–risk profile of </w:t>
      </w:r>
      <w:proofErr w:type="spellStart"/>
      <w:r>
        <w:t>emicizumab</w:t>
      </w:r>
      <w:proofErr w:type="spellEnd"/>
      <w:r>
        <w:t xml:space="preserve"> in people with non-severe haemophilia A without FVII inhibitors.</w:t>
      </w:r>
    </w:p>
    <w:p w14:paraId="39943137" w14:textId="0EA19D36" w:rsidR="00286CF3" w:rsidRPr="00286CF3" w:rsidRDefault="00B61A65" w:rsidP="00286CF3">
      <w:hyperlink r:id="rId56" w:history="1">
        <w:proofErr w:type="spellStart"/>
        <w:r w:rsidR="00286CF3" w:rsidRPr="00286CF3">
          <w:rPr>
            <w:rStyle w:val="Hyperlink"/>
          </w:rPr>
          <w:t>Emicizumab</w:t>
        </w:r>
        <w:proofErr w:type="spellEnd"/>
        <w:r w:rsidR="00286CF3" w:rsidRPr="00286CF3">
          <w:rPr>
            <w:rStyle w:val="Hyperlink"/>
          </w:rPr>
          <w:t xml:space="preserve"> prophylaxis in </w:t>
        </w:r>
        <w:proofErr w:type="spellStart"/>
        <w:r w:rsidR="00286CF3" w:rsidRPr="00286CF3">
          <w:rPr>
            <w:rStyle w:val="Hyperlink"/>
          </w:rPr>
          <w:t>haemophilia</w:t>
        </w:r>
        <w:proofErr w:type="spellEnd"/>
        <w:r w:rsidR="00286CF3" w:rsidRPr="00286CF3">
          <w:rPr>
            <w:rStyle w:val="Hyperlink"/>
          </w:rPr>
          <w:t xml:space="preserve"> A with inhibitors: Three years follow‐up from the UK Haemophilia Centre Doctors’ Organisation (UKHCDO)</w:t>
        </w:r>
      </w:hyperlink>
    </w:p>
    <w:p w14:paraId="0530DEE7" w14:textId="77777777" w:rsidR="00286CF3" w:rsidRPr="00286CF3" w:rsidRDefault="00286CF3" w:rsidP="00286CF3">
      <w:r w:rsidRPr="00286CF3">
        <w:t xml:space="preserve">The UK National Haemophilia Database (NHD) collects data from all persons with </w:t>
      </w:r>
      <w:r w:rsidRPr="00286CF3">
        <w:rPr>
          <w:b/>
          <w:bCs/>
        </w:rPr>
        <w:t>haemophilia A</w:t>
      </w:r>
      <w:r w:rsidRPr="00286CF3">
        <w:t xml:space="preserve"> with inhibitors. To determine safety, bleeding outcomes and early effects on joint health, researchers analysed data from people with ≥6 months </w:t>
      </w:r>
      <w:proofErr w:type="spellStart"/>
      <w:r w:rsidRPr="00286CF3">
        <w:rPr>
          <w:b/>
          <w:bCs/>
        </w:rPr>
        <w:t>emicizumab</w:t>
      </w:r>
      <w:proofErr w:type="spellEnd"/>
      <w:r w:rsidRPr="00286CF3">
        <w:rPr>
          <w:b/>
          <w:bCs/>
        </w:rPr>
        <w:t xml:space="preserve"> (</w:t>
      </w:r>
      <w:proofErr w:type="spellStart"/>
      <w:r w:rsidRPr="00286CF3">
        <w:rPr>
          <w:b/>
          <w:bCs/>
        </w:rPr>
        <w:t>Hemlibra</w:t>
      </w:r>
      <w:proofErr w:type="spellEnd"/>
      <w:r w:rsidRPr="00286CF3">
        <w:t xml:space="preserve">) use compared with previous treatments. The results found that </w:t>
      </w:r>
      <w:proofErr w:type="spellStart"/>
      <w:r w:rsidRPr="00286CF3">
        <w:t>emicizumab</w:t>
      </w:r>
      <w:proofErr w:type="spellEnd"/>
      <w:r w:rsidRPr="00286CF3">
        <w:t xml:space="preserve"> was associated with sustained low bleeding rates and was generally well-tolerated in people with haemophilia A and inhibitors.</w:t>
      </w:r>
    </w:p>
    <w:p w14:paraId="3EE4082E" w14:textId="77777777" w:rsidR="00286CF3" w:rsidRPr="00286CF3" w:rsidRDefault="00B61A65" w:rsidP="00286CF3">
      <w:hyperlink r:id="rId57" w:history="1">
        <w:r w:rsidR="00286CF3" w:rsidRPr="00286CF3">
          <w:rPr>
            <w:rStyle w:val="Hyperlink"/>
          </w:rPr>
          <w:t>FDA approves once-weekly hemophilia A therapy</w:t>
        </w:r>
      </w:hyperlink>
    </w:p>
    <w:p w14:paraId="68049855" w14:textId="46977D45" w:rsidR="00286CF3" w:rsidRPr="00286CF3" w:rsidRDefault="00286CF3" w:rsidP="00C822AD">
      <w:r w:rsidRPr="00286CF3">
        <w:t xml:space="preserve">The FDA has approved Sanofi and </w:t>
      </w:r>
      <w:proofErr w:type="spellStart"/>
      <w:r w:rsidRPr="00286CF3">
        <w:t>Sobi’s</w:t>
      </w:r>
      <w:proofErr w:type="spellEnd"/>
      <w:r w:rsidRPr="00286CF3">
        <w:t xml:space="preserve"> </w:t>
      </w:r>
      <w:proofErr w:type="spellStart"/>
      <w:r w:rsidRPr="00286CF3">
        <w:rPr>
          <w:b/>
          <w:bCs/>
        </w:rPr>
        <w:t>Altuviiio</w:t>
      </w:r>
      <w:proofErr w:type="spellEnd"/>
      <w:r w:rsidRPr="00286CF3">
        <w:t xml:space="preserve"> (</w:t>
      </w:r>
      <w:proofErr w:type="spellStart"/>
      <w:r w:rsidRPr="00286CF3">
        <w:t>efanesoctocog</w:t>
      </w:r>
      <w:proofErr w:type="spellEnd"/>
      <w:r w:rsidRPr="00286CF3">
        <w:t xml:space="preserve"> alfa), a recombinant factor VIII replacement therapy, for the treatment of adults and children with </w:t>
      </w:r>
      <w:r w:rsidRPr="00286CF3">
        <w:rPr>
          <w:b/>
          <w:bCs/>
        </w:rPr>
        <w:t>haemophilia A</w:t>
      </w:r>
      <w:r w:rsidRPr="00286CF3">
        <w:t xml:space="preserve">. It is the first and only haemophilia A treatment to deliver normal to near-normal factor activity levels with once-a-week dosing, and significantly reduces bleeds compared to prior factor VIII prophylaxis. Regulatory submission in the EU is expected in the second half of 2023. </w:t>
      </w:r>
    </w:p>
    <w:p w14:paraId="4BB4EA3A" w14:textId="357913C8" w:rsidR="00501165" w:rsidRDefault="00501165" w:rsidP="00686DC9">
      <w:pPr>
        <w:pStyle w:val="Heading2"/>
      </w:pPr>
      <w:bookmarkStart w:id="15" w:name="_Toc137125415"/>
      <w:r>
        <w:t>Multiple myeloma</w:t>
      </w:r>
      <w:bookmarkEnd w:id="15"/>
    </w:p>
    <w:p w14:paraId="716E97E0" w14:textId="4038522A" w:rsidR="006303F1" w:rsidRPr="00A328D0" w:rsidRDefault="00B61A65" w:rsidP="006303F1">
      <w:pPr>
        <w:spacing w:line="257" w:lineRule="auto"/>
      </w:pPr>
      <w:hyperlink r:id="rId58" w:history="1">
        <w:hyperlink r:id="rId59" w:history="1">
          <w:r w:rsidR="006303F1" w:rsidRPr="00A328D0">
            <w:rPr>
              <w:color w:val="0000FF"/>
              <w:u w:val="single"/>
            </w:rPr>
            <w:t>Carfilzomib, lenalidomide, and dexamethasone or lenalidomide alone as maintenance therapy after autologous stem-cell transplantation in patients with multiple myeloma (ATLAS): interim analysis of a randomised, open-label, phase 3 tria</w:t>
          </w:r>
        </w:hyperlink>
        <w:r w:rsidR="006303F1" w:rsidRPr="00A328D0">
          <w:rPr>
            <w:color w:val="0000FF"/>
            <w:u w:val="single"/>
          </w:rPr>
          <w:t xml:space="preserve">l </w:t>
        </w:r>
      </w:hyperlink>
    </w:p>
    <w:p w14:paraId="3AC56B01" w14:textId="3A6A08F1" w:rsidR="006303F1" w:rsidRDefault="006303F1" w:rsidP="006303F1">
      <w:r w:rsidRPr="00A328D0">
        <w:t>This is an interim analysis of ATLAS</w:t>
      </w:r>
      <w:r w:rsidR="00623C2F">
        <w:t xml:space="preserve"> –</w:t>
      </w:r>
      <w:r w:rsidRPr="00A328D0">
        <w:t xml:space="preserve"> a multi-centre, </w:t>
      </w:r>
      <w:r w:rsidR="0036703E" w:rsidRPr="00A328D0">
        <w:t>open label</w:t>
      </w:r>
      <w:r w:rsidRPr="00A328D0">
        <w:t xml:space="preserve">, randomised, phase 3 trial being undertaken in 12 academic and clinical centres in the USA and Poland. The study compared treatment options for patients with </w:t>
      </w:r>
      <w:r w:rsidRPr="00F43F47">
        <w:rPr>
          <w:b/>
          <w:bCs/>
        </w:rPr>
        <w:t>newly diagnosed multiple myeloma</w:t>
      </w:r>
      <w:r w:rsidRPr="00A328D0">
        <w:t xml:space="preserve"> following induction therapy and autologous stem-cell transplantation. It was found that a triple-drug maintenance combination of </w:t>
      </w:r>
      <w:r w:rsidRPr="00F43F47">
        <w:rPr>
          <w:b/>
          <w:bCs/>
        </w:rPr>
        <w:t>carfilzomib, lenalidomide and dexamethasone</w:t>
      </w:r>
      <w:r w:rsidRPr="00A328D0">
        <w:t xml:space="preserve"> appeared to improve progression-free survival (PFS) compared with treatment with </w:t>
      </w:r>
      <w:r w:rsidRPr="00F43F47">
        <w:rPr>
          <w:b/>
          <w:bCs/>
        </w:rPr>
        <w:t>lenalidomide</w:t>
      </w:r>
      <w:r w:rsidRPr="00A328D0">
        <w:t xml:space="preserve"> alone. The median PFS was 59.1 months for patients treated with the combination therapy compared with 41.4 months for those treated with just lenalidomide. </w:t>
      </w:r>
    </w:p>
    <w:p w14:paraId="1B6C2DFB" w14:textId="77777777" w:rsidR="00E86998" w:rsidRPr="00E86998" w:rsidRDefault="00B61A65" w:rsidP="00E86998">
      <w:pPr>
        <w:rPr>
          <w:u w:val="single"/>
        </w:rPr>
      </w:pPr>
      <w:hyperlink r:id="rId60" w:history="1">
        <w:r w:rsidR="00E86998" w:rsidRPr="00E86998">
          <w:rPr>
            <w:rStyle w:val="Hyperlink"/>
          </w:rPr>
          <w:t xml:space="preserve">Overall Survival With Daratumumab, Lenalidomide, and Dexamethasone in Previously Treated Multiple Myeloma (POLLUX): A Randomized, Open-Label, Phase III Trial </w:t>
        </w:r>
      </w:hyperlink>
    </w:p>
    <w:p w14:paraId="202CB833" w14:textId="77777777" w:rsidR="00E86998" w:rsidRDefault="00E86998" w:rsidP="00E86998">
      <w:r w:rsidRPr="00E86998">
        <w:t xml:space="preserve">POLLUX is a multicenter, randomized, open-label, phase 3 trial that evaluated </w:t>
      </w:r>
      <w:r w:rsidRPr="00F43F47">
        <w:rPr>
          <w:b/>
          <w:bCs/>
        </w:rPr>
        <w:t>dexamethasone</w:t>
      </w:r>
      <w:r w:rsidRPr="00E86998">
        <w:t xml:space="preserve"> (D-Rd) or </w:t>
      </w:r>
      <w:r w:rsidRPr="00F43F47">
        <w:rPr>
          <w:b/>
          <w:bCs/>
        </w:rPr>
        <w:t>lenalidomide</w:t>
      </w:r>
      <w:r w:rsidRPr="00E86998">
        <w:t xml:space="preserve"> (Rd) in patients with </w:t>
      </w:r>
      <w:r w:rsidRPr="00B559AD">
        <w:rPr>
          <w:b/>
          <w:bCs/>
        </w:rPr>
        <w:t>relapsed/refractory multiple myeloma</w:t>
      </w:r>
      <w:r w:rsidRPr="00E86998">
        <w:t xml:space="preserve"> on or after at least one prior line of therapy. This trial showed the addition of </w:t>
      </w:r>
      <w:r w:rsidRPr="009E31E7">
        <w:rPr>
          <w:b/>
          <w:bCs/>
        </w:rPr>
        <w:t>daratumumab</w:t>
      </w:r>
      <w:r w:rsidRPr="00E86998">
        <w:t xml:space="preserve"> (</w:t>
      </w:r>
      <w:proofErr w:type="spellStart"/>
      <w:r w:rsidRPr="00E86998">
        <w:t>Darzalex</w:t>
      </w:r>
      <w:proofErr w:type="spellEnd"/>
      <w:r w:rsidRPr="00E86998">
        <w:t>) to Rd and D-Rd led to a 27% reduction in the risk of death compared with Rd alone.</w:t>
      </w:r>
    </w:p>
    <w:p w14:paraId="045F781B" w14:textId="77777777" w:rsidR="00C96D09" w:rsidRPr="00C96D09" w:rsidRDefault="00B61A65" w:rsidP="00C96D09">
      <w:hyperlink r:id="rId61" w:history="1">
        <w:r w:rsidR="00C96D09" w:rsidRPr="00C96D09">
          <w:rPr>
            <w:rStyle w:val="Hyperlink"/>
          </w:rPr>
          <w:t>Novel agents as main drivers for continued improvement in survival in Multiple Myeloma</w:t>
        </w:r>
      </w:hyperlink>
    </w:p>
    <w:p w14:paraId="5D8F6478" w14:textId="579A3183" w:rsidR="00C96D09" w:rsidRPr="00C96D09" w:rsidRDefault="00C96D09" w:rsidP="00C96D09">
      <w:r>
        <w:t>This retrospective observational study</w:t>
      </w:r>
      <w:r w:rsidR="000B3610">
        <w:t xml:space="preserve"> carried out </w:t>
      </w:r>
      <w:r w:rsidR="00FC14E4">
        <w:t xml:space="preserve">at the University Hospital in Salamanca </w:t>
      </w:r>
      <w:r w:rsidR="000B3610">
        <w:t>in Spain,</w:t>
      </w:r>
      <w:r>
        <w:t xml:space="preserve"> confirms the continuing improvement in the survival of </w:t>
      </w:r>
      <w:r w:rsidRPr="7BB3BB3D">
        <w:rPr>
          <w:b/>
          <w:bCs/>
        </w:rPr>
        <w:t>multiple myeloma</w:t>
      </w:r>
      <w:r>
        <w:t xml:space="preserve"> patients over time with the development of new treatments. The combination of novel agents like </w:t>
      </w:r>
      <w:r w:rsidRPr="7BB3BB3D">
        <w:rPr>
          <w:b/>
          <w:bCs/>
        </w:rPr>
        <w:t>proteasome inhibitors</w:t>
      </w:r>
      <w:r>
        <w:t xml:space="preserve"> and </w:t>
      </w:r>
      <w:r w:rsidRPr="7BB3BB3D">
        <w:rPr>
          <w:b/>
          <w:bCs/>
        </w:rPr>
        <w:t>immunomodulators</w:t>
      </w:r>
      <w:r>
        <w:t xml:space="preserve"> as first-line treatments appear to be the main factor driving improvement. This has resulted in overall survival of more than 12 years in patients aged ≤ 70 years, and 8 years in patients aged &gt;70 years. Researchers concluded that multiple myeloma has become a chronic and even curable disease, in a subset of patients, with the current therapeutic approaches.</w:t>
      </w:r>
    </w:p>
    <w:p w14:paraId="6CC5D315" w14:textId="09F8E128" w:rsidR="7BB3BB3D" w:rsidRDefault="7BB3BB3D"/>
    <w:p w14:paraId="610E466E" w14:textId="77777777" w:rsidR="00C96D09" w:rsidRPr="00C96D09" w:rsidRDefault="00B61A65" w:rsidP="00C96D09">
      <w:pPr>
        <w:rPr>
          <w:u w:val="single"/>
        </w:rPr>
      </w:pPr>
      <w:hyperlink r:id="rId62" w:history="1">
        <w:proofErr w:type="spellStart"/>
        <w:r w:rsidR="00C96D09" w:rsidRPr="00C96D09">
          <w:rPr>
            <w:rStyle w:val="Hyperlink"/>
          </w:rPr>
          <w:t>Anaveon</w:t>
        </w:r>
        <w:proofErr w:type="spellEnd"/>
        <w:r w:rsidR="00C96D09" w:rsidRPr="00C96D09">
          <w:rPr>
            <w:rStyle w:val="Hyperlink"/>
          </w:rPr>
          <w:t xml:space="preserve"> announces first patient dosed with ANV419 in a Phase I/II Study of ANV419 in patients with multiple myeloma</w:t>
        </w:r>
      </w:hyperlink>
    </w:p>
    <w:p w14:paraId="1645872D" w14:textId="0456C08B" w:rsidR="00C96D09" w:rsidRDefault="00186D51" w:rsidP="00E86998">
      <w:proofErr w:type="spellStart"/>
      <w:r>
        <w:t>Anaveon</w:t>
      </w:r>
      <w:proofErr w:type="spellEnd"/>
      <w:r>
        <w:t xml:space="preserve"> is conducting an </w:t>
      </w:r>
      <w:r w:rsidR="00C96D09" w:rsidRPr="00C96D09">
        <w:t>open-label, Phase I/II study</w:t>
      </w:r>
      <w:r w:rsidR="00FA1CBA">
        <w:t xml:space="preserve"> (OMNIA-2)</w:t>
      </w:r>
      <w:r w:rsidR="00C96D09" w:rsidRPr="00C96D09">
        <w:t xml:space="preserve"> </w:t>
      </w:r>
      <w:r w:rsidR="00701AD8">
        <w:t xml:space="preserve">of ANV419 </w:t>
      </w:r>
      <w:r w:rsidR="00872CA3">
        <w:t xml:space="preserve">with sites in Europe. This study </w:t>
      </w:r>
      <w:r w:rsidR="00C96D09" w:rsidRPr="00C96D09">
        <w:t xml:space="preserve">will enroll up to 52 patients with </w:t>
      </w:r>
      <w:r w:rsidR="00C96D09" w:rsidRPr="00DC53D1">
        <w:rPr>
          <w:b/>
          <w:bCs/>
        </w:rPr>
        <w:t>relapsed / refractory multiple myeloma</w:t>
      </w:r>
      <w:r w:rsidR="00C96D09" w:rsidRPr="00C96D09">
        <w:t>. The study consists of an initial 8</w:t>
      </w:r>
      <w:r w:rsidR="00DC53D1">
        <w:t>-</w:t>
      </w:r>
      <w:r w:rsidR="00C96D09" w:rsidRPr="00C96D09">
        <w:t>week</w:t>
      </w:r>
      <w:r w:rsidR="00701AD8">
        <w:t>s of</w:t>
      </w:r>
      <w:r w:rsidR="00C96D09" w:rsidRPr="00C96D09">
        <w:t xml:space="preserve"> ANV419 monotherapy, followed by randomization </w:t>
      </w:r>
      <w:r w:rsidR="00701AD8">
        <w:t xml:space="preserve">of </w:t>
      </w:r>
      <w:r w:rsidR="00C96D09" w:rsidRPr="00C96D09">
        <w:t xml:space="preserve">ANV419 in combination with </w:t>
      </w:r>
      <w:r w:rsidR="00C96D09" w:rsidRPr="00397A35">
        <w:rPr>
          <w:b/>
          <w:bCs/>
        </w:rPr>
        <w:t>daratumumab</w:t>
      </w:r>
      <w:r w:rsidR="00C96D09" w:rsidRPr="00C96D09">
        <w:t xml:space="preserve"> and </w:t>
      </w:r>
      <w:r w:rsidR="00C96D09" w:rsidRPr="00397A35">
        <w:rPr>
          <w:b/>
          <w:bCs/>
        </w:rPr>
        <w:t>hyaluronidase-</w:t>
      </w:r>
      <w:proofErr w:type="spellStart"/>
      <w:r w:rsidR="00C96D09" w:rsidRPr="00397A35">
        <w:rPr>
          <w:b/>
          <w:bCs/>
        </w:rPr>
        <w:t>fihj</w:t>
      </w:r>
      <w:proofErr w:type="spellEnd"/>
      <w:r w:rsidR="00C96D09" w:rsidRPr="00C96D09">
        <w:t xml:space="preserve">, or </w:t>
      </w:r>
      <w:r w:rsidR="00C96D09" w:rsidRPr="00397A35">
        <w:rPr>
          <w:b/>
          <w:bCs/>
        </w:rPr>
        <w:t>lenalidomide</w:t>
      </w:r>
      <w:r w:rsidR="00C96D09" w:rsidRPr="00C96D09">
        <w:t xml:space="preserve"> plus low dose </w:t>
      </w:r>
      <w:r w:rsidR="00C96D09" w:rsidRPr="00701AD8">
        <w:rPr>
          <w:b/>
          <w:bCs/>
        </w:rPr>
        <w:t>dexamethasone</w:t>
      </w:r>
      <w:r w:rsidR="00C96D09" w:rsidRPr="00C96D09">
        <w:t xml:space="preserve"> to assess the safety, </w:t>
      </w:r>
      <w:r w:rsidR="00701AD8" w:rsidRPr="00C96D09">
        <w:t>tolerability,</w:t>
      </w:r>
      <w:r w:rsidR="00C96D09" w:rsidRPr="00C96D09">
        <w:t xml:space="preserve"> and preliminary efficacy of ANV419. </w:t>
      </w:r>
    </w:p>
    <w:p w14:paraId="50F2CA7D" w14:textId="77777777" w:rsidR="00610D06" w:rsidRPr="00610D06" w:rsidRDefault="00B61A65" w:rsidP="00610D06">
      <w:pPr>
        <w:rPr>
          <w:u w:val="single"/>
        </w:rPr>
      </w:pPr>
      <w:hyperlink r:id="rId63">
        <w:r w:rsidR="00610D06" w:rsidRPr="00610D06">
          <w:rPr>
            <w:rStyle w:val="Hyperlink"/>
          </w:rPr>
          <w:t>Broadly applicable TCR-based therapy for multiple myeloma targeting the immunoglobulin J chain</w:t>
        </w:r>
      </w:hyperlink>
    </w:p>
    <w:p w14:paraId="0D4EFED2" w14:textId="77777777" w:rsidR="00610D06" w:rsidRPr="00610D06" w:rsidRDefault="00610D06" w:rsidP="00610D06">
      <w:r w:rsidRPr="00610D06">
        <w:t xml:space="preserve">A study carried out at Leiden University Medical Centre (the Netherlands) identified T cells that are specific for the immunoglobulin J chain, which is highly expressed in the majority of multiple myeloma (MM) patients. The T cell receptors (TCRs) specific for J chain peptides were cloned, sequenced, and transferred into other immune cells to test for potential anti-myeloma activity. All four TCRs demonstrated potent anti-myeloma activity, which will be further tested for clinical applications. </w:t>
      </w:r>
    </w:p>
    <w:p w14:paraId="6AAC4600" w14:textId="77777777" w:rsidR="005E289C" w:rsidRPr="005E289C" w:rsidRDefault="00B61A65" w:rsidP="005E289C">
      <w:pPr>
        <w:rPr>
          <w:u w:val="single"/>
        </w:rPr>
      </w:pPr>
      <w:hyperlink r:id="rId64">
        <w:r w:rsidR="005E289C" w:rsidRPr="005E289C">
          <w:rPr>
            <w:rStyle w:val="Hyperlink"/>
          </w:rPr>
          <w:t>ORIC Pharmaceuticals announces clinical development</w:t>
        </w:r>
      </w:hyperlink>
    </w:p>
    <w:p w14:paraId="6E065E04" w14:textId="77777777" w:rsidR="005E289C" w:rsidRPr="005E289C" w:rsidRDefault="005E289C" w:rsidP="005E289C">
      <w:r w:rsidRPr="005E289C">
        <w:t xml:space="preserve">ORIC and Pfizer are collaborating to enhance the clinical development program for </w:t>
      </w:r>
      <w:r w:rsidRPr="005E289C">
        <w:rPr>
          <w:b/>
          <w:bCs/>
        </w:rPr>
        <w:t>ORIC-533, an oral small molecule inhibitor of CD73</w:t>
      </w:r>
      <w:r w:rsidRPr="005E289C">
        <w:t xml:space="preserve">. CD73 is a cell marker that has been shown to correlate with unfavourable clinical outcomes in </w:t>
      </w:r>
      <w:r w:rsidRPr="005E289C">
        <w:rPr>
          <w:b/>
          <w:bCs/>
        </w:rPr>
        <w:t>multiple myeloma</w:t>
      </w:r>
      <w:r w:rsidRPr="005E289C">
        <w:t xml:space="preserve"> patients. Through the agreement, the parties plan to advance ORIC-533 to a Phase 2 combination study with </w:t>
      </w:r>
      <w:proofErr w:type="spellStart"/>
      <w:r w:rsidRPr="005E289C">
        <w:t>elranatamab</w:t>
      </w:r>
      <w:proofErr w:type="spellEnd"/>
      <w:r w:rsidRPr="005E289C">
        <w:t>, Pfizer’s investigational B-cell maturation antigen CD3-targeted bispecific antibody for the treatment of multiple myeloma.</w:t>
      </w:r>
    </w:p>
    <w:p w14:paraId="34FCEC6E" w14:textId="77777777" w:rsidR="00F86E2E" w:rsidRPr="00F86E2E" w:rsidRDefault="00B61A65" w:rsidP="00F86E2E">
      <w:pPr>
        <w:rPr>
          <w:u w:val="single"/>
        </w:rPr>
      </w:pPr>
      <w:hyperlink r:id="rId65" w:history="1">
        <w:r w:rsidR="00F86E2E" w:rsidRPr="00F86E2E">
          <w:rPr>
            <w:rStyle w:val="Hyperlink"/>
          </w:rPr>
          <w:t xml:space="preserve">CAR T-Cell Therapy With CYAD-01 Shows Efficacy in Myeloid Malignancies </w:t>
        </w:r>
      </w:hyperlink>
    </w:p>
    <w:p w14:paraId="6607195E" w14:textId="213937D4" w:rsidR="00F86E2E" w:rsidRPr="00F86E2E" w:rsidRDefault="00F86E2E" w:rsidP="00F86E2E">
      <w:r w:rsidRPr="00F86E2E">
        <w:t>Trials of the use of</w:t>
      </w:r>
      <w:r w:rsidRPr="00F86E2E">
        <w:rPr>
          <w:b/>
          <w:bCs/>
        </w:rPr>
        <w:t xml:space="preserve"> </w:t>
      </w:r>
      <w:r w:rsidRPr="00F86E2E">
        <w:t xml:space="preserve">CYAD-01 (a CAR T-cell product) has shown promising results in patients with </w:t>
      </w:r>
      <w:r w:rsidRPr="00F86E2E">
        <w:rPr>
          <w:b/>
          <w:bCs/>
        </w:rPr>
        <w:t>relapsed/refractory acute myeloid leukemia (AML</w:t>
      </w:r>
      <w:r w:rsidRPr="00F86E2E">
        <w:t xml:space="preserve">), </w:t>
      </w:r>
      <w:r w:rsidRPr="00F86E2E">
        <w:rPr>
          <w:b/>
          <w:bCs/>
        </w:rPr>
        <w:t>myelodysplastic syndromes (MDS</w:t>
      </w:r>
      <w:r w:rsidRPr="00F86E2E">
        <w:t xml:space="preserve">), and </w:t>
      </w:r>
      <w:r w:rsidRPr="00F86E2E">
        <w:rPr>
          <w:b/>
          <w:bCs/>
        </w:rPr>
        <w:t>multiple myeloma</w:t>
      </w:r>
      <w:r w:rsidRPr="00F86E2E">
        <w:t>, including good tolerance and anti-leukemic activity. CYAD-01 is a CAR T-cell product where a patient’s T cells are removed from their body and altered to specifically express a novel protein receptor fused with a T-cell activating domain. </w:t>
      </w:r>
    </w:p>
    <w:p w14:paraId="39650A15" w14:textId="77777777" w:rsidR="00F86E2E" w:rsidRPr="00F86E2E" w:rsidRDefault="00F86E2E" w:rsidP="00F86E2E">
      <w:r w:rsidRPr="00F86E2E">
        <w:t>The multi-centre THINK study was an open-label, dose-escalation, phase 1 study for patients with relapsed or refractory acute myeloid leukaemia, myelodysplastic syndromes, or multiple myeloma, after at least one previous line of therapy. Patients were recruited from five hospitals in the USA and Belgium. </w:t>
      </w:r>
    </w:p>
    <w:p w14:paraId="20905238" w14:textId="77777777" w:rsidR="00F86E2E" w:rsidRPr="00F86E2E" w:rsidRDefault="00B61A65" w:rsidP="00F86E2E">
      <w:hyperlink r:id="rId66" w:history="1">
        <w:r w:rsidR="00F86E2E" w:rsidRPr="00F86E2E">
          <w:rPr>
            <w:rStyle w:val="Hyperlink"/>
          </w:rPr>
          <w:t>Caribou gets FDA fast track for allogeneic CAR-T</w:t>
        </w:r>
      </w:hyperlink>
    </w:p>
    <w:p w14:paraId="5BAEFF7D" w14:textId="77777777" w:rsidR="00F86E2E" w:rsidRPr="00F86E2E" w:rsidRDefault="00F86E2E" w:rsidP="00F86E2E">
      <w:r w:rsidRPr="00F86E2E">
        <w:t>The FDA has provided fast track designation to Caribou Biosciences for their product CB-011</w:t>
      </w:r>
      <w:r w:rsidRPr="00F86E2E">
        <w:rPr>
          <w:b/>
          <w:bCs/>
        </w:rPr>
        <w:t xml:space="preserve">. CB-011 is one of the products of Caribou’s proprietary </w:t>
      </w:r>
      <w:proofErr w:type="spellStart"/>
      <w:r w:rsidRPr="00F86E2E">
        <w:rPr>
          <w:b/>
          <w:bCs/>
        </w:rPr>
        <w:t>chRDNA</w:t>
      </w:r>
      <w:proofErr w:type="spellEnd"/>
      <w:r w:rsidRPr="00F86E2E">
        <w:rPr>
          <w:b/>
          <w:bCs/>
        </w:rPr>
        <w:t xml:space="preserve"> (CRISPR hybrid RNA-DNA)</w:t>
      </w:r>
      <w:r w:rsidRPr="00F86E2E">
        <w:t xml:space="preserve"> technology which allows for creation of genome-edited cell therapies. It is being evaluated in Phase 1 clinical trials for </w:t>
      </w:r>
      <w:r w:rsidRPr="00F86E2E">
        <w:rPr>
          <w:b/>
          <w:bCs/>
        </w:rPr>
        <w:t>relapsed or refractory multiple myeloma (r/r MM</w:t>
      </w:r>
      <w:r w:rsidRPr="00F86E2E">
        <w:t>). CB-011 itself is an allogeneic anti-BCMA CAR-T therapy intended to be an off-the-shelf treatment option for patients with r/r MM.</w:t>
      </w:r>
    </w:p>
    <w:p w14:paraId="5CC644E1" w14:textId="77777777" w:rsidR="00ED1181" w:rsidRPr="00ED1181" w:rsidRDefault="00B61A65" w:rsidP="00ED1181">
      <w:hyperlink r:id="rId67" w:history="1">
        <w:r w:rsidR="00ED1181" w:rsidRPr="00ED1181">
          <w:rPr>
            <w:rStyle w:val="Hyperlink"/>
          </w:rPr>
          <w:t xml:space="preserve">Novel 'Off the Shelf' CAR-T Product Shows Promise in Multiple Myeloma </w:t>
        </w:r>
      </w:hyperlink>
    </w:p>
    <w:p w14:paraId="630D7D57" w14:textId="7D61606C" w:rsidR="00610D06" w:rsidRPr="00E86998" w:rsidRDefault="00ED1181" w:rsidP="00E86998">
      <w:r w:rsidRPr="00ED1181">
        <w:t xml:space="preserve">Interim results from this phase 1 trial demonstrated that the use of an </w:t>
      </w:r>
      <w:r w:rsidRPr="00ED1181">
        <w:rPr>
          <w:b/>
          <w:bCs/>
        </w:rPr>
        <w:t>allogeneic B-cell maturation antigen (BCMA)-targeting CAR T-cell therapy</w:t>
      </w:r>
      <w:r w:rsidRPr="00ED1181">
        <w:t xml:space="preserve"> was feasible, safe, and induced responses in patients with </w:t>
      </w:r>
      <w:r w:rsidRPr="00ED1181">
        <w:rPr>
          <w:b/>
          <w:bCs/>
        </w:rPr>
        <w:t>relapsed or refractory multiple myeloma</w:t>
      </w:r>
      <w:r w:rsidRPr="00ED1181">
        <w:t xml:space="preserve">. The overall response rate was 56% with that rate </w:t>
      </w:r>
      <w:r w:rsidRPr="00ED1181">
        <w:lastRenderedPageBreak/>
        <w:t>increasing to 71% in the group treated at the optimal cell dose of CAR T cells after an intensified conditioning regimen incorporating fludarabine, cyclophosphamide, and ALLO-647.</w:t>
      </w:r>
    </w:p>
    <w:p w14:paraId="3D8D1C1C" w14:textId="7110C34D" w:rsidR="00536550" w:rsidRPr="00A328D0" w:rsidRDefault="00501165" w:rsidP="00686DC9">
      <w:pPr>
        <w:pStyle w:val="Heading2"/>
      </w:pPr>
      <w:bookmarkStart w:id="16" w:name="_Toc137125416"/>
      <w:r>
        <w:t>Leukaemia</w:t>
      </w:r>
      <w:bookmarkEnd w:id="16"/>
    </w:p>
    <w:p w14:paraId="75EBFAD7" w14:textId="3C87FB69" w:rsidR="00715BFD" w:rsidRPr="00715BFD" w:rsidRDefault="00B61A65" w:rsidP="00715BFD">
      <w:pPr>
        <w:rPr>
          <w:u w:val="single"/>
        </w:rPr>
      </w:pPr>
      <w:hyperlink r:id="rId68" w:history="1">
        <w:r w:rsidR="00715BFD" w:rsidRPr="00715BFD">
          <w:rPr>
            <w:rStyle w:val="Hyperlink"/>
          </w:rPr>
          <w:t>Evaluation of the association between congenital cytomegalovirus infection</w:t>
        </w:r>
        <w:r w:rsidR="004A6F56">
          <w:rPr>
            <w:rStyle w:val="Hyperlink"/>
          </w:rPr>
          <w:t xml:space="preserve"> (</w:t>
        </w:r>
        <w:proofErr w:type="spellStart"/>
        <w:r w:rsidR="004A6F56">
          <w:rPr>
            <w:rStyle w:val="Hyperlink"/>
          </w:rPr>
          <w:t>cCMV</w:t>
        </w:r>
        <w:proofErr w:type="spellEnd"/>
        <w:r w:rsidR="004A6F56">
          <w:rPr>
            <w:rStyle w:val="Hyperlink"/>
          </w:rPr>
          <w:t>)</w:t>
        </w:r>
        <w:r w:rsidR="00715BFD" w:rsidRPr="00715BFD">
          <w:rPr>
            <w:rStyle w:val="Hyperlink"/>
          </w:rPr>
          <w:t xml:space="preserve"> and pediatric acute lymphoblastic leukemia </w:t>
        </w:r>
      </w:hyperlink>
      <w:r w:rsidR="004A6F56">
        <w:rPr>
          <w:rStyle w:val="Hyperlink"/>
        </w:rPr>
        <w:t>(ALL)</w:t>
      </w:r>
    </w:p>
    <w:p w14:paraId="7902F70C" w14:textId="701467ED" w:rsidR="00715BFD" w:rsidRPr="00715BFD" w:rsidRDefault="00715BFD" w:rsidP="00715BFD">
      <w:r w:rsidRPr="004A6F56">
        <w:rPr>
          <w:b/>
          <w:bCs/>
        </w:rPr>
        <w:t>Acute lymphoblastic leukaemia (ALL)</w:t>
      </w:r>
      <w:r w:rsidRPr="00715BFD">
        <w:t xml:space="preserve"> is the most prevalent form of paediatric cancer and a leading cause of death in children. This study used newborn dried blood spots from 1189 confirmed ALL cases and 4756 matched controls to investigate whether there is an association between ALL and a congenital cytomegalovirus (</w:t>
      </w:r>
      <w:proofErr w:type="spellStart"/>
      <w:r w:rsidRPr="00715BFD">
        <w:t>cCMV</w:t>
      </w:r>
      <w:proofErr w:type="spellEnd"/>
      <w:r w:rsidRPr="00715BFD">
        <w:t xml:space="preserve">) – a common viral infection. The study found that </w:t>
      </w:r>
      <w:r w:rsidR="004A6F56" w:rsidRPr="00715BFD">
        <w:t>overall,</w:t>
      </w:r>
      <w:r w:rsidRPr="00715BFD">
        <w:t xml:space="preserve"> there was no significant association between </w:t>
      </w:r>
      <w:proofErr w:type="spellStart"/>
      <w:r w:rsidRPr="00715BFD">
        <w:t>cCMV</w:t>
      </w:r>
      <w:proofErr w:type="spellEnd"/>
      <w:r w:rsidRPr="00715BFD">
        <w:t xml:space="preserve"> infection and ALL. However, when considering ALL subtypes, the association of </w:t>
      </w:r>
      <w:proofErr w:type="spellStart"/>
      <w:r w:rsidRPr="00715BFD">
        <w:t>hyperdiploid</w:t>
      </w:r>
      <w:proofErr w:type="spellEnd"/>
      <w:r w:rsidRPr="00715BFD">
        <w:t xml:space="preserve"> ALL cases with </w:t>
      </w:r>
      <w:proofErr w:type="spellStart"/>
      <w:r w:rsidRPr="00715BFD">
        <w:t>cCMV</w:t>
      </w:r>
      <w:proofErr w:type="spellEnd"/>
      <w:r w:rsidRPr="00715BFD">
        <w:t xml:space="preserve"> infection was significantly greater compared with unmatched controls.</w:t>
      </w:r>
    </w:p>
    <w:p w14:paraId="54E005D4" w14:textId="77777777" w:rsidR="00431198" w:rsidRPr="00431198" w:rsidRDefault="00B61A65" w:rsidP="00431198">
      <w:pPr>
        <w:rPr>
          <w:u w:val="single"/>
        </w:rPr>
      </w:pPr>
      <w:hyperlink r:id="rId69" w:history="1">
        <w:r w:rsidR="00431198" w:rsidRPr="00431198">
          <w:rPr>
            <w:rStyle w:val="Hyperlink"/>
          </w:rPr>
          <w:t xml:space="preserve">Long‐term survival with oral </w:t>
        </w:r>
        <w:proofErr w:type="spellStart"/>
        <w:r w:rsidR="00431198" w:rsidRPr="00431198">
          <w:rPr>
            <w:rStyle w:val="Hyperlink"/>
          </w:rPr>
          <w:t>azacitidine</w:t>
        </w:r>
        <w:proofErr w:type="spellEnd"/>
        <w:r w:rsidR="00431198" w:rsidRPr="00431198">
          <w:rPr>
            <w:rStyle w:val="Hyperlink"/>
          </w:rPr>
          <w:t xml:space="preserve"> for patients with acute myeloid leukemia in first remission after chemotherapy: updated results from the randomized, placebo‐controlled, phase 3 QUAZAR AML‐001 trial</w:t>
        </w:r>
      </w:hyperlink>
    </w:p>
    <w:p w14:paraId="314C7001" w14:textId="4E265876" w:rsidR="00431198" w:rsidRPr="00431198" w:rsidRDefault="00431198" w:rsidP="00431198">
      <w:r w:rsidRPr="00431198">
        <w:t xml:space="preserve">This article re-examines the outcomes of the original study into long‐term survival with an oral chemotherapy, </w:t>
      </w:r>
      <w:r w:rsidRPr="00E54AC0">
        <w:rPr>
          <w:b/>
          <w:bCs/>
        </w:rPr>
        <w:t>azacytidine (Oral-AZA),</w:t>
      </w:r>
      <w:r w:rsidRPr="00431198">
        <w:t xml:space="preserve"> for patients with </w:t>
      </w:r>
      <w:r w:rsidRPr="006914F9">
        <w:rPr>
          <w:b/>
          <w:bCs/>
        </w:rPr>
        <w:t>acute myeloid leukemia (AML</w:t>
      </w:r>
      <w:r w:rsidRPr="00431198">
        <w:t xml:space="preserve">).  The updated findings demonstrate the feasibility and sustained long-term clinical benefit of Oral-AZA, now with </w:t>
      </w:r>
      <w:r w:rsidR="00C30A4E">
        <w:t>more than</w:t>
      </w:r>
      <w:r w:rsidRPr="00431198">
        <w:t xml:space="preserve"> 4 years follow-up for patients in remission after chemotherapy. The researchers suggest that patients with AML completing intensive induction and consolidation therapy should be considered for Oral-AZA maintenance, particularly those who are not eligible for h</w:t>
      </w:r>
      <w:r w:rsidR="00C30A4E">
        <w:t>a</w:t>
      </w:r>
      <w:r w:rsidRPr="00431198">
        <w:t>ematopoietic stem cell transplantation.</w:t>
      </w:r>
    </w:p>
    <w:p w14:paraId="5A3F2BF2" w14:textId="5C55DC75" w:rsidR="00A073AE" w:rsidRPr="00A073AE" w:rsidRDefault="00B61A65" w:rsidP="00A073AE">
      <w:hyperlink r:id="rId70" w:history="1">
        <w:r w:rsidR="005E3225" w:rsidRPr="005E3225">
          <w:rPr>
            <w:rStyle w:val="Hyperlink"/>
          </w:rPr>
          <w:t>Inflammation levels linked to survival in acute myeloid leukemia (healio.com)</w:t>
        </w:r>
      </w:hyperlink>
      <w:r w:rsidR="006B30BA">
        <w:t xml:space="preserve"> </w:t>
      </w:r>
    </w:p>
    <w:p w14:paraId="4485D1F5" w14:textId="77777777" w:rsidR="00A073AE" w:rsidRPr="00A073AE" w:rsidRDefault="00A073AE" w:rsidP="00A073AE">
      <w:r w:rsidRPr="00A073AE">
        <w:t xml:space="preserve">Severe inflammation among individuals with </w:t>
      </w:r>
      <w:r w:rsidRPr="0037285D">
        <w:rPr>
          <w:b/>
          <w:bCs/>
        </w:rPr>
        <w:t>acute myeloid leukemia (AML</w:t>
      </w:r>
      <w:r w:rsidRPr="00A073AE">
        <w:t>) can limit their bodies’ ability to kill cancerous blood cells. In this 5-minute video, researchers from NYU Grossman School of Medicine and NYU Langone Health’s Perlmutter Cancer Center explain how their “</w:t>
      </w:r>
      <w:proofErr w:type="spellStart"/>
      <w:r w:rsidRPr="00A073AE">
        <w:t>iScore</w:t>
      </w:r>
      <w:proofErr w:type="spellEnd"/>
      <w:r w:rsidRPr="00A073AE">
        <w:t xml:space="preserve">” system for measuring patient inflammation can help to measure AML severity and may be a useful tool for physicians. </w:t>
      </w:r>
    </w:p>
    <w:p w14:paraId="13AF792D" w14:textId="77777777" w:rsidR="008E4936" w:rsidRDefault="00B61A65" w:rsidP="00434904">
      <w:hyperlink r:id="rId71" w:history="1">
        <w:r w:rsidR="008E4936" w:rsidRPr="008E4936">
          <w:rPr>
            <w:rStyle w:val="Hyperlink"/>
          </w:rPr>
          <w:t xml:space="preserve">Synergistic effect of HDAC inhibitor </w:t>
        </w:r>
        <w:proofErr w:type="spellStart"/>
        <w:r w:rsidR="008E4936" w:rsidRPr="008E4936">
          <w:rPr>
            <w:rStyle w:val="Hyperlink"/>
          </w:rPr>
          <w:t>Chidamide</w:t>
        </w:r>
        <w:proofErr w:type="spellEnd"/>
        <w:r w:rsidR="008E4936" w:rsidRPr="008E4936">
          <w:rPr>
            <w:rStyle w:val="Hyperlink"/>
          </w:rPr>
          <w:t xml:space="preserve"> with Cladribine on cell cycle arrest and apoptosis by targeting HDAC2/c-</w:t>
        </w:r>
        <w:proofErr w:type="spellStart"/>
        <w:r w:rsidR="008E4936" w:rsidRPr="008E4936">
          <w:rPr>
            <w:rStyle w:val="Hyperlink"/>
          </w:rPr>
          <w:t>Myc</w:t>
        </w:r>
        <w:proofErr w:type="spellEnd"/>
        <w:r w:rsidR="008E4936" w:rsidRPr="008E4936">
          <w:rPr>
            <w:rStyle w:val="Hyperlink"/>
          </w:rPr>
          <w:t>/RCC1 axis in acute myeloid leukemia - PubMed (nih.gov)</w:t>
        </w:r>
      </w:hyperlink>
    </w:p>
    <w:p w14:paraId="119E02C2" w14:textId="35C2F7F6" w:rsidR="00434904" w:rsidRPr="00434904" w:rsidRDefault="00434904" w:rsidP="00434904">
      <w:r w:rsidRPr="00434904">
        <w:t xml:space="preserve">This research investigated the synergistic effect and mechanism of a </w:t>
      </w:r>
      <w:r w:rsidRPr="000A7CF6">
        <w:rPr>
          <w:b/>
          <w:bCs/>
        </w:rPr>
        <w:t xml:space="preserve">histone deacetylase inhibitor, </w:t>
      </w:r>
      <w:proofErr w:type="spellStart"/>
      <w:r w:rsidRPr="000A7CF6">
        <w:rPr>
          <w:b/>
          <w:bCs/>
        </w:rPr>
        <w:t>Chidamide</w:t>
      </w:r>
      <w:proofErr w:type="spellEnd"/>
      <w:r w:rsidRPr="000A7CF6">
        <w:rPr>
          <w:b/>
          <w:bCs/>
        </w:rPr>
        <w:t xml:space="preserve"> (CHI</w:t>
      </w:r>
      <w:r w:rsidRPr="00434904">
        <w:t xml:space="preserve">), in combination with an antimetabolite drug as a targeted therapy for </w:t>
      </w:r>
      <w:r w:rsidRPr="006914F9">
        <w:rPr>
          <w:b/>
          <w:bCs/>
        </w:rPr>
        <w:t>acute myeloid leukemia (AML)</w:t>
      </w:r>
      <w:r w:rsidRPr="00434904">
        <w:t xml:space="preserve">. Researchers used assays looking for cell growth, cell cycle arrest, and apoptosis (cell death) in AML cells to examine the effect of the drug combination. </w:t>
      </w:r>
    </w:p>
    <w:p w14:paraId="3A006454" w14:textId="77777777" w:rsidR="00EC6F21" w:rsidRPr="00EC6F21" w:rsidRDefault="00B61A65" w:rsidP="00EC6F21">
      <w:pPr>
        <w:rPr>
          <w:u w:val="single"/>
        </w:rPr>
      </w:pPr>
      <w:hyperlink r:id="rId72">
        <w:r w:rsidR="52EB87DB" w:rsidRPr="27E21A2B">
          <w:rPr>
            <w:rStyle w:val="Hyperlink"/>
          </w:rPr>
          <w:t>DNA sequencing to detect residual disease in adults with acute myeloid leukemia prior to hematopoietic cell transplant</w:t>
        </w:r>
      </w:hyperlink>
    </w:p>
    <w:p w14:paraId="3C15C435" w14:textId="1C808246" w:rsidR="00EC6F21" w:rsidRPr="00EC6F21" w:rsidRDefault="00EC6F21" w:rsidP="00EC6F21">
      <w:r w:rsidRPr="00EC6F21">
        <w:t xml:space="preserve">Preventing relapse for adults with </w:t>
      </w:r>
      <w:r w:rsidRPr="00F82999">
        <w:rPr>
          <w:b/>
          <w:bCs/>
        </w:rPr>
        <w:t>acute myeloid leukemia (AML</w:t>
      </w:r>
      <w:r w:rsidRPr="00EC6F21">
        <w:t xml:space="preserve">) in first remission is the most common indication for </w:t>
      </w:r>
      <w:r w:rsidRPr="00B90CAC">
        <w:rPr>
          <w:b/>
          <w:bCs/>
        </w:rPr>
        <w:t>allogeneic h</w:t>
      </w:r>
      <w:r w:rsidR="00072F37" w:rsidRPr="00B90CAC">
        <w:rPr>
          <w:b/>
          <w:bCs/>
        </w:rPr>
        <w:t>a</w:t>
      </w:r>
      <w:r w:rsidRPr="00B90CAC">
        <w:rPr>
          <w:b/>
          <w:bCs/>
        </w:rPr>
        <w:t>ematopoietic cell transplant</w:t>
      </w:r>
      <w:r w:rsidRPr="00EC6F21">
        <w:t xml:space="preserve">. The presence of AML measurable residual disease (MRD) has been associated with higher relapse rates, but testing is not standardized. To determine whether DNA sequencing to identify residual variants in the blood of adults with AML in first remission before allogeneic hematopoietic cell transplant identifies patients </w:t>
      </w:r>
      <w:r w:rsidRPr="00EC6F21">
        <w:lastRenderedPageBreak/>
        <w:t>at increased risk of relapse and poorer overall survival compared with those without these DNA variants.</w:t>
      </w:r>
    </w:p>
    <w:p w14:paraId="60593451" w14:textId="77777777" w:rsidR="001F449E" w:rsidRPr="001F449E" w:rsidRDefault="00B61A65" w:rsidP="001F449E">
      <w:pPr>
        <w:rPr>
          <w:u w:val="single"/>
        </w:rPr>
      </w:pPr>
      <w:hyperlink r:id="rId73" w:history="1">
        <w:r w:rsidR="001F449E" w:rsidRPr="001F449E">
          <w:rPr>
            <w:rStyle w:val="Hyperlink"/>
          </w:rPr>
          <w:t>Current CML guidelines overemphasize second generation TKIs: revisiting the paradigm</w:t>
        </w:r>
      </w:hyperlink>
    </w:p>
    <w:p w14:paraId="5BBD606C" w14:textId="1A3C017F" w:rsidR="00546E8A" w:rsidRPr="00546E8A" w:rsidRDefault="001F449E" w:rsidP="00546E8A">
      <w:pPr>
        <w:rPr>
          <w:u w:val="single"/>
        </w:rPr>
      </w:pPr>
      <w:r>
        <w:t xml:space="preserve">Current National Comprehensive Cancer Network guidelines (NCCN version 1.2023) for chronic-phase </w:t>
      </w:r>
      <w:r w:rsidRPr="23932AA7">
        <w:rPr>
          <w:b/>
          <w:bCs/>
        </w:rPr>
        <w:t>chronic myeloid leukemia (CML</w:t>
      </w:r>
      <w:r>
        <w:t xml:space="preserve">) recommend </w:t>
      </w:r>
      <w:r w:rsidRPr="23932AA7">
        <w:rPr>
          <w:b/>
          <w:bCs/>
        </w:rPr>
        <w:t>second-generation tyrosine kinase inhibitors</w:t>
      </w:r>
      <w:r>
        <w:t xml:space="preserve"> (2G-TKIs) as first-line therapy for patients with intermediate or high-risk </w:t>
      </w:r>
      <w:proofErr w:type="spellStart"/>
      <w:r>
        <w:t>Sokal</w:t>
      </w:r>
      <w:proofErr w:type="spellEnd"/>
      <w:r>
        <w:t xml:space="preserve"> or Euro scores. This paper discusses why imatinib should be the preferred first-line drug for all risk groups.</w:t>
      </w:r>
      <w:hyperlink r:id="rId74" w:history="1">
        <w:r w:rsidR="00546E8A" w:rsidRPr="00546E8A">
          <w:rPr>
            <w:rStyle w:val="Hyperlink"/>
          </w:rPr>
          <w:t xml:space="preserve">US FDA approves </w:t>
        </w:r>
        <w:proofErr w:type="spellStart"/>
        <w:r w:rsidR="00546E8A" w:rsidRPr="00546E8A">
          <w:rPr>
            <w:rStyle w:val="Hyperlink"/>
          </w:rPr>
          <w:t>Shorla’s</w:t>
        </w:r>
        <w:proofErr w:type="spellEnd"/>
        <w:r w:rsidR="00546E8A" w:rsidRPr="00546E8A">
          <w:rPr>
            <w:rStyle w:val="Hyperlink"/>
          </w:rPr>
          <w:t xml:space="preserve"> oncology drug for T-cell leukaemia </w:t>
        </w:r>
      </w:hyperlink>
    </w:p>
    <w:p w14:paraId="0B28F584" w14:textId="6BA491EC" w:rsidR="00546E8A" w:rsidRDefault="00546E8A" w:rsidP="00546E8A">
      <w:r>
        <w:t xml:space="preserve">The US Food and Drug Administration has granted approval for </w:t>
      </w:r>
      <w:proofErr w:type="spellStart"/>
      <w:r w:rsidR="00596AE5">
        <w:t>Shorla</w:t>
      </w:r>
      <w:proofErr w:type="spellEnd"/>
      <w:r w:rsidR="00596AE5">
        <w:t xml:space="preserve"> Oncology’s</w:t>
      </w:r>
      <w:r>
        <w:t xml:space="preserve"> </w:t>
      </w:r>
      <w:r w:rsidRPr="7BB3BB3D">
        <w:rPr>
          <w:b/>
          <w:bCs/>
        </w:rPr>
        <w:t>Nelarabine Injection</w:t>
      </w:r>
      <w:r>
        <w:t xml:space="preserve">, an oncology drug, to treat both </w:t>
      </w:r>
      <w:r w:rsidRPr="7BB3BB3D">
        <w:rPr>
          <w:b/>
          <w:bCs/>
        </w:rPr>
        <w:t>T-cell Lymphoblastic Lymphoma</w:t>
      </w:r>
      <w:r>
        <w:t xml:space="preserve"> (T-LBL) and </w:t>
      </w:r>
      <w:r w:rsidRPr="7BB3BB3D">
        <w:rPr>
          <w:b/>
          <w:bCs/>
        </w:rPr>
        <w:t xml:space="preserve">T-cell Acute Lymphoblastic Leukemia </w:t>
      </w:r>
      <w:r w:rsidRPr="00C30180">
        <w:t>(</w:t>
      </w:r>
      <w:r>
        <w:t>T-ALL), an aggressive blood and bone marrow cancer that progresses quickly and is most common in children. It offers an alternative to a product for which there is a regular shortage and to fill the clinical need in this patient community.</w:t>
      </w:r>
    </w:p>
    <w:p w14:paraId="46EA67CB" w14:textId="77777777" w:rsidR="005A100B" w:rsidRPr="005A100B" w:rsidRDefault="00B61A65" w:rsidP="005A100B">
      <w:hyperlink r:id="rId75" w:history="1">
        <w:r w:rsidR="005A100B" w:rsidRPr="005A100B">
          <w:rPr>
            <w:rStyle w:val="Hyperlink"/>
          </w:rPr>
          <w:t xml:space="preserve">The </w:t>
        </w:r>
        <w:proofErr w:type="spellStart"/>
        <w:r w:rsidR="005A100B" w:rsidRPr="005A100B">
          <w:rPr>
            <w:rStyle w:val="Hyperlink"/>
          </w:rPr>
          <w:t>menin</w:t>
        </w:r>
        <w:proofErr w:type="spellEnd"/>
        <w:r w:rsidR="005A100B" w:rsidRPr="005A100B">
          <w:rPr>
            <w:rStyle w:val="Hyperlink"/>
          </w:rPr>
          <w:t xml:space="preserve"> inhibitor </w:t>
        </w:r>
        <w:proofErr w:type="spellStart"/>
        <w:r w:rsidR="005A100B" w:rsidRPr="005A100B">
          <w:rPr>
            <w:rStyle w:val="Hyperlink"/>
          </w:rPr>
          <w:t>revumenib</w:t>
        </w:r>
        <w:proofErr w:type="spellEnd"/>
        <w:r w:rsidR="005A100B" w:rsidRPr="005A100B">
          <w:rPr>
            <w:rStyle w:val="Hyperlink"/>
          </w:rPr>
          <w:t xml:space="preserve"> in KMT2A-rearranged or NPM1-mutant leukaemia</w:t>
        </w:r>
      </w:hyperlink>
    </w:p>
    <w:p w14:paraId="183F13E1" w14:textId="65A20E36" w:rsidR="005A100B" w:rsidRDefault="005A100B" w:rsidP="00546E8A">
      <w:r w:rsidRPr="005A100B">
        <w:t xml:space="preserve">This Phase 1 trial in the US between 2019 and 2022 of </w:t>
      </w:r>
      <w:proofErr w:type="spellStart"/>
      <w:r w:rsidRPr="00EA1533">
        <w:rPr>
          <w:b/>
          <w:bCs/>
        </w:rPr>
        <w:t>revumenib</w:t>
      </w:r>
      <w:proofErr w:type="spellEnd"/>
      <w:r w:rsidRPr="00EA1533">
        <w:rPr>
          <w:b/>
          <w:bCs/>
        </w:rPr>
        <w:t xml:space="preserve"> monotherapy</w:t>
      </w:r>
      <w:r w:rsidRPr="005A100B">
        <w:t xml:space="preserve">, has shown early evidence of potential treatment for </w:t>
      </w:r>
      <w:r w:rsidRPr="00EA1533">
        <w:rPr>
          <w:b/>
          <w:bCs/>
        </w:rPr>
        <w:t>advanced and treatment-resistant leukaemia</w:t>
      </w:r>
      <w:r w:rsidRPr="005A100B">
        <w:t xml:space="preserve">. </w:t>
      </w:r>
      <w:proofErr w:type="spellStart"/>
      <w:r w:rsidRPr="00514FDD">
        <w:rPr>
          <w:b/>
          <w:bCs/>
        </w:rPr>
        <w:t>Revumenib</w:t>
      </w:r>
      <w:proofErr w:type="spellEnd"/>
      <w:r w:rsidRPr="005A100B">
        <w:t xml:space="preserve">, a </w:t>
      </w:r>
      <w:proofErr w:type="spellStart"/>
      <w:r w:rsidRPr="005A100B">
        <w:t>menin</w:t>
      </w:r>
      <w:proofErr w:type="spellEnd"/>
      <w:r w:rsidRPr="005A100B">
        <w:t xml:space="preserve"> inhibitor, was tested on 60 patients, and over half experienced complete or partial remission. More than three-quarters of the latter group were still in recovery two months after remission. </w:t>
      </w:r>
    </w:p>
    <w:p w14:paraId="05FAAC47" w14:textId="77777777" w:rsidR="003048B2" w:rsidRPr="003048B2" w:rsidRDefault="00B61A65" w:rsidP="003048B2">
      <w:hyperlink r:id="rId76" w:history="1">
        <w:proofErr w:type="spellStart"/>
        <w:r w:rsidR="003048B2" w:rsidRPr="003048B2">
          <w:rPr>
            <w:rStyle w:val="Hyperlink"/>
          </w:rPr>
          <w:t>Moleculin</w:t>
        </w:r>
        <w:proofErr w:type="spellEnd"/>
        <w:r w:rsidR="003048B2" w:rsidRPr="003048B2">
          <w:rPr>
            <w:rStyle w:val="Hyperlink"/>
          </w:rPr>
          <w:t xml:space="preserve"> Announces Final Topline Data from Successful European Phase 1 Trial Evaluating Annamycin as Single Agent Treatment of Relapsed or Refractory Acute Myeloid Leukemia (AML) </w:t>
        </w:r>
      </w:hyperlink>
    </w:p>
    <w:p w14:paraId="67D98453" w14:textId="5E5493EF" w:rsidR="003048B2" w:rsidRDefault="003048B2" w:rsidP="00546E8A">
      <w:r w:rsidRPr="006B04D8">
        <w:rPr>
          <w:b/>
          <w:bCs/>
        </w:rPr>
        <w:t>Annamycin</w:t>
      </w:r>
      <w:r w:rsidRPr="003048B2">
        <w:t xml:space="preserve"> is a treatment for adults with relapsed or refractory </w:t>
      </w:r>
      <w:r w:rsidRPr="006B04D8">
        <w:rPr>
          <w:b/>
          <w:bCs/>
        </w:rPr>
        <w:t>acute myeloid leukemia (AML)</w:t>
      </w:r>
      <w:r w:rsidRPr="003048B2">
        <w:t xml:space="preserve"> developed by </w:t>
      </w:r>
      <w:proofErr w:type="spellStart"/>
      <w:r w:rsidRPr="003048B2">
        <w:t>Moleculin</w:t>
      </w:r>
      <w:proofErr w:type="spellEnd"/>
      <w:r w:rsidRPr="003048B2">
        <w:t xml:space="preserve"> Biotech Inc. It currently has Fast Track Status and Orphan Drug Designation from the US Food and Drug Administration (FDA). Results from the phase one trial show that the safety and efficacy of Annamycin aligns with the overall safety profile observed in previously completed and ongoing clinical studies of the product. </w:t>
      </w:r>
    </w:p>
    <w:p w14:paraId="4D566838" w14:textId="48B8B61D" w:rsidR="001C52E3" w:rsidRPr="001C52E3" w:rsidRDefault="00B61A65" w:rsidP="001C52E3">
      <w:pPr>
        <w:rPr>
          <w:u w:val="single"/>
        </w:rPr>
      </w:pPr>
      <w:hyperlink r:id="rId77">
        <w:r w:rsidR="001C52E3" w:rsidRPr="23932AA7">
          <w:rPr>
            <w:rStyle w:val="Hyperlink"/>
          </w:rPr>
          <w:t xml:space="preserve">Safety and efficacy of co-administration </w:t>
        </w:r>
        <w:r w:rsidR="006E10BD">
          <w:rPr>
            <w:rStyle w:val="Hyperlink"/>
          </w:rPr>
          <w:t>in</w:t>
        </w:r>
        <w:r w:rsidR="001C52E3" w:rsidRPr="23932AA7">
          <w:rPr>
            <w:rStyle w:val="Hyperlink"/>
          </w:rPr>
          <w:t xml:space="preserve"> children with B-ALL relapse after CD19 CAR-T therapy</w:t>
        </w:r>
      </w:hyperlink>
    </w:p>
    <w:p w14:paraId="785E1B9E" w14:textId="46E7F100" w:rsidR="001C52E3" w:rsidRDefault="001C52E3" w:rsidP="00546E8A">
      <w:r w:rsidRPr="001C52E3">
        <w:t xml:space="preserve">This study looked at the safety and efficacy of </w:t>
      </w:r>
      <w:r w:rsidRPr="001C52E3">
        <w:rPr>
          <w:b/>
          <w:bCs/>
        </w:rPr>
        <w:t>co-administration of CD19- and CD22-targeted CAR-T</w:t>
      </w:r>
      <w:r w:rsidRPr="001C52E3">
        <w:t xml:space="preserve"> cell therapies for </w:t>
      </w:r>
      <w:r w:rsidRPr="001C52E3">
        <w:rPr>
          <w:b/>
          <w:bCs/>
        </w:rPr>
        <w:t>B-lineage acute lymphoblastic leukemia (B-ALL)</w:t>
      </w:r>
      <w:r w:rsidRPr="001C52E3">
        <w:t xml:space="preserve"> patients who relapse after their first CD19 CAR-T treatment. Five patients who had relapsed after CD19-targeted CAR-T were recruited were given a mixed infusion of CD19- and CD22-targeted CAR-T cells. After CART2, all five patients had minimal residual disease (MRD)-negative complete remission (CR). The 6- and 12-month overall survival (OS) rates were 100%</w:t>
      </w:r>
      <w:r w:rsidR="00514910">
        <w:t>.</w:t>
      </w:r>
    </w:p>
    <w:p w14:paraId="5EDC309D" w14:textId="77777777" w:rsidR="00514910" w:rsidRPr="00514910" w:rsidRDefault="00B61A65" w:rsidP="00514910">
      <w:pPr>
        <w:rPr>
          <w:u w:val="single"/>
        </w:rPr>
      </w:pPr>
      <w:hyperlink r:id="rId78">
        <w:r w:rsidR="00514910" w:rsidRPr="00514910">
          <w:rPr>
            <w:rStyle w:val="Hyperlink"/>
          </w:rPr>
          <w:t>EP0042 wins FDA orphan drug status for acute myeloid leukemia</w:t>
        </w:r>
      </w:hyperlink>
    </w:p>
    <w:p w14:paraId="4041D48C" w14:textId="77777777" w:rsidR="00514910" w:rsidRPr="00514910" w:rsidRDefault="00B61A65" w:rsidP="00514910">
      <w:pPr>
        <w:rPr>
          <w:lang w:val="en-AU"/>
        </w:rPr>
      </w:pPr>
      <w:hyperlink r:id="rId79" w:history="1">
        <w:r w:rsidR="00514910" w:rsidRPr="00514910">
          <w:rPr>
            <w:rStyle w:val="Hyperlink"/>
            <w:lang w:val="en-AU"/>
          </w:rPr>
          <w:t>Ellipses Pharma (“Ellipses”),</w:t>
        </w:r>
      </w:hyperlink>
      <w:r w:rsidR="00514910" w:rsidRPr="00514910">
        <w:rPr>
          <w:lang w:val="en-AU"/>
        </w:rPr>
        <w:t xml:space="preserve"> a global drug development company focused on accelerating the development of cancer medicines and treatments through an innovative drug development model, announced that the U.S. Food and Drug Administration (FDA) has granted Orphan Drug Designation (ODD) </w:t>
      </w:r>
      <w:r w:rsidR="00514910" w:rsidRPr="00514910">
        <w:rPr>
          <w:b/>
          <w:bCs/>
          <w:lang w:val="en-AU"/>
        </w:rPr>
        <w:t>to EP0042, a dual FLT-3 and Aurora kinase inhibitor</w:t>
      </w:r>
      <w:r w:rsidR="00514910" w:rsidRPr="00514910">
        <w:rPr>
          <w:lang w:val="en-AU"/>
        </w:rPr>
        <w:t xml:space="preserve">, for the treatment </w:t>
      </w:r>
      <w:r w:rsidR="00514910" w:rsidRPr="00514910">
        <w:rPr>
          <w:b/>
          <w:bCs/>
          <w:lang w:val="en-AU"/>
        </w:rPr>
        <w:t>of acute myeloid leukaemia (AML).</w:t>
      </w:r>
    </w:p>
    <w:p w14:paraId="33C2314E" w14:textId="1A274D4C" w:rsidR="00BD49B6" w:rsidRPr="00F56A2F" w:rsidRDefault="00514910" w:rsidP="00F56A2F">
      <w:pPr>
        <w:rPr>
          <w:lang w:val="en-AU"/>
        </w:rPr>
      </w:pPr>
      <w:r w:rsidRPr="00514910">
        <w:rPr>
          <w:lang w:val="en-AU"/>
        </w:rPr>
        <w:t xml:space="preserve">The FDA grants ODD based on review of promising early clinical data from investigational treatments for rare diseases, such as AML, defined as affecting fewer than 200,000 people in the US. ODD qualifies the developer for certain incentives with the goal of accelerating drug development for </w:t>
      </w:r>
      <w:r w:rsidRPr="00514910">
        <w:rPr>
          <w:lang w:val="en-AU"/>
        </w:rPr>
        <w:lastRenderedPageBreak/>
        <w:t>patients, including tax credits and seven years of market exclusivity in the US upon approval by the FDA. In February 2023, the FDA approved EP0042’s Investigational New Drug Application, which allowed for the opening of additional trial sites in the US for this compound.</w:t>
      </w:r>
    </w:p>
    <w:p w14:paraId="01BB044F" w14:textId="0677791A" w:rsidR="00C96D09" w:rsidRDefault="4D092399" w:rsidP="00686DC9">
      <w:pPr>
        <w:pStyle w:val="Heading2"/>
      </w:pPr>
      <w:bookmarkStart w:id="17" w:name="_Toc137125417"/>
      <w:r>
        <w:t>Aplastic anaemia</w:t>
      </w:r>
      <w:bookmarkEnd w:id="17"/>
    </w:p>
    <w:p w14:paraId="78953A25" w14:textId="2E5804C0" w:rsidR="007230FC" w:rsidRPr="007230FC" w:rsidRDefault="00B61A65" w:rsidP="007230FC">
      <w:pPr>
        <w:rPr>
          <w:u w:val="single"/>
        </w:rPr>
      </w:pPr>
      <w:hyperlink r:id="rId80" w:history="1">
        <w:proofErr w:type="spellStart"/>
        <w:r w:rsidR="007230FC" w:rsidRPr="007230FC">
          <w:rPr>
            <w:rStyle w:val="Hyperlink"/>
          </w:rPr>
          <w:t>Hetrombopag</w:t>
        </w:r>
        <w:proofErr w:type="spellEnd"/>
        <w:r w:rsidR="007230FC" w:rsidRPr="007230FC">
          <w:rPr>
            <w:rStyle w:val="Hyperlink"/>
          </w:rPr>
          <w:t xml:space="preserve"> plus porcine ATG and cyclosporine for the treatment of aplastic anaemia: early outcomes of a prospective pilot study </w:t>
        </w:r>
      </w:hyperlink>
    </w:p>
    <w:p w14:paraId="0FE497E1" w14:textId="77777777" w:rsidR="007230FC" w:rsidRDefault="007230FC" w:rsidP="007230FC">
      <w:proofErr w:type="spellStart"/>
      <w:r w:rsidRPr="000A3C7A">
        <w:rPr>
          <w:b/>
          <w:bCs/>
        </w:rPr>
        <w:t>Hetrombopag</w:t>
      </w:r>
      <w:proofErr w:type="spellEnd"/>
      <w:r w:rsidRPr="000A3C7A">
        <w:rPr>
          <w:b/>
          <w:bCs/>
        </w:rPr>
        <w:t xml:space="preserve"> (HPAG</w:t>
      </w:r>
      <w:r w:rsidRPr="007230FC">
        <w:t xml:space="preserve">), a thrombopoietin-receptor agonist, has shown encouraging efficiency in immunosuppressive therapy (IST) for </w:t>
      </w:r>
      <w:r w:rsidRPr="000A3C7A">
        <w:rPr>
          <w:b/>
          <w:bCs/>
        </w:rPr>
        <w:t>severe aplastic anaemia (SAA</w:t>
      </w:r>
      <w:r w:rsidRPr="007230FC">
        <w:t>).  This prospective pilot study from China aimed to determine the efficacy of HPAG as a first line treatment. The authors found that HPAG plus IST, compared with IST alone, was beneficial in patients with SAA and induced a higher quality and faster haematologic response without increasing adverse events. However, they note that as this was a pilot study, further trials are needed to confirm the results.</w:t>
      </w:r>
    </w:p>
    <w:p w14:paraId="09604547" w14:textId="0F10FB84" w:rsidR="006A5638" w:rsidRPr="007230FC" w:rsidRDefault="006A5638" w:rsidP="00686DC9">
      <w:pPr>
        <w:pStyle w:val="Heading2"/>
        <w:rPr>
          <w:lang w:val="en-US"/>
        </w:rPr>
      </w:pPr>
      <w:bookmarkStart w:id="18" w:name="_Toc137125418"/>
      <w:r>
        <w:t>Lymphoma</w:t>
      </w:r>
      <w:bookmarkEnd w:id="18"/>
    </w:p>
    <w:p w14:paraId="564853FA" w14:textId="77777777" w:rsidR="00485BD9" w:rsidRDefault="00B61A65" w:rsidP="00A74ED5">
      <w:pPr>
        <w:rPr>
          <w:bCs/>
        </w:rPr>
      </w:pPr>
      <w:hyperlink r:id="rId81" w:history="1">
        <w:r w:rsidR="00E92640" w:rsidRPr="00E92640">
          <w:rPr>
            <w:rStyle w:val="Hyperlink"/>
          </w:rPr>
          <w:t xml:space="preserve">FDA </w:t>
        </w:r>
        <w:r w:rsidR="00F63672">
          <w:rPr>
            <w:rStyle w:val="Hyperlink"/>
          </w:rPr>
          <w:t xml:space="preserve">has </w:t>
        </w:r>
        <w:r w:rsidR="00E92640" w:rsidRPr="00E92640">
          <w:rPr>
            <w:rStyle w:val="Hyperlink"/>
          </w:rPr>
          <w:t>grant</w:t>
        </w:r>
        <w:r w:rsidR="00F63672">
          <w:rPr>
            <w:rStyle w:val="Hyperlink"/>
          </w:rPr>
          <w:t>ed</w:t>
        </w:r>
        <w:r w:rsidR="00E92640" w:rsidRPr="00E92640">
          <w:rPr>
            <w:rStyle w:val="Hyperlink"/>
          </w:rPr>
          <w:t xml:space="preserve"> accelerated approval to </w:t>
        </w:r>
        <w:proofErr w:type="spellStart"/>
        <w:r w:rsidR="00E92640" w:rsidRPr="00E92640">
          <w:rPr>
            <w:rStyle w:val="Hyperlink"/>
          </w:rPr>
          <w:t>pirtobrutinib</w:t>
        </w:r>
        <w:proofErr w:type="spellEnd"/>
        <w:r w:rsidR="00E92640" w:rsidRPr="00E92640">
          <w:rPr>
            <w:rStyle w:val="Hyperlink"/>
          </w:rPr>
          <w:t xml:space="preserve"> for relapsed or refractory mantle cell lymphoma</w:t>
        </w:r>
      </w:hyperlink>
      <w:r w:rsidR="00E92640">
        <w:rPr>
          <w:bCs/>
        </w:rPr>
        <w:t xml:space="preserve">  </w:t>
      </w:r>
    </w:p>
    <w:p w14:paraId="54BA6693" w14:textId="77777777" w:rsidR="0068153E" w:rsidRDefault="0068153E" w:rsidP="00A74ED5">
      <w:proofErr w:type="spellStart"/>
      <w:r w:rsidRPr="00352473">
        <w:rPr>
          <w:b/>
          <w:bCs/>
        </w:rPr>
        <w:t>Pirtobrutinib</w:t>
      </w:r>
      <w:proofErr w:type="spellEnd"/>
      <w:r w:rsidRPr="00A74ED5">
        <w:t xml:space="preserve"> is the first BTK inhibitor of any kind specifically approved for patients with MCL that ha</w:t>
      </w:r>
      <w:r>
        <w:t>ve</w:t>
      </w:r>
      <w:r w:rsidRPr="00A74ED5">
        <w:t xml:space="preserve"> been previously treated with a covalent BTK inhibitor. Approval was based on data from a subset of 120 patients with MCL from the open-label, single-arm BRUIN study who had previously received a covalent BTK inhibitor and achieved a 50% overall response rate. </w:t>
      </w:r>
    </w:p>
    <w:p w14:paraId="7F999D85" w14:textId="003D8F98" w:rsidR="00A74ED5" w:rsidRPr="00A74ED5" w:rsidRDefault="00604F46" w:rsidP="00A74ED5">
      <w:pPr>
        <w:rPr>
          <w:bCs/>
        </w:rPr>
      </w:pPr>
      <w:r>
        <w:rPr>
          <w:bCs/>
        </w:rPr>
        <w:t xml:space="preserve">According to </w:t>
      </w:r>
      <w:r w:rsidR="00875FE6">
        <w:rPr>
          <w:bCs/>
        </w:rPr>
        <w:t xml:space="preserve">BRUIN investigators, </w:t>
      </w:r>
      <w:r w:rsidR="00875FE6">
        <w:t>t</w:t>
      </w:r>
      <w:r w:rsidR="00A74ED5" w:rsidRPr="00A74ED5">
        <w:t xml:space="preserve">he approval of </w:t>
      </w:r>
      <w:proofErr w:type="spellStart"/>
      <w:r w:rsidR="00A74ED5" w:rsidRPr="00A134B7">
        <w:rPr>
          <w:b/>
          <w:bCs/>
        </w:rPr>
        <w:t>pirtobrutinib</w:t>
      </w:r>
      <w:proofErr w:type="spellEnd"/>
      <w:r w:rsidR="00A74ED5" w:rsidRPr="00A134B7">
        <w:rPr>
          <w:b/>
          <w:bCs/>
        </w:rPr>
        <w:t xml:space="preserve"> (</w:t>
      </w:r>
      <w:proofErr w:type="spellStart"/>
      <w:r w:rsidR="00A74ED5" w:rsidRPr="00A134B7">
        <w:rPr>
          <w:b/>
          <w:bCs/>
        </w:rPr>
        <w:t>Jaypirca</w:t>
      </w:r>
      <w:proofErr w:type="spellEnd"/>
      <w:r w:rsidR="00A74ED5" w:rsidRPr="00A74ED5">
        <w:t xml:space="preserve">) represents an important advance for patients with </w:t>
      </w:r>
      <w:r w:rsidR="00A74ED5" w:rsidRPr="00A134B7">
        <w:rPr>
          <w:b/>
          <w:bCs/>
        </w:rPr>
        <w:t>relapsed or refractory mantle cell lymphoma (MCL</w:t>
      </w:r>
      <w:r w:rsidR="00A74ED5" w:rsidRPr="00A74ED5">
        <w:t xml:space="preserve">), who currently have limited options and a poor prognosis following discontinuation of treatment with a covalent BTK inhibitor. </w:t>
      </w:r>
    </w:p>
    <w:p w14:paraId="19D54E25" w14:textId="77777777" w:rsidR="00B3772D" w:rsidRPr="00B3772D" w:rsidRDefault="00B61A65" w:rsidP="00B3772D">
      <w:hyperlink r:id="rId82" w:history="1">
        <w:r w:rsidR="00B3772D" w:rsidRPr="00B3772D">
          <w:rPr>
            <w:rStyle w:val="Hyperlink"/>
          </w:rPr>
          <w:t>B cell lymphoma drug (</w:t>
        </w:r>
        <w:proofErr w:type="spellStart"/>
        <w:r w:rsidR="00B3772D" w:rsidRPr="00B3772D">
          <w:rPr>
            <w:rStyle w:val="Hyperlink"/>
          </w:rPr>
          <w:t>liso-cel</w:t>
        </w:r>
        <w:proofErr w:type="spellEnd"/>
        <w:r w:rsidR="00B3772D" w:rsidRPr="00B3772D">
          <w:rPr>
            <w:rStyle w:val="Hyperlink"/>
          </w:rPr>
          <w:t xml:space="preserve">; </w:t>
        </w:r>
        <w:proofErr w:type="spellStart"/>
        <w:r w:rsidR="00B3772D" w:rsidRPr="00B3772D">
          <w:rPr>
            <w:rStyle w:val="Hyperlink"/>
          </w:rPr>
          <w:t>Breyanzi</w:t>
        </w:r>
        <w:proofErr w:type="spellEnd"/>
        <w:r w:rsidR="00B3772D" w:rsidRPr="00B3772D">
          <w:rPr>
            <w:rStyle w:val="Hyperlink"/>
          </w:rPr>
          <w:t>) recommended for EU approval</w:t>
        </w:r>
      </w:hyperlink>
    </w:p>
    <w:p w14:paraId="2723B0CB" w14:textId="77777777" w:rsidR="00B3772D" w:rsidRDefault="00B3772D" w:rsidP="00B3772D">
      <w:r w:rsidRPr="00B3772D">
        <w:t xml:space="preserve">The European Medicines Agency’s Committee for Medicinal Products for Human Use (CHMP) has recommended the approval of </w:t>
      </w:r>
      <w:proofErr w:type="spellStart"/>
      <w:r w:rsidRPr="0045792E">
        <w:rPr>
          <w:b/>
          <w:bCs/>
        </w:rPr>
        <w:t>lisocabtagene</w:t>
      </w:r>
      <w:proofErr w:type="spellEnd"/>
      <w:r w:rsidRPr="0045792E">
        <w:rPr>
          <w:b/>
          <w:bCs/>
        </w:rPr>
        <w:t xml:space="preserve"> </w:t>
      </w:r>
      <w:proofErr w:type="spellStart"/>
      <w:r w:rsidRPr="0045792E">
        <w:rPr>
          <w:b/>
          <w:bCs/>
        </w:rPr>
        <w:t>maraleucel</w:t>
      </w:r>
      <w:proofErr w:type="spellEnd"/>
      <w:r w:rsidRPr="0045792E">
        <w:rPr>
          <w:b/>
          <w:bCs/>
        </w:rPr>
        <w:t xml:space="preserve"> (</w:t>
      </w:r>
      <w:proofErr w:type="spellStart"/>
      <w:r w:rsidRPr="0045792E">
        <w:rPr>
          <w:b/>
          <w:bCs/>
        </w:rPr>
        <w:t>liso-cel</w:t>
      </w:r>
      <w:proofErr w:type="spellEnd"/>
      <w:r w:rsidRPr="0045792E">
        <w:rPr>
          <w:b/>
          <w:bCs/>
        </w:rPr>
        <w:t xml:space="preserve">; </w:t>
      </w:r>
      <w:proofErr w:type="spellStart"/>
      <w:r w:rsidRPr="0045792E">
        <w:rPr>
          <w:b/>
          <w:bCs/>
        </w:rPr>
        <w:t>Breyanzi</w:t>
      </w:r>
      <w:proofErr w:type="spellEnd"/>
      <w:r w:rsidRPr="00B3772D">
        <w:t xml:space="preserve">) for the treatment of select patients with </w:t>
      </w:r>
      <w:r w:rsidRPr="00222644">
        <w:rPr>
          <w:b/>
          <w:bCs/>
        </w:rPr>
        <w:t>diffuse large B-cell lymphoma (LBCL</w:t>
      </w:r>
      <w:r w:rsidRPr="00B3772D">
        <w:t>). If approved by the European Commission, it could provide a new standard of care for people in the European Union living with relapsed or refractory LBCL after first-line treatment, an area of critical unmet need. On June 24, 2022, the </w:t>
      </w:r>
      <w:hyperlink r:id="rId83" w:tgtFrame="_blank" w:history="1">
        <w:r w:rsidRPr="00B3772D">
          <w:rPr>
            <w:rStyle w:val="Hyperlink"/>
          </w:rPr>
          <w:t xml:space="preserve">FDA approved </w:t>
        </w:r>
        <w:proofErr w:type="spellStart"/>
        <w:r w:rsidRPr="00B3772D">
          <w:rPr>
            <w:rStyle w:val="Hyperlink"/>
          </w:rPr>
          <w:t>liso-cel</w:t>
        </w:r>
        <w:proofErr w:type="spellEnd"/>
        <w:r w:rsidRPr="00B3772D">
          <w:rPr>
            <w:rStyle w:val="Hyperlink"/>
          </w:rPr>
          <w:t xml:space="preserve"> as second-line therapy for patients with relapsed or refractory LBCL</w:t>
        </w:r>
      </w:hyperlink>
      <w:r w:rsidRPr="00B3772D">
        <w:t>.</w:t>
      </w:r>
    </w:p>
    <w:p w14:paraId="7E031582" w14:textId="77777777" w:rsidR="00014459" w:rsidRPr="00014459" w:rsidRDefault="00B61A65" w:rsidP="00014459">
      <w:hyperlink r:id="rId84" w:history="1">
        <w:r w:rsidR="00014459" w:rsidRPr="00014459">
          <w:rPr>
            <w:rStyle w:val="Hyperlink"/>
          </w:rPr>
          <w:t>Roche’s CAR-T cell therapy for relapsed or refractory forms of large B-cell lymphoma is approved in Canada</w:t>
        </w:r>
      </w:hyperlink>
    </w:p>
    <w:p w14:paraId="575D1A08" w14:textId="77777777" w:rsidR="00014459" w:rsidRPr="00014459" w:rsidRDefault="00014459" w:rsidP="00014459">
      <w:r w:rsidRPr="00014459">
        <w:t>Roche’s CAR-T cell therapy ‘</w:t>
      </w:r>
      <w:proofErr w:type="spellStart"/>
      <w:r w:rsidRPr="00014459">
        <w:rPr>
          <w:b/>
          <w:bCs/>
        </w:rPr>
        <w:t>Columvi</w:t>
      </w:r>
      <w:proofErr w:type="spellEnd"/>
      <w:r w:rsidRPr="00014459">
        <w:rPr>
          <w:b/>
          <w:bCs/>
        </w:rPr>
        <w:t>’</w:t>
      </w:r>
      <w:r w:rsidRPr="00014459">
        <w:t xml:space="preserve"> received approval from Health Canada in March 2023 for the treatment of relapsed or refractory forms of the blood cancer </w:t>
      </w:r>
      <w:r w:rsidRPr="00014459">
        <w:rPr>
          <w:b/>
          <w:bCs/>
        </w:rPr>
        <w:t>diffuse large B-cell lymphoma (DLBCL</w:t>
      </w:r>
      <w:r w:rsidRPr="00014459">
        <w:t xml:space="preserve">). CAR-T therapies have changed the approach to treating rare forms of blood cancer such as DLBCL. </w:t>
      </w:r>
      <w:proofErr w:type="spellStart"/>
      <w:r w:rsidRPr="00014459">
        <w:t>Columvi</w:t>
      </w:r>
      <w:proofErr w:type="spellEnd"/>
      <w:r w:rsidRPr="00014459">
        <w:t xml:space="preserve"> is the first of its kind to be dosed for a fixed duration, rather than long-term which is expensive and burdensome for patients. Roche now plans to seek approval from the US FDA, with decision expected by July 2023.</w:t>
      </w:r>
    </w:p>
    <w:p w14:paraId="2D45C7F9" w14:textId="77777777" w:rsidR="00B95239" w:rsidRDefault="00B95239" w:rsidP="001C52E3">
      <w:r>
        <w:br w:type="page"/>
      </w:r>
    </w:p>
    <w:p w14:paraId="2E7B1764" w14:textId="6934E518" w:rsidR="001C52E3" w:rsidRPr="001C52E3" w:rsidRDefault="00B61A65" w:rsidP="001C52E3">
      <w:hyperlink r:id="rId85" w:history="1">
        <w:r w:rsidR="001C52E3" w:rsidRPr="001C52E3">
          <w:rPr>
            <w:rStyle w:val="Hyperlink"/>
          </w:rPr>
          <w:t>Blood test predicts CAR-T response in non-Hodgkin lymphoma</w:t>
        </w:r>
      </w:hyperlink>
    </w:p>
    <w:p w14:paraId="6DCA1E8E" w14:textId="3D7C8902" w:rsidR="00014459" w:rsidRDefault="001C52E3" w:rsidP="00B3772D">
      <w:r w:rsidRPr="001C52E3">
        <w:t xml:space="preserve">Researchers from </w:t>
      </w:r>
      <w:r w:rsidR="00676ED9">
        <w:t>t</w:t>
      </w:r>
      <w:r w:rsidRPr="001C52E3">
        <w:t>he University of Texas</w:t>
      </w:r>
      <w:r w:rsidR="00C33F9D">
        <w:t xml:space="preserve"> have</w:t>
      </w:r>
      <w:r w:rsidRPr="001C52E3">
        <w:t xml:space="preserve"> developed a non-invasive blood test that uses whole-genome sequencing to assess the risk that non-Hodgkin lymphoma patients will not respond to </w:t>
      </w:r>
      <w:r w:rsidRPr="001C52E3">
        <w:rPr>
          <w:b/>
          <w:bCs/>
        </w:rPr>
        <w:t>CD19-directed CAR-T therapy</w:t>
      </w:r>
      <w:r w:rsidRPr="001C52E3">
        <w:t>. By stratifying patient risk before they receive CD19-directed CAR-T cells this will allow researchers to personalise therapy to improve outcomes or select other options for patients.</w:t>
      </w:r>
    </w:p>
    <w:p w14:paraId="6520A428" w14:textId="04764DD8" w:rsidR="000A57AD" w:rsidRPr="00B3772D" w:rsidRDefault="3274AC07" w:rsidP="00686DC9">
      <w:pPr>
        <w:pStyle w:val="Heading2"/>
        <w:rPr>
          <w:lang w:val="en-US"/>
        </w:rPr>
      </w:pPr>
      <w:bookmarkStart w:id="19" w:name="_Toc137125419"/>
      <w:r>
        <w:t>Thal</w:t>
      </w:r>
      <w:r w:rsidR="18B70243">
        <w:t>assaemia</w:t>
      </w:r>
      <w:bookmarkEnd w:id="19"/>
    </w:p>
    <w:p w14:paraId="26DA8089" w14:textId="77777777" w:rsidR="00270307" w:rsidRPr="00270307" w:rsidRDefault="00B61A65" w:rsidP="00270307">
      <w:pPr>
        <w:rPr>
          <w:u w:val="single"/>
        </w:rPr>
      </w:pPr>
      <w:hyperlink r:id="rId86" w:history="1">
        <w:r w:rsidR="00270307" w:rsidRPr="00270307">
          <w:rPr>
            <w:rStyle w:val="Hyperlink"/>
          </w:rPr>
          <w:t>Saviour sibling, 2, 'cures' 6-year-old sister of thalassemia</w:t>
        </w:r>
      </w:hyperlink>
    </w:p>
    <w:p w14:paraId="2781BC99" w14:textId="1A918245" w:rsidR="00270307" w:rsidRDefault="00270307" w:rsidP="00270307">
      <w:r w:rsidRPr="00777530">
        <w:rPr>
          <w:b/>
          <w:bCs/>
        </w:rPr>
        <w:t>‘Saviour siblings’</w:t>
      </w:r>
      <w:r w:rsidRPr="00270307">
        <w:t xml:space="preserve"> are conceived through IVF and subject to pre-implantation genetic screening of inherited conditions. This is then used to select for embryos that may be a transplant match for an existing child. This process was used to cure a 6</w:t>
      </w:r>
      <w:r w:rsidR="00777530">
        <w:t>-</w:t>
      </w:r>
      <w:r w:rsidRPr="00270307">
        <w:t>year</w:t>
      </w:r>
      <w:r w:rsidR="00430A06">
        <w:t>-old</w:t>
      </w:r>
      <w:r w:rsidRPr="00270307">
        <w:t xml:space="preserve"> in India from </w:t>
      </w:r>
      <w:r w:rsidRPr="00777530">
        <w:rPr>
          <w:b/>
          <w:bCs/>
        </w:rPr>
        <w:t>thalassemia</w:t>
      </w:r>
      <w:r w:rsidRPr="00270307">
        <w:t xml:space="preserve">.  </w:t>
      </w:r>
    </w:p>
    <w:p w14:paraId="64977202" w14:textId="738D5935" w:rsidR="006A5638" w:rsidRPr="00270307" w:rsidRDefault="553AF963" w:rsidP="00686DC9">
      <w:pPr>
        <w:pStyle w:val="Heading2"/>
        <w:rPr>
          <w:u w:val="single"/>
          <w:lang w:val="en-US"/>
        </w:rPr>
      </w:pPr>
      <w:bookmarkStart w:id="20" w:name="_Toc137125420"/>
      <w:r>
        <w:t>Sickle Cell Disease (SCD)</w:t>
      </w:r>
      <w:bookmarkEnd w:id="20"/>
    </w:p>
    <w:p w14:paraId="70AE2D9B" w14:textId="77777777" w:rsidR="00EE57D9" w:rsidRPr="00A328D0" w:rsidRDefault="00B61A65" w:rsidP="00EE57D9">
      <w:pPr>
        <w:rPr>
          <w:color w:val="0563C1" w:themeColor="hyperlink"/>
          <w:u w:val="single"/>
        </w:rPr>
      </w:pPr>
      <w:hyperlink r:id="rId87" w:history="1">
        <w:r w:rsidR="00EE57D9" w:rsidRPr="00A328D0">
          <w:rPr>
            <w:color w:val="0563C1" w:themeColor="hyperlink"/>
            <w:u w:val="single"/>
          </w:rPr>
          <w:t xml:space="preserve">Cost-effectiveness analysis of adding omega-3 or vitamin D supplementation to standard therapy in treating painful crises of pediatric sickle cell disease patients </w:t>
        </w:r>
      </w:hyperlink>
    </w:p>
    <w:p w14:paraId="65188D37" w14:textId="602F8ED0" w:rsidR="00EE57D9" w:rsidRPr="00A328D0" w:rsidRDefault="00EE57D9" w:rsidP="00EE57D9">
      <w:r w:rsidRPr="00A328D0">
        <w:t xml:space="preserve">This study found adding </w:t>
      </w:r>
      <w:r w:rsidRPr="008B2C2D">
        <w:rPr>
          <w:b/>
          <w:bCs/>
        </w:rPr>
        <w:t>omega-3 or vitamin D supplements</w:t>
      </w:r>
      <w:r w:rsidRPr="00A328D0">
        <w:t xml:space="preserve"> boosts the therapeutic effectiveness of standard therapy for</w:t>
      </w:r>
      <w:r w:rsidR="00430A06">
        <w:t xml:space="preserve"> </w:t>
      </w:r>
      <w:hyperlink r:id="rId88" w:history="1">
        <w:proofErr w:type="spellStart"/>
        <w:r w:rsidRPr="00430A06">
          <w:rPr>
            <w:b/>
            <w:bCs/>
          </w:rPr>
          <w:t>vaso</w:t>
        </w:r>
        <w:proofErr w:type="spellEnd"/>
        <w:r w:rsidRPr="00430A06">
          <w:rPr>
            <w:b/>
            <w:bCs/>
          </w:rPr>
          <w:t>-occlusive crises</w:t>
        </w:r>
      </w:hyperlink>
      <w:r w:rsidR="00430A06" w:rsidRPr="00430A06">
        <w:rPr>
          <w:b/>
          <w:bCs/>
        </w:rPr>
        <w:t xml:space="preserve"> </w:t>
      </w:r>
      <w:r w:rsidRPr="00430A06">
        <w:rPr>
          <w:b/>
          <w:bCs/>
        </w:rPr>
        <w:t>(VOCs)</w:t>
      </w:r>
      <w:r w:rsidRPr="00A328D0">
        <w:t xml:space="preserve"> in </w:t>
      </w:r>
      <w:r w:rsidRPr="00430A06">
        <w:rPr>
          <w:b/>
          <w:bCs/>
        </w:rPr>
        <w:t xml:space="preserve">paediatric </w:t>
      </w:r>
      <w:hyperlink r:id="rId89">
        <w:r w:rsidRPr="00430A06">
          <w:rPr>
            <w:b/>
            <w:bCs/>
          </w:rPr>
          <w:t>sickle cell disease</w:t>
        </w:r>
      </w:hyperlink>
      <w:r w:rsidRPr="00430A06">
        <w:rPr>
          <w:b/>
          <w:bCs/>
        </w:rPr>
        <w:t xml:space="preserve"> (SCD) </w:t>
      </w:r>
      <w:r w:rsidRPr="00A328D0">
        <w:t>patients. VOC is a comm</w:t>
      </w:r>
      <w:r w:rsidR="00BA0112">
        <w:t>on</w:t>
      </w:r>
      <w:r w:rsidRPr="00A328D0">
        <w:t xml:space="preserve"> complication of SCD, causing blocked blood flow and depriving the tissues of oxygen.  Omega-3 supplements reduced the number and severity of VOCs, while vitamin D lessened their severity only. Supplementation also reduced the number of days spent in the hospital but was associated with a slight increase in medical costs.</w:t>
      </w:r>
    </w:p>
    <w:p w14:paraId="79EE6532" w14:textId="77777777" w:rsidR="00EE57D9" w:rsidRDefault="00B61A65" w:rsidP="00EE57D9">
      <w:pPr>
        <w:rPr>
          <w:color w:val="0000FF"/>
          <w:u w:val="single"/>
        </w:rPr>
      </w:pPr>
      <w:hyperlink r:id="rId90" w:history="1">
        <w:r w:rsidR="00EE57D9" w:rsidRPr="00AB44AC">
          <w:rPr>
            <w:color w:val="0000FF"/>
            <w:u w:val="single"/>
          </w:rPr>
          <w:t xml:space="preserve">Reduction in </w:t>
        </w:r>
        <w:proofErr w:type="spellStart"/>
        <w:r w:rsidR="00EE57D9" w:rsidRPr="00AB44AC">
          <w:rPr>
            <w:color w:val="0000FF"/>
            <w:u w:val="single"/>
          </w:rPr>
          <w:t>vaso</w:t>
        </w:r>
        <w:proofErr w:type="spellEnd"/>
        <w:r w:rsidR="00EE57D9" w:rsidRPr="00AB44AC">
          <w:rPr>
            <w:color w:val="0000FF"/>
            <w:u w:val="single"/>
          </w:rPr>
          <w:t xml:space="preserve">-occlusive events following stem cell transplantation in patients with sickle cell disease </w:t>
        </w:r>
      </w:hyperlink>
    </w:p>
    <w:p w14:paraId="49AD36C9" w14:textId="1EF7B3D8" w:rsidR="00EE57D9" w:rsidRDefault="00EE57D9" w:rsidP="00EE57D9">
      <w:r w:rsidRPr="000C7B01">
        <w:t xml:space="preserve">Pain is the most prominent symptom of </w:t>
      </w:r>
      <w:r w:rsidRPr="008B2C2D">
        <w:rPr>
          <w:b/>
          <w:bCs/>
        </w:rPr>
        <w:t>sickle cell disease (SCD),</w:t>
      </w:r>
      <w:r>
        <w:t xml:space="preserve"> caused</w:t>
      </w:r>
      <w:r w:rsidRPr="002C1371">
        <w:t xml:space="preserve"> by recurrent </w:t>
      </w:r>
      <w:r w:rsidRPr="008B2C2D">
        <w:rPr>
          <w:b/>
          <w:bCs/>
        </w:rPr>
        <w:t xml:space="preserve">acute </w:t>
      </w:r>
      <w:proofErr w:type="spellStart"/>
      <w:r w:rsidRPr="008B2C2D">
        <w:rPr>
          <w:b/>
          <w:bCs/>
        </w:rPr>
        <w:t>vaso</w:t>
      </w:r>
      <w:proofErr w:type="spellEnd"/>
      <w:r w:rsidRPr="008B2C2D">
        <w:rPr>
          <w:b/>
          <w:bCs/>
        </w:rPr>
        <w:t>-occlusive events (VOE)</w:t>
      </w:r>
      <w:r w:rsidRPr="002C1371">
        <w:t xml:space="preserve"> that become</w:t>
      </w:r>
      <w:r w:rsidRPr="000C7B01">
        <w:t xml:space="preserve"> more frequent and severe over the </w:t>
      </w:r>
      <w:r w:rsidRPr="002C1371">
        <w:t>lifetime</w:t>
      </w:r>
      <w:r w:rsidRPr="000C7B01">
        <w:t xml:space="preserve"> of </w:t>
      </w:r>
      <w:r w:rsidRPr="002C1371">
        <w:t>the</w:t>
      </w:r>
      <w:r>
        <w:t xml:space="preserve"> patient</w:t>
      </w:r>
      <w:r w:rsidRPr="000C7B01">
        <w:t xml:space="preserve">. </w:t>
      </w:r>
      <w:r w:rsidRPr="00902045">
        <w:rPr>
          <w:b/>
          <w:bCs/>
        </w:rPr>
        <w:t>H</w:t>
      </w:r>
      <w:r w:rsidR="00902045" w:rsidRPr="00902045">
        <w:rPr>
          <w:b/>
          <w:bCs/>
        </w:rPr>
        <w:t>a</w:t>
      </w:r>
      <w:r w:rsidRPr="00902045">
        <w:rPr>
          <w:b/>
          <w:bCs/>
        </w:rPr>
        <w:t>ematopoietic stem cell transplantation (HSCT)</w:t>
      </w:r>
      <w:r w:rsidRPr="002D538B">
        <w:t xml:space="preserve"> is potentially curative for patients with SCD</w:t>
      </w:r>
      <w:r>
        <w:t>, however there is little published data on the change in VOE following HSCT</w:t>
      </w:r>
      <w:r w:rsidRPr="000C7B01">
        <w:t xml:space="preserve">. </w:t>
      </w:r>
      <w:r>
        <w:t>This study</w:t>
      </w:r>
      <w:r w:rsidRPr="000C7B01">
        <w:t xml:space="preserve"> demonstrat</w:t>
      </w:r>
      <w:r>
        <w:t>es</w:t>
      </w:r>
      <w:r w:rsidRPr="000C7B01">
        <w:t xml:space="preserve"> a reduction in VOE after allogeneic HSCT</w:t>
      </w:r>
      <w:r>
        <w:t xml:space="preserve"> and the researchers plan to use these results to inform the development of novel HSCT gene therapy treatments.</w:t>
      </w:r>
    </w:p>
    <w:p w14:paraId="151B8E2B" w14:textId="77777777" w:rsidR="00EE57D9" w:rsidRPr="005A08FA" w:rsidRDefault="00B61A65" w:rsidP="00EE57D9">
      <w:pPr>
        <w:rPr>
          <w:color w:val="0000FF"/>
          <w:u w:val="single"/>
        </w:rPr>
      </w:pPr>
      <w:hyperlink r:id="rId91" w:history="1">
        <w:proofErr w:type="spellStart"/>
        <w:r w:rsidR="00EE57D9" w:rsidRPr="005A08FA">
          <w:rPr>
            <w:color w:val="0000FF"/>
            <w:u w:val="single"/>
          </w:rPr>
          <w:t>Motixafortide</w:t>
        </w:r>
        <w:proofErr w:type="spellEnd"/>
        <w:r w:rsidR="00EE57D9" w:rsidRPr="005A08FA">
          <w:rPr>
            <w:color w:val="0000FF"/>
            <w:u w:val="single"/>
          </w:rPr>
          <w:t xml:space="preserve"> to be tested for stem cell mobilization in SCD </w:t>
        </w:r>
      </w:hyperlink>
    </w:p>
    <w:p w14:paraId="5D29D698" w14:textId="77777777" w:rsidR="00EE57D9" w:rsidRPr="005A08FA" w:rsidRDefault="00EE57D9" w:rsidP="00EE57D9">
      <w:r w:rsidRPr="005A08FA">
        <w:t xml:space="preserve">The safety and feasibility of using </w:t>
      </w:r>
      <w:proofErr w:type="spellStart"/>
      <w:r w:rsidRPr="001A79A7">
        <w:rPr>
          <w:b/>
          <w:bCs/>
        </w:rPr>
        <w:t>motixafortide</w:t>
      </w:r>
      <w:proofErr w:type="spellEnd"/>
      <w:r w:rsidRPr="001A79A7">
        <w:rPr>
          <w:b/>
          <w:bCs/>
        </w:rPr>
        <w:t xml:space="preserve"> for stem cell mobilization</w:t>
      </w:r>
      <w:r w:rsidRPr="005A08FA">
        <w:t xml:space="preserve"> in people with </w:t>
      </w:r>
      <w:r w:rsidRPr="00D5520D">
        <w:rPr>
          <w:b/>
          <w:bCs/>
        </w:rPr>
        <w:t>sickle cell disease (SCD)</w:t>
      </w:r>
      <w:r w:rsidRPr="005A08FA">
        <w:t xml:space="preserve"> will be tested in a Phase 1 clinical trial. Stem cell mobilization is an essential step for gene therapies, but currently used mobilization regimens can cause serious side effects in SCD patients. This Phase 1 trial aims to assess if </w:t>
      </w:r>
      <w:proofErr w:type="spellStart"/>
      <w:r w:rsidRPr="0083337A">
        <w:rPr>
          <w:b/>
          <w:bCs/>
        </w:rPr>
        <w:t>motixafortide</w:t>
      </w:r>
      <w:proofErr w:type="spellEnd"/>
      <w:r w:rsidRPr="005A08FA">
        <w:t xml:space="preserve">, alone or in combination with other agents, may be a potential alternative to these regimens. The ability of </w:t>
      </w:r>
      <w:proofErr w:type="spellStart"/>
      <w:r w:rsidRPr="005A08FA">
        <w:t>motixafortide</w:t>
      </w:r>
      <w:proofErr w:type="spellEnd"/>
      <w:r w:rsidRPr="005A08FA">
        <w:t xml:space="preserve"> to increase stem cell mobilization for collection and later use has been successfully tested in other diseases, including multiple myeloma. Its effects will be assessed when the therapy is used alone and in combination with </w:t>
      </w:r>
      <w:r w:rsidRPr="00092FCE">
        <w:rPr>
          <w:b/>
          <w:bCs/>
        </w:rPr>
        <w:t>natalizumab</w:t>
      </w:r>
      <w:r w:rsidRPr="005A08FA">
        <w:t xml:space="preserve">, an antibody-based therapy for multiple sclerosis sold under the brand name </w:t>
      </w:r>
      <w:r w:rsidRPr="00092FCE">
        <w:rPr>
          <w:b/>
          <w:bCs/>
        </w:rPr>
        <w:t>Tysabri</w:t>
      </w:r>
      <w:r w:rsidRPr="005A08FA">
        <w:t xml:space="preserve"> that also has hematopoietic stem cell mobilizing capabilities.</w:t>
      </w:r>
    </w:p>
    <w:p w14:paraId="79781D5B" w14:textId="2A571E43" w:rsidR="00525643" w:rsidRPr="00966687" w:rsidRDefault="00EE57D9" w:rsidP="00575E4A">
      <w:proofErr w:type="spellStart"/>
      <w:r w:rsidRPr="005E14C2">
        <w:rPr>
          <w:b/>
          <w:bCs/>
        </w:rPr>
        <w:t>BioLineRx</w:t>
      </w:r>
      <w:proofErr w:type="spellEnd"/>
      <w:r w:rsidRPr="005A08FA">
        <w:t xml:space="preserve">, </w:t>
      </w:r>
      <w:proofErr w:type="spellStart"/>
      <w:r w:rsidRPr="005E14C2">
        <w:rPr>
          <w:b/>
          <w:bCs/>
        </w:rPr>
        <w:t>motixafortide’s</w:t>
      </w:r>
      <w:proofErr w:type="spellEnd"/>
      <w:r w:rsidRPr="005E14C2">
        <w:rPr>
          <w:b/>
          <w:bCs/>
        </w:rPr>
        <w:t xml:space="preserve"> </w:t>
      </w:r>
      <w:r w:rsidRPr="005A08FA">
        <w:t>developer, and the Washington University School of Medicine in St. Louis, Missouri, will collaborate on the planned trial. Enrollment is scheduled to begin in the second half of this year.</w:t>
      </w:r>
    </w:p>
    <w:p w14:paraId="68606CA8" w14:textId="4058EB1A" w:rsidR="00803D2B" w:rsidRDefault="4A82545A" w:rsidP="00686DC9">
      <w:pPr>
        <w:pStyle w:val="Heading2"/>
      </w:pPr>
      <w:bookmarkStart w:id="21" w:name="_Toc137125421"/>
      <w:r>
        <w:lastRenderedPageBreak/>
        <w:t xml:space="preserve">Other </w:t>
      </w:r>
      <w:r w:rsidR="00B95239">
        <w:t>blood diseases</w:t>
      </w:r>
      <w:r w:rsidR="00653ABE">
        <w:t xml:space="preserve"> and treatments</w:t>
      </w:r>
      <w:bookmarkEnd w:id="21"/>
    </w:p>
    <w:p w14:paraId="43E4E770" w14:textId="686BBD45" w:rsidR="0047240A" w:rsidRDefault="00B61A65" w:rsidP="0047240A">
      <w:pPr>
        <w:rPr>
          <w:rStyle w:val="Hyperlink"/>
          <w:rFonts w:ascii="Calibri" w:eastAsia="Calibri" w:hAnsi="Calibri" w:cs="Calibri"/>
        </w:rPr>
      </w:pPr>
      <w:hyperlink r:id="rId92">
        <w:r w:rsidR="0047240A" w:rsidRPr="3D28F6B0">
          <w:rPr>
            <w:rStyle w:val="Hyperlink"/>
            <w:rFonts w:ascii="Calibri" w:eastAsia="Calibri" w:hAnsi="Calibri" w:cs="Calibri"/>
          </w:rPr>
          <w:t>Drug once tested for hep</w:t>
        </w:r>
        <w:r w:rsidR="002004A8">
          <w:rPr>
            <w:rStyle w:val="Hyperlink"/>
            <w:rFonts w:ascii="Calibri" w:eastAsia="Calibri" w:hAnsi="Calibri" w:cs="Calibri"/>
          </w:rPr>
          <w:t>atitis</w:t>
        </w:r>
        <w:r w:rsidR="0047240A" w:rsidRPr="3D28F6B0">
          <w:rPr>
            <w:rStyle w:val="Hyperlink"/>
            <w:rFonts w:ascii="Calibri" w:eastAsia="Calibri" w:hAnsi="Calibri" w:cs="Calibri"/>
          </w:rPr>
          <w:t xml:space="preserve"> </w:t>
        </w:r>
        <w:r w:rsidR="002004A8">
          <w:rPr>
            <w:rStyle w:val="Hyperlink"/>
            <w:rFonts w:ascii="Calibri" w:eastAsia="Calibri" w:hAnsi="Calibri" w:cs="Calibri"/>
          </w:rPr>
          <w:t>B</w:t>
        </w:r>
        <w:r w:rsidR="0047240A" w:rsidRPr="3D28F6B0">
          <w:rPr>
            <w:rStyle w:val="Hyperlink"/>
            <w:rFonts w:ascii="Calibri" w:eastAsia="Calibri" w:hAnsi="Calibri" w:cs="Calibri"/>
          </w:rPr>
          <w:t xml:space="preserve"> could help rare bone marrow syndrome (fiercebiotech.com)</w:t>
        </w:r>
      </w:hyperlink>
    </w:p>
    <w:p w14:paraId="49119DF0" w14:textId="7C245C7C" w:rsidR="0047240A" w:rsidRPr="0047240A" w:rsidRDefault="0047240A" w:rsidP="006224DD">
      <w:pPr>
        <w:rPr>
          <w:lang w:val="en-AU" w:eastAsia="en-AU"/>
        </w:rPr>
      </w:pPr>
      <w:r w:rsidRPr="00C56918">
        <w:rPr>
          <w:lang w:val="en-AU" w:eastAsia="en-AU"/>
        </w:rPr>
        <w:t xml:space="preserve">Research led by Washington University School of Medicine in St. Louis has identified a possible treatment strategy for a </w:t>
      </w:r>
      <w:r w:rsidRPr="005A445B">
        <w:rPr>
          <w:b/>
          <w:bCs/>
          <w:lang w:val="en-AU" w:eastAsia="en-AU"/>
        </w:rPr>
        <w:t>rare bone marrow failure syndrome that is named poikiloderma with neutropenia</w:t>
      </w:r>
      <w:r w:rsidRPr="00C56918">
        <w:rPr>
          <w:lang w:val="en-AU" w:eastAsia="en-AU"/>
        </w:rPr>
        <w:t>. The work also may have implications for treating other bone marrow failure syndromes with similar underlying dysfunctions.</w:t>
      </w:r>
      <w:r>
        <w:rPr>
          <w:lang w:val="en-AU" w:eastAsia="en-AU"/>
        </w:rPr>
        <w:t xml:space="preserve"> </w:t>
      </w:r>
    </w:p>
    <w:p w14:paraId="45A1D282" w14:textId="2C014DC7" w:rsidR="006224DD" w:rsidRDefault="00B61A65" w:rsidP="006224DD">
      <w:pPr>
        <w:rPr>
          <w:color w:val="0000FF"/>
          <w:u w:val="single"/>
        </w:rPr>
      </w:pPr>
      <w:hyperlink r:id="rId93">
        <w:r w:rsidR="006224DD" w:rsidRPr="43323C26">
          <w:rPr>
            <w:color w:val="0000FF"/>
            <w:u w:val="single"/>
          </w:rPr>
          <w:t>Boy with rare genetic disorder cured at BGS</w:t>
        </w:r>
      </w:hyperlink>
    </w:p>
    <w:p w14:paraId="6C158F8E" w14:textId="77777777" w:rsidR="006224DD" w:rsidRDefault="006224DD" w:rsidP="006224DD">
      <w:pPr>
        <w:spacing w:line="257" w:lineRule="auto"/>
      </w:pPr>
      <w:r>
        <w:t xml:space="preserve">A 13-year-old child was admitted to BGS Gleneagles Global Hospital in India. Following a clinical evaluation and complete assessment, indications were that he had </w:t>
      </w:r>
      <w:r w:rsidRPr="003A751C">
        <w:rPr>
          <w:b/>
          <w:bCs/>
        </w:rPr>
        <w:t>Fanconi anaemia</w:t>
      </w:r>
      <w:r>
        <w:t xml:space="preserve"> (</w:t>
      </w:r>
      <w:r w:rsidRPr="003A751C">
        <w:rPr>
          <w:b/>
          <w:bCs/>
        </w:rPr>
        <w:t>a rare form of aplastic anaemia affecting the bone marrow</w:t>
      </w:r>
      <w:r>
        <w:t xml:space="preserve">) which had transformed to </w:t>
      </w:r>
      <w:r w:rsidRPr="003A751C">
        <w:rPr>
          <w:b/>
          <w:bCs/>
        </w:rPr>
        <w:t>Acute Myeloid Leukemia</w:t>
      </w:r>
      <w:r>
        <w:t xml:space="preserve"> (AML). A haploidentical allogeneic haemopoietic stem cell transplant (HSCT) from a parent was performed as no identical match could be found. The transplant was successful, and the boy discharged.  One of the boy’s doctors noted that this case serves as an illustration of how confidence in science, perseverance, and teamwork can produce valuable outcomes for patients.</w:t>
      </w:r>
    </w:p>
    <w:p w14:paraId="3B84EF3A" w14:textId="77777777" w:rsidR="00EC1842" w:rsidRPr="00EC1842" w:rsidRDefault="00B61A65" w:rsidP="00EC1842">
      <w:pPr>
        <w:spacing w:line="257" w:lineRule="auto"/>
        <w:rPr>
          <w:u w:val="single"/>
        </w:rPr>
      </w:pPr>
      <w:hyperlink r:id="rId94" w:history="1">
        <w:r w:rsidR="00EC1842" w:rsidRPr="00EC1842">
          <w:rPr>
            <w:rStyle w:val="Hyperlink"/>
          </w:rPr>
          <w:t>Pioneering “poo transplant” trial gives hope to severely ill cancer patients</w:t>
        </w:r>
      </w:hyperlink>
    </w:p>
    <w:p w14:paraId="6CF81E03" w14:textId="4DF7AF58" w:rsidR="00EC1842" w:rsidRDefault="00EC1842" w:rsidP="006224DD">
      <w:pPr>
        <w:spacing w:line="257" w:lineRule="auto"/>
      </w:pPr>
      <w:proofErr w:type="spellStart"/>
      <w:r w:rsidRPr="00642CE6">
        <w:rPr>
          <w:b/>
          <w:bCs/>
        </w:rPr>
        <w:t>Faecal</w:t>
      </w:r>
      <w:proofErr w:type="spellEnd"/>
      <w:r w:rsidRPr="00642CE6">
        <w:rPr>
          <w:b/>
          <w:bCs/>
        </w:rPr>
        <w:t xml:space="preserve"> microbiota transplant (FMT)</w:t>
      </w:r>
      <w:r w:rsidRPr="00EC1842">
        <w:t xml:space="preserve"> is emerging as an exciting potential treatment for a range of conditions. This is the first time FMT will be </w:t>
      </w:r>
      <w:r w:rsidR="00642CE6" w:rsidRPr="00EC1842">
        <w:t>trialed</w:t>
      </w:r>
      <w:r w:rsidRPr="00EC1842">
        <w:t xml:space="preserve"> in Australia in blood cancer survivors who have developed severe </w:t>
      </w:r>
      <w:hyperlink r:id="rId95" w:history="1">
        <w:r w:rsidRPr="00EC1842">
          <w:rPr>
            <w:rStyle w:val="Hyperlink"/>
          </w:rPr>
          <w:t>Graft-versus-Host-Disease (GVHD)</w:t>
        </w:r>
      </w:hyperlink>
      <w:r w:rsidRPr="00EC1842">
        <w:t>, which is caused by their lifesaving bone marrow transplant when donor immune cells attack the recipient’s organs and tissues. </w:t>
      </w:r>
    </w:p>
    <w:p w14:paraId="78A6533B" w14:textId="77777777" w:rsidR="00522449" w:rsidRPr="00522449" w:rsidRDefault="00B61A65" w:rsidP="00522449">
      <w:pPr>
        <w:rPr>
          <w:u w:val="single"/>
        </w:rPr>
      </w:pPr>
      <w:hyperlink r:id="rId96" w:history="1">
        <w:proofErr w:type="spellStart"/>
        <w:r w:rsidR="00522449" w:rsidRPr="00522449">
          <w:rPr>
            <w:rStyle w:val="Hyperlink"/>
          </w:rPr>
          <w:t>Waldenström</w:t>
        </w:r>
        <w:proofErr w:type="spellEnd"/>
        <w:r w:rsidR="00522449" w:rsidRPr="00522449">
          <w:rPr>
            <w:rStyle w:val="Hyperlink"/>
          </w:rPr>
          <w:t xml:space="preserve"> macroglobulinemia treatment moves away from chemotherapy</w:t>
        </w:r>
      </w:hyperlink>
    </w:p>
    <w:p w14:paraId="1FD3E8FC" w14:textId="77777777" w:rsidR="00522449" w:rsidRPr="00522449" w:rsidRDefault="00522449" w:rsidP="00522449">
      <w:proofErr w:type="spellStart"/>
      <w:r w:rsidRPr="00777014">
        <w:rPr>
          <w:b/>
          <w:bCs/>
        </w:rPr>
        <w:t>Waldenström</w:t>
      </w:r>
      <w:proofErr w:type="spellEnd"/>
      <w:r w:rsidRPr="00777014">
        <w:rPr>
          <w:b/>
          <w:bCs/>
        </w:rPr>
        <w:t xml:space="preserve"> </w:t>
      </w:r>
      <w:proofErr w:type="spellStart"/>
      <w:r w:rsidRPr="00777014">
        <w:rPr>
          <w:b/>
          <w:bCs/>
        </w:rPr>
        <w:t>macroglobulinaemia</w:t>
      </w:r>
      <w:proofErr w:type="spellEnd"/>
      <w:r w:rsidRPr="00522449">
        <w:t xml:space="preserve"> is a rare cancer of the bone marrow that results in abnormally high numbers of B-cells (a type of white blood cell). Clinical trials across the US, Canada and Europe are combining </w:t>
      </w:r>
      <w:r w:rsidRPr="00777014">
        <w:rPr>
          <w:b/>
          <w:bCs/>
        </w:rPr>
        <w:t>Bruton’s tyrosine kinase (BTK) inhibitors</w:t>
      </w:r>
      <w:r w:rsidRPr="00522449">
        <w:t xml:space="preserve"> with chemotherapy or other agents to try to provide patients with faster, deeper responses, that will hopefully last longer into the future. </w:t>
      </w:r>
    </w:p>
    <w:p w14:paraId="3BFFD5F7" w14:textId="77777777" w:rsidR="00522449" w:rsidRPr="00522449" w:rsidRDefault="00522449" w:rsidP="00522449">
      <w:pPr>
        <w:rPr>
          <w:rStyle w:val="Hyperlink"/>
        </w:rPr>
      </w:pPr>
      <w:r w:rsidRPr="00522449">
        <w:fldChar w:fldCharType="begin"/>
      </w:r>
      <w:r w:rsidRPr="00522449">
        <w:instrText>HYPERLINK "https://www.thelancet.com/pdfs/journals/lanhae/PIIS2352-3026(23)00034-0.pdf"</w:instrText>
      </w:r>
      <w:r w:rsidRPr="00522449">
        <w:fldChar w:fldCharType="separate"/>
      </w:r>
      <w:r w:rsidRPr="00522449">
        <w:rPr>
          <w:rStyle w:val="Hyperlink"/>
        </w:rPr>
        <w:t>SYK Inhibitor Promising in Early Trial of Primary ITP</w:t>
      </w:r>
    </w:p>
    <w:p w14:paraId="609AFDA7" w14:textId="4B707925" w:rsidR="00803D2B" w:rsidRPr="00141868" w:rsidRDefault="00522449" w:rsidP="004C63B7">
      <w:r w:rsidRPr="00522449">
        <w:rPr>
          <w:lang w:val="en-AU"/>
        </w:rPr>
        <w:fldChar w:fldCharType="end"/>
      </w:r>
      <w:r w:rsidRPr="00522449">
        <w:t xml:space="preserve">A small, randomized, Phase I/II trial carried out in China and published in the Lancet investigated the safety, tolerability, and effectiveness of </w:t>
      </w:r>
      <w:r w:rsidRPr="003D7B58">
        <w:rPr>
          <w:b/>
          <w:bCs/>
        </w:rPr>
        <w:t xml:space="preserve">spleen tyrosine kinase (SYK) </w:t>
      </w:r>
      <w:r w:rsidRPr="00522449">
        <w:t xml:space="preserve">inhibitor, </w:t>
      </w:r>
      <w:proofErr w:type="spellStart"/>
      <w:r w:rsidRPr="003D7B58">
        <w:rPr>
          <w:b/>
          <w:bCs/>
        </w:rPr>
        <w:t>Sovleplenib</w:t>
      </w:r>
      <w:proofErr w:type="spellEnd"/>
      <w:r w:rsidRPr="00522449">
        <w:t xml:space="preserve">, as a treatment option for </w:t>
      </w:r>
      <w:r w:rsidRPr="003D7B58">
        <w:rPr>
          <w:b/>
          <w:bCs/>
        </w:rPr>
        <w:t>primary immune thrombocytopenia</w:t>
      </w:r>
      <w:r w:rsidRPr="00522449">
        <w:t xml:space="preserve">. Based on this, a phase 3 trial is ongoing to confirm the efficacy and safety of </w:t>
      </w:r>
      <w:proofErr w:type="spellStart"/>
      <w:r w:rsidR="003D7B58">
        <w:t>S</w:t>
      </w:r>
      <w:r w:rsidRPr="00522449">
        <w:t>ovleplenib</w:t>
      </w:r>
      <w:proofErr w:type="spellEnd"/>
      <w:r w:rsidRPr="00522449">
        <w:t xml:space="preserve">. </w:t>
      </w:r>
    </w:p>
    <w:p w14:paraId="51DBE2DB" w14:textId="1E9E3DDF" w:rsidR="00552A62" w:rsidRDefault="000D5932" w:rsidP="00552A62">
      <w:pPr>
        <w:pStyle w:val="Heading1"/>
      </w:pPr>
      <w:bookmarkStart w:id="22" w:name="_Toc137125422"/>
      <w:r>
        <w:t>B</w:t>
      </w:r>
      <w:r w:rsidR="00552A62">
        <w:t>lood practice trends</w:t>
      </w:r>
      <w:r>
        <w:t xml:space="preserve"> and patient blood management</w:t>
      </w:r>
      <w:bookmarkEnd w:id="22"/>
    </w:p>
    <w:p w14:paraId="78C745F9" w14:textId="54FE003F" w:rsidR="00552A62" w:rsidRDefault="00803D2B" w:rsidP="00686DC9">
      <w:pPr>
        <w:pStyle w:val="Heading2"/>
      </w:pPr>
      <w:bookmarkStart w:id="23" w:name="_Toc137125423"/>
      <w:r>
        <w:t>Donations</w:t>
      </w:r>
      <w:bookmarkEnd w:id="23"/>
    </w:p>
    <w:p w14:paraId="1C80BF41" w14:textId="77777777" w:rsidR="00DB15C7" w:rsidRPr="00A439B3" w:rsidRDefault="00B61A65" w:rsidP="00DB15C7">
      <w:pPr>
        <w:rPr>
          <w:color w:val="0000FF"/>
          <w:u w:val="single"/>
        </w:rPr>
      </w:pPr>
      <w:hyperlink r:id="rId97" w:history="1">
        <w:r w:rsidR="00DB15C7" w:rsidRPr="00A439B3">
          <w:rPr>
            <w:color w:val="0000FF"/>
            <w:u w:val="single"/>
          </w:rPr>
          <w:t xml:space="preserve">An international comparison of haemoglobin prediction models for blood banking </w:t>
        </w:r>
      </w:hyperlink>
    </w:p>
    <w:p w14:paraId="1235CFBF" w14:textId="35B400C1" w:rsidR="00DB15C7" w:rsidRPr="00A439B3" w:rsidRDefault="00DB15C7" w:rsidP="00DB15C7">
      <w:r w:rsidRPr="00A439B3">
        <w:t xml:space="preserve">Blood banks use a </w:t>
      </w:r>
      <w:r w:rsidRPr="005E4D08">
        <w:rPr>
          <w:b/>
          <w:bCs/>
        </w:rPr>
        <w:t>haemoglobin (Hb) threshold</w:t>
      </w:r>
      <w:r w:rsidRPr="00A439B3">
        <w:t xml:space="preserve"> before blood donation to minimize donors' risk of </w:t>
      </w:r>
      <w:r w:rsidRPr="005E4D08">
        <w:rPr>
          <w:b/>
          <w:bCs/>
        </w:rPr>
        <w:t>anaemia</w:t>
      </w:r>
      <w:r w:rsidRPr="00A439B3">
        <w:t xml:space="preserve">. In this paper, researchers compared the outcome of various prediction models </w:t>
      </w:r>
      <w:r w:rsidR="00C2054B">
        <w:t>for haemoglobin thresh</w:t>
      </w:r>
      <w:r w:rsidR="005E4D08">
        <w:t xml:space="preserve">olds </w:t>
      </w:r>
      <w:r w:rsidRPr="00A439B3">
        <w:t>in different settings and highlight</w:t>
      </w:r>
      <w:r w:rsidR="005E4D08">
        <w:t>ed</w:t>
      </w:r>
      <w:r w:rsidRPr="00A439B3">
        <w:t xml:space="preserve"> differences and similarities.</w:t>
      </w:r>
    </w:p>
    <w:p w14:paraId="356F8F87" w14:textId="77777777" w:rsidR="00DB15C7" w:rsidRPr="00A439B3" w:rsidRDefault="00DB15C7" w:rsidP="00DB15C7">
      <w:pPr>
        <w:numPr>
          <w:ilvl w:val="0"/>
          <w:numId w:val="25"/>
        </w:numPr>
        <w:contextualSpacing/>
        <w:rPr>
          <w:lang w:val="en-AU" w:eastAsia="en-AU"/>
        </w:rPr>
      </w:pPr>
      <w:r w:rsidRPr="00A439B3">
        <w:rPr>
          <w:lang w:val="en-AU" w:eastAsia="en-AU"/>
        </w:rPr>
        <w:t>Within countries, different haemoglobin deferral prediction models perform similarly well.</w:t>
      </w:r>
    </w:p>
    <w:p w14:paraId="13E21047" w14:textId="77777777" w:rsidR="00DB15C7" w:rsidRPr="00A439B3" w:rsidRDefault="00DB15C7" w:rsidP="00DB15C7">
      <w:pPr>
        <w:numPr>
          <w:ilvl w:val="0"/>
          <w:numId w:val="25"/>
        </w:numPr>
        <w:contextualSpacing/>
        <w:rPr>
          <w:lang w:val="en-AU" w:eastAsia="en-AU"/>
        </w:rPr>
      </w:pPr>
      <w:r w:rsidRPr="00A439B3">
        <w:rPr>
          <w:lang w:val="en-AU" w:eastAsia="en-AU"/>
        </w:rPr>
        <w:t>The relative importance of predictor variables is very similar across countries.</w:t>
      </w:r>
    </w:p>
    <w:p w14:paraId="468BF072" w14:textId="24122173" w:rsidR="00C2054B" w:rsidRPr="002D3868" w:rsidRDefault="00DB15C7" w:rsidP="00C2054B">
      <w:pPr>
        <w:numPr>
          <w:ilvl w:val="0"/>
          <w:numId w:val="25"/>
        </w:numPr>
        <w:contextualSpacing/>
      </w:pPr>
      <w:r w:rsidRPr="00A439B3">
        <w:rPr>
          <w:lang w:val="en-AU" w:eastAsia="en-AU"/>
        </w:rPr>
        <w:t>Performance of models in different settings is dependent on the deferral rate. As a result, prediction models may be of higher value in countries with higher deferral rates.</w:t>
      </w:r>
    </w:p>
    <w:p w14:paraId="79997913" w14:textId="6CB1715F" w:rsidR="00803D2B" w:rsidRDefault="00803D2B" w:rsidP="00686DC9">
      <w:pPr>
        <w:pStyle w:val="Heading2"/>
      </w:pPr>
      <w:bookmarkStart w:id="24" w:name="_Toc137125424"/>
      <w:r>
        <w:lastRenderedPageBreak/>
        <w:t>Screening and cross-matching</w:t>
      </w:r>
      <w:bookmarkEnd w:id="24"/>
    </w:p>
    <w:p w14:paraId="211EAA36" w14:textId="77777777" w:rsidR="00D145ED" w:rsidRDefault="00B61A65" w:rsidP="00D145ED">
      <w:pPr>
        <w:spacing w:line="257" w:lineRule="auto"/>
        <w:rPr>
          <w:color w:val="0000FF"/>
          <w:u w:val="single"/>
        </w:rPr>
      </w:pPr>
      <w:hyperlink r:id="rId98" w:history="1">
        <w:r w:rsidR="00D145ED" w:rsidRPr="005C287C">
          <w:rPr>
            <w:color w:val="0000FF"/>
            <w:u w:val="single"/>
          </w:rPr>
          <w:t xml:space="preserve">A report on a modified protocol for flow cytometry‐based assessment of blood group erythrocyte antigens potentially suitable for analysis of weak ABO subgroups </w:t>
        </w:r>
      </w:hyperlink>
    </w:p>
    <w:p w14:paraId="515D2D34" w14:textId="1BE7DB06" w:rsidR="00930844" w:rsidRPr="002D3868" w:rsidRDefault="00D145ED" w:rsidP="002D3868">
      <w:pPr>
        <w:spacing w:line="257" w:lineRule="auto"/>
      </w:pPr>
      <w:r w:rsidRPr="00C93ED6">
        <w:rPr>
          <w:b/>
          <w:bCs/>
        </w:rPr>
        <w:t>Weaker subgroups of the ABO blood groups</w:t>
      </w:r>
      <w:r>
        <w:t xml:space="preserve"> can cause discrepancies and diagnostic difficulties in routine blood banking. This paper describes a new method that has the potential to provide </w:t>
      </w:r>
      <w:r w:rsidRPr="00233130">
        <w:rPr>
          <w:b/>
          <w:bCs/>
        </w:rPr>
        <w:t>a quick reliable test using flow cytometry</w:t>
      </w:r>
      <w:r>
        <w:t>. Researchers hope that, in the future, t</w:t>
      </w:r>
      <w:r w:rsidRPr="00EA0F6F">
        <w:t xml:space="preserve">his method will provide a quick and reliable assay useful in </w:t>
      </w:r>
      <w:r w:rsidRPr="00233130">
        <w:rPr>
          <w:b/>
          <w:bCs/>
        </w:rPr>
        <w:t>transfusion medicine</w:t>
      </w:r>
      <w:r w:rsidRPr="00EA0F6F">
        <w:t>, especially for an in-depth characterization of rare weak ABO variants in collaboration with traditional serological and genetic tests.</w:t>
      </w:r>
    </w:p>
    <w:p w14:paraId="2418B5A6" w14:textId="7760DAE4" w:rsidR="00803D2B" w:rsidRDefault="00BC6C63" w:rsidP="00686DC9">
      <w:pPr>
        <w:pStyle w:val="Heading2"/>
      </w:pPr>
      <w:bookmarkStart w:id="25" w:name="_Toc137125425"/>
      <w:r>
        <w:t>Inventory management</w:t>
      </w:r>
      <w:bookmarkEnd w:id="25"/>
    </w:p>
    <w:p w14:paraId="53A13A91" w14:textId="77777777" w:rsidR="00930844" w:rsidRPr="008B2940" w:rsidRDefault="00B61A65" w:rsidP="00930844">
      <w:pPr>
        <w:rPr>
          <w:lang w:val="en-AU" w:eastAsia="en-AU"/>
        </w:rPr>
      </w:pPr>
      <w:hyperlink r:id="rId99" w:history="1">
        <w:r w:rsidR="00930844" w:rsidRPr="008B2940">
          <w:rPr>
            <w:rStyle w:val="Hyperlink"/>
            <w:lang w:val="en-AU" w:eastAsia="en-AU"/>
          </w:rPr>
          <w:t>Managing the Lifeblood of Healthcare: A Comprehensive Analysis of the Blood Bank Information Systems Market</w:t>
        </w:r>
      </w:hyperlink>
    </w:p>
    <w:p w14:paraId="6B50B26D" w14:textId="77777777" w:rsidR="00930844" w:rsidRDefault="00930844" w:rsidP="00930844">
      <w:r>
        <w:t xml:space="preserve">Allied Market Research have released a new business intelligence report on </w:t>
      </w:r>
      <w:r w:rsidRPr="00233130">
        <w:rPr>
          <w:b/>
          <w:bCs/>
        </w:rPr>
        <w:t>the global Blood Bank Information Systems market</w:t>
      </w:r>
      <w:r>
        <w:t xml:space="preserve">, which is expected to grow by 7.8% (CAGR – compound annual growth rate) between 2021 and 2023. Blood Bank Information Systems are </w:t>
      </w:r>
      <w:r w:rsidRPr="00F778DB">
        <w:t>software application</w:t>
      </w:r>
      <w:r>
        <w:t>s</w:t>
      </w:r>
      <w:r w:rsidRPr="00F778DB">
        <w:t xml:space="preserve"> used by blood banks to manage the process of collecting, testing, and storing blood. It also helps in managing donors and patients</w:t>
      </w:r>
      <w:r>
        <w:t xml:space="preserve">, </w:t>
      </w:r>
      <w:r w:rsidRPr="00F778DB">
        <w:t>communication with clients</w:t>
      </w:r>
      <w:r>
        <w:t xml:space="preserve">, and </w:t>
      </w:r>
      <w:r w:rsidRPr="00F778DB">
        <w:t>integrated with other hospital management systems for easy sharing of data.</w:t>
      </w:r>
    </w:p>
    <w:p w14:paraId="11D9F311" w14:textId="77777777" w:rsidR="00930844" w:rsidRPr="00795DBE" w:rsidRDefault="00930844" w:rsidP="00930844">
      <w:r w:rsidRPr="00795DBE">
        <w:t xml:space="preserve">The outbreak of the COVID-19 pandemic had a negative impact on the global Blood Bank Information Systems Market. Blood banks, blood centers, and governments were compelled to adopt new policies to adapt to a decreased blood supply as well as to protect the donors from COVID-19 infection. </w:t>
      </w:r>
    </w:p>
    <w:p w14:paraId="714E8334" w14:textId="77777777" w:rsidR="00930844" w:rsidRPr="00795DBE" w:rsidRDefault="00930844" w:rsidP="00930844">
      <w:r w:rsidRPr="00795DBE">
        <w:t>Top impacting factors included:</w:t>
      </w:r>
    </w:p>
    <w:p w14:paraId="6C0C4C49" w14:textId="77777777" w:rsidR="00930844" w:rsidRPr="00795DBE" w:rsidRDefault="00930844" w:rsidP="00930844">
      <w:pPr>
        <w:numPr>
          <w:ilvl w:val="0"/>
          <w:numId w:val="30"/>
        </w:numPr>
        <w:contextualSpacing/>
      </w:pPr>
      <w:r w:rsidRPr="00795DBE">
        <w:t>increasing demand for blood and blood products</w:t>
      </w:r>
    </w:p>
    <w:p w14:paraId="2ED78A07" w14:textId="77777777" w:rsidR="00930844" w:rsidRPr="00795DBE" w:rsidRDefault="00930844" w:rsidP="00930844">
      <w:pPr>
        <w:numPr>
          <w:ilvl w:val="0"/>
          <w:numId w:val="30"/>
        </w:numPr>
        <w:contextualSpacing/>
      </w:pPr>
      <w:r w:rsidRPr="00795DBE">
        <w:t>advancements in technology</w:t>
      </w:r>
    </w:p>
    <w:p w14:paraId="1DD6EB9D" w14:textId="77777777" w:rsidR="00930844" w:rsidRPr="00795DBE" w:rsidRDefault="00930844" w:rsidP="00930844">
      <w:pPr>
        <w:numPr>
          <w:ilvl w:val="0"/>
          <w:numId w:val="30"/>
        </w:numPr>
        <w:contextualSpacing/>
      </w:pPr>
      <w:r w:rsidRPr="00795DBE">
        <w:t>stringent regulatory requirements</w:t>
      </w:r>
    </w:p>
    <w:p w14:paraId="59199AEF" w14:textId="77777777" w:rsidR="00930844" w:rsidRPr="00795DBE" w:rsidRDefault="00930844" w:rsidP="00930844">
      <w:pPr>
        <w:numPr>
          <w:ilvl w:val="0"/>
          <w:numId w:val="30"/>
        </w:numPr>
        <w:contextualSpacing/>
      </w:pPr>
      <w:r w:rsidRPr="00795DBE">
        <w:t>increasing prevalence of chronic diseases</w:t>
      </w:r>
    </w:p>
    <w:p w14:paraId="4C0BEB35" w14:textId="0A948311" w:rsidR="00882D71" w:rsidRPr="00BC626E" w:rsidRDefault="00930844" w:rsidP="00882D71">
      <w:pPr>
        <w:numPr>
          <w:ilvl w:val="0"/>
          <w:numId w:val="30"/>
        </w:numPr>
        <w:contextualSpacing/>
      </w:pPr>
      <w:r w:rsidRPr="00795DBE">
        <w:t>aging infrastructure in many blood banks.</w:t>
      </w:r>
    </w:p>
    <w:p w14:paraId="5B176A1A" w14:textId="4F275258" w:rsidR="00BC6C63" w:rsidRDefault="00BC6C63" w:rsidP="00686DC9">
      <w:pPr>
        <w:pStyle w:val="Heading2"/>
      </w:pPr>
      <w:bookmarkStart w:id="26" w:name="_Toc137125426"/>
      <w:r>
        <w:t>Transfusion</w:t>
      </w:r>
      <w:bookmarkEnd w:id="26"/>
    </w:p>
    <w:p w14:paraId="284E0F4F" w14:textId="4514E8E7" w:rsidR="0025072A" w:rsidRPr="0025072A" w:rsidRDefault="00B61A65" w:rsidP="0025072A">
      <w:pPr>
        <w:rPr>
          <w:u w:val="single"/>
        </w:rPr>
      </w:pPr>
      <w:hyperlink r:id="rId100" w:history="1">
        <w:r w:rsidR="0025072A" w:rsidRPr="0025072A">
          <w:rPr>
            <w:rStyle w:val="Hyperlink"/>
          </w:rPr>
          <w:t>Genetics and machine learning can improve blood transfusion outcomes</w:t>
        </w:r>
      </w:hyperlink>
    </w:p>
    <w:p w14:paraId="55AE0F88" w14:textId="77777777" w:rsidR="0025072A" w:rsidRPr="0025072A" w:rsidRDefault="0025072A" w:rsidP="0025072A">
      <w:r w:rsidRPr="0025072A">
        <w:t xml:space="preserve">This UK research project is a collaborative effort between NHS Blood and Transplant (NHSBT) and the Blood Transfusion Genomics Consortium (of which Australian Red Cross Lifeblood is a member). Current methods for extended blood group antigen typing are costly and extremely time intensive, meaning that NHSBT can only type 15% of its donors for all medically relevant antigens. This project is investigating improvements to patient care through the introduction of genomics and artificial intelligence (AI) for extended blood matching into routine care pathways. </w:t>
      </w:r>
    </w:p>
    <w:p w14:paraId="1196B956" w14:textId="38D05309" w:rsidR="0025072A" w:rsidRPr="0025072A" w:rsidRDefault="00B61A65" w:rsidP="0025072A">
      <w:pPr>
        <w:rPr>
          <w:u w:val="single"/>
        </w:rPr>
      </w:pPr>
      <w:hyperlink r:id="rId101" w:history="1">
        <w:r w:rsidR="0025072A" w:rsidRPr="0025072A">
          <w:rPr>
            <w:rStyle w:val="Hyperlink"/>
          </w:rPr>
          <w:t>Development and validation of a prediction model for need for massive transfusion during surgery using intraoperative h</w:t>
        </w:r>
        <w:r w:rsidR="001E0BB4">
          <w:rPr>
            <w:rStyle w:val="Hyperlink"/>
          </w:rPr>
          <w:t>a</w:t>
        </w:r>
        <w:r w:rsidR="0025072A" w:rsidRPr="0025072A">
          <w:rPr>
            <w:rStyle w:val="Hyperlink"/>
          </w:rPr>
          <w:t>emodynamic monitoring data</w:t>
        </w:r>
      </w:hyperlink>
    </w:p>
    <w:p w14:paraId="5E50E56B" w14:textId="725909E6" w:rsidR="0025072A" w:rsidRPr="0025072A" w:rsidRDefault="0025072A" w:rsidP="0025072A">
      <w:r w:rsidRPr="0025072A">
        <w:t xml:space="preserve">This prognostic study examined the possibility of using </w:t>
      </w:r>
      <w:r w:rsidRPr="00C163C2">
        <w:rPr>
          <w:b/>
          <w:bCs/>
        </w:rPr>
        <w:t>intraoperative haemodynamic data</w:t>
      </w:r>
      <w:r w:rsidRPr="0025072A">
        <w:t xml:space="preserve"> to predict massive transfusion and allow for early intervention for high-risk patients. Using retrospective data, the study showed that </w:t>
      </w:r>
      <w:r w:rsidRPr="00C163C2">
        <w:rPr>
          <w:b/>
          <w:bCs/>
        </w:rPr>
        <w:t>machine</w:t>
      </w:r>
      <w:r w:rsidR="00845242" w:rsidRPr="00C163C2">
        <w:rPr>
          <w:b/>
          <w:bCs/>
        </w:rPr>
        <w:t>-</w:t>
      </w:r>
      <w:r w:rsidRPr="00C163C2">
        <w:rPr>
          <w:b/>
          <w:bCs/>
        </w:rPr>
        <w:t>learning-developed algorithms</w:t>
      </w:r>
      <w:r w:rsidRPr="0025072A">
        <w:t xml:space="preserve"> can successfully </w:t>
      </w:r>
      <w:r w:rsidRPr="0025072A">
        <w:lastRenderedPageBreak/>
        <w:t xml:space="preserve">classify patients as high risk and in need of attention and intervention and explored the possibility of using an </w:t>
      </w:r>
      <w:r w:rsidRPr="00C163C2">
        <w:rPr>
          <w:b/>
          <w:bCs/>
        </w:rPr>
        <w:t>artificial intelligence clinical decision support system (AI-CDSS</w:t>
      </w:r>
      <w:r w:rsidRPr="00B16375">
        <w:rPr>
          <w:b/>
        </w:rPr>
        <w:t>)</w:t>
      </w:r>
      <w:r w:rsidRPr="0025072A">
        <w:t xml:space="preserve"> for clinical practice. Future prospective studies are needed to determine the extent to which early intervention for patients with massive haemorrhage can improve clinical outcomes.</w:t>
      </w:r>
    </w:p>
    <w:p w14:paraId="6B6F5C1F" w14:textId="5111FD63" w:rsidR="0025072A" w:rsidRPr="0025072A" w:rsidRDefault="00B61A65" w:rsidP="0025072A">
      <w:hyperlink r:id="rId102" w:history="1">
        <w:r w:rsidR="0025072A" w:rsidRPr="0025072A">
          <w:rPr>
            <w:rStyle w:val="Hyperlink"/>
          </w:rPr>
          <w:t>The Impact of Restrictive Transfusion Practices on H</w:t>
        </w:r>
        <w:r w:rsidR="00657888">
          <w:rPr>
            <w:rStyle w:val="Hyperlink"/>
          </w:rPr>
          <w:t>a</w:t>
        </w:r>
        <w:r w:rsidR="0025072A" w:rsidRPr="0025072A">
          <w:rPr>
            <w:rStyle w:val="Hyperlink"/>
          </w:rPr>
          <w:t>emodynamically Stable Critically Ill Children Without Heart Disease: A Secondary Analysis of the Age of Blood in Children in the PICU Trial</w:t>
        </w:r>
      </w:hyperlink>
    </w:p>
    <w:p w14:paraId="2A2E07CD" w14:textId="4FEE3BC4" w:rsidR="0025072A" w:rsidRPr="0025072A" w:rsidRDefault="0025072A" w:rsidP="0025072A">
      <w:r w:rsidRPr="0025072A">
        <w:t xml:space="preserve">Researchers sought to assess the clinical and economic impact of </w:t>
      </w:r>
      <w:r w:rsidRPr="00047373">
        <w:rPr>
          <w:b/>
          <w:bCs/>
        </w:rPr>
        <w:t>compliance with red blood cell (RBC) transfusion guidelines through secondary analysis of data</w:t>
      </w:r>
      <w:r w:rsidRPr="0025072A">
        <w:t xml:space="preserve"> from 50 international tertiary care centers. Guidelines recommend against RBC transfusion in h</w:t>
      </w:r>
      <w:r w:rsidR="00A35136">
        <w:t>a</w:t>
      </w:r>
      <w:r w:rsidRPr="0025072A">
        <w:t>emodynamically stable (HDS) children without cardiac disease if h</w:t>
      </w:r>
      <w:r w:rsidR="00A35136">
        <w:t>a</w:t>
      </w:r>
      <w:r w:rsidRPr="0025072A">
        <w:t>emoglobin is greater than or equal to 7 g/dL. They found that adherence to the guidelines is not associated with increased organ dysfunction in this population but is independently associated with increased likelihood of live ICU discharge and lower ICU costs.</w:t>
      </w:r>
    </w:p>
    <w:p w14:paraId="52E5F48C" w14:textId="77777777" w:rsidR="0025072A" w:rsidRPr="0025072A" w:rsidRDefault="00B61A65" w:rsidP="0025072A">
      <w:hyperlink r:id="rId103" w:history="1">
        <w:r w:rsidR="0025072A" w:rsidRPr="0025072A">
          <w:rPr>
            <w:rStyle w:val="Hyperlink"/>
          </w:rPr>
          <w:t>Comparison of computerized provider order entry specific transfusion indications versus the use of “Other”</w:t>
        </w:r>
      </w:hyperlink>
      <w:r w:rsidR="0025072A" w:rsidRPr="0025072A">
        <w:t xml:space="preserve"> </w:t>
      </w:r>
    </w:p>
    <w:p w14:paraId="5826C4DA" w14:textId="33C6C67A" w:rsidR="001B6034" w:rsidRDefault="00314E5F" w:rsidP="0025072A">
      <w:r w:rsidRPr="00314E5F">
        <w:t>The purpose of this study was to examine how frequently healthcare providers were selecting “Other” when placing orders for red blood cells (RBCs), platelets and fresh frozen plasma (FFP), and to assess the free-texted reasons for these “Other” orders.</w:t>
      </w:r>
      <w:r w:rsidR="003A02E6">
        <w:t xml:space="preserve"> </w:t>
      </w:r>
      <w:r w:rsidR="0025072A" w:rsidRPr="0025072A">
        <w:t xml:space="preserve">The new </w:t>
      </w:r>
      <w:r w:rsidR="001B6034" w:rsidRPr="00C2072C">
        <w:rPr>
          <w:b/>
          <w:bCs/>
        </w:rPr>
        <w:t xml:space="preserve">Computerised Provider </w:t>
      </w:r>
      <w:r w:rsidR="001666C4" w:rsidRPr="00C2072C">
        <w:rPr>
          <w:b/>
          <w:bCs/>
        </w:rPr>
        <w:t xml:space="preserve">Order Entry </w:t>
      </w:r>
      <w:r w:rsidR="00C2072C" w:rsidRPr="00C2072C">
        <w:rPr>
          <w:b/>
          <w:bCs/>
        </w:rPr>
        <w:t>(</w:t>
      </w:r>
      <w:r w:rsidR="0025072A" w:rsidRPr="00C2072C">
        <w:rPr>
          <w:b/>
          <w:bCs/>
        </w:rPr>
        <w:t>CPOE</w:t>
      </w:r>
      <w:r w:rsidR="00C2072C" w:rsidRPr="00C2072C">
        <w:rPr>
          <w:b/>
          <w:bCs/>
        </w:rPr>
        <w:t>)</w:t>
      </w:r>
      <w:r w:rsidR="0025072A" w:rsidRPr="00C2072C">
        <w:rPr>
          <w:b/>
          <w:bCs/>
        </w:rPr>
        <w:t xml:space="preserve"> system</w:t>
      </w:r>
      <w:r w:rsidR="0025072A" w:rsidRPr="0025072A">
        <w:t xml:space="preserve"> at the high product-ordering areas of Long Island Jewish Medical Center and Cohen's Children's Medical Center</w:t>
      </w:r>
      <w:r w:rsidR="005D52C4">
        <w:t>,</w:t>
      </w:r>
      <w:r w:rsidR="0025072A" w:rsidRPr="0025072A">
        <w:t xml:space="preserve"> from April to November 2021</w:t>
      </w:r>
      <w:r w:rsidR="005D52C4">
        <w:t>,</w:t>
      </w:r>
      <w:r w:rsidR="0025072A" w:rsidRPr="0025072A">
        <w:t xml:space="preserve"> allowed healthcare providers to select “Other” as an indication and provide reasons for transfusion outside of accepted guidelines. </w:t>
      </w:r>
    </w:p>
    <w:p w14:paraId="2205CE70" w14:textId="70C53247" w:rsidR="00790D2C" w:rsidRDefault="00B41841" w:rsidP="0025072A">
      <w:r>
        <w:t xml:space="preserve">The study (though limited in scope) provided </w:t>
      </w:r>
      <w:r w:rsidR="00121B5D">
        <w:t>indications that “Other” is often selected when there is a prepopulated alternative</w:t>
      </w:r>
      <w:r w:rsidR="00D41E1A">
        <w:t>.</w:t>
      </w:r>
      <w:r w:rsidR="00265118">
        <w:t xml:space="preserve"> </w:t>
      </w:r>
      <w:r w:rsidR="00D41E1A">
        <w:t>The results also</w:t>
      </w:r>
      <w:r w:rsidR="00265118">
        <w:t xml:space="preserve"> raised questions about the efficacy of CPOE as a means </w:t>
      </w:r>
      <w:r w:rsidR="00257D42">
        <w:t>of</w:t>
      </w:r>
      <w:r w:rsidR="00265118">
        <w:t xml:space="preserve"> </w:t>
      </w:r>
      <w:r w:rsidR="00265118" w:rsidRPr="00C2072C">
        <w:rPr>
          <w:b/>
          <w:bCs/>
        </w:rPr>
        <w:t>reduc</w:t>
      </w:r>
      <w:r w:rsidR="00257D42" w:rsidRPr="00C2072C">
        <w:rPr>
          <w:b/>
          <w:bCs/>
        </w:rPr>
        <w:t>ing</w:t>
      </w:r>
      <w:r w:rsidR="00265118" w:rsidRPr="00C2072C">
        <w:rPr>
          <w:b/>
          <w:bCs/>
        </w:rPr>
        <w:t xml:space="preserve"> unnecessary transfusions and potential blood overuse</w:t>
      </w:r>
      <w:r w:rsidR="00603B75">
        <w:t>.</w:t>
      </w:r>
      <w:r w:rsidR="00D41E1A">
        <w:t xml:space="preserve"> </w:t>
      </w:r>
      <w:r w:rsidR="00603B75">
        <w:t>E</w:t>
      </w:r>
      <w:r w:rsidR="00603B75" w:rsidRPr="00603B75">
        <w:t>xamination of “Other” orders and the reasons for them revealed trends that could inform educational initiatives to better improve the utilization of blood products and patient outcomes.</w:t>
      </w:r>
    </w:p>
    <w:p w14:paraId="74DEB265" w14:textId="77777777" w:rsidR="0025072A" w:rsidRPr="0025072A" w:rsidRDefault="00B61A65" w:rsidP="0025072A">
      <w:hyperlink r:id="rId104" w:history="1">
        <w:r w:rsidR="0025072A" w:rsidRPr="0025072A">
          <w:rPr>
            <w:rStyle w:val="Hyperlink"/>
          </w:rPr>
          <w:t>Two-year outcomes following a randomised platelet transfusion trial in preterm infants</w:t>
        </w:r>
      </w:hyperlink>
    </w:p>
    <w:p w14:paraId="12B971B1" w14:textId="11BCD67B" w:rsidR="00304C14" w:rsidRDefault="00C73874" w:rsidP="0025072A">
      <w:r>
        <w:t>F</w:t>
      </w:r>
      <w:r w:rsidR="00613A93">
        <w:t>ifteen million infants</w:t>
      </w:r>
      <w:r w:rsidR="003E17DA">
        <w:t xml:space="preserve"> are</w:t>
      </w:r>
      <w:r w:rsidR="00613A93">
        <w:t xml:space="preserve"> born prematurely globally each year</w:t>
      </w:r>
      <w:r>
        <w:t xml:space="preserve"> and, despite </w:t>
      </w:r>
      <w:r w:rsidR="00E42253">
        <w:t xml:space="preserve">significant advances, extreme prematurity continues to be associated </w:t>
      </w:r>
      <w:r w:rsidR="008113FC">
        <w:t>with long-term impairment, and a high risk of death and major brain injury.</w:t>
      </w:r>
      <w:r w:rsidR="00161456">
        <w:t xml:space="preserve"> </w:t>
      </w:r>
      <w:r w:rsidR="00F4374E">
        <w:t xml:space="preserve">Many such infants with </w:t>
      </w:r>
      <w:proofErr w:type="spellStart"/>
      <w:r w:rsidR="00F4374E" w:rsidRPr="00F4374E">
        <w:rPr>
          <w:b/>
          <w:bCs/>
        </w:rPr>
        <w:t>thrombocytopaenia</w:t>
      </w:r>
      <w:proofErr w:type="spellEnd"/>
      <w:r w:rsidR="00F4374E">
        <w:t xml:space="preserve"> receive platelet transfusions despite no evidence that this prevents bleeding</w:t>
      </w:r>
      <w:r w:rsidR="00832493">
        <w:t xml:space="preserve"> and increasing concerns about potential harm.</w:t>
      </w:r>
    </w:p>
    <w:p w14:paraId="365A0CCB" w14:textId="33801245" w:rsidR="00304C14" w:rsidRDefault="00C42D08" w:rsidP="0025072A">
      <w:r>
        <w:t xml:space="preserve">The </w:t>
      </w:r>
      <w:r w:rsidRPr="00C42D08">
        <w:t>study found that a higher platelet count threshold of 50×10</w:t>
      </w:r>
      <w:r w:rsidRPr="00C42D08">
        <w:rPr>
          <w:vertAlign w:val="superscript"/>
        </w:rPr>
        <w:t>9</w:t>
      </w:r>
      <w:r w:rsidRPr="00C42D08">
        <w:t>/L for prophylactic transfusion in preterm infants less than 34 weeks’ gestation at birth increased the rate of death or neurodevelopmental impairment at 2 years of corrected age. There is no evidence to support benefit for high prophylactic platelet transfusion thresholds in the preterm infant. There is increasing evidence of harm persisting into childhood. </w:t>
      </w:r>
    </w:p>
    <w:p w14:paraId="1850460D" w14:textId="77777777" w:rsidR="0025072A" w:rsidRPr="0025072A" w:rsidRDefault="0025072A" w:rsidP="0025072A">
      <w:r w:rsidRPr="00C42D08">
        <w:rPr>
          <w:color w:val="4472C4" w:themeColor="accent1"/>
          <w:u w:val="single"/>
        </w:rPr>
        <w:t>Opinion piece:</w:t>
      </w:r>
      <w:r w:rsidRPr="00C42D08">
        <w:rPr>
          <w:color w:val="4472C4" w:themeColor="accent1"/>
        </w:rPr>
        <w:t xml:space="preserve"> </w:t>
      </w:r>
      <w:hyperlink r:id="rId105" w:history="1">
        <w:r w:rsidRPr="0025072A">
          <w:rPr>
            <w:rStyle w:val="Hyperlink"/>
          </w:rPr>
          <w:t>Balanced transfusion: Less evidence than you might think</w:t>
        </w:r>
      </w:hyperlink>
    </w:p>
    <w:p w14:paraId="0D33442B" w14:textId="31A2556E" w:rsidR="00864055" w:rsidRDefault="0025072A" w:rsidP="00B16375">
      <w:r w:rsidRPr="0025072A">
        <w:t>This opinion piece questions the evidence base for 1:1:1 red blood cell, plasma and platelet ratios for balanced transfusion in trauma and other bleeding patients. The author speculates there may be inherent bias in the evidence, given that plasma and platelets are generally given after red blood cells, therefore suggesting that patient survival rates are harder to attribute. Note: An internet search did not find any further debate.</w:t>
      </w:r>
    </w:p>
    <w:p w14:paraId="7F707F1D" w14:textId="34BB1D13" w:rsidR="00137EF5" w:rsidRDefault="00137EF5" w:rsidP="00686DC9">
      <w:pPr>
        <w:pStyle w:val="Heading2"/>
      </w:pPr>
      <w:bookmarkStart w:id="27" w:name="_Toc137125427"/>
      <w:r>
        <w:lastRenderedPageBreak/>
        <w:t>Haemovigilance</w:t>
      </w:r>
      <w:bookmarkEnd w:id="27"/>
    </w:p>
    <w:p w14:paraId="2E9EEFD8" w14:textId="77777777" w:rsidR="00137EF5" w:rsidRPr="0025072A" w:rsidRDefault="00B61A65" w:rsidP="00137EF5">
      <w:hyperlink r:id="rId106" w:history="1">
        <w:r w:rsidR="00137EF5" w:rsidRPr="0025072A">
          <w:rPr>
            <w:rStyle w:val="Hyperlink"/>
          </w:rPr>
          <w:t xml:space="preserve">Haemovigilance: Giving it our best SHOT! </w:t>
        </w:r>
      </w:hyperlink>
    </w:p>
    <w:p w14:paraId="22640EC2" w14:textId="77777777" w:rsidR="00137EF5" w:rsidRDefault="00137EF5" w:rsidP="00137EF5">
      <w:r w:rsidRPr="0025072A">
        <w:t>The UK’s Serious Hazards of Transfusion (SHOT) program has been in operation since 1996. In this commentary, the authors summarise some of SHOT's achievements and consider what can be learn</w:t>
      </w:r>
      <w:r>
        <w:t>ed</w:t>
      </w:r>
      <w:r w:rsidRPr="0025072A">
        <w:t xml:space="preserve"> from their experience and findings.</w:t>
      </w:r>
    </w:p>
    <w:p w14:paraId="7396E16B" w14:textId="77777777" w:rsidR="00137EF5" w:rsidRPr="0025072A" w:rsidRDefault="00137EF5" w:rsidP="00137EF5">
      <w:r>
        <w:t>Haemovigilance has evolved from an initial focus on transfusion-transmitted infections (which triggered the establishment of programs globally) to a much broader approach. Haemovigilance links closely with national blood policy development, patient blood management and with changes in blood product manufacturing (from donor to recipient). It also provides a foundation for research efforts – identifying areas of need and measuring change effects, and that many gaps still exist.</w:t>
      </w:r>
    </w:p>
    <w:p w14:paraId="00408B3D" w14:textId="77777777" w:rsidR="00320430" w:rsidRPr="00320430" w:rsidRDefault="00B61A65" w:rsidP="00320430">
      <w:hyperlink r:id="rId107" w:history="1">
        <w:r w:rsidR="00320430" w:rsidRPr="00320430">
          <w:rPr>
            <w:rStyle w:val="Hyperlink"/>
          </w:rPr>
          <w:t xml:space="preserve">Case report: Successful treatment with plasma exchange in life‐threatening </w:t>
        </w:r>
        <w:proofErr w:type="spellStart"/>
        <w:r w:rsidR="00320430" w:rsidRPr="00320430">
          <w:rPr>
            <w:rStyle w:val="Hyperlink"/>
          </w:rPr>
          <w:t>hyperhaemolytic</w:t>
        </w:r>
        <w:proofErr w:type="spellEnd"/>
        <w:r w:rsidR="00320430" w:rsidRPr="00320430">
          <w:rPr>
            <w:rStyle w:val="Hyperlink"/>
          </w:rPr>
          <w:t xml:space="preserve"> syndrome unrelated to sickle cell disease</w:t>
        </w:r>
      </w:hyperlink>
    </w:p>
    <w:p w14:paraId="1468608E" w14:textId="0068578B" w:rsidR="00137EF5" w:rsidRDefault="00320430" w:rsidP="0025072A">
      <w:r w:rsidRPr="00864055">
        <w:rPr>
          <w:b/>
          <w:bCs/>
        </w:rPr>
        <w:t>Hyperhaemolytic syndrome (HHS)</w:t>
      </w:r>
      <w:r w:rsidRPr="00320430">
        <w:t xml:space="preserve"> is a severe</w:t>
      </w:r>
      <w:r w:rsidR="003C76F6">
        <w:t xml:space="preserve"> form of</w:t>
      </w:r>
      <w:r w:rsidRPr="00320430">
        <w:t xml:space="preserve"> delayed transfusion reaction primarily described in </w:t>
      </w:r>
      <w:r w:rsidRPr="00864055">
        <w:rPr>
          <w:b/>
          <w:bCs/>
        </w:rPr>
        <w:t>sickle cell anemia</w:t>
      </w:r>
      <w:r w:rsidRPr="00320430">
        <w:t xml:space="preserve"> patients. It is characterised by a haemoglobin decrease to pre-transfusion levels or lower, often with reticulocytopenia and no evidence of auto or </w:t>
      </w:r>
      <w:proofErr w:type="spellStart"/>
      <w:r w:rsidRPr="00320430">
        <w:t>allo</w:t>
      </w:r>
      <w:proofErr w:type="spellEnd"/>
      <w:r w:rsidRPr="00320430">
        <w:t>-antibodies. This report presents two cases of severe HHS in patients without sickle cell an</w:t>
      </w:r>
      <w:r w:rsidR="00F641CF">
        <w:t>a</w:t>
      </w:r>
      <w:r w:rsidRPr="00320430">
        <w:t>emia</w:t>
      </w:r>
      <w:r w:rsidR="00F641CF">
        <w:t>,</w:t>
      </w:r>
      <w:r w:rsidRPr="00320430">
        <w:t xml:space="preserve"> refractory to treatment with steroids, immunoglobulins, and rituximab. In both cases, plasma exchange resulted in a profound and immediate response allowing for splenectomy and resolution of h</w:t>
      </w:r>
      <w:r w:rsidR="00F641CF">
        <w:t>a</w:t>
      </w:r>
      <w:r w:rsidRPr="00320430">
        <w:t>emolysis.</w:t>
      </w:r>
      <w:r w:rsidR="00185A15">
        <w:t xml:space="preserve"> </w:t>
      </w:r>
      <w:r w:rsidR="00185A15" w:rsidRPr="00185A15">
        <w:t xml:space="preserve">The </w:t>
      </w:r>
      <w:r w:rsidR="00185A15">
        <w:t xml:space="preserve">study concluded that </w:t>
      </w:r>
      <w:r w:rsidR="00185A15" w:rsidRPr="00185A15">
        <w:t>use of plasma exchange should be considered as a supportive measure by clinicians who are treating life-threatening cases of HHS.</w:t>
      </w:r>
    </w:p>
    <w:p w14:paraId="75C66BF4" w14:textId="77777777" w:rsidR="00A163A7" w:rsidRPr="00A163A7" w:rsidRDefault="00B61A65" w:rsidP="00A163A7">
      <w:pPr>
        <w:rPr>
          <w:u w:val="single"/>
        </w:rPr>
      </w:pPr>
      <w:hyperlink r:id="rId108" w:history="1">
        <w:r w:rsidR="00A163A7" w:rsidRPr="00A163A7">
          <w:rPr>
            <w:rStyle w:val="Hyperlink"/>
          </w:rPr>
          <w:t xml:space="preserve">The impact of revised definitions for transfusion‐associated circulatory overload and transfusion‐related acute lung injury on haemovigilance reporting </w:t>
        </w:r>
      </w:hyperlink>
    </w:p>
    <w:p w14:paraId="58286248" w14:textId="77777777" w:rsidR="00A163A7" w:rsidRPr="00A163A7" w:rsidRDefault="00A163A7" w:rsidP="00A163A7">
      <w:r w:rsidRPr="00A163A7">
        <w:t>This Australian Red Cross Lifeblood study aimed to assess the impact of the new transfusion-associated circulatory overload (TACO) and transfusion-related acute lung injury (TRALI) definitions on haemovigilance reporting. This is the first study that has provided data for the revised TRALI definition, with comparison on each of the definitions available in the linked article. The study found that the revised TACO definition captured more cases than the former definition, and no significant differences were observed in the number of TRALI cases under the proposed new definition. </w:t>
      </w:r>
    </w:p>
    <w:p w14:paraId="204F3AB3" w14:textId="77777777" w:rsidR="00A163A7" w:rsidRPr="00A163A7" w:rsidRDefault="00B61A65" w:rsidP="00A163A7">
      <w:hyperlink r:id="rId109" w:history="1">
        <w:r w:rsidR="00A163A7" w:rsidRPr="00A163A7">
          <w:rPr>
            <w:rStyle w:val="Hyperlink"/>
          </w:rPr>
          <w:t>Transfusion related TRALI: a retrospective review of reported cases in Queensland over 20 years</w:t>
        </w:r>
      </w:hyperlink>
    </w:p>
    <w:p w14:paraId="1A8BB700" w14:textId="0754152F" w:rsidR="00A163A7" w:rsidRPr="00A163A7" w:rsidRDefault="00A163A7" w:rsidP="00A163A7">
      <w:r w:rsidRPr="00A163A7">
        <w:t>Transfusion related acute lung injury (TRALI) is a rare but potentially fatal transfusion reaction. An effective haemovigilance program is important in implementing successful and targeted risk reduction strategies. The report provides a summary of TRALI cases</w:t>
      </w:r>
      <w:r w:rsidR="00F120DE">
        <w:t xml:space="preserve"> (in Queensland over the past 20 years</w:t>
      </w:r>
      <w:r w:rsidR="00105A8B">
        <w:t>)</w:t>
      </w:r>
      <w:r w:rsidRPr="00A163A7">
        <w:t xml:space="preserve"> referred for </w:t>
      </w:r>
      <w:r w:rsidR="00B16375" w:rsidRPr="00A163A7">
        <w:t>investigation</w:t>
      </w:r>
      <w:r w:rsidR="00B16375">
        <w:t xml:space="preserve"> and</w:t>
      </w:r>
      <w:r w:rsidRPr="00A163A7">
        <w:t xml:space="preserve"> describ</w:t>
      </w:r>
      <w:r w:rsidR="00F120DE">
        <w:t>es</w:t>
      </w:r>
      <w:r w:rsidRPr="00A163A7">
        <w:t xml:space="preserve"> the epidemiological and laboratory features of local TRALI cases. </w:t>
      </w:r>
    </w:p>
    <w:p w14:paraId="3F13EF57" w14:textId="77777777" w:rsidR="00444D7A" w:rsidRPr="00444D7A" w:rsidRDefault="00B61A65" w:rsidP="00444D7A">
      <w:hyperlink r:id="rId110" w:history="1">
        <w:r w:rsidR="00444D7A" w:rsidRPr="00444D7A">
          <w:rPr>
            <w:rStyle w:val="Hyperlink"/>
          </w:rPr>
          <w:t xml:space="preserve">Management of wrong blood transfusion to an </w:t>
        </w:r>
        <w:proofErr w:type="spellStart"/>
        <w:r w:rsidR="00444D7A" w:rsidRPr="00444D7A">
          <w:rPr>
            <w:rStyle w:val="Hyperlink"/>
          </w:rPr>
          <w:t>RhD</w:t>
        </w:r>
        <w:proofErr w:type="spellEnd"/>
        <w:r w:rsidR="00444D7A" w:rsidRPr="00444D7A">
          <w:rPr>
            <w:rStyle w:val="Hyperlink"/>
          </w:rPr>
          <w:t xml:space="preserve"> negative woman in labor </w:t>
        </w:r>
      </w:hyperlink>
    </w:p>
    <w:p w14:paraId="400C0C38" w14:textId="6B00D64A" w:rsidR="00444D7A" w:rsidRDefault="00444D7A" w:rsidP="00852EE0">
      <w:r w:rsidRPr="00444D7A">
        <w:t xml:space="preserve">This article discusses an emergency blood transfusion of a young woman during delivery and surgical removal of retained placenta. The patient was </w:t>
      </w:r>
      <w:proofErr w:type="spellStart"/>
      <w:r w:rsidRPr="00444D7A">
        <w:t>RhD</w:t>
      </w:r>
      <w:proofErr w:type="spellEnd"/>
      <w:r w:rsidRPr="00444D7A">
        <w:t xml:space="preserve"> negative, and the packed red blood cells (PRBCs) transfused were </w:t>
      </w:r>
      <w:proofErr w:type="spellStart"/>
      <w:r w:rsidRPr="00444D7A">
        <w:t>RhD</w:t>
      </w:r>
      <w:proofErr w:type="spellEnd"/>
      <w:r w:rsidRPr="00444D7A">
        <w:t xml:space="preserve"> positive. Realising the mistake, the woman’s medical team managed with high dose anti-D immunoglobulin to remove the </w:t>
      </w:r>
      <w:proofErr w:type="spellStart"/>
      <w:r w:rsidRPr="00444D7A">
        <w:t>RhD</w:t>
      </w:r>
      <w:proofErr w:type="spellEnd"/>
      <w:r w:rsidRPr="00444D7A">
        <w:t xml:space="preserve"> positive red blood cells from the patient’s circulation. Follow-up was performed by flow cytometry until </w:t>
      </w:r>
      <w:proofErr w:type="spellStart"/>
      <w:r w:rsidRPr="00444D7A">
        <w:t>RhD</w:t>
      </w:r>
      <w:proofErr w:type="spellEnd"/>
      <w:r w:rsidRPr="00444D7A">
        <w:t xml:space="preserve"> positive RBCs were no longer detected. Ten months after the delivery, antibody screening was negative, however there were no results to prove the procedure had prevented </w:t>
      </w:r>
      <w:proofErr w:type="spellStart"/>
      <w:r w:rsidRPr="00444D7A">
        <w:t>RhD-alloimmunisation</w:t>
      </w:r>
      <w:proofErr w:type="spellEnd"/>
      <w:r w:rsidRPr="00444D7A">
        <w:t>.</w:t>
      </w:r>
    </w:p>
    <w:p w14:paraId="4C844CCA" w14:textId="77777777" w:rsidR="00661DBC" w:rsidRPr="00661DBC" w:rsidRDefault="00B61A65" w:rsidP="00661DBC">
      <w:pPr>
        <w:rPr>
          <w:u w:val="single"/>
        </w:rPr>
      </w:pPr>
      <w:hyperlink r:id="rId111" w:history="1">
        <w:r w:rsidR="00661DBC" w:rsidRPr="00661DBC">
          <w:rPr>
            <w:rStyle w:val="Hyperlink"/>
          </w:rPr>
          <w:t xml:space="preserve">Comparison of Blood Transfusion Rates Before and After Implementation of a Quality Improvement Initiative for Transfusion Safety and Appropriateness </w:t>
        </w:r>
      </w:hyperlink>
    </w:p>
    <w:p w14:paraId="5368A650" w14:textId="3AD6DA05" w:rsidR="00661DBC" w:rsidRPr="0025072A" w:rsidRDefault="00661DBC" w:rsidP="0025072A">
      <w:r w:rsidRPr="00661DBC">
        <w:t>In July 2019, the McGill University Health Center (MUHC) in Montreal implemented a requirement for all incoming resident physicians to complete a haemovigilance transfusion training module. This quality improvement study compared the blood transfusion rates before and after implementation of this training. The findings suggest that the implementation was associated with a decrease in the rate of blood transfusions, and that such an approach could be a low-cost, low-barrier intervention to improve transfusion appropriateness.</w:t>
      </w:r>
    </w:p>
    <w:p w14:paraId="361DB914" w14:textId="6B8D3814" w:rsidR="00BB1B8E" w:rsidRPr="00B67B3F" w:rsidRDefault="00552A62" w:rsidP="00BB1B8E">
      <w:pPr>
        <w:pStyle w:val="Heading1"/>
      </w:pPr>
      <w:bookmarkStart w:id="28" w:name="_Toc137125428"/>
      <w:r>
        <w:t>COVID-19</w:t>
      </w:r>
      <w:bookmarkEnd w:id="28"/>
      <w:r w:rsidR="00BB1B8E" w:rsidRPr="00B67B3F">
        <w:t xml:space="preserve"> </w:t>
      </w:r>
    </w:p>
    <w:p w14:paraId="2D51FDEC" w14:textId="77777777" w:rsidR="00BB1B8E" w:rsidRPr="00A1706D" w:rsidRDefault="00B61A65" w:rsidP="00650C3F">
      <w:pPr>
        <w:rPr>
          <w:rStyle w:val="Hyperlink"/>
          <w:color w:val="auto"/>
        </w:rPr>
      </w:pPr>
      <w:hyperlink r:id="rId112">
        <w:r w:rsidR="00BB1B8E" w:rsidRPr="00BB1B8E">
          <w:rPr>
            <w:rStyle w:val="Hyperlink"/>
          </w:rPr>
          <w:t>Inactivation of SARS‐CoV‐2 infectivity in platelet concentrates or plasma following treatment with ultraviolet C light or with methylene blue combined with visible light</w:t>
        </w:r>
      </w:hyperlink>
    </w:p>
    <w:p w14:paraId="5A8F3D96" w14:textId="0FFA6F03" w:rsidR="00A1706D" w:rsidRPr="00AE6BCC" w:rsidRDefault="00AE6BCC" w:rsidP="00AE6BCC">
      <w:r w:rsidRPr="00AE6BCC">
        <w:rPr>
          <w:rStyle w:val="Hyperlink"/>
          <w:color w:val="auto"/>
          <w:u w:val="none"/>
        </w:rPr>
        <w:t>COVID</w:t>
      </w:r>
      <w:r>
        <w:rPr>
          <w:rStyle w:val="Hyperlink"/>
          <w:color w:val="auto"/>
          <w:u w:val="none"/>
        </w:rPr>
        <w:t xml:space="preserve">-19 is unlikely to be a major </w:t>
      </w:r>
      <w:r w:rsidR="00C22A9E">
        <w:rPr>
          <w:rStyle w:val="Hyperlink"/>
          <w:color w:val="auto"/>
          <w:u w:val="none"/>
        </w:rPr>
        <w:t xml:space="preserve">transfusion-transmitted pathogen. However, convalescent plasma is a treatment option used in some regions. </w:t>
      </w:r>
      <w:r w:rsidR="00650C3F" w:rsidRPr="00650C3F">
        <w:t> The risk of transfusion-transmitted infections can be minimized by implementing Pathogen Inactivation (PI), such as THERAFLEX MB-plasma and THERAFLEX UV-Platelets systems. </w:t>
      </w:r>
      <w:r w:rsidR="00650C3F">
        <w:t>This paper explores the capability of these systems.</w:t>
      </w:r>
    </w:p>
    <w:p w14:paraId="016736B2" w14:textId="77777777" w:rsidR="00BB1B8E" w:rsidRDefault="00B61A65" w:rsidP="00417FD1">
      <w:pPr>
        <w:rPr>
          <w:rStyle w:val="Hyperlink"/>
        </w:rPr>
      </w:pPr>
      <w:hyperlink r:id="rId113" w:history="1">
        <w:r w:rsidR="00BB1B8E" w:rsidRPr="00BB1B8E">
          <w:rPr>
            <w:rStyle w:val="Hyperlink"/>
          </w:rPr>
          <w:t xml:space="preserve">Two approaches to tackling COVID-19 in patients with blood cancer </w:t>
        </w:r>
      </w:hyperlink>
    </w:p>
    <w:p w14:paraId="4B256D78" w14:textId="0CBCAB96" w:rsidR="000E2215" w:rsidRDefault="000E2215" w:rsidP="000E2215">
      <w:r w:rsidRPr="000E2215">
        <w:t xml:space="preserve">Patients with blood cancer have fewer antibodies after SARS-CoV-2 vaccination — but recent work shows that these antibodies seem to bind to viral spike protein more strongly than those in matched controls. In addition, another study finds that convalescent or vaccinee plasma might improve </w:t>
      </w:r>
      <w:r w:rsidRPr="00D71BFA">
        <w:rPr>
          <w:b/>
          <w:bCs/>
        </w:rPr>
        <w:t>COVID-19</w:t>
      </w:r>
      <w:r w:rsidRPr="000E2215">
        <w:t xml:space="preserve"> outcomes in those with blood cancer.</w:t>
      </w:r>
    </w:p>
    <w:p w14:paraId="7BCA4D03" w14:textId="77777777" w:rsidR="00A169F3" w:rsidRDefault="00D301FF" w:rsidP="00AD4382">
      <w:r>
        <w:t xml:space="preserve">The </w:t>
      </w:r>
      <w:r w:rsidR="009E3044">
        <w:t>authors suggest</w:t>
      </w:r>
      <w:r w:rsidR="00501176" w:rsidRPr="00501176">
        <w:t xml:space="preserve"> that antibody affinity maturation might be more rapid in individuals with B cell malignancies, which leads to a multitude of important mechanistic questions relevant to </w:t>
      </w:r>
      <w:r w:rsidR="009E3044">
        <w:t>the</w:t>
      </w:r>
      <w:r w:rsidR="00501176" w:rsidRPr="00501176">
        <w:t xml:space="preserve"> understanding of B cell development and vaccine design.</w:t>
      </w:r>
      <w:r w:rsidR="00154B5A">
        <w:t xml:space="preserve"> </w:t>
      </w:r>
    </w:p>
    <w:p w14:paraId="6FA9EE54" w14:textId="120598F9" w:rsidR="00BB1B8E" w:rsidRDefault="00B61A65" w:rsidP="00AD4382">
      <w:pPr>
        <w:rPr>
          <w:rStyle w:val="Hyperlink"/>
        </w:rPr>
      </w:pPr>
      <w:hyperlink r:id="rId114">
        <w:r w:rsidR="00BB1B8E" w:rsidRPr="00BB1B8E">
          <w:rPr>
            <w:rStyle w:val="Hyperlink"/>
          </w:rPr>
          <w:t>Convalescent plasma (hyperimmune immunoglobulin) for COVID-19 management: An update</w:t>
        </w:r>
      </w:hyperlink>
    </w:p>
    <w:p w14:paraId="23516248" w14:textId="720DBFE6" w:rsidR="00172FF0" w:rsidRDefault="00BD4DC4" w:rsidP="00BD4DC4">
      <w:r w:rsidRPr="00750801">
        <w:rPr>
          <w:b/>
          <w:bCs/>
        </w:rPr>
        <w:t>Convalescent plasma</w:t>
      </w:r>
      <w:r w:rsidR="00750801">
        <w:rPr>
          <w:b/>
          <w:bCs/>
        </w:rPr>
        <w:t xml:space="preserve"> therapy (CPT)</w:t>
      </w:r>
      <w:r w:rsidRPr="00750801">
        <w:rPr>
          <w:b/>
          <w:bCs/>
        </w:rPr>
        <w:t xml:space="preserve"> or hyperimmune immunoglobulin</w:t>
      </w:r>
      <w:r w:rsidR="00750801">
        <w:rPr>
          <w:b/>
          <w:bCs/>
        </w:rPr>
        <w:t xml:space="preserve"> (HI)</w:t>
      </w:r>
      <w:r w:rsidRPr="00BD4DC4">
        <w:t xml:space="preserve"> </w:t>
      </w:r>
      <w:r w:rsidR="00172FF0">
        <w:t>has been</w:t>
      </w:r>
      <w:r w:rsidRPr="00BD4DC4">
        <w:t xml:space="preserve"> effectively used in the treatment of many endemic or epidemic viral infections as a part of passive immunization</w:t>
      </w:r>
      <w:r w:rsidR="00EC6A57">
        <w:t xml:space="preserve">. </w:t>
      </w:r>
      <w:r w:rsidR="004F4946">
        <w:t>This paper</w:t>
      </w:r>
      <w:r w:rsidR="004C4A69">
        <w:t xml:space="preserve"> is a</w:t>
      </w:r>
      <w:r w:rsidR="004F4946">
        <w:t xml:space="preserve"> review</w:t>
      </w:r>
      <w:r w:rsidR="004C4A69">
        <w:t xml:space="preserve"> of literature </w:t>
      </w:r>
      <w:r w:rsidR="00494790">
        <w:t>regarding trials and research work regarding CPT</w:t>
      </w:r>
      <w:r w:rsidR="00DA3F39">
        <w:t xml:space="preserve"> for the treatment of a range of diseases</w:t>
      </w:r>
      <w:r w:rsidR="00AE752D">
        <w:t>.</w:t>
      </w:r>
      <w:r w:rsidR="00DA3F39">
        <w:t xml:space="preserve"> </w:t>
      </w:r>
      <w:r w:rsidR="003E12A1">
        <w:t>This includes</w:t>
      </w:r>
      <w:r w:rsidR="00AE752D" w:rsidRPr="00631D67">
        <w:t xml:space="preserve"> various research approaches, clinical trials conducted globally, and the clinical trials exploring the efficacy and safety of CPT to predict its future perspective to manage </w:t>
      </w:r>
      <w:r w:rsidR="00AE752D" w:rsidRPr="00750801">
        <w:rPr>
          <w:b/>
          <w:bCs/>
        </w:rPr>
        <w:t>COVID-19</w:t>
      </w:r>
      <w:r w:rsidR="00AE752D" w:rsidRPr="00631D67">
        <w:t>.</w:t>
      </w:r>
      <w:r w:rsidR="00AE752D">
        <w:t xml:space="preserve"> </w:t>
      </w:r>
      <w:r w:rsidR="00801B76">
        <w:t>The authors</w:t>
      </w:r>
      <w:r w:rsidR="00DA3F39">
        <w:t xml:space="preserve"> conclude that CPT or </w:t>
      </w:r>
      <w:r w:rsidR="00750801">
        <w:t>HI</w:t>
      </w:r>
      <w:r w:rsidR="00DA3F39">
        <w:t xml:space="preserve"> </w:t>
      </w:r>
      <w:r w:rsidR="00C132AB">
        <w:t>have great potential in the future for the management of COVID-</w:t>
      </w:r>
      <w:r w:rsidR="00750801">
        <w:t>19 but</w:t>
      </w:r>
      <w:r w:rsidR="00C132AB">
        <w:t xml:space="preserve"> requires more research and clinical evidence.</w:t>
      </w:r>
      <w:r w:rsidR="004F4946">
        <w:t xml:space="preserve"> </w:t>
      </w:r>
    </w:p>
    <w:p w14:paraId="448EC379" w14:textId="03470355" w:rsidR="00BB1B8E" w:rsidRDefault="00B61A65" w:rsidP="00C36475">
      <w:pPr>
        <w:rPr>
          <w:rStyle w:val="Hyperlink"/>
        </w:rPr>
      </w:pPr>
      <w:hyperlink r:id="rId115" w:history="1">
        <w:r w:rsidR="00BB1B8E" w:rsidRPr="00BB1B8E">
          <w:rPr>
            <w:rStyle w:val="Hyperlink"/>
          </w:rPr>
          <w:t xml:space="preserve">Two Case Reports of Chronic Inflammatory Demyelinating Polyneuropathy After COVID-19 Vaccination </w:t>
        </w:r>
      </w:hyperlink>
    </w:p>
    <w:p w14:paraId="3BADA847" w14:textId="5D0C96FC" w:rsidR="0089242B" w:rsidRPr="00BB1B8E" w:rsidRDefault="0089242B" w:rsidP="00C36475">
      <w:r w:rsidRPr="0089242B">
        <w:t>The occurrence of chronic inflammatory demyelinating polyneuropathy (CIDP) related to coronavirus disease 2019 (COVID-19) has rarely been reported. </w:t>
      </w:r>
      <w:r>
        <w:t xml:space="preserve">This paper reports on two such cases </w:t>
      </w:r>
      <w:r w:rsidR="00764973">
        <w:t>and their treatment.</w:t>
      </w:r>
    </w:p>
    <w:p w14:paraId="33EDE049" w14:textId="77777777" w:rsidR="00BB1B8E" w:rsidRPr="00BB1B8E" w:rsidRDefault="00BB1B8E" w:rsidP="00BB1B8E">
      <w:pPr>
        <w:rPr>
          <w:rStyle w:val="Hyperlink"/>
        </w:rPr>
      </w:pPr>
      <w:r w:rsidRPr="00BB1B8E">
        <w:fldChar w:fldCharType="begin"/>
      </w:r>
      <w:r w:rsidRPr="00BB1B8E">
        <w:instrText xml:space="preserve"> HYPERLINK "https://journals.asm.org/doi/10.1128/mbio.00428-23?url_ver=Z39.88-2003&amp;rfr_id=ori:rid:crossref.org&amp;rfr_dat=cr_pub%20%200pubmed" </w:instrText>
      </w:r>
      <w:r w:rsidRPr="00BB1B8E">
        <w:fldChar w:fldCharType="separate"/>
      </w:r>
      <w:r w:rsidRPr="00BB1B8E">
        <w:rPr>
          <w:rStyle w:val="Hyperlink"/>
        </w:rPr>
        <w:t>COVID-19 Serology Data Provide Guidance for Future Deployments of Convalescent Plasma</w:t>
      </w:r>
    </w:p>
    <w:p w14:paraId="47C21681" w14:textId="7F7A044B" w:rsidR="00BB1B8E" w:rsidRPr="00BB1B8E" w:rsidRDefault="00BB1B8E" w:rsidP="00BB1B8E">
      <w:r w:rsidRPr="00BB1B8E">
        <w:rPr>
          <w:lang w:val="en-AU"/>
        </w:rPr>
        <w:fldChar w:fldCharType="end"/>
      </w:r>
      <w:r w:rsidRPr="00BB1B8E">
        <w:t xml:space="preserve">When COVID-19 pandemic struck the USA in spring 2020, the country responded by deploying convalescent plasma (CP) as an emergency interim therapy, resulting in treatment of &gt;50,000 </w:t>
      </w:r>
      <w:r w:rsidRPr="00BB1B8E">
        <w:lastRenderedPageBreak/>
        <w:t xml:space="preserve">hospitalised patients. CP was deployed in the absence of specific therapies but based on historical knowledge of efficacy against prior epidemics. </w:t>
      </w:r>
    </w:p>
    <w:p w14:paraId="7BE61F5D" w14:textId="77777777" w:rsidR="00BB1B8E" w:rsidRPr="00BB1B8E" w:rsidRDefault="00BB1B8E" w:rsidP="00BB1B8E">
      <w:r w:rsidRPr="00BB1B8E">
        <w:t>The resulting serological data has now been analysed to provide learnings and insights for the next infectious disease emergency. The researchers found that measurement of antibody content and function after a viral illness is important for diagnosis and selection of the best convalescent plasma (CP) units for passive immunization. </w:t>
      </w:r>
    </w:p>
    <w:p w14:paraId="4B715A61" w14:textId="7E454162" w:rsidR="00552A62" w:rsidRPr="00764C80" w:rsidRDefault="00BB1B8E" w:rsidP="004C63B7">
      <w:r w:rsidRPr="00BB1B8E">
        <w:t>Analysis of the COVID-19 serology data (&gt;19,000 samples) suggest that, for the next infectious disease emergency, the best approach after quick establishment of methods for robust antibody-level stratification would be to administer CP in the top quintile of antibody content and neutralizing capacity.</w:t>
      </w:r>
    </w:p>
    <w:p w14:paraId="17F53D1E" w14:textId="08A9DCAE" w:rsidR="00552A62" w:rsidRDefault="00C212FD" w:rsidP="00582009">
      <w:pPr>
        <w:pStyle w:val="Heading1"/>
      </w:pPr>
      <w:bookmarkStart w:id="29" w:name="_Toc137125429"/>
      <w:r>
        <w:t xml:space="preserve">Blood </w:t>
      </w:r>
      <w:r w:rsidR="00EA5748">
        <w:t xml:space="preserve">sector </w:t>
      </w:r>
      <w:r>
        <w:t>research and development</w:t>
      </w:r>
      <w:bookmarkEnd w:id="29"/>
      <w:r>
        <w:t xml:space="preserve"> </w:t>
      </w:r>
    </w:p>
    <w:p w14:paraId="2AFDFF6C" w14:textId="77777777" w:rsidR="00D52D43" w:rsidRDefault="00B61A65" w:rsidP="00D52D43">
      <w:pPr>
        <w:rPr>
          <w:rStyle w:val="Hyperlink"/>
          <w:rFonts w:ascii="Calibri" w:eastAsia="Calibri" w:hAnsi="Calibri" w:cs="Calibri"/>
        </w:rPr>
      </w:pPr>
      <w:hyperlink r:id="rId116">
        <w:proofErr w:type="spellStart"/>
        <w:r w:rsidR="00D52D43" w:rsidRPr="1A4673D5">
          <w:rPr>
            <w:rStyle w:val="Hyperlink"/>
            <w:rFonts w:ascii="Calibri" w:eastAsia="Calibri" w:hAnsi="Calibri" w:cs="Calibri"/>
          </w:rPr>
          <w:t>Ordaōs</w:t>
        </w:r>
        <w:proofErr w:type="spellEnd"/>
        <w:r w:rsidR="00D52D43" w:rsidRPr="1A4673D5">
          <w:rPr>
            <w:rStyle w:val="Hyperlink"/>
            <w:rFonts w:ascii="Calibri" w:eastAsia="Calibri" w:hAnsi="Calibri" w:cs="Calibri"/>
          </w:rPr>
          <w:t xml:space="preserve"> and </w:t>
        </w:r>
        <w:proofErr w:type="spellStart"/>
        <w:r w:rsidR="00D52D43" w:rsidRPr="1A4673D5">
          <w:rPr>
            <w:rStyle w:val="Hyperlink"/>
            <w:rFonts w:ascii="Calibri" w:eastAsia="Calibri" w:hAnsi="Calibri" w:cs="Calibri"/>
          </w:rPr>
          <w:t>Yatiri</w:t>
        </w:r>
        <w:proofErr w:type="spellEnd"/>
        <w:r w:rsidR="00D52D43" w:rsidRPr="1A4673D5">
          <w:rPr>
            <w:rStyle w:val="Hyperlink"/>
            <w:rFonts w:ascii="Calibri" w:eastAsia="Calibri" w:hAnsi="Calibri" w:cs="Calibri"/>
          </w:rPr>
          <w:t xml:space="preserve"> Bio to tackle </w:t>
        </w:r>
        <w:r w:rsidR="00D52D43">
          <w:rPr>
            <w:rStyle w:val="Hyperlink"/>
            <w:rFonts w:ascii="Calibri" w:eastAsia="Calibri" w:hAnsi="Calibri" w:cs="Calibri"/>
          </w:rPr>
          <w:t>acute myeloid leukemia through cell surface treatments</w:t>
        </w:r>
        <w:r w:rsidR="00D52D43" w:rsidRPr="1A4673D5">
          <w:rPr>
            <w:rStyle w:val="Hyperlink"/>
            <w:rFonts w:ascii="Calibri" w:eastAsia="Calibri" w:hAnsi="Calibri" w:cs="Calibri"/>
          </w:rPr>
          <w:t xml:space="preserve"> </w:t>
        </w:r>
      </w:hyperlink>
    </w:p>
    <w:p w14:paraId="6D3CAE52" w14:textId="232A85D7" w:rsidR="00D52D43" w:rsidRDefault="00D52D43" w:rsidP="00D52D43">
      <w:r w:rsidRPr="00AF2C1C">
        <w:t xml:space="preserve">Recent advances in machine learning, mass spectrometry, bioinformatics, and ex-vivo model systems have the potential to drive a new era of precision oncology for </w:t>
      </w:r>
      <w:r w:rsidRPr="005F0D54">
        <w:rPr>
          <w:b/>
          <w:bCs/>
        </w:rPr>
        <w:t>acute myeloid leukaemia</w:t>
      </w:r>
      <w:r>
        <w:t xml:space="preserve"> </w:t>
      </w:r>
      <w:r w:rsidRPr="00AF2C1C">
        <w:t>patients and the development of therapeutics specifically for relevant patient subsets.</w:t>
      </w:r>
      <w:r w:rsidRPr="00B04F7F">
        <w:t xml:space="preserve"> </w:t>
      </w:r>
      <w:proofErr w:type="spellStart"/>
      <w:r w:rsidRPr="00C51B89">
        <w:rPr>
          <w:b/>
          <w:bCs/>
        </w:rPr>
        <w:t>Yatiri</w:t>
      </w:r>
      <w:proofErr w:type="spellEnd"/>
      <w:r w:rsidRPr="00C51B89">
        <w:rPr>
          <w:b/>
          <w:bCs/>
        </w:rPr>
        <w:t xml:space="preserve"> Bio’s</w:t>
      </w:r>
      <w:r w:rsidRPr="00B04F7F">
        <w:t xml:space="preserve"> ability to identify drug targets combined with </w:t>
      </w:r>
      <w:proofErr w:type="spellStart"/>
      <w:r w:rsidRPr="00C51B89">
        <w:rPr>
          <w:b/>
          <w:bCs/>
        </w:rPr>
        <w:t>Ordaōs</w:t>
      </w:r>
      <w:proofErr w:type="spellEnd"/>
      <w:r w:rsidRPr="00B04F7F">
        <w:t xml:space="preserve"> capability in designing and creating </w:t>
      </w:r>
      <w:r w:rsidR="005F0D54" w:rsidRPr="00B04F7F">
        <w:t>mini proteins</w:t>
      </w:r>
      <w:r>
        <w:t xml:space="preserve"> shows</w:t>
      </w:r>
      <w:r w:rsidRPr="00B04F7F">
        <w:t xml:space="preserve"> great promise in helping to discover therapeutic targets for diseases with </w:t>
      </w:r>
      <w:r w:rsidRPr="002C5B9A">
        <w:t>unmet needs</w:t>
      </w:r>
      <w:r>
        <w:t>.</w:t>
      </w:r>
    </w:p>
    <w:p w14:paraId="4BF862B2" w14:textId="77777777" w:rsidR="00D52D43" w:rsidRPr="00DF585A" w:rsidRDefault="00B61A65" w:rsidP="00D52D43">
      <w:pPr>
        <w:rPr>
          <w:color w:val="0000FF"/>
          <w:u w:val="single"/>
        </w:rPr>
      </w:pPr>
      <w:hyperlink r:id="rId117" w:history="1">
        <w:r w:rsidR="00D52D43" w:rsidRPr="00DF585A">
          <w:rPr>
            <w:color w:val="0000FF"/>
            <w:u w:val="single"/>
          </w:rPr>
          <w:t>Stopping blood loss with a bandage covered in microneedles</w:t>
        </w:r>
      </w:hyperlink>
    </w:p>
    <w:p w14:paraId="12EF1784" w14:textId="77777777" w:rsidR="00D52D43" w:rsidRDefault="00D52D43" w:rsidP="00D52D43">
      <w:r w:rsidRPr="00DF585A">
        <w:t xml:space="preserve">Chemical and biomedical engineers have designed </w:t>
      </w:r>
      <w:r w:rsidRPr="001639DB">
        <w:t xml:space="preserve">a new type of bandage that can </w:t>
      </w:r>
      <w:r w:rsidRPr="0064467B">
        <w:rPr>
          <w:b/>
          <w:bCs/>
        </w:rPr>
        <w:t>stop uncontrolled bleeding from a traumatic injury</w:t>
      </w:r>
      <w:r w:rsidRPr="00DF585A">
        <w:t xml:space="preserve"> almost immediately. The prototype patch uses </w:t>
      </w:r>
      <w:r w:rsidRPr="001639DB">
        <w:rPr>
          <w:b/>
          <w:bCs/>
        </w:rPr>
        <w:t>haemostatic microneedle technology</w:t>
      </w:r>
      <w:r w:rsidRPr="00DF585A">
        <w:t xml:space="preserve"> – biocompatible and biodegradable microneedle arrays (MNAs) – that increase its surface contact with blood to accelerate the clotting process.</w:t>
      </w:r>
      <w:r>
        <w:t xml:space="preserve"> The</w:t>
      </w:r>
      <w:r w:rsidRPr="00B54A3C">
        <w:t xml:space="preserve"> patch is designed to be prefab</w:t>
      </w:r>
      <w:r w:rsidRPr="00C34F0F">
        <w:t>ricated and ready for immediate use – much like a typical over-the-counter adhesive bandage.</w:t>
      </w:r>
    </w:p>
    <w:p w14:paraId="7965D60D" w14:textId="77777777" w:rsidR="00D52D43" w:rsidRDefault="00B61A65" w:rsidP="00D52D43">
      <w:hyperlink r:id="rId118" w:history="1">
        <w:r w:rsidR="00D52D43" w:rsidRPr="00A7418C">
          <w:rPr>
            <w:color w:val="0000FF"/>
            <w:u w:val="single"/>
          </w:rPr>
          <w:t xml:space="preserve">UB receives $2.1 million grant to prevent toxic side effects of leukemia treatment </w:t>
        </w:r>
      </w:hyperlink>
    </w:p>
    <w:p w14:paraId="52D1AC47" w14:textId="210EB655" w:rsidR="00D52D43" w:rsidRDefault="00D52D43" w:rsidP="00D52D43">
      <w:r w:rsidRPr="002148D1">
        <w:t xml:space="preserve">The University at Buffalo in New York has </w:t>
      </w:r>
      <w:r>
        <w:t>received over $2</w:t>
      </w:r>
      <w:r w:rsidR="0064467B">
        <w:t xml:space="preserve"> </w:t>
      </w:r>
      <w:r w:rsidRPr="002148D1">
        <w:t xml:space="preserve">million </w:t>
      </w:r>
      <w:r>
        <w:t xml:space="preserve">in </w:t>
      </w:r>
      <w:r w:rsidRPr="002148D1">
        <w:t>grant</w:t>
      </w:r>
      <w:r>
        <w:t xml:space="preserve"> funding</w:t>
      </w:r>
      <w:r w:rsidRPr="002148D1">
        <w:t xml:space="preserve"> from the National Cancer Institute to advance the safety and effectiveness of targeted drugs t</w:t>
      </w:r>
      <w:r>
        <w:t>o</w:t>
      </w:r>
      <w:r w:rsidRPr="002148D1">
        <w:t xml:space="preserve"> treat </w:t>
      </w:r>
      <w:r w:rsidRPr="0064467B">
        <w:rPr>
          <w:b/>
          <w:bCs/>
        </w:rPr>
        <w:t>acute myeloid leukemia</w:t>
      </w:r>
      <w:r>
        <w:t xml:space="preserve">. </w:t>
      </w:r>
      <w:r w:rsidRPr="00D51F31">
        <w:t xml:space="preserve">The project aims to develop </w:t>
      </w:r>
      <w:r w:rsidRPr="0064467B">
        <w:rPr>
          <w:b/>
          <w:bCs/>
        </w:rPr>
        <w:t>antibody-drug conjugates (ADC)</w:t>
      </w:r>
      <w:r w:rsidRPr="00D51F31">
        <w:t xml:space="preserve"> – a class of drugs that target cancer cells – as well as </w:t>
      </w:r>
      <w:r w:rsidRPr="0064467B">
        <w:rPr>
          <w:b/>
          <w:bCs/>
        </w:rPr>
        <w:t>payload-binding selectivity enhancers (PBSE),</w:t>
      </w:r>
      <w:r w:rsidRPr="00D51F31">
        <w:t xml:space="preserve"> a class of drugs that may help prevent anti-cancer drugs from harming healthy cells.</w:t>
      </w:r>
    </w:p>
    <w:p w14:paraId="50CB0DDD" w14:textId="77777777" w:rsidR="00D52D43" w:rsidRDefault="00B61A65" w:rsidP="00D52D43">
      <w:pPr>
        <w:rPr>
          <w:color w:val="0000FF"/>
          <w:u w:val="single"/>
        </w:rPr>
      </w:pPr>
      <w:hyperlink r:id="rId119" w:history="1">
        <w:r w:rsidR="00D52D43" w:rsidRPr="00BC4768">
          <w:rPr>
            <w:color w:val="0000FF"/>
            <w:u w:val="single"/>
          </w:rPr>
          <w:t>Microfluidic study of retention and elimination of abnormal red blood cells by human spleen with implications for sickle cell disease</w:t>
        </w:r>
      </w:hyperlink>
    </w:p>
    <w:p w14:paraId="18DFAA9C" w14:textId="0F5A4FE6" w:rsidR="00D52D43" w:rsidRDefault="00D52D43" w:rsidP="00D52D43">
      <w:r w:rsidRPr="00CF7583">
        <w:t>The spleen clears altered red blood cells (RBCs) from circulation, contributing to the balance between RBC formation</w:t>
      </w:r>
      <w:r>
        <w:t xml:space="preserve"> </w:t>
      </w:r>
      <w:r w:rsidRPr="00CF7583">
        <w:t>and removal</w:t>
      </w:r>
      <w:r>
        <w:t>. This study</w:t>
      </w:r>
      <w:r w:rsidRPr="002A3355">
        <w:t xml:space="preserve"> present</w:t>
      </w:r>
      <w:r>
        <w:t>s</w:t>
      </w:r>
      <w:r w:rsidRPr="002A3355">
        <w:t xml:space="preserve"> a unique </w:t>
      </w:r>
      <w:r>
        <w:t>‘</w:t>
      </w:r>
      <w:r w:rsidRPr="002A3355">
        <w:t>spleen-on-a-chip</w:t>
      </w:r>
      <w:r>
        <w:t>’</w:t>
      </w:r>
      <w:r w:rsidRPr="002A3355">
        <w:t xml:space="preserve"> platform to study splenic retention and elimination of RBCs</w:t>
      </w:r>
      <w:r>
        <w:t xml:space="preserve"> </w:t>
      </w:r>
      <w:r w:rsidRPr="00684303">
        <w:rPr>
          <w:i/>
          <w:iCs/>
        </w:rPr>
        <w:t>in vitro</w:t>
      </w:r>
      <w:r>
        <w:t>. R</w:t>
      </w:r>
      <w:r w:rsidRPr="004F49F6">
        <w:t>esults provide unique mechanistic insights into how the spleen maintains its homeostatic balance</w:t>
      </w:r>
      <w:r w:rsidR="00EE443D">
        <w:t>,</w:t>
      </w:r>
      <w:r w:rsidRPr="004F49F6">
        <w:t xml:space="preserve"> and shed</w:t>
      </w:r>
      <w:r>
        <w:t>s</w:t>
      </w:r>
      <w:r w:rsidRPr="004F49F6">
        <w:t xml:space="preserve"> light on how disruptions in this balance could lead to an</w:t>
      </w:r>
      <w:r w:rsidR="00EE443D">
        <w:t>a</w:t>
      </w:r>
      <w:r w:rsidRPr="004F49F6">
        <w:t xml:space="preserve">emia, splenomegaly, and </w:t>
      </w:r>
      <w:r w:rsidR="007C5BB8" w:rsidRPr="007C5BB8">
        <w:t>acute splenic sequestration crisis (</w:t>
      </w:r>
      <w:r w:rsidRPr="007C5BB8">
        <w:t>ASSC</w:t>
      </w:r>
      <w:r w:rsidR="007C5BB8" w:rsidRPr="007C5BB8">
        <w:t>)</w:t>
      </w:r>
      <w:r w:rsidRPr="004F49F6">
        <w:t xml:space="preserve"> in </w:t>
      </w:r>
      <w:r w:rsidRPr="007C5BB8">
        <w:rPr>
          <w:b/>
          <w:bCs/>
        </w:rPr>
        <w:t>sickle cell disease</w:t>
      </w:r>
      <w:r w:rsidRPr="004F49F6">
        <w:t xml:space="preserve"> and possible clinical manifestations in other h</w:t>
      </w:r>
      <w:r w:rsidR="007C5BB8">
        <w:t>a</w:t>
      </w:r>
      <w:r w:rsidRPr="004F49F6">
        <w:t>ematologic diseases</w:t>
      </w:r>
      <w:r>
        <w:t>.</w:t>
      </w:r>
    </w:p>
    <w:p w14:paraId="1C24B4EE" w14:textId="77777777" w:rsidR="00F74DCA" w:rsidRPr="002A3355" w:rsidRDefault="00F74DCA" w:rsidP="00D52D43"/>
    <w:p w14:paraId="57A0D58C" w14:textId="77777777" w:rsidR="00D52D43" w:rsidRDefault="00B61A65" w:rsidP="00D52D43">
      <w:hyperlink r:id="rId120" w:history="1">
        <w:r w:rsidR="00D52D43" w:rsidRPr="00083AAA">
          <w:rPr>
            <w:color w:val="0000FF"/>
            <w:u w:val="single"/>
          </w:rPr>
          <w:t>FDA clears next</w:t>
        </w:r>
        <w:r w:rsidR="00D52D43">
          <w:rPr>
            <w:color w:val="0000FF"/>
            <w:u w:val="single"/>
          </w:rPr>
          <w:t xml:space="preserve"> </w:t>
        </w:r>
        <w:r w:rsidR="00D52D43" w:rsidRPr="00083AAA">
          <w:rPr>
            <w:color w:val="0000FF"/>
            <w:u w:val="single"/>
          </w:rPr>
          <w:t>gen</w:t>
        </w:r>
        <w:r w:rsidR="00D52D43">
          <w:rPr>
            <w:color w:val="0000FF"/>
            <w:u w:val="single"/>
          </w:rPr>
          <w:t>eration</w:t>
        </w:r>
        <w:r w:rsidR="00D52D43" w:rsidRPr="00083AAA">
          <w:rPr>
            <w:color w:val="0000FF"/>
            <w:u w:val="single"/>
          </w:rPr>
          <w:t xml:space="preserve"> autotransfusion software from </w:t>
        </w:r>
        <w:proofErr w:type="spellStart"/>
        <w:r w:rsidR="00D52D43" w:rsidRPr="00083AAA">
          <w:rPr>
            <w:color w:val="0000FF"/>
            <w:u w:val="single"/>
          </w:rPr>
          <w:t>Haemonetics</w:t>
        </w:r>
        <w:proofErr w:type="spellEnd"/>
        <w:r w:rsidR="00D52D43" w:rsidRPr="00083AAA">
          <w:rPr>
            <w:color w:val="0000FF"/>
            <w:u w:val="single"/>
          </w:rPr>
          <w:t xml:space="preserve"> </w:t>
        </w:r>
      </w:hyperlink>
    </w:p>
    <w:p w14:paraId="502D4283" w14:textId="77777777" w:rsidR="00D52D43" w:rsidRDefault="00D52D43" w:rsidP="00D52D43">
      <w:r w:rsidRPr="002A130D">
        <w:t xml:space="preserve">FDA </w:t>
      </w:r>
      <w:r>
        <w:t>provided</w:t>
      </w:r>
      <w:r w:rsidRPr="002A130D">
        <w:t xml:space="preserve"> clearance for next-generation software for the </w:t>
      </w:r>
      <w:r w:rsidRPr="00965FE1">
        <w:rPr>
          <w:b/>
          <w:bCs/>
        </w:rPr>
        <w:t>Cell Saver Elite+ autotransfusion system</w:t>
      </w:r>
      <w:r>
        <w:t xml:space="preserve">. </w:t>
      </w:r>
      <w:r w:rsidRPr="00052902">
        <w:t>Cell Saver Elite+ allows hospitals to recover a patient’s blood</w:t>
      </w:r>
      <w:r>
        <w:t xml:space="preserve"> in surgical procedures which have the potential for medium to high blood loss,</w:t>
      </w:r>
      <w:r w:rsidRPr="00052902">
        <w:t xml:space="preserve"> </w:t>
      </w:r>
      <w:r w:rsidRPr="00D749B7">
        <w:t>wash it and deliver it to a product bag</w:t>
      </w:r>
      <w:r>
        <w:t>. The system</w:t>
      </w:r>
      <w:r w:rsidRPr="00052902">
        <w:t xml:space="preserve"> </w:t>
      </w:r>
      <w:r>
        <w:t>could</w:t>
      </w:r>
      <w:r w:rsidRPr="00052902">
        <w:t xml:space="preserve"> help to avoid unnecessary allogeneic transfusions while reducing related costs.</w:t>
      </w:r>
    </w:p>
    <w:p w14:paraId="1385B2C6" w14:textId="77777777" w:rsidR="00D52D43" w:rsidRPr="00BF0733" w:rsidRDefault="00B61A65" w:rsidP="00D52D43">
      <w:pPr>
        <w:rPr>
          <w:color w:val="0000FF"/>
          <w:u w:val="single"/>
        </w:rPr>
      </w:pPr>
      <w:hyperlink r:id="rId121" w:history="1">
        <w:proofErr w:type="spellStart"/>
        <w:r w:rsidR="00D52D43" w:rsidRPr="00BF0733">
          <w:rPr>
            <w:color w:val="0000FF"/>
            <w:u w:val="single"/>
          </w:rPr>
          <w:t>AMLnet</w:t>
        </w:r>
        <w:proofErr w:type="spellEnd"/>
        <w:r w:rsidR="00D52D43" w:rsidRPr="00BF0733">
          <w:rPr>
            <w:color w:val="0000FF"/>
            <w:u w:val="single"/>
          </w:rPr>
          <w:t xml:space="preserve">, A deep-learning pipeline for the differential diagnosis of acute myeloid leukemia from bone marrow smears </w:t>
        </w:r>
      </w:hyperlink>
    </w:p>
    <w:p w14:paraId="0B2806F0" w14:textId="71C85965" w:rsidR="00D52D43" w:rsidRPr="00BF0733" w:rsidRDefault="00D52D43" w:rsidP="00D52D43">
      <w:r w:rsidRPr="00BF0733">
        <w:rPr>
          <w:shd w:val="clear" w:color="auto" w:fill="FFFFFF"/>
        </w:rPr>
        <w:t xml:space="preserve">A group of researchers from </w:t>
      </w:r>
      <w:r w:rsidRPr="00BF0733">
        <w:t>Zhejiang University</w:t>
      </w:r>
      <w:r w:rsidR="00965FE1">
        <w:t xml:space="preserve"> </w:t>
      </w:r>
      <w:r w:rsidRPr="00BF0733">
        <w:t xml:space="preserve">in </w:t>
      </w:r>
      <w:proofErr w:type="spellStart"/>
      <w:r w:rsidRPr="00BF0733">
        <w:t>Hangzhu</w:t>
      </w:r>
      <w:proofErr w:type="spellEnd"/>
      <w:r w:rsidRPr="00BF0733">
        <w:t>,</w:t>
      </w:r>
      <w:r w:rsidRPr="00BF0733">
        <w:rPr>
          <w:rFonts w:ascii="Georgia" w:hAnsi="Georgia"/>
          <w:color w:val="333333"/>
          <w:shd w:val="clear" w:color="auto" w:fill="FFFFFF"/>
        </w:rPr>
        <w:t xml:space="preserve"> </w:t>
      </w:r>
      <w:r w:rsidRPr="00BF0733">
        <w:t>have</w:t>
      </w:r>
      <w:r w:rsidRPr="00BF0733">
        <w:rPr>
          <w:rFonts w:ascii="Georgia" w:hAnsi="Georgia"/>
          <w:color w:val="333333"/>
          <w:shd w:val="clear" w:color="auto" w:fill="FFFFFF"/>
        </w:rPr>
        <w:t xml:space="preserve"> </w:t>
      </w:r>
      <w:r w:rsidRPr="00BF0733">
        <w:rPr>
          <w:shd w:val="clear" w:color="auto" w:fill="FFFFFF"/>
        </w:rPr>
        <w:t xml:space="preserve">developed and validated an automated </w:t>
      </w:r>
      <w:r w:rsidR="00813F51" w:rsidRPr="00813F51">
        <w:rPr>
          <w:b/>
          <w:bCs/>
          <w:shd w:val="clear" w:color="auto" w:fill="FFFFFF"/>
        </w:rPr>
        <w:t>acute myeloid leukaemia (</w:t>
      </w:r>
      <w:r w:rsidRPr="00813F51">
        <w:rPr>
          <w:b/>
          <w:bCs/>
          <w:shd w:val="clear" w:color="auto" w:fill="FFFFFF"/>
        </w:rPr>
        <w:t>AML</w:t>
      </w:r>
      <w:r w:rsidR="00813F51" w:rsidRPr="00813F51">
        <w:rPr>
          <w:b/>
          <w:bCs/>
          <w:shd w:val="clear" w:color="auto" w:fill="FFFFFF"/>
        </w:rPr>
        <w:t>)</w:t>
      </w:r>
      <w:r w:rsidRPr="00BF0733">
        <w:rPr>
          <w:shd w:val="clear" w:color="auto" w:fill="FFFFFF"/>
        </w:rPr>
        <w:t xml:space="preserve"> diagnostic system (</w:t>
      </w:r>
      <w:proofErr w:type="spellStart"/>
      <w:r w:rsidRPr="00813F51">
        <w:rPr>
          <w:b/>
          <w:bCs/>
          <w:shd w:val="clear" w:color="auto" w:fill="FFFFFF"/>
        </w:rPr>
        <w:t>AMLnet</w:t>
      </w:r>
      <w:proofErr w:type="spellEnd"/>
      <w:r w:rsidRPr="00BF0733">
        <w:rPr>
          <w:shd w:val="clear" w:color="auto" w:fill="FFFFFF"/>
        </w:rPr>
        <w:t>) which they say is fast, highly accurate, and universal, and that will help eliminate intra- and inter</w:t>
      </w:r>
      <w:r w:rsidR="004534FC">
        <w:rPr>
          <w:shd w:val="clear" w:color="auto" w:fill="FFFFFF"/>
        </w:rPr>
        <w:t>-</w:t>
      </w:r>
      <w:r w:rsidRPr="00BF0733">
        <w:rPr>
          <w:shd w:val="clear" w:color="auto" w:fill="FFFFFF"/>
        </w:rPr>
        <w:t>observer variance and facilitate the early diagnosis and treatment of AML.</w:t>
      </w:r>
    </w:p>
    <w:p w14:paraId="199ED0B9" w14:textId="5131A5BD" w:rsidR="00D52D43" w:rsidRPr="00BF0733" w:rsidRDefault="00D52D43" w:rsidP="00D52D43">
      <w:r w:rsidRPr="00BF0733">
        <w:t xml:space="preserve">According to their article in Journal of </w:t>
      </w:r>
      <w:proofErr w:type="spellStart"/>
      <w:r w:rsidRPr="00BF0733">
        <w:t>Haemotology</w:t>
      </w:r>
      <w:proofErr w:type="spellEnd"/>
      <w:r w:rsidRPr="00BF0733">
        <w:t xml:space="preserve"> and Oncology, </w:t>
      </w:r>
      <w:proofErr w:type="spellStart"/>
      <w:r w:rsidRPr="00BF0733">
        <w:t>AMLnet</w:t>
      </w:r>
      <w:proofErr w:type="spellEnd"/>
      <w:r w:rsidRPr="00BF0733">
        <w:t xml:space="preserve"> is a deep-learning pipeline that utilizes a comprehensive database encompassing 8245 bone marrow smear images from 651 patients with acute myeloid leukemia (AML) based on a retrospective dual-center study between 2010 and 2021. </w:t>
      </w:r>
      <w:proofErr w:type="spellStart"/>
      <w:r w:rsidRPr="00BF0733">
        <w:t>AMLnet</w:t>
      </w:r>
      <w:proofErr w:type="spellEnd"/>
      <w:r w:rsidRPr="00BF0733">
        <w:t xml:space="preserve"> has shown it can discriminate not only between AML patients and healthy individuals but also accurately identify various AML subtypes. This technology has the potential to serve as a fast prescreening and decision support tool for cytomorphological pathologists, especially in areas where pathologists are overburdened by medical demands</w:t>
      </w:r>
      <w:r w:rsidR="00B250CF">
        <w:t>,</w:t>
      </w:r>
      <w:r w:rsidRPr="00BF0733">
        <w:t xml:space="preserve"> as well as in rural areas where medical resources are scarce.</w:t>
      </w:r>
    </w:p>
    <w:p w14:paraId="7CBA1123" w14:textId="77777777" w:rsidR="00D52D43" w:rsidRPr="00BF0733" w:rsidRDefault="00B61A65" w:rsidP="00D52D43">
      <w:pPr>
        <w:rPr>
          <w:color w:val="0563C1"/>
          <w:u w:val="single"/>
        </w:rPr>
      </w:pPr>
      <w:hyperlink r:id="rId122">
        <w:r w:rsidR="5D34B836" w:rsidRPr="02F3196C">
          <w:rPr>
            <w:color w:val="0563C1"/>
            <w:u w:val="single"/>
          </w:rPr>
          <w:t>Australian Genomics pilots a whole-of-system approach to integratin</w:t>
        </w:r>
      </w:hyperlink>
      <w:r w:rsidR="5D34B836" w:rsidRPr="02F3196C">
        <w:rPr>
          <w:color w:val="0563C1"/>
          <w:u w:val="single"/>
        </w:rPr>
        <w:t>g genomics into healthcare</w:t>
      </w:r>
    </w:p>
    <w:p w14:paraId="093053F2" w14:textId="77777777" w:rsidR="00D52D43" w:rsidRPr="00BF0733" w:rsidRDefault="00D52D43" w:rsidP="00D52D43">
      <w:pPr>
        <w:rPr>
          <w:shd w:val="clear" w:color="auto" w:fill="FFFFFF"/>
        </w:rPr>
      </w:pPr>
      <w:r w:rsidRPr="00BF0733">
        <w:rPr>
          <w:shd w:val="clear" w:color="auto" w:fill="FFFFFF"/>
        </w:rPr>
        <w:t>In the first five years of operation, Australian Genomics has evaluated the outcomes of genomic testing in more than 5,200 individuals across 19 rare disease and cancer flagship studies. Partners include state/territory and federal organisations.</w:t>
      </w:r>
    </w:p>
    <w:p w14:paraId="1E111181" w14:textId="77777777" w:rsidR="00D52D43" w:rsidRPr="00BF0733" w:rsidRDefault="00D52D43" w:rsidP="00D52D43">
      <w:pPr>
        <w:rPr>
          <w:lang w:val="en-AU" w:eastAsia="en-AU"/>
        </w:rPr>
      </w:pPr>
      <w:r w:rsidRPr="00BF0733">
        <w:rPr>
          <w:lang w:val="en-AU" w:eastAsia="en-AU"/>
        </w:rPr>
        <w:t>Australian Genomics supports government-funded genomic research projects, distils research outcomes to inform policy and practice, and progresses national standards for genomic data management.</w:t>
      </w:r>
    </w:p>
    <w:p w14:paraId="0FD94A3F" w14:textId="77777777" w:rsidR="00D52D43" w:rsidRPr="00BF0733" w:rsidRDefault="00D52D43" w:rsidP="00D52D43">
      <w:pPr>
        <w:rPr>
          <w:lang w:val="en-AU" w:eastAsia="en-AU"/>
        </w:rPr>
      </w:pPr>
      <w:r w:rsidRPr="00BF0733">
        <w:rPr>
          <w:lang w:val="en-AU" w:eastAsia="en-AU"/>
        </w:rPr>
        <w:t>Through networking, they aim to bring together clinicians, diagnosticians, researchers, bioinformaticians, industry, policy makers, and consumers who are united in their aim to achieve equitable and appropriate applications of genomics in healthcare.</w:t>
      </w:r>
    </w:p>
    <w:p w14:paraId="2CC993AD" w14:textId="77777777" w:rsidR="00D52D43" w:rsidRDefault="00B61A65" w:rsidP="00D52D43">
      <w:hyperlink r:id="rId123" w:history="1">
        <w:r w:rsidR="00D52D43" w:rsidRPr="00A91B55">
          <w:rPr>
            <w:rStyle w:val="Hyperlink"/>
          </w:rPr>
          <w:t>Allies or enemies – the multifaceted role of myeloid cells in tumor microenvironment</w:t>
        </w:r>
      </w:hyperlink>
    </w:p>
    <w:p w14:paraId="4C332598" w14:textId="77777777" w:rsidR="00D52D43" w:rsidRDefault="00D52D43" w:rsidP="00D52D43">
      <w:r>
        <w:t xml:space="preserve">Understanding the tumor microenvironment (TME) has paved the way for novel forms of therapy which target the immune cell compartment. For example, agents activating T lymphocytes, are thought to be effective, though in a relatively small percentage of patients. This study focused on the </w:t>
      </w:r>
      <w:r w:rsidRPr="00F10317">
        <w:rPr>
          <w:b/>
          <w:bCs/>
        </w:rPr>
        <w:t>myeloid compartment in the TME</w:t>
      </w:r>
      <w:r>
        <w:t xml:space="preserve"> and describes how distinct myeloid cell types can act as enemies of cancer cells to induce or enhance existing immune response, while others act as strong allies, supporting malignant cell growth and establishing an immune evasive TME. </w:t>
      </w:r>
    </w:p>
    <w:p w14:paraId="67037140" w14:textId="77777777" w:rsidR="00771D93" w:rsidRDefault="00771D93" w:rsidP="00771D93">
      <w:pPr>
        <w:pStyle w:val="Heading1"/>
      </w:pPr>
      <w:r>
        <w:br w:type="page"/>
      </w:r>
    </w:p>
    <w:p w14:paraId="0A04F645" w14:textId="2D77C669" w:rsidR="006C3EAB" w:rsidRPr="006C3EAB" w:rsidRDefault="006C3EAB" w:rsidP="00771D93">
      <w:pPr>
        <w:pStyle w:val="Heading1"/>
      </w:pPr>
      <w:bookmarkStart w:id="30" w:name="_Toc137125430"/>
      <w:r w:rsidRPr="006C3EAB">
        <w:lastRenderedPageBreak/>
        <w:t>NBA - National Blood Sector Research and Development Program</w:t>
      </w:r>
      <w:bookmarkEnd w:id="30"/>
    </w:p>
    <w:p w14:paraId="15F631A7" w14:textId="77777777" w:rsidR="00490C3E" w:rsidRDefault="00DD757A" w:rsidP="008743AC">
      <w:r>
        <w:t>The following section includes a s</w:t>
      </w:r>
      <w:r w:rsidR="003735C0">
        <w:t>ummary of recent results from research commissioned by NBA</w:t>
      </w:r>
      <w:r w:rsidR="00490C3E">
        <w:t>,</w:t>
      </w:r>
    </w:p>
    <w:p w14:paraId="7B6863E5" w14:textId="3CF79252" w:rsidR="006C3EAB" w:rsidRPr="006C3EAB" w:rsidRDefault="006C3EAB" w:rsidP="006C3EAB">
      <w:r w:rsidRPr="006C3EAB">
        <w:rPr>
          <w:u w:val="single"/>
        </w:rPr>
        <w:t>Does intravenous immunoglobulin improve outcomes in chronic rejection of renal transplants?</w:t>
      </w:r>
    </w:p>
    <w:p w14:paraId="6ECD362F" w14:textId="77777777" w:rsidR="006C3EAB" w:rsidRPr="006C3EAB" w:rsidRDefault="006C3EAB" w:rsidP="006C3EAB">
      <w:r w:rsidRPr="006C3EAB">
        <w:t xml:space="preserve">This project from </w:t>
      </w:r>
      <w:hyperlink r:id="rId124" w:history="1">
        <w:r w:rsidRPr="006C3EAB">
          <w:rPr>
            <w:rStyle w:val="Hyperlink"/>
          </w:rPr>
          <w:t>Round 2</w:t>
        </w:r>
      </w:hyperlink>
      <w:r w:rsidRPr="006C3EAB">
        <w:t xml:space="preserve"> of the NBA’s grant program is now complete. This project examined the impact </w:t>
      </w:r>
      <w:r w:rsidRPr="00786DB0">
        <w:rPr>
          <w:b/>
          <w:bCs/>
        </w:rPr>
        <w:t>of intravenous immunoglobin (IVIg) in chronic antibody mediated rejection (</w:t>
      </w:r>
      <w:proofErr w:type="spellStart"/>
      <w:r w:rsidRPr="00786DB0">
        <w:rPr>
          <w:b/>
          <w:bCs/>
        </w:rPr>
        <w:t>cAMR</w:t>
      </w:r>
      <w:proofErr w:type="spellEnd"/>
      <w:r w:rsidRPr="00786DB0">
        <w:rPr>
          <w:b/>
          <w:bCs/>
        </w:rPr>
        <w:t>)</w:t>
      </w:r>
      <w:r w:rsidRPr="006C3EAB">
        <w:t xml:space="preserve"> of transplanted kidneys. The study aimed to confirm if IVIg has a benefit for </w:t>
      </w:r>
      <w:proofErr w:type="spellStart"/>
      <w:r w:rsidRPr="006C3EAB">
        <w:t>cAMR</w:t>
      </w:r>
      <w:proofErr w:type="spellEnd"/>
      <w:r w:rsidRPr="006C3EAB">
        <w:t xml:space="preserve"> patients, or if it should be reserved for conditions for which it is beneficial. Results showed that patients who received IVIg had slower progression of rejection compared with a control group. The research team, led by A/Prof William Mulley at Monash University, are preparing this work for publication and will also submit the work to the Annual Scientific Meeting of the Transplant Society of Australia and New Zealand.</w:t>
      </w:r>
    </w:p>
    <w:p w14:paraId="51A49BCA" w14:textId="77777777" w:rsidR="006C3EAB" w:rsidRPr="006C3EAB" w:rsidRDefault="006C3EAB" w:rsidP="006C3EAB">
      <w:pPr>
        <w:rPr>
          <w:u w:val="single"/>
        </w:rPr>
      </w:pPr>
      <w:r w:rsidRPr="006C3EAB">
        <w:rPr>
          <w:u w:val="single"/>
        </w:rPr>
        <w:t>Prehospital administration of freeze-dried plasma for traumatic haemorrhagic shock</w:t>
      </w:r>
    </w:p>
    <w:p w14:paraId="32F971D2" w14:textId="77777777" w:rsidR="006C3EAB" w:rsidRPr="006C3EAB" w:rsidRDefault="006C3EAB" w:rsidP="006C3EAB">
      <w:r w:rsidRPr="006C3EAB">
        <w:t xml:space="preserve">This seed grant from </w:t>
      </w:r>
      <w:hyperlink r:id="rId125" w:history="1">
        <w:r w:rsidRPr="006C3EAB">
          <w:rPr>
            <w:rStyle w:val="Hyperlink"/>
          </w:rPr>
          <w:t>Round 5</w:t>
        </w:r>
      </w:hyperlink>
      <w:r w:rsidRPr="006C3EAB">
        <w:t xml:space="preserve"> of the NBA’s grant program is now complete. The aim of this pilot trial was to assess the feasibility of transfusing freeze-dried plasma with red blood cells (RBC), using a randomised controlled design in an aeromedical pre-hospital setting. This study is the first to report that pre-hospital use of freeze-dried plasma in Australia is feasible. The research team, led by Professor </w:t>
      </w:r>
      <w:proofErr w:type="spellStart"/>
      <w:r w:rsidRPr="006C3EAB">
        <w:t>Biswadev</w:t>
      </w:r>
      <w:proofErr w:type="spellEnd"/>
      <w:r w:rsidRPr="006C3EAB">
        <w:t xml:space="preserve"> Mitra at Monash University, have submitted a manuscript on the work to Lancet Haematology.</w:t>
      </w:r>
    </w:p>
    <w:p w14:paraId="26904C2C" w14:textId="77777777" w:rsidR="006C3EAB" w:rsidRPr="006C3EAB" w:rsidRDefault="006C3EAB" w:rsidP="006C3EAB">
      <w:pPr>
        <w:rPr>
          <w:u w:val="single"/>
        </w:rPr>
      </w:pPr>
      <w:r w:rsidRPr="006C3EAB">
        <w:rPr>
          <w:u w:val="single"/>
        </w:rPr>
        <w:t xml:space="preserve">Completed grant exploring blood quality in cardiac surgery (ID417_Simmonds) </w:t>
      </w:r>
    </w:p>
    <w:p w14:paraId="08C70762" w14:textId="3BC3BB42" w:rsidR="006C3EAB" w:rsidRPr="006C3EAB" w:rsidRDefault="006C3EAB" w:rsidP="006C3EAB">
      <w:r w:rsidRPr="006C3EAB">
        <w:t xml:space="preserve">This National Blood Sector Research and Development Program </w:t>
      </w:r>
      <w:hyperlink r:id="rId126">
        <w:r w:rsidRPr="006C3EAB">
          <w:rPr>
            <w:rStyle w:val="Hyperlink"/>
          </w:rPr>
          <w:t>Round 4</w:t>
        </w:r>
      </w:hyperlink>
      <w:r w:rsidRPr="006C3EAB">
        <w:t xml:space="preserve"> project led by Griffith University is now complete. The study evaluated the </w:t>
      </w:r>
      <w:r w:rsidRPr="004F5CA7">
        <w:rPr>
          <w:b/>
          <w:bCs/>
        </w:rPr>
        <w:t>effect of different blood management practices on the functional properties of the blood cells and proteins utilised during cardiopulmonary bypass (CPB)</w:t>
      </w:r>
      <w:r w:rsidRPr="006C3EAB">
        <w:t xml:space="preserve">. Researchers were able to evaluate </w:t>
      </w:r>
      <w:r w:rsidR="004F5CA7">
        <w:t>what</w:t>
      </w:r>
      <w:r w:rsidRPr="006C3EAB">
        <w:t xml:space="preserve"> impact </w:t>
      </w:r>
      <w:r w:rsidR="004F5CA7">
        <w:t xml:space="preserve">the </w:t>
      </w:r>
      <w:r w:rsidRPr="006C3EAB">
        <w:t>choice of anti-coagulant has on perioperative storage of bloo</w:t>
      </w:r>
      <w:r w:rsidR="002A2D27">
        <w:t>d;</w:t>
      </w:r>
      <w:r w:rsidRPr="006C3EAB">
        <w:t xml:space="preserve"> the effects of the CPB pump on collected blood</w:t>
      </w:r>
      <w:r w:rsidR="002A2D27">
        <w:t>;</w:t>
      </w:r>
      <w:r w:rsidRPr="006C3EAB">
        <w:t xml:space="preserve"> and the impacts of the cell salvage process. The Principal Chief Investigator, Associate Professor Michael Simmonds, received a 2021 Rising Star Award from the International Society for Clinical </w:t>
      </w:r>
      <w:proofErr w:type="spellStart"/>
      <w:r w:rsidRPr="006C3EAB">
        <w:t>H</w:t>
      </w:r>
      <w:r w:rsidR="002A2D27">
        <w:t>a</w:t>
      </w:r>
      <w:r w:rsidRPr="006C3EAB">
        <w:t>emorheology</w:t>
      </w:r>
      <w:proofErr w:type="spellEnd"/>
      <w:r w:rsidRPr="006C3EAB">
        <w:t xml:space="preserve"> for work funded in part by this grant.  There are three planned publications linked to this project which will be published on the </w:t>
      </w:r>
      <w:hyperlink r:id="rId127">
        <w:r w:rsidRPr="006C3EAB">
          <w:rPr>
            <w:rStyle w:val="Hyperlink"/>
          </w:rPr>
          <w:t>NBA website</w:t>
        </w:r>
      </w:hyperlink>
      <w:r w:rsidRPr="006C3EAB">
        <w:t xml:space="preserve"> once available. The NBA </w:t>
      </w:r>
      <w:r w:rsidR="008402A8">
        <w:t>met</w:t>
      </w:r>
      <w:r w:rsidRPr="006C3EAB">
        <w:t xml:space="preserve"> with the research team in February to discuss the findings of this project in more detail, please contact </w:t>
      </w:r>
      <w:hyperlink r:id="rId128">
        <w:r w:rsidRPr="006C3EAB">
          <w:rPr>
            <w:rStyle w:val="Hyperlink"/>
          </w:rPr>
          <w:t>Research@blood.gov.au</w:t>
        </w:r>
      </w:hyperlink>
      <w:r w:rsidRPr="006C3EAB">
        <w:t xml:space="preserve"> if you are interested in being involved.</w:t>
      </w:r>
    </w:p>
    <w:p w14:paraId="30F6F353" w14:textId="608ACF3D" w:rsidR="00EA5748" w:rsidRDefault="00EF2A9E" w:rsidP="00582009">
      <w:pPr>
        <w:pStyle w:val="Heading1"/>
      </w:pPr>
      <w:bookmarkStart w:id="31" w:name="_Toc137125431"/>
      <w:r>
        <w:t>Industry, supply chains and economy</w:t>
      </w:r>
      <w:bookmarkEnd w:id="31"/>
    </w:p>
    <w:p w14:paraId="07424FDF" w14:textId="77777777" w:rsidR="00BB0A63" w:rsidRPr="00F943A4" w:rsidRDefault="00B61A65" w:rsidP="00BB0A63">
      <w:pPr>
        <w:rPr>
          <w:lang w:val="en-AU" w:eastAsia="en-AU"/>
        </w:rPr>
      </w:pPr>
      <w:hyperlink r:id="rId129" w:history="1">
        <w:r w:rsidR="00BB0A63" w:rsidRPr="00F943A4">
          <w:rPr>
            <w:rStyle w:val="Hyperlink"/>
            <w:lang w:val="en-AU" w:eastAsia="en-AU"/>
          </w:rPr>
          <w:t>Layoffs loom as Takeda trims early-stage efforts in AAV gene therapy, rare hematology</w:t>
        </w:r>
      </w:hyperlink>
    </w:p>
    <w:p w14:paraId="15FED7B6" w14:textId="0B2E56EC" w:rsidR="00BB0A63" w:rsidRPr="00F943A4" w:rsidRDefault="00BB0A63" w:rsidP="00BB0A63">
      <w:pPr>
        <w:rPr>
          <w:shd w:val="clear" w:color="auto" w:fill="FFFFFF"/>
        </w:rPr>
      </w:pPr>
      <w:r w:rsidDel="00CD15A5">
        <w:rPr>
          <w:shd w:val="clear" w:color="auto" w:fill="FFFFFF"/>
        </w:rPr>
        <w:t xml:space="preserve">Takeda is moving away from early-stage R&amp;D work in adeno-associated virus-based gene therapies and </w:t>
      </w:r>
      <w:r w:rsidRPr="002E13BD" w:rsidDel="00CD15A5">
        <w:rPr>
          <w:b/>
          <w:bCs/>
          <w:shd w:val="clear" w:color="auto" w:fill="FFFFFF"/>
        </w:rPr>
        <w:t>the rare h</w:t>
      </w:r>
      <w:r w:rsidR="008B5535" w:rsidRPr="002E13BD">
        <w:rPr>
          <w:b/>
          <w:bCs/>
          <w:shd w:val="clear" w:color="auto" w:fill="FFFFFF"/>
        </w:rPr>
        <w:t>a</w:t>
      </w:r>
      <w:r w:rsidRPr="002E13BD" w:rsidDel="00CD15A5">
        <w:rPr>
          <w:b/>
          <w:bCs/>
          <w:shd w:val="clear" w:color="auto" w:fill="FFFFFF"/>
        </w:rPr>
        <w:t>ematology spaces</w:t>
      </w:r>
      <w:r w:rsidDel="00CD15A5">
        <w:rPr>
          <w:shd w:val="clear" w:color="auto" w:fill="FFFFFF"/>
        </w:rPr>
        <w:t xml:space="preserve">, with an unknown number of employees set to “transition out” of the </w:t>
      </w:r>
      <w:r w:rsidDel="004320FD">
        <w:rPr>
          <w:shd w:val="clear" w:color="auto" w:fill="FFFFFF"/>
        </w:rPr>
        <w:t>pharma</w:t>
      </w:r>
      <w:r w:rsidRPr="00F943A4">
        <w:t xml:space="preserve">. </w:t>
      </w:r>
      <w:r w:rsidRPr="00F943A4" w:rsidDel="004320FD">
        <w:t>The company</w:t>
      </w:r>
      <w:r w:rsidRPr="00F943A4">
        <w:t xml:space="preserve"> has informed its team that discovery and preclinical efforts in </w:t>
      </w:r>
      <w:r>
        <w:t>adeno-associated virus-based (</w:t>
      </w:r>
      <w:r w:rsidRPr="00F943A4">
        <w:t>AAV</w:t>
      </w:r>
      <w:r>
        <w:t>)</w:t>
      </w:r>
      <w:r w:rsidRPr="00F943A4">
        <w:t xml:space="preserve"> gene therapy </w:t>
      </w:r>
      <w:r w:rsidRPr="00F943A4">
        <w:rPr>
          <w:shd w:val="clear" w:color="auto" w:fill="FFFFFF"/>
        </w:rPr>
        <w:t>will be discontinued, alongside research and preclinical work in rare h</w:t>
      </w:r>
      <w:r w:rsidR="004F0071">
        <w:rPr>
          <w:shd w:val="clear" w:color="auto" w:fill="FFFFFF"/>
        </w:rPr>
        <w:t>a</w:t>
      </w:r>
      <w:r w:rsidRPr="00F943A4">
        <w:rPr>
          <w:shd w:val="clear" w:color="auto" w:fill="FFFFFF"/>
        </w:rPr>
        <w:t>ematology</w:t>
      </w:r>
      <w:r>
        <w:rPr>
          <w:shd w:val="clear" w:color="auto" w:fill="FFFFFF"/>
        </w:rPr>
        <w:t>. The move is reported to allow Takeda to focus more on core therapeutic areas and late-stage clinical programs.</w:t>
      </w:r>
    </w:p>
    <w:p w14:paraId="7A60810C" w14:textId="77777777" w:rsidR="00764C80" w:rsidRPr="00764C80" w:rsidRDefault="00B61A65" w:rsidP="00764C80">
      <w:pPr>
        <w:rPr>
          <w:u w:val="single"/>
        </w:rPr>
      </w:pPr>
      <w:hyperlink r:id="rId130" w:history="1">
        <w:r w:rsidR="00764C80" w:rsidRPr="00764C80">
          <w:rPr>
            <w:rStyle w:val="Hyperlink"/>
          </w:rPr>
          <w:t>Takeda pledges $770M for plasma-derived therapy plant in Japan (fiercepharma.com)</w:t>
        </w:r>
      </w:hyperlink>
    </w:p>
    <w:p w14:paraId="3837D01B" w14:textId="437FCEF1" w:rsidR="00366CEA" w:rsidRDefault="00764C80" w:rsidP="00366CEA">
      <w:r w:rsidRPr="002E13BD">
        <w:rPr>
          <w:b/>
          <w:bCs/>
        </w:rPr>
        <w:lastRenderedPageBreak/>
        <w:t>Takeda</w:t>
      </w:r>
      <w:r w:rsidRPr="00764C80">
        <w:t xml:space="preserve"> revealed plans to invest about 100 billion Japanese yen ($764.6 million) to build a </w:t>
      </w:r>
      <w:r w:rsidRPr="002E13BD">
        <w:rPr>
          <w:b/>
          <w:bCs/>
        </w:rPr>
        <w:t>new state-of-the-art production facility in Osaka</w:t>
      </w:r>
      <w:r w:rsidRPr="00764C80">
        <w:t xml:space="preserve"> that will be operational by around 2030. The facility will not only serve more patients in Japan but will offer extra capacity for the company’s overall global production network.</w:t>
      </w:r>
    </w:p>
    <w:p w14:paraId="364B6102" w14:textId="77777777" w:rsidR="008D5CD4" w:rsidRPr="008D5CD4" w:rsidRDefault="00B61A65" w:rsidP="008D5CD4">
      <w:pPr>
        <w:rPr>
          <w:u w:val="single"/>
        </w:rPr>
      </w:pPr>
      <w:hyperlink r:id="rId131" w:history="1">
        <w:r w:rsidR="008D5CD4" w:rsidRPr="008D5CD4">
          <w:rPr>
            <w:rStyle w:val="Hyperlink"/>
          </w:rPr>
          <w:t xml:space="preserve">Rare blood disorders biotech </w:t>
        </w:r>
        <w:proofErr w:type="spellStart"/>
        <w:r w:rsidR="008D5CD4" w:rsidRPr="008D5CD4">
          <w:rPr>
            <w:rStyle w:val="Hyperlink"/>
          </w:rPr>
          <w:t>Hemab</w:t>
        </w:r>
        <w:proofErr w:type="spellEnd"/>
        <w:r w:rsidR="008D5CD4" w:rsidRPr="008D5CD4">
          <w:rPr>
            <w:rStyle w:val="Hyperlink"/>
          </w:rPr>
          <w:t xml:space="preserve"> raises $135M, begins trek into clinic</w:t>
        </w:r>
      </w:hyperlink>
    </w:p>
    <w:p w14:paraId="5230D43F" w14:textId="7D3D5AB9" w:rsidR="008D5CD4" w:rsidRDefault="008D5CD4" w:rsidP="00366CEA">
      <w:proofErr w:type="spellStart"/>
      <w:r w:rsidRPr="002E13BD">
        <w:rPr>
          <w:b/>
          <w:bCs/>
        </w:rPr>
        <w:t>Hemab</w:t>
      </w:r>
      <w:proofErr w:type="spellEnd"/>
      <w:r w:rsidRPr="002E13BD">
        <w:rPr>
          <w:b/>
          <w:bCs/>
        </w:rPr>
        <w:t xml:space="preserve"> Therapeutics</w:t>
      </w:r>
      <w:r w:rsidRPr="008D5CD4">
        <w:t xml:space="preserve">, a biotech company, has raised $135 million from new investors </w:t>
      </w:r>
      <w:r w:rsidRPr="002E13BD">
        <w:rPr>
          <w:b/>
          <w:bCs/>
        </w:rPr>
        <w:t>to push its blood disorder programs into the clinic</w:t>
      </w:r>
      <w:r w:rsidRPr="008D5CD4">
        <w:t xml:space="preserve">. The biotech has a </w:t>
      </w:r>
      <w:r w:rsidR="002E13BD">
        <w:t>list</w:t>
      </w:r>
      <w:r w:rsidRPr="008D5CD4">
        <w:t xml:space="preserve"> of goals it wants to check off before then, including having five clinical candidates by 2025. </w:t>
      </w:r>
      <w:proofErr w:type="spellStart"/>
      <w:r w:rsidRPr="008D5CD4">
        <w:t>Hemab</w:t>
      </w:r>
      <w:proofErr w:type="spellEnd"/>
      <w:r w:rsidRPr="008D5CD4">
        <w:t xml:space="preserve"> have confirmed they do not plan to work on h</w:t>
      </w:r>
      <w:r w:rsidR="00700AFF">
        <w:t>a</w:t>
      </w:r>
      <w:r w:rsidRPr="008D5CD4">
        <w:t>emophilia A or B and is instead developing treatments for neglected bleeding disorders that currently have few or no approved options.</w:t>
      </w:r>
    </w:p>
    <w:p w14:paraId="7BB8EF43" w14:textId="77777777" w:rsidR="005759FE" w:rsidRPr="005759FE" w:rsidRDefault="00B61A65" w:rsidP="005759FE">
      <w:hyperlink r:id="rId132" w:history="1">
        <w:r w:rsidR="005759FE" w:rsidRPr="005759FE">
          <w:rPr>
            <w:rStyle w:val="Hyperlink"/>
          </w:rPr>
          <w:t>Why dynamic data feeds are critical for successful commercial machine learning models</w:t>
        </w:r>
      </w:hyperlink>
    </w:p>
    <w:p w14:paraId="6A5FE3F4" w14:textId="6ADB49C3" w:rsidR="005759FE" w:rsidRPr="00764C80" w:rsidRDefault="005759FE" w:rsidP="00366CEA">
      <w:r w:rsidRPr="005759FE">
        <w:t>‘Data drift’ is a huge challenge in the pharma industry</w:t>
      </w:r>
      <w:r w:rsidRPr="005759FE" w:rsidDel="006A69B9">
        <w:t xml:space="preserve"> as companies are dealing with massive volumes of complex and diverse data that are not always generated or accessible in real-time to update machine learning (ML) models</w:t>
      </w:r>
      <w:r w:rsidRPr="005759FE">
        <w:t xml:space="preserve">. Inaccurate, outdated, or incomplete data can have a profound impact on the accuracy of predictive models and ultimately, healthcare decisions. </w:t>
      </w:r>
      <w:r w:rsidRPr="005759FE">
        <w:rPr>
          <w:b/>
          <w:bCs/>
        </w:rPr>
        <w:t>Predictive analytics</w:t>
      </w:r>
      <w:r w:rsidRPr="005759FE">
        <w:t xml:space="preserve"> can be particularly helpful in identifying new</w:t>
      </w:r>
      <w:r w:rsidRPr="005759FE" w:rsidDel="00A86A2E">
        <w:t xml:space="preserve"> </w:t>
      </w:r>
      <w:r w:rsidRPr="005759FE">
        <w:t>opportunities by forecasting market trends and predicting future demand for specific products or treatments. For instance, these models can identify markets that are likely to experience growth based on demographic trends, emerging health risks, and regulatory changes.</w:t>
      </w:r>
    </w:p>
    <w:p w14:paraId="7084B380" w14:textId="3D5DBBE3" w:rsidR="00EF2A9E" w:rsidRDefault="00EF2A9E" w:rsidP="00582009">
      <w:pPr>
        <w:pStyle w:val="Heading1"/>
      </w:pPr>
      <w:bookmarkStart w:id="32" w:name="_Toc137125432"/>
      <w:r>
        <w:t>Government</w:t>
      </w:r>
      <w:r w:rsidR="000D5932">
        <w:t>,</w:t>
      </w:r>
      <w:r>
        <w:t xml:space="preserve"> policy</w:t>
      </w:r>
      <w:r w:rsidR="000D5932">
        <w:t xml:space="preserve"> and regulation</w:t>
      </w:r>
      <w:bookmarkEnd w:id="32"/>
    </w:p>
    <w:p w14:paraId="6741EE83" w14:textId="4B6BD91B" w:rsidR="00DC01F7" w:rsidRPr="00DC01F7" w:rsidRDefault="00DC01F7" w:rsidP="00DC01F7">
      <w:r w:rsidRPr="00DC01F7">
        <w:rPr>
          <w:u w:val="single"/>
        </w:rPr>
        <w:t>Health Technology Assessment Policy and Methods Review</w:t>
      </w:r>
    </w:p>
    <w:p w14:paraId="6768117F" w14:textId="77777777" w:rsidR="00DC01F7" w:rsidRPr="00DC01F7" w:rsidRDefault="00DC01F7" w:rsidP="00DC01F7">
      <w:r w:rsidRPr="00DC01F7">
        <w:t xml:space="preserve">Under the 2022-27 Strategic Agreement with Medicines Australia (Strategic Agreement) the Department of Health and Aged Care will support and resource a Health Technology Assessment (HTA) Policy and Methods Review (Review). A </w:t>
      </w:r>
      <w:hyperlink r:id="rId133">
        <w:r w:rsidRPr="00DC01F7">
          <w:rPr>
            <w:rStyle w:val="Hyperlink"/>
          </w:rPr>
          <w:t>public consultation</w:t>
        </w:r>
      </w:hyperlink>
      <w:r w:rsidRPr="00DC01F7">
        <w:t xml:space="preserve"> on the draft Terms of Reference (</w:t>
      </w:r>
      <w:proofErr w:type="spellStart"/>
      <w:r w:rsidRPr="00DC01F7">
        <w:t>ToR</w:t>
      </w:r>
      <w:proofErr w:type="spellEnd"/>
      <w:r w:rsidRPr="00DC01F7">
        <w:t>) for the Review will close on 20 January 2023.</w:t>
      </w:r>
    </w:p>
    <w:p w14:paraId="1E742349" w14:textId="77777777" w:rsidR="00DC01F7" w:rsidRPr="00DC01F7" w:rsidRDefault="00B61A65" w:rsidP="00DC01F7">
      <w:hyperlink r:id="rId134" w:history="1">
        <w:r w:rsidR="00DC01F7" w:rsidRPr="00DC01F7">
          <w:rPr>
            <w:rStyle w:val="Hyperlink"/>
          </w:rPr>
          <w:t>MSAC - Documents for Applicants and Assessment Groups</w:t>
        </w:r>
      </w:hyperlink>
    </w:p>
    <w:p w14:paraId="3C38D5BF" w14:textId="2C5C8DC9" w:rsidR="00BB0A63" w:rsidRPr="00D1633B" w:rsidRDefault="00DC01F7" w:rsidP="000D5932">
      <w:r w:rsidRPr="00DC01F7">
        <w:t>The enhanced Medical Services Advisory Committee (MSAC) application forms are now available in the Health Products Portal (HPP) for use by applicants to lodge applications for the 24 March 2023 deadline. The MSAC application form has been enhanced to address feedback provided by MSAC applicants from the recent MSAC cycles. The enhancements will make the completion of an application in the Health Products Portal easier, and better support collaboration.</w:t>
      </w:r>
    </w:p>
    <w:p w14:paraId="46E6384F" w14:textId="4F8A057A" w:rsidR="00BB0A63" w:rsidRDefault="00BB0A63" w:rsidP="00BB0A63">
      <w:pPr>
        <w:pStyle w:val="Heading1"/>
      </w:pPr>
      <w:bookmarkStart w:id="33" w:name="_Toc137125433"/>
      <w:r>
        <w:t>Global change: social, environmental and economic</w:t>
      </w:r>
      <w:bookmarkEnd w:id="33"/>
    </w:p>
    <w:p w14:paraId="24C0E2D9" w14:textId="77777777" w:rsidR="002625DA" w:rsidRPr="00B169BF" w:rsidRDefault="00B61A65" w:rsidP="002625DA">
      <w:pPr>
        <w:rPr>
          <w:rFonts w:ascii="Calibri Light" w:eastAsia="Calibri Light" w:hAnsi="Calibri Light" w:cs="Calibri Light"/>
        </w:rPr>
      </w:pPr>
      <w:hyperlink r:id="rId135">
        <w:r w:rsidR="002625DA" w:rsidRPr="000E715C">
          <w:rPr>
            <w:color w:val="0000FF"/>
            <w:u w:val="single"/>
          </w:rPr>
          <w:t>Climate change and parasitic risk to the blood supply</w:t>
        </w:r>
      </w:hyperlink>
    </w:p>
    <w:p w14:paraId="16CB578E" w14:textId="3F8B0CB6" w:rsidR="002625DA" w:rsidRDefault="002625DA" w:rsidP="002625DA">
      <w:pPr>
        <w:rPr>
          <w:lang w:val="en-AU"/>
        </w:rPr>
      </w:pPr>
      <w:r>
        <w:rPr>
          <w:lang w:val="en-AU"/>
        </w:rPr>
        <w:t xml:space="preserve">Climate change has a range of impacts on human disease with </w:t>
      </w:r>
      <w:r w:rsidR="00422FD7">
        <w:rPr>
          <w:lang w:val="en-AU"/>
        </w:rPr>
        <w:t>implications</w:t>
      </w:r>
      <w:r>
        <w:rPr>
          <w:lang w:val="en-AU"/>
        </w:rPr>
        <w:t xml:space="preserve"> for blood operators and clinicians. </w:t>
      </w:r>
    </w:p>
    <w:p w14:paraId="11EAA952" w14:textId="6C47F3C7" w:rsidR="002625DA" w:rsidRDefault="002625DA" w:rsidP="002625DA">
      <w:pPr>
        <w:rPr>
          <w:lang w:val="en-AU"/>
        </w:rPr>
      </w:pPr>
      <w:r>
        <w:rPr>
          <w:lang w:val="en-AU"/>
        </w:rPr>
        <w:t>A systematic review in Transfusion journal highlights the potential for climate change to impact the epidemiology of pathogenic diseases</w:t>
      </w:r>
      <w:r w:rsidRPr="000450ED">
        <w:rPr>
          <w:lang w:val="en-AU"/>
        </w:rPr>
        <w:t xml:space="preserve"> </w:t>
      </w:r>
      <w:r>
        <w:rPr>
          <w:lang w:val="en-AU"/>
        </w:rPr>
        <w:t xml:space="preserve">agents (including viruses, bacteria and parasites), and the flow on effects for blood transfusion safety. As global temperatures continue to increase, along with the frequency of extreme events, human migration, increases in conflict (particularly over scarce </w:t>
      </w:r>
      <w:r>
        <w:rPr>
          <w:lang w:val="en-AU"/>
        </w:rPr>
        <w:lastRenderedPageBreak/>
        <w:t xml:space="preserve">resources) and more frequent infectious disease outbreaks. Climate change impacts local ecosystems and habitats, which has significant implications for increasing risk of human exposure to disease and emergence of new pathogens.  While the paper offers not specific recommendations to blood operators, the authors urge vigilance and ongoing monitoring of impacts. This may include connecting with public health organisations and One Health initiatives </w:t>
      </w:r>
      <w:r w:rsidR="00090AC8">
        <w:rPr>
          <w:lang w:val="en-AU"/>
        </w:rPr>
        <w:t>that</w:t>
      </w:r>
      <w:r>
        <w:rPr>
          <w:lang w:val="en-AU"/>
        </w:rPr>
        <w:t xml:space="preserve"> are already tracking infectious agents.</w:t>
      </w:r>
    </w:p>
    <w:p w14:paraId="6AF90D33" w14:textId="46CCC021" w:rsidR="00A04C67" w:rsidRDefault="00A04C67" w:rsidP="00A04C67">
      <w:pPr>
        <w:pStyle w:val="Heading1"/>
      </w:pPr>
      <w:bookmarkStart w:id="34" w:name="_Toc137125434"/>
      <w:r>
        <w:t>Other diseases</w:t>
      </w:r>
      <w:bookmarkEnd w:id="34"/>
    </w:p>
    <w:p w14:paraId="61069AC4" w14:textId="4E36E663" w:rsidR="00927F80" w:rsidRDefault="00927F80" w:rsidP="00686DC9">
      <w:pPr>
        <w:pStyle w:val="Heading2"/>
      </w:pPr>
      <w:bookmarkStart w:id="35" w:name="_Toc137125435"/>
      <w:r>
        <w:t>Malaria</w:t>
      </w:r>
      <w:bookmarkEnd w:id="35"/>
    </w:p>
    <w:p w14:paraId="556C4890" w14:textId="77777777" w:rsidR="00927F80" w:rsidRPr="00CE624A" w:rsidRDefault="00B61A65" w:rsidP="00927F80">
      <w:pPr>
        <w:pStyle w:val="ListParagraph"/>
        <w:numPr>
          <w:ilvl w:val="0"/>
          <w:numId w:val="11"/>
        </w:numPr>
        <w:spacing w:before="0" w:after="160" w:line="259" w:lineRule="auto"/>
        <w:rPr>
          <w:rStyle w:val="Hyperlink"/>
        </w:rPr>
      </w:pPr>
      <w:hyperlink r:id="rId136">
        <w:r w:rsidR="00927F80" w:rsidRPr="37F3945C">
          <w:rPr>
            <w:rStyle w:val="Hyperlink"/>
          </w:rPr>
          <w:t>WHO Guidelines for Malaria</w:t>
        </w:r>
      </w:hyperlink>
    </w:p>
    <w:p w14:paraId="3628A3B7" w14:textId="77777777" w:rsidR="00927F80" w:rsidRPr="006C7744" w:rsidRDefault="00B61A65" w:rsidP="00927F80">
      <w:pPr>
        <w:pStyle w:val="ListParagraph"/>
        <w:numPr>
          <w:ilvl w:val="0"/>
          <w:numId w:val="11"/>
        </w:numPr>
        <w:spacing w:before="0" w:after="160" w:line="259" w:lineRule="auto"/>
        <w:rPr>
          <w:color w:val="0563C1" w:themeColor="hyperlink"/>
          <w:u w:val="single"/>
        </w:rPr>
      </w:pPr>
      <w:hyperlink r:id="rId137" w:history="1">
        <w:r w:rsidR="00927F80" w:rsidRPr="00CE624A">
          <w:rPr>
            <w:color w:val="0000FF"/>
            <w:u w:val="single"/>
          </w:rPr>
          <w:t>Non-invasive malaria screening device uses light for diagnosis</w:t>
        </w:r>
      </w:hyperlink>
    </w:p>
    <w:p w14:paraId="501D706E" w14:textId="77777777" w:rsidR="00927F80" w:rsidRDefault="00B61A65" w:rsidP="00927F80">
      <w:pPr>
        <w:pStyle w:val="ListParagraph"/>
        <w:numPr>
          <w:ilvl w:val="0"/>
          <w:numId w:val="11"/>
        </w:numPr>
        <w:spacing w:before="0" w:after="160" w:line="259" w:lineRule="auto"/>
      </w:pPr>
      <w:hyperlink r:id="rId138" w:history="1">
        <w:r w:rsidR="00927F80" w:rsidRPr="00953746">
          <w:rPr>
            <w:color w:val="0000FF"/>
            <w:u w:val="single"/>
          </w:rPr>
          <w:t>Malaria: COVID RAT-style test to expose parasite that hides in your body</w:t>
        </w:r>
      </w:hyperlink>
    </w:p>
    <w:p w14:paraId="146F1AB5" w14:textId="77777777" w:rsidR="00927F80" w:rsidRDefault="00B61A65" w:rsidP="00927F80">
      <w:pPr>
        <w:pStyle w:val="ListParagraph"/>
        <w:numPr>
          <w:ilvl w:val="0"/>
          <w:numId w:val="11"/>
        </w:numPr>
        <w:spacing w:before="0" w:after="160" w:line="259" w:lineRule="auto"/>
      </w:pPr>
      <w:hyperlink r:id="rId139" w:history="1">
        <w:r w:rsidR="00927F80" w:rsidRPr="00C04373">
          <w:rPr>
            <w:color w:val="0000FF"/>
            <w:u w:val="single"/>
          </w:rPr>
          <w:t xml:space="preserve">A nasal algae vaccine against malaria </w:t>
        </w:r>
      </w:hyperlink>
    </w:p>
    <w:p w14:paraId="05605711" w14:textId="77777777" w:rsidR="00927F80" w:rsidRPr="00FA5B9C" w:rsidRDefault="00B61A65" w:rsidP="00927F80">
      <w:pPr>
        <w:pStyle w:val="ListParagraph"/>
        <w:numPr>
          <w:ilvl w:val="0"/>
          <w:numId w:val="11"/>
        </w:numPr>
        <w:spacing w:before="0" w:after="160" w:line="259" w:lineRule="auto"/>
      </w:pPr>
      <w:hyperlink r:id="rId140" w:history="1">
        <w:r w:rsidR="00927F80" w:rsidRPr="006A3F48">
          <w:rPr>
            <w:color w:val="0000FF"/>
            <w:u w:val="single"/>
          </w:rPr>
          <w:t xml:space="preserve">Low-dose intravenous and subcutaneous CIS43LS monoclonal antibody for protection against malaria </w:t>
        </w:r>
      </w:hyperlink>
    </w:p>
    <w:p w14:paraId="5BF8DB53" w14:textId="77777777" w:rsidR="00927F80" w:rsidRDefault="00B61A65" w:rsidP="00927F80">
      <w:pPr>
        <w:pStyle w:val="ListParagraph"/>
        <w:numPr>
          <w:ilvl w:val="0"/>
          <w:numId w:val="27"/>
        </w:numPr>
        <w:spacing w:before="0" w:after="160" w:line="259" w:lineRule="auto"/>
      </w:pPr>
      <w:hyperlink r:id="rId141" w:history="1">
        <w:r w:rsidR="00927F80" w:rsidRPr="00490113">
          <w:rPr>
            <w:color w:val="0000FF"/>
            <w:u w:val="single"/>
          </w:rPr>
          <w:t xml:space="preserve">Japanese firms get GHIT funding for malaria drug development </w:t>
        </w:r>
      </w:hyperlink>
    </w:p>
    <w:p w14:paraId="7502E92C" w14:textId="77777777" w:rsidR="00927F80" w:rsidRPr="00490113" w:rsidRDefault="00B61A65" w:rsidP="00927F80">
      <w:pPr>
        <w:pStyle w:val="ListParagraph"/>
        <w:numPr>
          <w:ilvl w:val="0"/>
          <w:numId w:val="27"/>
        </w:numPr>
        <w:spacing w:before="0" w:after="160" w:line="259" w:lineRule="auto"/>
      </w:pPr>
      <w:hyperlink r:id="rId142" w:history="1">
        <w:r w:rsidR="00927F80" w:rsidRPr="00490113">
          <w:rPr>
            <w:color w:val="0000FF"/>
            <w:u w:val="single"/>
          </w:rPr>
          <w:t>WHO publishes recommendations on two new types of insecticide-treated nets</w:t>
        </w:r>
      </w:hyperlink>
    </w:p>
    <w:p w14:paraId="0BB83E04" w14:textId="77777777" w:rsidR="00927F80" w:rsidRDefault="00B61A65" w:rsidP="00927F80">
      <w:pPr>
        <w:pStyle w:val="ListParagraph"/>
        <w:numPr>
          <w:ilvl w:val="0"/>
          <w:numId w:val="27"/>
        </w:numPr>
      </w:pPr>
      <w:hyperlink r:id="rId143" w:history="1">
        <w:r w:rsidR="00927F80" w:rsidRPr="002922DF">
          <w:rPr>
            <w:rStyle w:val="Hyperlink"/>
          </w:rPr>
          <w:t>Ghana first to approve Oxford’s malaria vaccine</w:t>
        </w:r>
      </w:hyperlink>
    </w:p>
    <w:p w14:paraId="62855419" w14:textId="05868291" w:rsidR="00927F80" w:rsidRPr="00927F80" w:rsidRDefault="00927F80" w:rsidP="00927F80">
      <w:pPr>
        <w:rPr>
          <w:rStyle w:val="Hyperlink"/>
          <w:color w:val="auto"/>
          <w:u w:val="none"/>
        </w:rPr>
      </w:pPr>
      <w:r>
        <w:t>Ghana is the first country to approve a new malaria vaccine,</w:t>
      </w:r>
      <w:r w:rsidDel="00B46367">
        <w:t xml:space="preserve"> </w:t>
      </w:r>
      <w:r>
        <w:t xml:space="preserve">R21, which appears to be more effective than previous ventures. The World Health Organization is also assessing the vaccine for approval. Malaria kills around 620,000 people per year. </w:t>
      </w:r>
    </w:p>
    <w:p w14:paraId="2FF8338D" w14:textId="77777777" w:rsidR="00927F80" w:rsidRPr="00501F49" w:rsidRDefault="00927F80" w:rsidP="00686DC9">
      <w:pPr>
        <w:pStyle w:val="Heading2"/>
        <w:rPr>
          <w:rStyle w:val="Hyperlink"/>
          <w:color w:val="auto"/>
          <w:u w:val="none"/>
        </w:rPr>
      </w:pPr>
      <w:bookmarkStart w:id="36" w:name="_Toc137125436"/>
      <w:r w:rsidRPr="00501F49">
        <w:rPr>
          <w:rStyle w:val="Hyperlink"/>
          <w:color w:val="auto"/>
          <w:u w:val="none"/>
        </w:rPr>
        <w:t>Dengue</w:t>
      </w:r>
      <w:bookmarkEnd w:id="36"/>
    </w:p>
    <w:p w14:paraId="5FDE7459" w14:textId="77777777" w:rsidR="00927F80" w:rsidRPr="002A7538" w:rsidRDefault="00B61A65" w:rsidP="00927F80">
      <w:pPr>
        <w:pStyle w:val="ListParagraph"/>
        <w:numPr>
          <w:ilvl w:val="0"/>
          <w:numId w:val="11"/>
        </w:numPr>
        <w:spacing w:before="0" w:after="160" w:line="259" w:lineRule="auto"/>
      </w:pPr>
      <w:hyperlink r:id="rId144" w:history="1">
        <w:r w:rsidR="00927F80" w:rsidRPr="005026FE">
          <w:rPr>
            <w:color w:val="0000FF"/>
            <w:u w:val="single"/>
          </w:rPr>
          <w:t>Malaysia reports nearly 150% increase in dengue in 2022 - Outbreak News Today</w:t>
        </w:r>
      </w:hyperlink>
    </w:p>
    <w:p w14:paraId="74226926" w14:textId="77777777" w:rsidR="00927F80" w:rsidRPr="003D4CF3" w:rsidRDefault="00B61A65" w:rsidP="00927F80">
      <w:pPr>
        <w:pStyle w:val="ListParagraph"/>
        <w:numPr>
          <w:ilvl w:val="0"/>
          <w:numId w:val="11"/>
        </w:numPr>
        <w:spacing w:before="0" w:after="160" w:line="259" w:lineRule="auto"/>
        <w:rPr>
          <w:rStyle w:val="Hyperlink"/>
        </w:rPr>
      </w:pPr>
      <w:hyperlink r:id="rId145">
        <w:r w:rsidR="00927F80" w:rsidRPr="4EEC7399">
          <w:rPr>
            <w:rStyle w:val="Hyperlink"/>
          </w:rPr>
          <w:t xml:space="preserve">NEA warns of another dengue outbreak in 2023 as cases remain high in Singapore </w:t>
        </w:r>
      </w:hyperlink>
    </w:p>
    <w:p w14:paraId="6728C971" w14:textId="77777777" w:rsidR="00927F80" w:rsidRPr="00CD15BC" w:rsidRDefault="00B61A65" w:rsidP="00927F80">
      <w:pPr>
        <w:pStyle w:val="ListParagraph"/>
        <w:numPr>
          <w:ilvl w:val="0"/>
          <w:numId w:val="11"/>
        </w:numPr>
        <w:spacing w:before="0" w:after="160" w:line="259" w:lineRule="auto"/>
      </w:pPr>
      <w:hyperlink r:id="rId146" w:history="1">
        <w:r w:rsidR="00927F80" w:rsidRPr="003D4CF3">
          <w:rPr>
            <w:color w:val="0000FF"/>
            <w:u w:val="single"/>
          </w:rPr>
          <w:t>Malaysia dengue cases up 211% in 2023 to date</w:t>
        </w:r>
      </w:hyperlink>
    </w:p>
    <w:p w14:paraId="22C4F0F5" w14:textId="77777777" w:rsidR="00927F80" w:rsidRPr="00E915E0" w:rsidRDefault="00B61A65" w:rsidP="00927F80">
      <w:pPr>
        <w:pStyle w:val="ListParagraph"/>
        <w:numPr>
          <w:ilvl w:val="0"/>
          <w:numId w:val="11"/>
        </w:numPr>
        <w:spacing w:before="0" w:after="160" w:line="259" w:lineRule="auto"/>
      </w:pPr>
      <w:hyperlink r:id="rId147" w:history="1">
        <w:r w:rsidR="00927F80" w:rsidRPr="00C979D2">
          <w:rPr>
            <w:color w:val="0000FF"/>
            <w:u w:val="single"/>
          </w:rPr>
          <w:t>Lab-Bred Mosquitos Could Slow the Spread of a Deadly Human Disease</w:t>
        </w:r>
      </w:hyperlink>
    </w:p>
    <w:p w14:paraId="785CB8F9" w14:textId="77777777" w:rsidR="00927F80" w:rsidRDefault="00B61A65" w:rsidP="00927F80">
      <w:pPr>
        <w:pStyle w:val="ListParagraph"/>
        <w:numPr>
          <w:ilvl w:val="0"/>
          <w:numId w:val="11"/>
        </w:numPr>
        <w:spacing w:before="0" w:after="160" w:line="259" w:lineRule="auto"/>
      </w:pPr>
      <w:hyperlink r:id="rId148" w:history="1">
        <w:r w:rsidR="00927F80" w:rsidRPr="00E915E0">
          <w:rPr>
            <w:color w:val="0000FF"/>
            <w:u w:val="single"/>
          </w:rPr>
          <w:t>Ibiza is put on dengue fever alert after tourists catch disease on holiday island</w:t>
        </w:r>
      </w:hyperlink>
    </w:p>
    <w:p w14:paraId="18311DB9" w14:textId="77777777" w:rsidR="00927F80" w:rsidRDefault="00B61A65" w:rsidP="00927F80">
      <w:pPr>
        <w:pStyle w:val="ListParagraph"/>
        <w:numPr>
          <w:ilvl w:val="0"/>
          <w:numId w:val="11"/>
        </w:numPr>
        <w:spacing w:before="0" w:after="160" w:line="259" w:lineRule="auto"/>
      </w:pPr>
      <w:hyperlink r:id="rId149" w:history="1">
        <w:r w:rsidR="00927F80" w:rsidRPr="00005836">
          <w:rPr>
            <w:color w:val="0000FF"/>
            <w:u w:val="single"/>
          </w:rPr>
          <w:t>The resurgence of dengue epidemic and climate change in India</w:t>
        </w:r>
      </w:hyperlink>
    </w:p>
    <w:p w14:paraId="2F4E0006" w14:textId="77777777" w:rsidR="00927F80" w:rsidRDefault="00B61A65" w:rsidP="00927F80">
      <w:pPr>
        <w:pStyle w:val="ListParagraph"/>
        <w:numPr>
          <w:ilvl w:val="0"/>
          <w:numId w:val="11"/>
        </w:numPr>
        <w:spacing w:before="0" w:after="160" w:line="259" w:lineRule="auto"/>
      </w:pPr>
      <w:hyperlink r:id="rId150" w:history="1">
        <w:r w:rsidR="00927F80" w:rsidRPr="0081317F">
          <w:rPr>
            <w:color w:val="0000FF"/>
            <w:u w:val="single"/>
          </w:rPr>
          <w:t>More than half of children in US</w:t>
        </w:r>
        <w:r w:rsidR="00927F80">
          <w:rPr>
            <w:color w:val="0000FF"/>
            <w:u w:val="single"/>
          </w:rPr>
          <w:t xml:space="preserve"> </w:t>
        </w:r>
        <w:r w:rsidR="00927F80" w:rsidRPr="0081317F">
          <w:rPr>
            <w:color w:val="0000FF"/>
            <w:u w:val="single"/>
          </w:rPr>
          <w:t>V</w:t>
        </w:r>
        <w:r w:rsidR="00927F80">
          <w:rPr>
            <w:color w:val="0000FF"/>
            <w:u w:val="single"/>
          </w:rPr>
          <w:t xml:space="preserve">irgin </w:t>
        </w:r>
        <w:r w:rsidR="00927F80" w:rsidRPr="0081317F">
          <w:rPr>
            <w:color w:val="0000FF"/>
            <w:u w:val="single"/>
          </w:rPr>
          <w:t>I</w:t>
        </w:r>
        <w:r w:rsidR="00927F80">
          <w:rPr>
            <w:color w:val="0000FF"/>
            <w:u w:val="single"/>
          </w:rPr>
          <w:t>slands</w:t>
        </w:r>
        <w:r w:rsidR="00927F80" w:rsidRPr="0081317F">
          <w:rPr>
            <w:color w:val="0000FF"/>
            <w:u w:val="single"/>
          </w:rPr>
          <w:t xml:space="preserve"> have had dengue, making them eligible for vaccine </w:t>
        </w:r>
      </w:hyperlink>
    </w:p>
    <w:p w14:paraId="32F2BB30" w14:textId="2B127722" w:rsidR="00927F80" w:rsidRPr="00786357" w:rsidRDefault="00B61A65" w:rsidP="00927F80">
      <w:pPr>
        <w:pStyle w:val="ListParagraph"/>
        <w:numPr>
          <w:ilvl w:val="0"/>
          <w:numId w:val="11"/>
        </w:numPr>
        <w:spacing w:before="0" w:after="160" w:line="259" w:lineRule="auto"/>
      </w:pPr>
      <w:hyperlink r:id="rId151" w:history="1">
        <w:r w:rsidR="00927F80" w:rsidRPr="00FE1FD6">
          <w:rPr>
            <w:color w:val="0000FF"/>
            <w:u w:val="single"/>
          </w:rPr>
          <w:t xml:space="preserve">Dengue Antiviral Candidate Found Efficacious and Safe </w:t>
        </w:r>
      </w:hyperlink>
    </w:p>
    <w:p w14:paraId="2503FC00" w14:textId="77777777" w:rsidR="00927F80" w:rsidRDefault="00927F80" w:rsidP="00686DC9">
      <w:pPr>
        <w:pStyle w:val="Heading2"/>
      </w:pPr>
      <w:bookmarkStart w:id="37" w:name="_Toc137125437"/>
      <w:r>
        <w:t>Japanese Encephalitis</w:t>
      </w:r>
      <w:bookmarkEnd w:id="37"/>
    </w:p>
    <w:p w14:paraId="24E7647E" w14:textId="77777777" w:rsidR="00927F80" w:rsidRPr="00CF6DE2" w:rsidRDefault="00B61A65" w:rsidP="00927F80">
      <w:pPr>
        <w:pStyle w:val="ListParagraph"/>
        <w:numPr>
          <w:ilvl w:val="0"/>
          <w:numId w:val="12"/>
        </w:numPr>
        <w:spacing w:before="0" w:after="160" w:line="259" w:lineRule="auto"/>
      </w:pPr>
      <w:hyperlink r:id="rId152" w:history="1">
        <w:r w:rsidR="00927F80" w:rsidRPr="00786357">
          <w:rPr>
            <w:color w:val="0000FF"/>
            <w:u w:val="single"/>
          </w:rPr>
          <w:t xml:space="preserve">Australia: First Japanese encephalitis case of season reported in Victoria </w:t>
        </w:r>
      </w:hyperlink>
    </w:p>
    <w:p w14:paraId="5C06FD1B" w14:textId="77777777" w:rsidR="00927F80" w:rsidRPr="00BD7C17" w:rsidRDefault="00B61A65" w:rsidP="00927F80">
      <w:pPr>
        <w:pStyle w:val="ListParagraph"/>
        <w:numPr>
          <w:ilvl w:val="0"/>
          <w:numId w:val="12"/>
        </w:numPr>
        <w:spacing w:before="0" w:after="160" w:line="259" w:lineRule="auto"/>
      </w:pPr>
      <w:hyperlink r:id="rId153" w:history="1">
        <w:r w:rsidR="00927F80" w:rsidRPr="00CF6DE2">
          <w:rPr>
            <w:color w:val="0000FF"/>
            <w:u w:val="single"/>
          </w:rPr>
          <w:t xml:space="preserve">Mandatory reporting of Japanese encephalitis virus vaccines to the Australian </w:t>
        </w:r>
        <w:proofErr w:type="spellStart"/>
        <w:r w:rsidR="00927F80" w:rsidRPr="00CF6DE2">
          <w:rPr>
            <w:color w:val="0000FF"/>
            <w:u w:val="single"/>
          </w:rPr>
          <w:t>Immunisation</w:t>
        </w:r>
        <w:proofErr w:type="spellEnd"/>
        <w:r w:rsidR="00927F80" w:rsidRPr="00CF6DE2">
          <w:rPr>
            <w:color w:val="0000FF"/>
            <w:u w:val="single"/>
          </w:rPr>
          <w:t xml:space="preserve"> Register began on 21 December 2022 </w:t>
        </w:r>
      </w:hyperlink>
    </w:p>
    <w:p w14:paraId="1328CBA7" w14:textId="77777777" w:rsidR="00927F80" w:rsidRPr="00845A2C" w:rsidRDefault="00B61A65" w:rsidP="00927F80">
      <w:pPr>
        <w:rPr>
          <w:rStyle w:val="Hyperlink"/>
        </w:rPr>
      </w:pPr>
      <w:hyperlink r:id="rId154" w:history="1">
        <w:r w:rsidR="00927F80" w:rsidRPr="000F4E5C">
          <w:rPr>
            <w:rStyle w:val="Hyperlink"/>
          </w:rPr>
          <w:t>Risk of ongoing Japanese Encephalitis outbreaks in Australia</w:t>
        </w:r>
      </w:hyperlink>
    </w:p>
    <w:p w14:paraId="1F198D27" w14:textId="5BC70F72" w:rsidR="00927F80" w:rsidDel="00D86A8E" w:rsidRDefault="00927F80" w:rsidP="00927F80">
      <w:r>
        <w:t xml:space="preserve">The article by Dr Sarah Allen and colleagues </w:t>
      </w:r>
      <w:r w:rsidRPr="00971C5F">
        <w:t>based at the Women’s and Children’s Hospital in Adelaide</w:t>
      </w:r>
      <w:r>
        <w:t xml:space="preserve"> states that the virus is likely to persist in mainland Australia. </w:t>
      </w:r>
      <w:r w:rsidDel="00D86A8E">
        <w:t>“</w:t>
      </w:r>
      <w:r w:rsidR="00220898" w:rsidRPr="00220898">
        <w:rPr>
          <w:b/>
          <w:bCs/>
        </w:rPr>
        <w:t>Japanese Encephalitis Virus (</w:t>
      </w:r>
      <w:r w:rsidRPr="00220898" w:rsidDel="00D86A8E">
        <w:rPr>
          <w:b/>
          <w:bCs/>
        </w:rPr>
        <w:t>JEV</w:t>
      </w:r>
      <w:r w:rsidR="00220898" w:rsidRPr="00220898">
        <w:rPr>
          <w:b/>
          <w:bCs/>
        </w:rPr>
        <w:t>)</w:t>
      </w:r>
      <w:r w:rsidDel="00D86A8E">
        <w:t xml:space="preserve"> is known to overwinter in temperate regions and cause seasonal summer–autumn outbreaks, so there is potential that JEV might become an ongoing seasonal challenge in temperate Australia,” the researchers wrote.</w:t>
      </w:r>
    </w:p>
    <w:p w14:paraId="3248CF96" w14:textId="77777777" w:rsidR="00927F80" w:rsidRDefault="00927F80" w:rsidP="00686DC9">
      <w:pPr>
        <w:pStyle w:val="Heading2"/>
      </w:pPr>
      <w:bookmarkStart w:id="38" w:name="_Toc137125438"/>
      <w:r>
        <w:lastRenderedPageBreak/>
        <w:t>Haemorrhagic fevers (filoviruses e.g. Ebola)</w:t>
      </w:r>
      <w:bookmarkEnd w:id="38"/>
    </w:p>
    <w:p w14:paraId="2E506CBC" w14:textId="77777777" w:rsidR="00927F80" w:rsidRDefault="00B61A65" w:rsidP="00927F80">
      <w:hyperlink r:id="rId155" w:history="1">
        <w:r w:rsidR="00927F80" w:rsidRPr="00553A00">
          <w:rPr>
            <w:rStyle w:val="Hyperlink"/>
          </w:rPr>
          <w:t>Second outbreak of Marburg virus in Africa</w:t>
        </w:r>
      </w:hyperlink>
    </w:p>
    <w:p w14:paraId="5CBEB86D" w14:textId="1A8AD245" w:rsidR="00927F80" w:rsidRPr="002E59BA" w:rsidRDefault="00927F80" w:rsidP="00927F80">
      <w:r>
        <w:t xml:space="preserve">Both Equatorial Guinea and now Tanzania have recently reported cases of Marburg disease (an hemorrhagic fever disease closely related to Ebola).  The outbreak could mean climate change is playing a role, due to higher average temperatures leading to host animals and the viruses they carry moving to new parts of the world. </w:t>
      </w:r>
    </w:p>
    <w:p w14:paraId="1BB61048" w14:textId="77777777" w:rsidR="00927F80" w:rsidRPr="0037290C" w:rsidRDefault="00927F80" w:rsidP="00686DC9">
      <w:pPr>
        <w:pStyle w:val="Heading2"/>
      </w:pPr>
      <w:bookmarkStart w:id="39" w:name="_Toc137125439"/>
      <w:proofErr w:type="spellStart"/>
      <w:r w:rsidRPr="0037290C">
        <w:t>Mpox</w:t>
      </w:r>
      <w:proofErr w:type="spellEnd"/>
      <w:r w:rsidRPr="0037290C">
        <w:t xml:space="preserve"> (monkeypox)</w:t>
      </w:r>
      <w:bookmarkEnd w:id="39"/>
    </w:p>
    <w:p w14:paraId="329B561A" w14:textId="009D523A" w:rsidR="00927F80" w:rsidRPr="008312F2" w:rsidRDefault="00927F80" w:rsidP="00927F80">
      <w:r>
        <w:t xml:space="preserve">As of </w:t>
      </w:r>
      <w:r w:rsidR="00F36DFD">
        <w:t>28 November 2022,</w:t>
      </w:r>
      <w:r>
        <w:t xml:space="preserve"> the </w:t>
      </w:r>
      <w:r w:rsidRPr="008312F2">
        <w:t>WHO will begin using a new preferred term “</w:t>
      </w:r>
      <w:proofErr w:type="spellStart"/>
      <w:r w:rsidRPr="008312F2">
        <w:t>mpox</w:t>
      </w:r>
      <w:proofErr w:type="spellEnd"/>
      <w:r w:rsidRPr="008312F2">
        <w:t>” as a synonym for monkeypox. Both names will be used simultaneously for one year while “monkeypox” is phased out</w:t>
      </w:r>
      <w:r>
        <w:t>.</w:t>
      </w:r>
    </w:p>
    <w:p w14:paraId="0C42E2EA" w14:textId="77777777" w:rsidR="00927F80" w:rsidRDefault="00B61A65" w:rsidP="00927F80">
      <w:pPr>
        <w:pStyle w:val="ListParagraph"/>
        <w:numPr>
          <w:ilvl w:val="0"/>
          <w:numId w:val="21"/>
        </w:numPr>
        <w:spacing w:before="0" w:after="160" w:line="259" w:lineRule="auto"/>
      </w:pPr>
      <w:hyperlink r:id="rId156" w:history="1">
        <w:r w:rsidR="00927F80" w:rsidRPr="008312F2">
          <w:rPr>
            <w:color w:val="0000FF"/>
            <w:u w:val="single"/>
          </w:rPr>
          <w:t>WHO recommends new name for monkeypox disease</w:t>
        </w:r>
      </w:hyperlink>
    </w:p>
    <w:p w14:paraId="7D07D8B6" w14:textId="77777777" w:rsidR="00927F80" w:rsidRPr="001E7F3F" w:rsidRDefault="00B61A65" w:rsidP="00927F80">
      <w:pPr>
        <w:pStyle w:val="ListParagraph"/>
        <w:numPr>
          <w:ilvl w:val="0"/>
          <w:numId w:val="21"/>
        </w:numPr>
        <w:spacing w:before="0" w:after="160" w:line="259" w:lineRule="auto"/>
      </w:pPr>
      <w:hyperlink r:id="rId157" w:history="1">
        <w:r w:rsidR="00927F80" w:rsidRPr="00DE70FF">
          <w:rPr>
            <w:color w:val="0000FF"/>
            <w:u w:val="single"/>
          </w:rPr>
          <w:t xml:space="preserve">Epidemiology of Human </w:t>
        </w:r>
        <w:proofErr w:type="spellStart"/>
        <w:r w:rsidR="00927F80" w:rsidRPr="00DE70FF">
          <w:rPr>
            <w:color w:val="0000FF"/>
            <w:u w:val="single"/>
          </w:rPr>
          <w:t>Mpox</w:t>
        </w:r>
        <w:proofErr w:type="spellEnd"/>
        <w:r w:rsidR="00927F80" w:rsidRPr="00DE70FF">
          <w:rPr>
            <w:color w:val="0000FF"/>
            <w:u w:val="single"/>
          </w:rPr>
          <w:t xml:space="preserve"> — Worldwide, 2018–2021</w:t>
        </w:r>
      </w:hyperlink>
    </w:p>
    <w:p w14:paraId="3111B6AE" w14:textId="77777777" w:rsidR="00927F80" w:rsidRPr="00D60BD1" w:rsidRDefault="00B61A65" w:rsidP="00927F80">
      <w:pPr>
        <w:pStyle w:val="ListParagraph"/>
        <w:numPr>
          <w:ilvl w:val="0"/>
          <w:numId w:val="23"/>
        </w:numPr>
        <w:spacing w:before="0" w:after="160" w:line="259" w:lineRule="auto"/>
      </w:pPr>
      <w:hyperlink r:id="rId158" w:history="1">
        <w:r w:rsidR="00927F80" w:rsidRPr="008C4A79">
          <w:rPr>
            <w:color w:val="0000FF"/>
            <w:u w:val="single"/>
          </w:rPr>
          <w:t xml:space="preserve">CDC panel recommends Bavarian Nordic's </w:t>
        </w:r>
        <w:proofErr w:type="spellStart"/>
        <w:r w:rsidR="00927F80">
          <w:rPr>
            <w:color w:val="0000FF"/>
            <w:u w:val="single"/>
          </w:rPr>
          <w:t>M</w:t>
        </w:r>
        <w:r w:rsidR="00927F80" w:rsidRPr="008C4A79">
          <w:rPr>
            <w:color w:val="0000FF"/>
            <w:u w:val="single"/>
          </w:rPr>
          <w:t>pox</w:t>
        </w:r>
        <w:proofErr w:type="spellEnd"/>
        <w:r w:rsidR="00927F80" w:rsidRPr="008C4A79">
          <w:rPr>
            <w:color w:val="0000FF"/>
            <w:u w:val="single"/>
          </w:rPr>
          <w:t xml:space="preserve"> vaccine for all adults at risk</w:t>
        </w:r>
      </w:hyperlink>
    </w:p>
    <w:p w14:paraId="0F99EEBB" w14:textId="77777777" w:rsidR="00927F80" w:rsidRDefault="00B61A65" w:rsidP="00927F80">
      <w:pPr>
        <w:pStyle w:val="ListParagraph"/>
        <w:numPr>
          <w:ilvl w:val="0"/>
          <w:numId w:val="23"/>
        </w:numPr>
        <w:spacing w:before="0" w:after="160" w:line="259" w:lineRule="auto"/>
      </w:pPr>
      <w:hyperlink r:id="rId159" w:history="1">
        <w:r w:rsidR="00927F80" w:rsidRPr="00D60BD1">
          <w:rPr>
            <w:color w:val="0000FF"/>
            <w:u w:val="single"/>
          </w:rPr>
          <w:t xml:space="preserve">CDC Offers Tentative Guidance for Severe </w:t>
        </w:r>
        <w:proofErr w:type="spellStart"/>
        <w:r w:rsidR="00927F80" w:rsidRPr="00D60BD1">
          <w:rPr>
            <w:color w:val="0000FF"/>
            <w:u w:val="single"/>
          </w:rPr>
          <w:t>Mpox</w:t>
        </w:r>
        <w:proofErr w:type="spellEnd"/>
        <w:r w:rsidR="00927F80" w:rsidRPr="00D60BD1">
          <w:rPr>
            <w:color w:val="0000FF"/>
            <w:u w:val="single"/>
          </w:rPr>
          <w:t xml:space="preserve"> Treatment </w:t>
        </w:r>
      </w:hyperlink>
    </w:p>
    <w:p w14:paraId="1F683448" w14:textId="77777777" w:rsidR="00927F80" w:rsidRDefault="00B61A65" w:rsidP="00927F80">
      <w:pPr>
        <w:pStyle w:val="ListParagraph"/>
        <w:numPr>
          <w:ilvl w:val="0"/>
          <w:numId w:val="23"/>
        </w:numPr>
        <w:spacing w:before="0" w:after="160" w:line="259" w:lineRule="auto"/>
      </w:pPr>
      <w:hyperlink r:id="rId160" w:history="1">
        <w:proofErr w:type="spellStart"/>
        <w:r w:rsidR="00927F80" w:rsidRPr="00941CDC">
          <w:rPr>
            <w:color w:val="0000FF"/>
            <w:u w:val="single"/>
          </w:rPr>
          <w:t>Mpox</w:t>
        </w:r>
        <w:proofErr w:type="spellEnd"/>
        <w:r w:rsidR="00927F80" w:rsidRPr="00941CDC">
          <w:rPr>
            <w:color w:val="0000FF"/>
            <w:u w:val="single"/>
          </w:rPr>
          <w:t xml:space="preserve"> is highly fatal among people with advanced HIV, study finds </w:t>
        </w:r>
      </w:hyperlink>
    </w:p>
    <w:p w14:paraId="7BAA7868" w14:textId="77777777" w:rsidR="00927F80" w:rsidRDefault="00B61A65" w:rsidP="00927F80">
      <w:pPr>
        <w:pStyle w:val="ListParagraph"/>
        <w:numPr>
          <w:ilvl w:val="0"/>
          <w:numId w:val="23"/>
        </w:numPr>
        <w:spacing w:before="0" w:after="160" w:line="259" w:lineRule="auto"/>
      </w:pPr>
      <w:hyperlink r:id="rId161" w:history="1">
        <w:r w:rsidR="00927F80" w:rsidRPr="00C06871">
          <w:rPr>
            <w:color w:val="0000FF"/>
            <w:u w:val="single"/>
          </w:rPr>
          <w:t xml:space="preserve">Known active ingredient as new drug candidate against </w:t>
        </w:r>
        <w:proofErr w:type="spellStart"/>
        <w:r w:rsidR="00927F80" w:rsidRPr="00C06871">
          <w:rPr>
            <w:color w:val="0000FF"/>
            <w:u w:val="single"/>
          </w:rPr>
          <w:t>mpox</w:t>
        </w:r>
        <w:proofErr w:type="spellEnd"/>
      </w:hyperlink>
    </w:p>
    <w:p w14:paraId="55DA2E35" w14:textId="77777777" w:rsidR="00927F80" w:rsidRPr="00685F72" w:rsidRDefault="00B61A65" w:rsidP="00927F80">
      <w:pPr>
        <w:pStyle w:val="ListParagraph"/>
        <w:numPr>
          <w:ilvl w:val="0"/>
          <w:numId w:val="23"/>
        </w:numPr>
        <w:spacing w:before="0" w:after="160" w:line="259" w:lineRule="auto"/>
        <w:rPr>
          <w:rStyle w:val="Hyperlink"/>
        </w:rPr>
      </w:pPr>
      <w:hyperlink r:id="rId162">
        <w:r w:rsidR="00927F80" w:rsidRPr="76607EC7">
          <w:rPr>
            <w:rStyle w:val="Hyperlink"/>
          </w:rPr>
          <w:t xml:space="preserve">New Artificial Intelligence-Based App Detects </w:t>
        </w:r>
        <w:proofErr w:type="spellStart"/>
        <w:r w:rsidR="00927F80" w:rsidRPr="76607EC7">
          <w:rPr>
            <w:rStyle w:val="Hyperlink"/>
          </w:rPr>
          <w:t>Mpox</w:t>
        </w:r>
        <w:proofErr w:type="spellEnd"/>
        <w:r w:rsidR="00927F80" w:rsidRPr="76607EC7">
          <w:rPr>
            <w:rStyle w:val="Hyperlink"/>
          </w:rPr>
          <w:t xml:space="preserve"> Rashes</w:t>
        </w:r>
      </w:hyperlink>
    </w:p>
    <w:p w14:paraId="57F2B125" w14:textId="63902D36" w:rsidR="00927F80" w:rsidRPr="00AA629D" w:rsidRDefault="00B61A65" w:rsidP="00D65EEE">
      <w:pPr>
        <w:pStyle w:val="ListParagraph"/>
        <w:numPr>
          <w:ilvl w:val="0"/>
          <w:numId w:val="23"/>
        </w:numPr>
        <w:spacing w:before="0" w:after="160" w:line="259" w:lineRule="auto"/>
      </w:pPr>
      <w:hyperlink r:id="rId163" w:history="1">
        <w:r w:rsidR="00927F80" w:rsidRPr="00685F72">
          <w:rPr>
            <w:color w:val="0000FF"/>
            <w:u w:val="single"/>
          </w:rPr>
          <w:t xml:space="preserve">Mexico reports more than 50 </w:t>
        </w:r>
        <w:proofErr w:type="spellStart"/>
        <w:r w:rsidR="00927F80" w:rsidRPr="00685F72">
          <w:rPr>
            <w:color w:val="0000FF"/>
            <w:u w:val="single"/>
          </w:rPr>
          <w:t>Mpox</w:t>
        </w:r>
        <w:proofErr w:type="spellEnd"/>
        <w:r w:rsidR="00927F80" w:rsidRPr="00685F72">
          <w:rPr>
            <w:color w:val="0000FF"/>
            <w:u w:val="single"/>
          </w:rPr>
          <w:t xml:space="preserve"> cases in two weeks</w:t>
        </w:r>
      </w:hyperlink>
    </w:p>
    <w:p w14:paraId="1482C5EA" w14:textId="77777777" w:rsidR="00927F80" w:rsidRDefault="00927F80" w:rsidP="00686DC9">
      <w:pPr>
        <w:pStyle w:val="Heading2"/>
      </w:pPr>
      <w:bookmarkStart w:id="40" w:name="_Toc137125440"/>
      <w:r>
        <w:t>Bird Flu</w:t>
      </w:r>
      <w:bookmarkEnd w:id="40"/>
    </w:p>
    <w:p w14:paraId="77EF63F1" w14:textId="77777777" w:rsidR="00927F80" w:rsidRDefault="00B61A65" w:rsidP="00927F80">
      <w:pPr>
        <w:pStyle w:val="ListParagraph"/>
        <w:numPr>
          <w:ilvl w:val="0"/>
          <w:numId w:val="23"/>
        </w:numPr>
        <w:spacing w:before="0" w:after="160" w:line="259" w:lineRule="auto"/>
      </w:pPr>
      <w:hyperlink r:id="rId164" w:history="1">
        <w:r w:rsidR="00927F80" w:rsidRPr="000A23AA">
          <w:rPr>
            <w:color w:val="0000FF"/>
            <w:u w:val="single"/>
          </w:rPr>
          <w:t xml:space="preserve">H5N1: Two human bird flu cases detected in China as outbreak spreads </w:t>
        </w:r>
      </w:hyperlink>
    </w:p>
    <w:p w14:paraId="35DA0EC3" w14:textId="77777777" w:rsidR="00927F80" w:rsidRPr="0062179B" w:rsidRDefault="00B61A65" w:rsidP="00927F80">
      <w:pPr>
        <w:pStyle w:val="ListParagraph"/>
        <w:numPr>
          <w:ilvl w:val="0"/>
          <w:numId w:val="23"/>
        </w:numPr>
        <w:spacing w:before="0" w:after="160" w:line="259" w:lineRule="auto"/>
      </w:pPr>
      <w:hyperlink r:id="rId165" w:history="1">
        <w:r w:rsidR="00927F80" w:rsidRPr="00010C6A">
          <w:rPr>
            <w:color w:val="0000FF"/>
            <w:u w:val="single"/>
          </w:rPr>
          <w:t xml:space="preserve">Global H5N1 bird flu outbreak so bad many countries are now considering vaccination </w:t>
        </w:r>
      </w:hyperlink>
    </w:p>
    <w:p w14:paraId="09750C36" w14:textId="77777777" w:rsidR="00927F80" w:rsidRPr="00315379" w:rsidRDefault="00B61A65" w:rsidP="00927F80">
      <w:pPr>
        <w:pStyle w:val="ListParagraph"/>
        <w:numPr>
          <w:ilvl w:val="0"/>
          <w:numId w:val="23"/>
        </w:numPr>
        <w:spacing w:before="0" w:after="160" w:line="259" w:lineRule="auto"/>
      </w:pPr>
      <w:hyperlink r:id="rId166" w:history="1">
        <w:r w:rsidR="00927F80" w:rsidRPr="00E901CC">
          <w:rPr>
            <w:color w:val="0000FF"/>
            <w:u w:val="single"/>
          </w:rPr>
          <w:t xml:space="preserve">Avian flu reappears in Cambodia, UN health agency warns </w:t>
        </w:r>
      </w:hyperlink>
    </w:p>
    <w:p w14:paraId="6A621E06" w14:textId="77777777" w:rsidR="00927F80" w:rsidRDefault="00927F80" w:rsidP="00686DC9">
      <w:pPr>
        <w:pStyle w:val="Heading2"/>
      </w:pPr>
      <w:bookmarkStart w:id="41" w:name="_Toc137125441"/>
      <w:r>
        <w:t>Murray Valley encephalitis</w:t>
      </w:r>
      <w:bookmarkEnd w:id="41"/>
    </w:p>
    <w:p w14:paraId="5126C50A" w14:textId="77777777" w:rsidR="00927F80" w:rsidRPr="00FA5376" w:rsidRDefault="00B61A65" w:rsidP="00927F80">
      <w:pPr>
        <w:pStyle w:val="ListParagraph"/>
        <w:numPr>
          <w:ilvl w:val="0"/>
          <w:numId w:val="23"/>
        </w:numPr>
        <w:spacing w:before="0" w:after="160" w:line="259" w:lineRule="auto"/>
      </w:pPr>
      <w:hyperlink r:id="rId167" w:history="1">
        <w:r w:rsidR="00927F80" w:rsidRPr="00B131AE">
          <w:rPr>
            <w:color w:val="0000FF"/>
            <w:u w:val="single"/>
          </w:rPr>
          <w:t>Man in hospital with Murray Valley encephalitis, first NSW case of the virus since 2011</w:t>
        </w:r>
      </w:hyperlink>
    </w:p>
    <w:p w14:paraId="5761E9F2" w14:textId="77777777" w:rsidR="00927F80" w:rsidRDefault="00927F80" w:rsidP="00686DC9">
      <w:pPr>
        <w:pStyle w:val="Heading2"/>
      </w:pPr>
      <w:bookmarkStart w:id="42" w:name="_Toc137125442"/>
      <w:r>
        <w:t>Zika virus</w:t>
      </w:r>
      <w:bookmarkEnd w:id="42"/>
    </w:p>
    <w:p w14:paraId="70B7FD5F" w14:textId="10217211" w:rsidR="00571C48" w:rsidRPr="00D65EEE" w:rsidRDefault="00B61A65" w:rsidP="00571C48">
      <w:pPr>
        <w:pStyle w:val="ListParagraph"/>
        <w:numPr>
          <w:ilvl w:val="0"/>
          <w:numId w:val="23"/>
        </w:numPr>
        <w:spacing w:before="0" w:after="160" w:line="259" w:lineRule="auto"/>
      </w:pPr>
      <w:hyperlink r:id="rId168" w:history="1">
        <w:r w:rsidR="00927F80" w:rsidRPr="00FA5376">
          <w:rPr>
            <w:color w:val="0000FF"/>
            <w:u w:val="single"/>
          </w:rPr>
          <w:t>Hungary reports two Zika virus infections in travelers to Thailand</w:t>
        </w:r>
      </w:hyperlink>
    </w:p>
    <w:p w14:paraId="0ED73310" w14:textId="4EF74455" w:rsidR="00EF2A9E" w:rsidRDefault="00582009" w:rsidP="00582009">
      <w:pPr>
        <w:pStyle w:val="Heading1"/>
      </w:pPr>
      <w:bookmarkStart w:id="43" w:name="_Toc137125443"/>
      <w:r>
        <w:t>In case you missed it</w:t>
      </w:r>
      <w:bookmarkEnd w:id="43"/>
    </w:p>
    <w:p w14:paraId="24B5E793" w14:textId="77777777" w:rsidR="00CF49C4" w:rsidRPr="005D10D5" w:rsidRDefault="00B61A65" w:rsidP="00CF49C4">
      <w:hyperlink r:id="rId169">
        <w:r w:rsidR="00CF49C4" w:rsidRPr="55BE8A54">
          <w:rPr>
            <w:color w:val="0000FF"/>
            <w:u w:val="single"/>
          </w:rPr>
          <w:t>Blood cancer patient Nikki Wagner pays $250,000 for treatment</w:t>
        </w:r>
      </w:hyperlink>
    </w:p>
    <w:p w14:paraId="7181B563" w14:textId="77777777" w:rsidR="00CF49C4" w:rsidRDefault="00CF49C4" w:rsidP="00CF49C4">
      <w:r>
        <w:t xml:space="preserve">This story looks at the </w:t>
      </w:r>
      <w:r w:rsidRPr="002148D1">
        <w:t xml:space="preserve">out-of-pocket treatment costs </w:t>
      </w:r>
      <w:r>
        <w:t xml:space="preserve">for blood cancer patients by exploring patient stories and a </w:t>
      </w:r>
      <w:r w:rsidRPr="002148D1">
        <w:t xml:space="preserve"> </w:t>
      </w:r>
      <w:hyperlink r:id="rId170" w:history="1">
        <w:r w:rsidRPr="00565CF8">
          <w:rPr>
            <w:rStyle w:val="Hyperlink"/>
          </w:rPr>
          <w:t>report from the Leukaemia Foundation</w:t>
        </w:r>
      </w:hyperlink>
      <w:r w:rsidRPr="002148D1">
        <w:t>.</w:t>
      </w:r>
    </w:p>
    <w:p w14:paraId="18187FA4" w14:textId="77777777" w:rsidR="00CF49C4" w:rsidRPr="00A13019" w:rsidRDefault="00B61A65" w:rsidP="00CF49C4">
      <w:hyperlink r:id="rId171" w:history="1">
        <w:r w:rsidR="00CF49C4" w:rsidRPr="00A13019">
          <w:rPr>
            <w:rStyle w:val="Hyperlink"/>
          </w:rPr>
          <w:t>Evaluation of maternal infection during pregnancy and childhood leukemia among offspring in Denmark</w:t>
        </w:r>
      </w:hyperlink>
      <w:r w:rsidR="00CF49C4" w:rsidRPr="00A13019">
        <w:t xml:space="preserve"> </w:t>
      </w:r>
    </w:p>
    <w:p w14:paraId="7EE586F9" w14:textId="77777777" w:rsidR="00CF49C4" w:rsidRPr="00A13019" w:rsidRDefault="00CF49C4" w:rsidP="00CF49C4">
      <w:r w:rsidRPr="00A13019">
        <w:t>This cohort study suggests that certain types of maternal infection during pregnancy were associated with an increased risk of childhood leukemia.</w:t>
      </w:r>
    </w:p>
    <w:p w14:paraId="4677FAD7" w14:textId="77777777" w:rsidR="00CF49C4" w:rsidRPr="00B71032" w:rsidRDefault="00B61A65" w:rsidP="005F46C1">
      <w:pPr>
        <w:contextualSpacing/>
        <w:rPr>
          <w:color w:val="0000FF"/>
          <w:u w:val="single"/>
        </w:rPr>
      </w:pPr>
      <w:hyperlink r:id="rId172" w:history="1">
        <w:r w:rsidR="00CF49C4" w:rsidRPr="00B71032">
          <w:rPr>
            <w:color w:val="0000FF"/>
            <w:u w:val="single"/>
          </w:rPr>
          <w:t xml:space="preserve">First transfusion of lab grown blood cells </w:t>
        </w:r>
      </w:hyperlink>
    </w:p>
    <w:p w14:paraId="03DED1AA" w14:textId="77777777" w:rsidR="00CF49C4" w:rsidRPr="00895BD2" w:rsidRDefault="00B61A65" w:rsidP="005F46C1">
      <w:pPr>
        <w:contextualSpacing/>
      </w:pPr>
      <w:hyperlink r:id="rId173" w:history="1">
        <w:r w:rsidR="00CF49C4" w:rsidRPr="00B71032">
          <w:rPr>
            <w:color w:val="0000FF"/>
            <w:u w:val="single"/>
          </w:rPr>
          <w:t xml:space="preserve">First HIV Remission in Patient Treated With Stem Cells From Cord Blood </w:t>
        </w:r>
      </w:hyperlink>
    </w:p>
    <w:p w14:paraId="161E2C25" w14:textId="77777777" w:rsidR="00CF49C4" w:rsidRPr="00B71032" w:rsidRDefault="00CF49C4" w:rsidP="000C253F">
      <w:pPr>
        <w:contextualSpacing/>
      </w:pPr>
    </w:p>
    <w:p w14:paraId="1E904290" w14:textId="77777777" w:rsidR="00CF49C4" w:rsidRDefault="00B61A65" w:rsidP="00CF49C4">
      <w:hyperlink r:id="rId174" w:history="1">
        <w:r w:rsidR="00CF49C4" w:rsidRPr="00D14B3B">
          <w:rPr>
            <w:rStyle w:val="Hyperlink"/>
          </w:rPr>
          <w:t>Leukaemia Foundation calls for action on too many blood cancer death</w:t>
        </w:r>
      </w:hyperlink>
      <w:r w:rsidR="00CF49C4" w:rsidRPr="00AE2E13">
        <w:t>s</w:t>
      </w:r>
    </w:p>
    <w:p w14:paraId="1F564DDB" w14:textId="77777777" w:rsidR="00CF49C4" w:rsidRDefault="00CF49C4" w:rsidP="00CF49C4">
      <w:r>
        <w:lastRenderedPageBreak/>
        <w:t>A new report “</w:t>
      </w:r>
      <w:hyperlink r:id="rId175" w:history="1">
        <w:r w:rsidRPr="00322387">
          <w:rPr>
            <w:rStyle w:val="Hyperlink"/>
          </w:rPr>
          <w:t>State of the nation: Blood cancers in Australia</w:t>
        </w:r>
      </w:hyperlink>
      <w:r>
        <w:t>” released by the Leukaemia Foundation states that blood cancers combined are now the second most common cause of cancer death in Australia. Key findings include lack of consistency in Australia’s healthcare system impacts blood cancer patients, lack of equity in treatment access, lack of access to supportive care and the financial burden of treatment (partly due to soaring costs).</w:t>
      </w:r>
    </w:p>
    <w:p w14:paraId="5FD8FA26" w14:textId="77777777" w:rsidR="00C212FD" w:rsidRDefault="00C212FD" w:rsidP="004C63B7">
      <w:pPr>
        <w:rPr>
          <w:lang w:val="en-AU"/>
        </w:rPr>
      </w:pPr>
    </w:p>
    <w:p w14:paraId="3F605B89" w14:textId="77777777" w:rsidR="005C3EE3" w:rsidRDefault="005C3EE3"/>
    <w:sectPr w:rsidR="005C3EE3" w:rsidSect="006F1010">
      <w:headerReference w:type="even" r:id="rId176"/>
      <w:headerReference w:type="default" r:id="rId177"/>
      <w:footerReference w:type="default" r:id="rId178"/>
      <w:headerReference w:type="first" r:id="rId17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1675" w14:textId="77777777" w:rsidR="00345AA4" w:rsidRDefault="00345AA4" w:rsidP="00397A60">
      <w:pPr>
        <w:spacing w:after="0" w:line="240" w:lineRule="auto"/>
      </w:pPr>
      <w:r>
        <w:separator/>
      </w:r>
    </w:p>
  </w:endnote>
  <w:endnote w:type="continuationSeparator" w:id="0">
    <w:p w14:paraId="6F60D210" w14:textId="77777777" w:rsidR="00345AA4" w:rsidRDefault="00345AA4" w:rsidP="00397A60">
      <w:pPr>
        <w:spacing w:after="0" w:line="240" w:lineRule="auto"/>
      </w:pPr>
      <w:r>
        <w:continuationSeparator/>
      </w:r>
    </w:p>
  </w:endnote>
  <w:endnote w:type="continuationNotice" w:id="1">
    <w:p w14:paraId="52B913B7" w14:textId="77777777" w:rsidR="00345AA4" w:rsidRDefault="00345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88334"/>
      <w:docPartObj>
        <w:docPartGallery w:val="Page Numbers (Bottom of Page)"/>
        <w:docPartUnique/>
      </w:docPartObj>
    </w:sdtPr>
    <w:sdtEndPr/>
    <w:sdtContent>
      <w:sdt>
        <w:sdtPr>
          <w:id w:val="1728636285"/>
          <w:docPartObj>
            <w:docPartGallery w:val="Page Numbers (Top of Page)"/>
            <w:docPartUnique/>
          </w:docPartObj>
        </w:sdtPr>
        <w:sdtEndPr/>
        <w:sdtContent>
          <w:p w14:paraId="1069ABE5" w14:textId="6F59FC30" w:rsidR="00D74D6D" w:rsidRDefault="00D74D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6E9F20" w14:textId="77777777" w:rsidR="00D74D6D" w:rsidRDefault="00D7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F384" w14:textId="77777777" w:rsidR="00345AA4" w:rsidRDefault="00345AA4" w:rsidP="00397A60">
      <w:pPr>
        <w:spacing w:after="0" w:line="240" w:lineRule="auto"/>
      </w:pPr>
      <w:r>
        <w:separator/>
      </w:r>
    </w:p>
  </w:footnote>
  <w:footnote w:type="continuationSeparator" w:id="0">
    <w:p w14:paraId="01890B00" w14:textId="77777777" w:rsidR="00345AA4" w:rsidRDefault="00345AA4" w:rsidP="00397A60">
      <w:pPr>
        <w:spacing w:after="0" w:line="240" w:lineRule="auto"/>
      </w:pPr>
      <w:r>
        <w:continuationSeparator/>
      </w:r>
    </w:p>
  </w:footnote>
  <w:footnote w:type="continuationNotice" w:id="1">
    <w:p w14:paraId="66C4D27A" w14:textId="77777777" w:rsidR="00345AA4" w:rsidRDefault="00345AA4">
      <w:pPr>
        <w:spacing w:after="0" w:line="240" w:lineRule="auto"/>
      </w:pPr>
    </w:p>
  </w:footnote>
  <w:footnote w:id="2">
    <w:p w14:paraId="3D2CCB5E" w14:textId="4D442585" w:rsidR="00F15551" w:rsidRPr="00F15551" w:rsidRDefault="00F15551">
      <w:pPr>
        <w:pStyle w:val="FootnoteText"/>
        <w:rPr>
          <w:lang w:val="en-AU"/>
        </w:rPr>
      </w:pPr>
      <w:r>
        <w:rPr>
          <w:rStyle w:val="FootnoteReference"/>
        </w:rPr>
        <w:footnoteRef/>
      </w:r>
      <w:r>
        <w:t xml:space="preserve"> </w:t>
      </w:r>
      <w:r>
        <w:rPr>
          <w:lang w:val="en-AU"/>
        </w:rPr>
        <w:t xml:space="preserve">Chair </w:t>
      </w:r>
      <w:r w:rsidR="006F5D34">
        <w:rPr>
          <w:lang w:val="en-AU"/>
        </w:rPr>
        <w:t xml:space="preserve">in this instance refers to </w:t>
      </w:r>
      <w:r w:rsidR="00EC15A5">
        <w:rPr>
          <w:lang w:val="en-AU"/>
        </w:rPr>
        <w:t>the chair used by the patient during treatment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EA5B" w14:textId="1497EB8C" w:rsidR="00397A60" w:rsidRDefault="00397A60">
    <w:pPr>
      <w:pStyle w:val="Header"/>
    </w:pPr>
    <w:r>
      <w:rPr>
        <w:noProof/>
      </w:rPr>
      <mc:AlternateContent>
        <mc:Choice Requires="wps">
          <w:drawing>
            <wp:anchor distT="0" distB="0" distL="0" distR="0" simplePos="0" relativeHeight="251658241" behindDoc="0" locked="0" layoutInCell="1" allowOverlap="1" wp14:anchorId="23341CC6" wp14:editId="57154C59">
              <wp:simplePos x="635" y="635"/>
              <wp:positionH relativeFrom="page">
                <wp:align>center</wp:align>
              </wp:positionH>
              <wp:positionV relativeFrom="page">
                <wp:align>top</wp:align>
              </wp:positionV>
              <wp:extent cx="443865" cy="443865"/>
              <wp:effectExtent l="0" t="0" r="635" b="889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7380C" w14:textId="0A5E19ED" w:rsidR="00397A60" w:rsidRPr="00397A60" w:rsidRDefault="00397A60" w:rsidP="00397A60">
                          <w:pPr>
                            <w:spacing w:after="0"/>
                            <w:rPr>
                              <w:rFonts w:ascii="Calibri" w:eastAsia="Calibri" w:hAnsi="Calibri" w:cs="Calibri"/>
                              <w:noProof/>
                              <w:color w:val="FF0000"/>
                              <w:sz w:val="24"/>
                              <w:szCs w:val="24"/>
                            </w:rPr>
                          </w:pPr>
                          <w:r w:rsidRPr="00397A60">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341CC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" filled="f" stroked="f">
              <v:textbox style="mso-fit-shape-to-text:t" inset="0,15pt,0,0">
                <w:txbxContent>
                  <w:p w14:paraId="5DE7380C" w14:textId="0A5E19ED" w:rsidR="00397A60" w:rsidRPr="00397A60" w:rsidRDefault="00397A60" w:rsidP="00397A60">
                    <w:pPr>
                      <w:spacing w:after="0"/>
                      <w:rPr>
                        <w:rFonts w:ascii="Calibri" w:eastAsia="Calibri" w:hAnsi="Calibri" w:cs="Calibri"/>
                        <w:noProof/>
                        <w:color w:val="FF0000"/>
                        <w:sz w:val="24"/>
                        <w:szCs w:val="24"/>
                      </w:rPr>
                    </w:pPr>
                    <w:r w:rsidRPr="00397A60">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114B" w14:textId="40C410B8" w:rsidR="00397A60" w:rsidRDefault="007E0AE6">
    <w:pPr>
      <w:pStyle w:val="Header"/>
    </w:pPr>
    <w:r>
      <w:rPr>
        <w:noProof/>
      </w:rPr>
      <w:drawing>
        <wp:anchor distT="0" distB="0" distL="114300" distR="114300" simplePos="0" relativeHeight="251658243" behindDoc="0" locked="0" layoutInCell="1" allowOverlap="1" wp14:anchorId="43C533A6" wp14:editId="27FB2571">
          <wp:simplePos x="0" y="0"/>
          <wp:positionH relativeFrom="column">
            <wp:posOffset>2828924</wp:posOffset>
          </wp:positionH>
          <wp:positionV relativeFrom="paragraph">
            <wp:posOffset>-248923</wp:posOffset>
          </wp:positionV>
          <wp:extent cx="3195955" cy="593093"/>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915" cy="596426"/>
                  </a:xfrm>
                  <a:prstGeom prst="rect">
                    <a:avLst/>
                  </a:prstGeom>
                  <a:noFill/>
                </pic:spPr>
              </pic:pic>
            </a:graphicData>
          </a:graphic>
          <wp14:sizeRelH relativeFrom="margin">
            <wp14:pctWidth>0</wp14:pctWidth>
          </wp14:sizeRelH>
          <wp14:sizeRelV relativeFrom="margin">
            <wp14:pctHeight>0</wp14:pctHeight>
          </wp14:sizeRelV>
        </wp:anchor>
      </w:drawing>
    </w:r>
    <w:r w:rsidR="00397A60">
      <w:rPr>
        <w:noProof/>
      </w:rPr>
      <mc:AlternateContent>
        <mc:Choice Requires="wps">
          <w:drawing>
            <wp:anchor distT="0" distB="0" distL="0" distR="0" simplePos="0" relativeHeight="251658242" behindDoc="0" locked="0" layoutInCell="1" allowOverlap="1" wp14:anchorId="24AEA1DD" wp14:editId="560CAB83">
              <wp:simplePos x="635" y="635"/>
              <wp:positionH relativeFrom="page">
                <wp:align>center</wp:align>
              </wp:positionH>
              <wp:positionV relativeFrom="page">
                <wp:align>top</wp:align>
              </wp:positionV>
              <wp:extent cx="443865" cy="443865"/>
              <wp:effectExtent l="0" t="0" r="635" b="889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3FB222" w14:textId="79AD6E25" w:rsidR="00397A60" w:rsidRPr="00397A60" w:rsidRDefault="00397A60" w:rsidP="00397A60">
                          <w:pPr>
                            <w:spacing w:after="0"/>
                            <w:rPr>
                              <w:rFonts w:ascii="Calibri" w:eastAsia="Calibri" w:hAnsi="Calibri" w:cs="Calibri"/>
                              <w:noProof/>
                              <w:color w:val="FF0000"/>
                              <w:sz w:val="24"/>
                              <w:szCs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AEA1DD"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" filled="f" stroked="f">
              <v:textbox style="mso-fit-shape-to-text:t" inset="0,15pt,0,0">
                <w:txbxContent>
                  <w:p w14:paraId="763FB222" w14:textId="79AD6E25" w:rsidR="00397A60" w:rsidRPr="00397A60" w:rsidRDefault="00397A60" w:rsidP="00397A60">
                    <w:pPr>
                      <w:spacing w:after="0"/>
                      <w:rPr>
                        <w:rFonts w:ascii="Calibri" w:eastAsia="Calibri" w:hAnsi="Calibri" w:cs="Calibri"/>
                        <w:noProof/>
                        <w:color w:val="FF0000"/>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3F0" w14:textId="6DB3DC6F" w:rsidR="00397A60" w:rsidRDefault="00397A60">
    <w:pPr>
      <w:pStyle w:val="Header"/>
    </w:pPr>
    <w:r>
      <w:rPr>
        <w:noProof/>
      </w:rPr>
      <mc:AlternateContent>
        <mc:Choice Requires="wps">
          <w:drawing>
            <wp:anchor distT="0" distB="0" distL="0" distR="0" simplePos="0" relativeHeight="251658240" behindDoc="0" locked="0" layoutInCell="1" allowOverlap="1" wp14:anchorId="281C9353" wp14:editId="1BFA5119">
              <wp:simplePos x="635" y="635"/>
              <wp:positionH relativeFrom="page">
                <wp:align>center</wp:align>
              </wp:positionH>
              <wp:positionV relativeFrom="page">
                <wp:align>top</wp:align>
              </wp:positionV>
              <wp:extent cx="443865" cy="443865"/>
              <wp:effectExtent l="0" t="0" r="635" b="889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4F340" w14:textId="44E4E38C" w:rsidR="00397A60" w:rsidRPr="00397A60" w:rsidRDefault="00397A60" w:rsidP="00397A60">
                          <w:pPr>
                            <w:spacing w:after="0"/>
                            <w:rPr>
                              <w:rFonts w:ascii="Calibri" w:eastAsia="Calibri" w:hAnsi="Calibri" w:cs="Calibri"/>
                              <w:noProof/>
                              <w:color w:val="FF0000"/>
                              <w:sz w:val="24"/>
                              <w:szCs w:val="24"/>
                            </w:rPr>
                          </w:pPr>
                          <w:r w:rsidRPr="00397A60">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1C935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" filled="f" stroked="f">
              <v:textbox style="mso-fit-shape-to-text:t" inset="0,15pt,0,0">
                <w:txbxContent>
                  <w:p w14:paraId="7CB4F340" w14:textId="44E4E38C" w:rsidR="00397A60" w:rsidRPr="00397A60" w:rsidRDefault="00397A60" w:rsidP="00397A60">
                    <w:pPr>
                      <w:spacing w:after="0"/>
                      <w:rPr>
                        <w:rFonts w:ascii="Calibri" w:eastAsia="Calibri" w:hAnsi="Calibri" w:cs="Calibri"/>
                        <w:noProof/>
                        <w:color w:val="FF0000"/>
                        <w:sz w:val="24"/>
                        <w:szCs w:val="24"/>
                      </w:rPr>
                    </w:pPr>
                    <w:r w:rsidRPr="00397A60">
                      <w:rPr>
                        <w:rFonts w:ascii="Calibri" w:eastAsia="Calibri" w:hAnsi="Calibri"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D0"/>
    <w:multiLevelType w:val="hybridMultilevel"/>
    <w:tmpl w:val="2958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11C11"/>
    <w:multiLevelType w:val="hybridMultilevel"/>
    <w:tmpl w:val="F2FC3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46480"/>
    <w:multiLevelType w:val="multilevel"/>
    <w:tmpl w:val="5574B78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26C2582"/>
    <w:multiLevelType w:val="hybridMultilevel"/>
    <w:tmpl w:val="B8F8B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92887"/>
    <w:multiLevelType w:val="hybridMultilevel"/>
    <w:tmpl w:val="08DE9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C206AC"/>
    <w:multiLevelType w:val="multilevel"/>
    <w:tmpl w:val="44FAABCE"/>
    <w:lvl w:ilvl="0">
      <w:start w:val="1"/>
      <w:numFmt w:val="decimal"/>
      <w:lvlText w:val="%1"/>
      <w:lvlJc w:val="left"/>
      <w:pPr>
        <w:ind w:left="432" w:hanging="432"/>
      </w:pPr>
      <w:rPr>
        <w:b/>
      </w:rPr>
    </w:lvl>
    <w:lvl w:ilvl="1">
      <w:start w:val="1"/>
      <w:numFmt w:val="decimal"/>
      <w:lvlText w:val="%1.%2"/>
      <w:lvlJc w:val="left"/>
      <w:pPr>
        <w:ind w:left="3411" w:hanging="576"/>
      </w:pPr>
      <w:rPr>
        <w:b/>
        <w:bCs w:val="0"/>
        <w:sz w:val="28"/>
        <w:szCs w:val="28"/>
      </w:rPr>
    </w:lvl>
    <w:lvl w:ilvl="2">
      <w:start w:val="1"/>
      <w:numFmt w:val="decimal"/>
      <w:pStyle w:val="Heading3"/>
      <w:lvlText w:val="%1.%2.%3"/>
      <w:lvlJc w:val="left"/>
      <w:pPr>
        <w:ind w:left="1004" w:hanging="720"/>
      </w:pPr>
      <w:rPr>
        <w:rFonts w:asciiTheme="minorHAnsi" w:hAnsiTheme="minorHAnsi" w:cstheme="minorHAnsi" w:hint="default"/>
        <w:b/>
        <w:bCs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6" w15:restartNumberingAfterBreak="0">
    <w:nsid w:val="06790750"/>
    <w:multiLevelType w:val="hybridMultilevel"/>
    <w:tmpl w:val="95FA1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B61581"/>
    <w:multiLevelType w:val="multilevel"/>
    <w:tmpl w:val="42F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3E71BD"/>
    <w:multiLevelType w:val="hybridMultilevel"/>
    <w:tmpl w:val="2D300CD0"/>
    <w:lvl w:ilvl="0" w:tplc="ED06B4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B0CC7"/>
    <w:multiLevelType w:val="hybridMultilevel"/>
    <w:tmpl w:val="E14E2938"/>
    <w:lvl w:ilvl="0" w:tplc="BA587BF2">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EDCACBE"/>
    <w:multiLevelType w:val="multilevel"/>
    <w:tmpl w:val="FFFFFFFF"/>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DF2832"/>
    <w:multiLevelType w:val="hybridMultilevel"/>
    <w:tmpl w:val="9DE26190"/>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8E68DC"/>
    <w:multiLevelType w:val="multilevel"/>
    <w:tmpl w:val="3998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6598D4"/>
    <w:multiLevelType w:val="hybridMultilevel"/>
    <w:tmpl w:val="2160BC90"/>
    <w:lvl w:ilvl="0" w:tplc="6DAA9272">
      <w:start w:val="1"/>
      <w:numFmt w:val="bullet"/>
      <w:lvlText w:val=""/>
      <w:lvlJc w:val="left"/>
      <w:pPr>
        <w:ind w:left="720" w:hanging="360"/>
      </w:pPr>
      <w:rPr>
        <w:rFonts w:ascii="Symbol" w:hAnsi="Symbol" w:hint="default"/>
      </w:rPr>
    </w:lvl>
    <w:lvl w:ilvl="1" w:tplc="88AA695A">
      <w:start w:val="1"/>
      <w:numFmt w:val="bullet"/>
      <w:lvlText w:val="o"/>
      <w:lvlJc w:val="left"/>
      <w:pPr>
        <w:ind w:left="1440" w:hanging="360"/>
      </w:pPr>
      <w:rPr>
        <w:rFonts w:ascii="Courier New" w:hAnsi="Courier New" w:hint="default"/>
      </w:rPr>
    </w:lvl>
    <w:lvl w:ilvl="2" w:tplc="295E5186">
      <w:start w:val="1"/>
      <w:numFmt w:val="bullet"/>
      <w:lvlText w:val=""/>
      <w:lvlJc w:val="left"/>
      <w:pPr>
        <w:ind w:left="2160" w:hanging="360"/>
      </w:pPr>
      <w:rPr>
        <w:rFonts w:ascii="Wingdings" w:hAnsi="Wingdings" w:hint="default"/>
      </w:rPr>
    </w:lvl>
    <w:lvl w:ilvl="3" w:tplc="FC6A0324">
      <w:start w:val="1"/>
      <w:numFmt w:val="bullet"/>
      <w:lvlText w:val=""/>
      <w:lvlJc w:val="left"/>
      <w:pPr>
        <w:ind w:left="2880" w:hanging="360"/>
      </w:pPr>
      <w:rPr>
        <w:rFonts w:ascii="Symbol" w:hAnsi="Symbol" w:hint="default"/>
      </w:rPr>
    </w:lvl>
    <w:lvl w:ilvl="4" w:tplc="D7F43F56">
      <w:start w:val="1"/>
      <w:numFmt w:val="bullet"/>
      <w:lvlText w:val="o"/>
      <w:lvlJc w:val="left"/>
      <w:pPr>
        <w:ind w:left="3600" w:hanging="360"/>
      </w:pPr>
      <w:rPr>
        <w:rFonts w:ascii="Courier New" w:hAnsi="Courier New" w:hint="default"/>
      </w:rPr>
    </w:lvl>
    <w:lvl w:ilvl="5" w:tplc="3B4084C2">
      <w:start w:val="1"/>
      <w:numFmt w:val="bullet"/>
      <w:lvlText w:val=""/>
      <w:lvlJc w:val="left"/>
      <w:pPr>
        <w:ind w:left="4320" w:hanging="360"/>
      </w:pPr>
      <w:rPr>
        <w:rFonts w:ascii="Wingdings" w:hAnsi="Wingdings" w:hint="default"/>
      </w:rPr>
    </w:lvl>
    <w:lvl w:ilvl="6" w:tplc="9DFA2AB2">
      <w:start w:val="1"/>
      <w:numFmt w:val="bullet"/>
      <w:lvlText w:val=""/>
      <w:lvlJc w:val="left"/>
      <w:pPr>
        <w:ind w:left="5040" w:hanging="360"/>
      </w:pPr>
      <w:rPr>
        <w:rFonts w:ascii="Symbol" w:hAnsi="Symbol" w:hint="default"/>
      </w:rPr>
    </w:lvl>
    <w:lvl w:ilvl="7" w:tplc="5E7A035E">
      <w:start w:val="1"/>
      <w:numFmt w:val="bullet"/>
      <w:lvlText w:val="o"/>
      <w:lvlJc w:val="left"/>
      <w:pPr>
        <w:ind w:left="5760" w:hanging="360"/>
      </w:pPr>
      <w:rPr>
        <w:rFonts w:ascii="Courier New" w:hAnsi="Courier New" w:hint="default"/>
      </w:rPr>
    </w:lvl>
    <w:lvl w:ilvl="8" w:tplc="670EEA9A">
      <w:start w:val="1"/>
      <w:numFmt w:val="bullet"/>
      <w:lvlText w:val=""/>
      <w:lvlJc w:val="left"/>
      <w:pPr>
        <w:ind w:left="6480" w:hanging="360"/>
      </w:pPr>
      <w:rPr>
        <w:rFonts w:ascii="Wingdings" w:hAnsi="Wingdings" w:hint="default"/>
      </w:rPr>
    </w:lvl>
  </w:abstractNum>
  <w:abstractNum w:abstractNumId="14" w15:restartNumberingAfterBreak="0">
    <w:nsid w:val="18855018"/>
    <w:multiLevelType w:val="hybridMultilevel"/>
    <w:tmpl w:val="C1964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C68C9"/>
    <w:multiLevelType w:val="hybridMultilevel"/>
    <w:tmpl w:val="4CBAC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96495D"/>
    <w:multiLevelType w:val="hybridMultilevel"/>
    <w:tmpl w:val="A2F2C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81469"/>
    <w:multiLevelType w:val="hybridMultilevel"/>
    <w:tmpl w:val="84D42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10FA02"/>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3248D7"/>
    <w:multiLevelType w:val="multilevel"/>
    <w:tmpl w:val="FFFFFFFF"/>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F40AFF"/>
    <w:multiLevelType w:val="hybridMultilevel"/>
    <w:tmpl w:val="C36E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079CA6"/>
    <w:multiLevelType w:val="hybridMultilevel"/>
    <w:tmpl w:val="5782922A"/>
    <w:lvl w:ilvl="0" w:tplc="CEEEF70A">
      <w:start w:val="1"/>
      <w:numFmt w:val="bullet"/>
      <w:lvlText w:val=""/>
      <w:lvlJc w:val="left"/>
      <w:pPr>
        <w:ind w:left="720" w:hanging="360"/>
      </w:pPr>
      <w:rPr>
        <w:rFonts w:ascii="Symbol" w:hAnsi="Symbol" w:hint="default"/>
        <w:color w:val="auto"/>
      </w:rPr>
    </w:lvl>
    <w:lvl w:ilvl="1" w:tplc="251E4D02">
      <w:start w:val="1"/>
      <w:numFmt w:val="bullet"/>
      <w:lvlText w:val="o"/>
      <w:lvlJc w:val="left"/>
      <w:pPr>
        <w:ind w:left="1440" w:hanging="360"/>
      </w:pPr>
      <w:rPr>
        <w:rFonts w:ascii="Courier New" w:hAnsi="Courier New" w:hint="default"/>
      </w:rPr>
    </w:lvl>
    <w:lvl w:ilvl="2" w:tplc="953E032A">
      <w:start w:val="1"/>
      <w:numFmt w:val="bullet"/>
      <w:lvlText w:val=""/>
      <w:lvlJc w:val="left"/>
      <w:pPr>
        <w:ind w:left="2160" w:hanging="360"/>
      </w:pPr>
      <w:rPr>
        <w:rFonts w:ascii="Wingdings" w:hAnsi="Wingdings" w:hint="default"/>
      </w:rPr>
    </w:lvl>
    <w:lvl w:ilvl="3" w:tplc="E584B184">
      <w:start w:val="1"/>
      <w:numFmt w:val="bullet"/>
      <w:lvlText w:val=""/>
      <w:lvlJc w:val="left"/>
      <w:pPr>
        <w:ind w:left="2880" w:hanging="360"/>
      </w:pPr>
      <w:rPr>
        <w:rFonts w:ascii="Symbol" w:hAnsi="Symbol" w:hint="default"/>
      </w:rPr>
    </w:lvl>
    <w:lvl w:ilvl="4" w:tplc="847606AC">
      <w:start w:val="1"/>
      <w:numFmt w:val="bullet"/>
      <w:lvlText w:val="o"/>
      <w:lvlJc w:val="left"/>
      <w:pPr>
        <w:ind w:left="3600" w:hanging="360"/>
      </w:pPr>
      <w:rPr>
        <w:rFonts w:ascii="Courier New" w:hAnsi="Courier New" w:hint="default"/>
      </w:rPr>
    </w:lvl>
    <w:lvl w:ilvl="5" w:tplc="4EBAAD0C">
      <w:start w:val="1"/>
      <w:numFmt w:val="bullet"/>
      <w:lvlText w:val=""/>
      <w:lvlJc w:val="left"/>
      <w:pPr>
        <w:ind w:left="4320" w:hanging="360"/>
      </w:pPr>
      <w:rPr>
        <w:rFonts w:ascii="Wingdings" w:hAnsi="Wingdings" w:hint="default"/>
      </w:rPr>
    </w:lvl>
    <w:lvl w:ilvl="6" w:tplc="2368BBB0">
      <w:start w:val="1"/>
      <w:numFmt w:val="bullet"/>
      <w:lvlText w:val=""/>
      <w:lvlJc w:val="left"/>
      <w:pPr>
        <w:ind w:left="5040" w:hanging="360"/>
      </w:pPr>
      <w:rPr>
        <w:rFonts w:ascii="Symbol" w:hAnsi="Symbol" w:hint="default"/>
      </w:rPr>
    </w:lvl>
    <w:lvl w:ilvl="7" w:tplc="032ACD2E">
      <w:start w:val="1"/>
      <w:numFmt w:val="bullet"/>
      <w:lvlText w:val="o"/>
      <w:lvlJc w:val="left"/>
      <w:pPr>
        <w:ind w:left="5760" w:hanging="360"/>
      </w:pPr>
      <w:rPr>
        <w:rFonts w:ascii="Courier New" w:hAnsi="Courier New" w:hint="default"/>
      </w:rPr>
    </w:lvl>
    <w:lvl w:ilvl="8" w:tplc="16B45AAE">
      <w:start w:val="1"/>
      <w:numFmt w:val="bullet"/>
      <w:lvlText w:val=""/>
      <w:lvlJc w:val="left"/>
      <w:pPr>
        <w:ind w:left="6480" w:hanging="360"/>
      </w:pPr>
      <w:rPr>
        <w:rFonts w:ascii="Wingdings" w:hAnsi="Wingdings" w:hint="default"/>
      </w:rPr>
    </w:lvl>
  </w:abstractNum>
  <w:abstractNum w:abstractNumId="22" w15:restartNumberingAfterBreak="0">
    <w:nsid w:val="40622563"/>
    <w:multiLevelType w:val="hybridMultilevel"/>
    <w:tmpl w:val="B628B604"/>
    <w:lvl w:ilvl="0" w:tplc="64A6CDE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3537C0F"/>
    <w:multiLevelType w:val="hybridMultilevel"/>
    <w:tmpl w:val="9626B504"/>
    <w:lvl w:ilvl="0" w:tplc="DFF69E7A">
      <w:start w:val="1"/>
      <w:numFmt w:val="bullet"/>
      <w:lvlText w:val=""/>
      <w:lvlJc w:val="left"/>
      <w:pPr>
        <w:ind w:left="720" w:hanging="360"/>
      </w:pPr>
      <w:rPr>
        <w:rFonts w:ascii="Symbol" w:hAnsi="Symbol" w:hint="default"/>
      </w:rPr>
    </w:lvl>
    <w:lvl w:ilvl="1" w:tplc="33F6EE98">
      <w:start w:val="1"/>
      <w:numFmt w:val="bullet"/>
      <w:lvlText w:val="o"/>
      <w:lvlJc w:val="left"/>
      <w:pPr>
        <w:ind w:left="1440" w:hanging="360"/>
      </w:pPr>
      <w:rPr>
        <w:rFonts w:ascii="Courier New" w:hAnsi="Courier New" w:hint="default"/>
      </w:rPr>
    </w:lvl>
    <w:lvl w:ilvl="2" w:tplc="DBCE0D06">
      <w:start w:val="1"/>
      <w:numFmt w:val="bullet"/>
      <w:lvlText w:val=""/>
      <w:lvlJc w:val="left"/>
      <w:pPr>
        <w:ind w:left="2160" w:hanging="360"/>
      </w:pPr>
      <w:rPr>
        <w:rFonts w:ascii="Wingdings" w:hAnsi="Wingdings" w:hint="default"/>
      </w:rPr>
    </w:lvl>
    <w:lvl w:ilvl="3" w:tplc="FE88561E">
      <w:start w:val="1"/>
      <w:numFmt w:val="bullet"/>
      <w:lvlText w:val=""/>
      <w:lvlJc w:val="left"/>
      <w:pPr>
        <w:ind w:left="2880" w:hanging="360"/>
      </w:pPr>
      <w:rPr>
        <w:rFonts w:ascii="Symbol" w:hAnsi="Symbol" w:hint="default"/>
      </w:rPr>
    </w:lvl>
    <w:lvl w:ilvl="4" w:tplc="1142651C">
      <w:start w:val="1"/>
      <w:numFmt w:val="bullet"/>
      <w:lvlText w:val="o"/>
      <w:lvlJc w:val="left"/>
      <w:pPr>
        <w:ind w:left="3600" w:hanging="360"/>
      </w:pPr>
      <w:rPr>
        <w:rFonts w:ascii="Courier New" w:hAnsi="Courier New" w:hint="default"/>
      </w:rPr>
    </w:lvl>
    <w:lvl w:ilvl="5" w:tplc="4BB4B1CC">
      <w:start w:val="1"/>
      <w:numFmt w:val="bullet"/>
      <w:lvlText w:val=""/>
      <w:lvlJc w:val="left"/>
      <w:pPr>
        <w:ind w:left="4320" w:hanging="360"/>
      </w:pPr>
      <w:rPr>
        <w:rFonts w:ascii="Wingdings" w:hAnsi="Wingdings" w:hint="default"/>
      </w:rPr>
    </w:lvl>
    <w:lvl w:ilvl="6" w:tplc="65AE5884">
      <w:start w:val="1"/>
      <w:numFmt w:val="bullet"/>
      <w:lvlText w:val=""/>
      <w:lvlJc w:val="left"/>
      <w:pPr>
        <w:ind w:left="5040" w:hanging="360"/>
      </w:pPr>
      <w:rPr>
        <w:rFonts w:ascii="Symbol" w:hAnsi="Symbol" w:hint="default"/>
      </w:rPr>
    </w:lvl>
    <w:lvl w:ilvl="7" w:tplc="2EF85BB2">
      <w:start w:val="1"/>
      <w:numFmt w:val="bullet"/>
      <w:lvlText w:val="o"/>
      <w:lvlJc w:val="left"/>
      <w:pPr>
        <w:ind w:left="5760" w:hanging="360"/>
      </w:pPr>
      <w:rPr>
        <w:rFonts w:ascii="Courier New" w:hAnsi="Courier New" w:hint="default"/>
      </w:rPr>
    </w:lvl>
    <w:lvl w:ilvl="8" w:tplc="389C36DE">
      <w:start w:val="1"/>
      <w:numFmt w:val="bullet"/>
      <w:lvlText w:val=""/>
      <w:lvlJc w:val="left"/>
      <w:pPr>
        <w:ind w:left="6480" w:hanging="360"/>
      </w:pPr>
      <w:rPr>
        <w:rFonts w:ascii="Wingdings" w:hAnsi="Wingdings" w:hint="default"/>
      </w:rPr>
    </w:lvl>
  </w:abstractNum>
  <w:abstractNum w:abstractNumId="24" w15:restartNumberingAfterBreak="0">
    <w:nsid w:val="45144802"/>
    <w:multiLevelType w:val="hybridMultilevel"/>
    <w:tmpl w:val="A940ABE2"/>
    <w:lvl w:ilvl="0" w:tplc="ABC2C31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BBA5E73"/>
    <w:multiLevelType w:val="hybridMultilevel"/>
    <w:tmpl w:val="59A47A80"/>
    <w:lvl w:ilvl="0" w:tplc="16424EC6">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EE330C6"/>
    <w:multiLevelType w:val="hybridMultilevel"/>
    <w:tmpl w:val="33B63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E9327E"/>
    <w:multiLevelType w:val="multilevel"/>
    <w:tmpl w:val="FFFFFFFF"/>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112ADC"/>
    <w:multiLevelType w:val="hybridMultilevel"/>
    <w:tmpl w:val="6462A024"/>
    <w:lvl w:ilvl="0" w:tplc="1608AF62">
      <w:start w:val="1"/>
      <w:numFmt w:val="bullet"/>
      <w:lvlText w:val=""/>
      <w:lvlJc w:val="left"/>
      <w:pPr>
        <w:ind w:left="720" w:hanging="360"/>
      </w:pPr>
      <w:rPr>
        <w:rFonts w:ascii="Symbol" w:hAnsi="Symbol" w:hint="default"/>
      </w:rPr>
    </w:lvl>
    <w:lvl w:ilvl="1" w:tplc="CFC8CDCA">
      <w:start w:val="1"/>
      <w:numFmt w:val="bullet"/>
      <w:lvlText w:val="o"/>
      <w:lvlJc w:val="left"/>
      <w:pPr>
        <w:ind w:left="1440" w:hanging="360"/>
      </w:pPr>
      <w:rPr>
        <w:rFonts w:ascii="Courier New" w:hAnsi="Courier New" w:hint="default"/>
      </w:rPr>
    </w:lvl>
    <w:lvl w:ilvl="2" w:tplc="79E0F02C">
      <w:start w:val="1"/>
      <w:numFmt w:val="bullet"/>
      <w:lvlText w:val=""/>
      <w:lvlJc w:val="left"/>
      <w:pPr>
        <w:ind w:left="2160" w:hanging="360"/>
      </w:pPr>
      <w:rPr>
        <w:rFonts w:ascii="Wingdings" w:hAnsi="Wingdings" w:hint="default"/>
      </w:rPr>
    </w:lvl>
    <w:lvl w:ilvl="3" w:tplc="4F166EFC">
      <w:start w:val="1"/>
      <w:numFmt w:val="bullet"/>
      <w:lvlText w:val=""/>
      <w:lvlJc w:val="left"/>
      <w:pPr>
        <w:ind w:left="2880" w:hanging="360"/>
      </w:pPr>
      <w:rPr>
        <w:rFonts w:ascii="Symbol" w:hAnsi="Symbol" w:hint="default"/>
      </w:rPr>
    </w:lvl>
    <w:lvl w:ilvl="4" w:tplc="4B0C6290">
      <w:start w:val="1"/>
      <w:numFmt w:val="bullet"/>
      <w:lvlText w:val="o"/>
      <w:lvlJc w:val="left"/>
      <w:pPr>
        <w:ind w:left="3600" w:hanging="360"/>
      </w:pPr>
      <w:rPr>
        <w:rFonts w:ascii="Courier New" w:hAnsi="Courier New" w:hint="default"/>
      </w:rPr>
    </w:lvl>
    <w:lvl w:ilvl="5" w:tplc="9072DB32">
      <w:start w:val="1"/>
      <w:numFmt w:val="bullet"/>
      <w:lvlText w:val=""/>
      <w:lvlJc w:val="left"/>
      <w:pPr>
        <w:ind w:left="4320" w:hanging="360"/>
      </w:pPr>
      <w:rPr>
        <w:rFonts w:ascii="Wingdings" w:hAnsi="Wingdings" w:hint="default"/>
      </w:rPr>
    </w:lvl>
    <w:lvl w:ilvl="6" w:tplc="AA805C82">
      <w:start w:val="1"/>
      <w:numFmt w:val="bullet"/>
      <w:lvlText w:val=""/>
      <w:lvlJc w:val="left"/>
      <w:pPr>
        <w:ind w:left="5040" w:hanging="360"/>
      </w:pPr>
      <w:rPr>
        <w:rFonts w:ascii="Symbol" w:hAnsi="Symbol" w:hint="default"/>
      </w:rPr>
    </w:lvl>
    <w:lvl w:ilvl="7" w:tplc="54D83EA4">
      <w:start w:val="1"/>
      <w:numFmt w:val="bullet"/>
      <w:lvlText w:val="o"/>
      <w:lvlJc w:val="left"/>
      <w:pPr>
        <w:ind w:left="5760" w:hanging="360"/>
      </w:pPr>
      <w:rPr>
        <w:rFonts w:ascii="Courier New" w:hAnsi="Courier New" w:hint="default"/>
      </w:rPr>
    </w:lvl>
    <w:lvl w:ilvl="8" w:tplc="99389D66">
      <w:start w:val="1"/>
      <w:numFmt w:val="bullet"/>
      <w:lvlText w:val=""/>
      <w:lvlJc w:val="left"/>
      <w:pPr>
        <w:ind w:left="6480" w:hanging="360"/>
      </w:pPr>
      <w:rPr>
        <w:rFonts w:ascii="Wingdings" w:hAnsi="Wingdings" w:hint="default"/>
      </w:rPr>
    </w:lvl>
  </w:abstractNum>
  <w:abstractNum w:abstractNumId="29" w15:restartNumberingAfterBreak="0">
    <w:nsid w:val="5C12788D"/>
    <w:multiLevelType w:val="hybridMultilevel"/>
    <w:tmpl w:val="F18C4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8D0DF7"/>
    <w:multiLevelType w:val="hybridMultilevel"/>
    <w:tmpl w:val="C1BC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1FB86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1B3414"/>
    <w:multiLevelType w:val="hybridMultilevel"/>
    <w:tmpl w:val="59101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771F59"/>
    <w:multiLevelType w:val="hybridMultilevel"/>
    <w:tmpl w:val="FF424C4C"/>
    <w:lvl w:ilvl="0" w:tplc="541E547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69622BE"/>
    <w:multiLevelType w:val="hybridMultilevel"/>
    <w:tmpl w:val="A6C6734C"/>
    <w:lvl w:ilvl="0" w:tplc="C4DA78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7FB3286"/>
    <w:multiLevelType w:val="hybridMultilevel"/>
    <w:tmpl w:val="F5BE0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E62AFB"/>
    <w:multiLevelType w:val="hybridMultilevel"/>
    <w:tmpl w:val="6BC2523C"/>
    <w:lvl w:ilvl="0" w:tplc="2444BCC8">
      <w:start w:val="1"/>
      <w:numFmt w:val="bullet"/>
      <w:lvlText w:val=""/>
      <w:lvlJc w:val="left"/>
      <w:pPr>
        <w:ind w:left="720" w:hanging="360"/>
      </w:pPr>
      <w:rPr>
        <w:rFonts w:ascii="Symbol" w:hAnsi="Symbol" w:hint="default"/>
      </w:rPr>
    </w:lvl>
    <w:lvl w:ilvl="1" w:tplc="DBD8986E">
      <w:start w:val="1"/>
      <w:numFmt w:val="bullet"/>
      <w:lvlText w:val="o"/>
      <w:lvlJc w:val="left"/>
      <w:pPr>
        <w:ind w:left="1440" w:hanging="360"/>
      </w:pPr>
      <w:rPr>
        <w:rFonts w:ascii="Courier New" w:hAnsi="Courier New" w:hint="default"/>
      </w:rPr>
    </w:lvl>
    <w:lvl w:ilvl="2" w:tplc="4D0AEDE4">
      <w:start w:val="1"/>
      <w:numFmt w:val="bullet"/>
      <w:lvlText w:val=""/>
      <w:lvlJc w:val="left"/>
      <w:pPr>
        <w:ind w:left="2160" w:hanging="360"/>
      </w:pPr>
      <w:rPr>
        <w:rFonts w:ascii="Wingdings" w:hAnsi="Wingdings" w:hint="default"/>
      </w:rPr>
    </w:lvl>
    <w:lvl w:ilvl="3" w:tplc="F1668738">
      <w:start w:val="1"/>
      <w:numFmt w:val="bullet"/>
      <w:lvlText w:val=""/>
      <w:lvlJc w:val="left"/>
      <w:pPr>
        <w:ind w:left="2880" w:hanging="360"/>
      </w:pPr>
      <w:rPr>
        <w:rFonts w:ascii="Symbol" w:hAnsi="Symbol" w:hint="default"/>
      </w:rPr>
    </w:lvl>
    <w:lvl w:ilvl="4" w:tplc="D92C2ECE">
      <w:start w:val="1"/>
      <w:numFmt w:val="bullet"/>
      <w:lvlText w:val="o"/>
      <w:lvlJc w:val="left"/>
      <w:pPr>
        <w:ind w:left="3600" w:hanging="360"/>
      </w:pPr>
      <w:rPr>
        <w:rFonts w:ascii="Courier New" w:hAnsi="Courier New" w:hint="default"/>
      </w:rPr>
    </w:lvl>
    <w:lvl w:ilvl="5" w:tplc="E9FC1890">
      <w:start w:val="1"/>
      <w:numFmt w:val="bullet"/>
      <w:lvlText w:val=""/>
      <w:lvlJc w:val="left"/>
      <w:pPr>
        <w:ind w:left="4320" w:hanging="360"/>
      </w:pPr>
      <w:rPr>
        <w:rFonts w:ascii="Wingdings" w:hAnsi="Wingdings" w:hint="default"/>
      </w:rPr>
    </w:lvl>
    <w:lvl w:ilvl="6" w:tplc="96BC36A8">
      <w:start w:val="1"/>
      <w:numFmt w:val="bullet"/>
      <w:lvlText w:val=""/>
      <w:lvlJc w:val="left"/>
      <w:pPr>
        <w:ind w:left="5040" w:hanging="360"/>
      </w:pPr>
      <w:rPr>
        <w:rFonts w:ascii="Symbol" w:hAnsi="Symbol" w:hint="default"/>
      </w:rPr>
    </w:lvl>
    <w:lvl w:ilvl="7" w:tplc="1CA43B16">
      <w:start w:val="1"/>
      <w:numFmt w:val="bullet"/>
      <w:lvlText w:val="o"/>
      <w:lvlJc w:val="left"/>
      <w:pPr>
        <w:ind w:left="5760" w:hanging="360"/>
      </w:pPr>
      <w:rPr>
        <w:rFonts w:ascii="Courier New" w:hAnsi="Courier New" w:hint="default"/>
      </w:rPr>
    </w:lvl>
    <w:lvl w:ilvl="8" w:tplc="1CFAECBA">
      <w:start w:val="1"/>
      <w:numFmt w:val="bullet"/>
      <w:lvlText w:val=""/>
      <w:lvlJc w:val="left"/>
      <w:pPr>
        <w:ind w:left="6480" w:hanging="360"/>
      </w:pPr>
      <w:rPr>
        <w:rFonts w:ascii="Wingdings" w:hAnsi="Wingdings" w:hint="default"/>
      </w:rPr>
    </w:lvl>
  </w:abstractNum>
  <w:abstractNum w:abstractNumId="37" w15:restartNumberingAfterBreak="0">
    <w:nsid w:val="7D561119"/>
    <w:multiLevelType w:val="hybridMultilevel"/>
    <w:tmpl w:val="5344B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2"/>
  </w:num>
  <w:num w:numId="4">
    <w:abstractNumId w:val="24"/>
  </w:num>
  <w:num w:numId="5">
    <w:abstractNumId w:val="34"/>
  </w:num>
  <w:num w:numId="6">
    <w:abstractNumId w:val="25"/>
  </w:num>
  <w:num w:numId="7">
    <w:abstractNumId w:val="9"/>
  </w:num>
  <w:num w:numId="8">
    <w:abstractNumId w:val="33"/>
  </w:num>
  <w:num w:numId="9">
    <w:abstractNumId w:val="8"/>
  </w:num>
  <w:num w:numId="10">
    <w:abstractNumId w:val="30"/>
  </w:num>
  <w:num w:numId="11">
    <w:abstractNumId w:val="36"/>
  </w:num>
  <w:num w:numId="12">
    <w:abstractNumId w:val="26"/>
  </w:num>
  <w:num w:numId="13">
    <w:abstractNumId w:val="29"/>
  </w:num>
  <w:num w:numId="14">
    <w:abstractNumId w:val="11"/>
  </w:num>
  <w:num w:numId="15">
    <w:abstractNumId w:val="20"/>
  </w:num>
  <w:num w:numId="16">
    <w:abstractNumId w:val="13"/>
  </w:num>
  <w:num w:numId="17">
    <w:abstractNumId w:val="14"/>
  </w:num>
  <w:num w:numId="18">
    <w:abstractNumId w:val="17"/>
  </w:num>
  <w:num w:numId="19">
    <w:abstractNumId w:val="28"/>
  </w:num>
  <w:num w:numId="20">
    <w:abstractNumId w:val="4"/>
  </w:num>
  <w:num w:numId="21">
    <w:abstractNumId w:val="37"/>
  </w:num>
  <w:num w:numId="22">
    <w:abstractNumId w:val="15"/>
  </w:num>
  <w:num w:numId="23">
    <w:abstractNumId w:val="16"/>
  </w:num>
  <w:num w:numId="24">
    <w:abstractNumId w:val="6"/>
  </w:num>
  <w:num w:numId="25">
    <w:abstractNumId w:val="35"/>
  </w:num>
  <w:num w:numId="26">
    <w:abstractNumId w:val="23"/>
  </w:num>
  <w:num w:numId="27">
    <w:abstractNumId w:val="3"/>
  </w:num>
  <w:num w:numId="28">
    <w:abstractNumId w:val="0"/>
  </w:num>
  <w:num w:numId="29">
    <w:abstractNumId w:val="32"/>
  </w:num>
  <w:num w:numId="30">
    <w:abstractNumId w:val="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10"/>
  </w:num>
  <w:num w:numId="35">
    <w:abstractNumId w:val="27"/>
  </w:num>
  <w:num w:numId="36">
    <w:abstractNumId w:val="19"/>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1"/>
  </w:num>
  <w:num w:numId="4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92658E"/>
    <w:rsid w:val="00000D9E"/>
    <w:rsid w:val="00011ECC"/>
    <w:rsid w:val="0001401E"/>
    <w:rsid w:val="00014459"/>
    <w:rsid w:val="000378E5"/>
    <w:rsid w:val="0003790C"/>
    <w:rsid w:val="000450ED"/>
    <w:rsid w:val="000457FA"/>
    <w:rsid w:val="00047373"/>
    <w:rsid w:val="000609FD"/>
    <w:rsid w:val="00060B1D"/>
    <w:rsid w:val="00063EFE"/>
    <w:rsid w:val="00063F03"/>
    <w:rsid w:val="00065120"/>
    <w:rsid w:val="00065CA8"/>
    <w:rsid w:val="00072F37"/>
    <w:rsid w:val="00073CE0"/>
    <w:rsid w:val="000806BC"/>
    <w:rsid w:val="00083BD4"/>
    <w:rsid w:val="0008455D"/>
    <w:rsid w:val="00084ED0"/>
    <w:rsid w:val="00090AC8"/>
    <w:rsid w:val="00092FCE"/>
    <w:rsid w:val="00096BF4"/>
    <w:rsid w:val="000A3C7A"/>
    <w:rsid w:val="000A483F"/>
    <w:rsid w:val="000A4E37"/>
    <w:rsid w:val="000A57AD"/>
    <w:rsid w:val="000A7CF6"/>
    <w:rsid w:val="000B3610"/>
    <w:rsid w:val="000B445A"/>
    <w:rsid w:val="000C253F"/>
    <w:rsid w:val="000C5CC9"/>
    <w:rsid w:val="000D5932"/>
    <w:rsid w:val="000D6165"/>
    <w:rsid w:val="000E2215"/>
    <w:rsid w:val="000E23D3"/>
    <w:rsid w:val="000E5A4F"/>
    <w:rsid w:val="000E6CF8"/>
    <w:rsid w:val="000E715C"/>
    <w:rsid w:val="000F1317"/>
    <w:rsid w:val="000F58CB"/>
    <w:rsid w:val="00105A8B"/>
    <w:rsid w:val="001146DF"/>
    <w:rsid w:val="001164D5"/>
    <w:rsid w:val="001210E1"/>
    <w:rsid w:val="00121B5D"/>
    <w:rsid w:val="001237F9"/>
    <w:rsid w:val="00132E5A"/>
    <w:rsid w:val="0013382A"/>
    <w:rsid w:val="00135CD3"/>
    <w:rsid w:val="00137EF5"/>
    <w:rsid w:val="00141868"/>
    <w:rsid w:val="00142CB4"/>
    <w:rsid w:val="00145A88"/>
    <w:rsid w:val="0015435E"/>
    <w:rsid w:val="00154B5A"/>
    <w:rsid w:val="00155109"/>
    <w:rsid w:val="0015648E"/>
    <w:rsid w:val="00157866"/>
    <w:rsid w:val="0016097A"/>
    <w:rsid w:val="00161456"/>
    <w:rsid w:val="001639DB"/>
    <w:rsid w:val="001654B9"/>
    <w:rsid w:val="001666C4"/>
    <w:rsid w:val="00172FF0"/>
    <w:rsid w:val="001834FD"/>
    <w:rsid w:val="00185A15"/>
    <w:rsid w:val="0018678D"/>
    <w:rsid w:val="00186D51"/>
    <w:rsid w:val="00191262"/>
    <w:rsid w:val="001A2AC8"/>
    <w:rsid w:val="001A58D5"/>
    <w:rsid w:val="001A79A7"/>
    <w:rsid w:val="001B16F1"/>
    <w:rsid w:val="001B6034"/>
    <w:rsid w:val="001B6236"/>
    <w:rsid w:val="001C1D49"/>
    <w:rsid w:val="001C23E7"/>
    <w:rsid w:val="001C52E3"/>
    <w:rsid w:val="001C6A4E"/>
    <w:rsid w:val="001D0E21"/>
    <w:rsid w:val="001D21C1"/>
    <w:rsid w:val="001D2A27"/>
    <w:rsid w:val="001D2A51"/>
    <w:rsid w:val="001D77FA"/>
    <w:rsid w:val="001E0BB4"/>
    <w:rsid w:val="001E7F3F"/>
    <w:rsid w:val="001F3884"/>
    <w:rsid w:val="001F449E"/>
    <w:rsid w:val="002004A8"/>
    <w:rsid w:val="00206F26"/>
    <w:rsid w:val="00213C0E"/>
    <w:rsid w:val="00214389"/>
    <w:rsid w:val="0021525A"/>
    <w:rsid w:val="00217900"/>
    <w:rsid w:val="00220898"/>
    <w:rsid w:val="00222644"/>
    <w:rsid w:val="00224CCD"/>
    <w:rsid w:val="00226751"/>
    <w:rsid w:val="00226B9D"/>
    <w:rsid w:val="00233130"/>
    <w:rsid w:val="00235CAE"/>
    <w:rsid w:val="00240006"/>
    <w:rsid w:val="0024034B"/>
    <w:rsid w:val="002465DB"/>
    <w:rsid w:val="0025072A"/>
    <w:rsid w:val="00250D4F"/>
    <w:rsid w:val="00257AC4"/>
    <w:rsid w:val="00257D42"/>
    <w:rsid w:val="00261808"/>
    <w:rsid w:val="002625DA"/>
    <w:rsid w:val="00265118"/>
    <w:rsid w:val="00265372"/>
    <w:rsid w:val="00270307"/>
    <w:rsid w:val="00272DC8"/>
    <w:rsid w:val="00273E7E"/>
    <w:rsid w:val="00275FDB"/>
    <w:rsid w:val="00286CF3"/>
    <w:rsid w:val="00291CA0"/>
    <w:rsid w:val="00293653"/>
    <w:rsid w:val="00295745"/>
    <w:rsid w:val="00297A4C"/>
    <w:rsid w:val="002A0DBD"/>
    <w:rsid w:val="002A12D0"/>
    <w:rsid w:val="002A2D27"/>
    <w:rsid w:val="002A7538"/>
    <w:rsid w:val="002B20B6"/>
    <w:rsid w:val="002B30CD"/>
    <w:rsid w:val="002B3705"/>
    <w:rsid w:val="002B4FFD"/>
    <w:rsid w:val="002C5684"/>
    <w:rsid w:val="002C5E07"/>
    <w:rsid w:val="002D082F"/>
    <w:rsid w:val="002D3868"/>
    <w:rsid w:val="002D436E"/>
    <w:rsid w:val="002E13BD"/>
    <w:rsid w:val="002E23D6"/>
    <w:rsid w:val="002F26B7"/>
    <w:rsid w:val="00300D0A"/>
    <w:rsid w:val="003048B2"/>
    <w:rsid w:val="00304C14"/>
    <w:rsid w:val="00307746"/>
    <w:rsid w:val="003149D0"/>
    <w:rsid w:val="00314E5F"/>
    <w:rsid w:val="003165C1"/>
    <w:rsid w:val="00317491"/>
    <w:rsid w:val="00320430"/>
    <w:rsid w:val="003250CE"/>
    <w:rsid w:val="00341747"/>
    <w:rsid w:val="00342CF2"/>
    <w:rsid w:val="00345AA4"/>
    <w:rsid w:val="00345B3C"/>
    <w:rsid w:val="0035224A"/>
    <w:rsid w:val="00352473"/>
    <w:rsid w:val="0035491A"/>
    <w:rsid w:val="003557BC"/>
    <w:rsid w:val="0035643C"/>
    <w:rsid w:val="00360410"/>
    <w:rsid w:val="00361121"/>
    <w:rsid w:val="00366CEA"/>
    <w:rsid w:val="0036703E"/>
    <w:rsid w:val="0037011E"/>
    <w:rsid w:val="00370D8B"/>
    <w:rsid w:val="00371114"/>
    <w:rsid w:val="00372412"/>
    <w:rsid w:val="0037285D"/>
    <w:rsid w:val="0037290C"/>
    <w:rsid w:val="003735C0"/>
    <w:rsid w:val="00385F75"/>
    <w:rsid w:val="003936B9"/>
    <w:rsid w:val="00397A35"/>
    <w:rsid w:val="00397A60"/>
    <w:rsid w:val="003A02E6"/>
    <w:rsid w:val="003A10B2"/>
    <w:rsid w:val="003A16A9"/>
    <w:rsid w:val="003A27ED"/>
    <w:rsid w:val="003A2A21"/>
    <w:rsid w:val="003A4AA6"/>
    <w:rsid w:val="003A751C"/>
    <w:rsid w:val="003B04E3"/>
    <w:rsid w:val="003B2B97"/>
    <w:rsid w:val="003B4881"/>
    <w:rsid w:val="003B625E"/>
    <w:rsid w:val="003C76F6"/>
    <w:rsid w:val="003D348D"/>
    <w:rsid w:val="003D3F4A"/>
    <w:rsid w:val="003D4917"/>
    <w:rsid w:val="003D7B58"/>
    <w:rsid w:val="003D7E23"/>
    <w:rsid w:val="003D7E5B"/>
    <w:rsid w:val="003E12A1"/>
    <w:rsid w:val="003E17DA"/>
    <w:rsid w:val="003E7E51"/>
    <w:rsid w:val="003F0FA4"/>
    <w:rsid w:val="003F2514"/>
    <w:rsid w:val="003F54C6"/>
    <w:rsid w:val="0040072B"/>
    <w:rsid w:val="00401BE5"/>
    <w:rsid w:val="00417F20"/>
    <w:rsid w:val="00417FD1"/>
    <w:rsid w:val="00422FD7"/>
    <w:rsid w:val="00425775"/>
    <w:rsid w:val="004308E4"/>
    <w:rsid w:val="00430A06"/>
    <w:rsid w:val="00431198"/>
    <w:rsid w:val="00434904"/>
    <w:rsid w:val="0044125B"/>
    <w:rsid w:val="004436C6"/>
    <w:rsid w:val="00444D7A"/>
    <w:rsid w:val="00446355"/>
    <w:rsid w:val="004534FC"/>
    <w:rsid w:val="00454DA3"/>
    <w:rsid w:val="00456C66"/>
    <w:rsid w:val="0045792E"/>
    <w:rsid w:val="00460EA3"/>
    <w:rsid w:val="00461B2F"/>
    <w:rsid w:val="00461E08"/>
    <w:rsid w:val="00467B4F"/>
    <w:rsid w:val="00470DC8"/>
    <w:rsid w:val="0047240A"/>
    <w:rsid w:val="004747F6"/>
    <w:rsid w:val="00485BD9"/>
    <w:rsid w:val="004874EC"/>
    <w:rsid w:val="00490C3E"/>
    <w:rsid w:val="00494790"/>
    <w:rsid w:val="004957C2"/>
    <w:rsid w:val="0049708B"/>
    <w:rsid w:val="004A32F9"/>
    <w:rsid w:val="004A3996"/>
    <w:rsid w:val="004A6F56"/>
    <w:rsid w:val="004A7E6A"/>
    <w:rsid w:val="004B554E"/>
    <w:rsid w:val="004B635E"/>
    <w:rsid w:val="004C4A69"/>
    <w:rsid w:val="004C63B7"/>
    <w:rsid w:val="004D285E"/>
    <w:rsid w:val="004D28FD"/>
    <w:rsid w:val="004E2B5E"/>
    <w:rsid w:val="004E45DC"/>
    <w:rsid w:val="004F0071"/>
    <w:rsid w:val="004F0870"/>
    <w:rsid w:val="004F1667"/>
    <w:rsid w:val="004F2ACE"/>
    <w:rsid w:val="004F4946"/>
    <w:rsid w:val="004F4DDE"/>
    <w:rsid w:val="004F543C"/>
    <w:rsid w:val="004F57EF"/>
    <w:rsid w:val="004F5CA7"/>
    <w:rsid w:val="004F7F72"/>
    <w:rsid w:val="00501165"/>
    <w:rsid w:val="00501176"/>
    <w:rsid w:val="00501F49"/>
    <w:rsid w:val="0050711E"/>
    <w:rsid w:val="0051375B"/>
    <w:rsid w:val="00514910"/>
    <w:rsid w:val="00514FDD"/>
    <w:rsid w:val="00515D42"/>
    <w:rsid w:val="00517EDF"/>
    <w:rsid w:val="00522449"/>
    <w:rsid w:val="00522858"/>
    <w:rsid w:val="005228EB"/>
    <w:rsid w:val="00525643"/>
    <w:rsid w:val="00532830"/>
    <w:rsid w:val="00535676"/>
    <w:rsid w:val="00536550"/>
    <w:rsid w:val="00537FD7"/>
    <w:rsid w:val="00543889"/>
    <w:rsid w:val="00544243"/>
    <w:rsid w:val="00545E78"/>
    <w:rsid w:val="00545F9F"/>
    <w:rsid w:val="00546E8A"/>
    <w:rsid w:val="00547F8D"/>
    <w:rsid w:val="00552A62"/>
    <w:rsid w:val="005538C6"/>
    <w:rsid w:val="00554DA8"/>
    <w:rsid w:val="0056434A"/>
    <w:rsid w:val="00566B48"/>
    <w:rsid w:val="00571C48"/>
    <w:rsid w:val="005759FE"/>
    <w:rsid w:val="00575E4A"/>
    <w:rsid w:val="005775AA"/>
    <w:rsid w:val="005804BB"/>
    <w:rsid w:val="00582009"/>
    <w:rsid w:val="005820C1"/>
    <w:rsid w:val="00585615"/>
    <w:rsid w:val="00586494"/>
    <w:rsid w:val="00596AE5"/>
    <w:rsid w:val="005A08FA"/>
    <w:rsid w:val="005A100B"/>
    <w:rsid w:val="005A445B"/>
    <w:rsid w:val="005A698D"/>
    <w:rsid w:val="005A6FA2"/>
    <w:rsid w:val="005B2B4D"/>
    <w:rsid w:val="005B426C"/>
    <w:rsid w:val="005B7CAB"/>
    <w:rsid w:val="005C2776"/>
    <w:rsid w:val="005C3627"/>
    <w:rsid w:val="005C3EE3"/>
    <w:rsid w:val="005C5528"/>
    <w:rsid w:val="005C72E6"/>
    <w:rsid w:val="005D2364"/>
    <w:rsid w:val="005D24D9"/>
    <w:rsid w:val="005D52C4"/>
    <w:rsid w:val="005E14C2"/>
    <w:rsid w:val="005E289C"/>
    <w:rsid w:val="005E3225"/>
    <w:rsid w:val="005E3EF5"/>
    <w:rsid w:val="005E4D08"/>
    <w:rsid w:val="005F0D54"/>
    <w:rsid w:val="005F2EC3"/>
    <w:rsid w:val="005F46C1"/>
    <w:rsid w:val="005F6F49"/>
    <w:rsid w:val="0060355E"/>
    <w:rsid w:val="00603B75"/>
    <w:rsid w:val="00604F46"/>
    <w:rsid w:val="00606C29"/>
    <w:rsid w:val="00610D06"/>
    <w:rsid w:val="00611D0A"/>
    <w:rsid w:val="00613A93"/>
    <w:rsid w:val="00614764"/>
    <w:rsid w:val="0061613B"/>
    <w:rsid w:val="00621108"/>
    <w:rsid w:val="006224DD"/>
    <w:rsid w:val="00623C2F"/>
    <w:rsid w:val="006303F1"/>
    <w:rsid w:val="006309DC"/>
    <w:rsid w:val="00631D67"/>
    <w:rsid w:val="00640635"/>
    <w:rsid w:val="00642CE6"/>
    <w:rsid w:val="006444CA"/>
    <w:rsid w:val="0064467B"/>
    <w:rsid w:val="00650C3F"/>
    <w:rsid w:val="006518D1"/>
    <w:rsid w:val="00653ABE"/>
    <w:rsid w:val="00657888"/>
    <w:rsid w:val="00661DBC"/>
    <w:rsid w:val="00663377"/>
    <w:rsid w:val="006643A3"/>
    <w:rsid w:val="00671164"/>
    <w:rsid w:val="0067199D"/>
    <w:rsid w:val="00675BF2"/>
    <w:rsid w:val="00676ED9"/>
    <w:rsid w:val="006801E4"/>
    <w:rsid w:val="0068153E"/>
    <w:rsid w:val="0068170B"/>
    <w:rsid w:val="006832E7"/>
    <w:rsid w:val="00686DC9"/>
    <w:rsid w:val="0068C9BC"/>
    <w:rsid w:val="00690656"/>
    <w:rsid w:val="00691368"/>
    <w:rsid w:val="006914F9"/>
    <w:rsid w:val="0069212D"/>
    <w:rsid w:val="00692858"/>
    <w:rsid w:val="00694078"/>
    <w:rsid w:val="00694BC5"/>
    <w:rsid w:val="00697933"/>
    <w:rsid w:val="006A0DD7"/>
    <w:rsid w:val="006A1097"/>
    <w:rsid w:val="006A1C3F"/>
    <w:rsid w:val="006A5638"/>
    <w:rsid w:val="006B04D8"/>
    <w:rsid w:val="006B151F"/>
    <w:rsid w:val="006B2058"/>
    <w:rsid w:val="006B30BA"/>
    <w:rsid w:val="006B3EC3"/>
    <w:rsid w:val="006B43B9"/>
    <w:rsid w:val="006B53C4"/>
    <w:rsid w:val="006B59CC"/>
    <w:rsid w:val="006B5EFF"/>
    <w:rsid w:val="006B761F"/>
    <w:rsid w:val="006C1003"/>
    <w:rsid w:val="006C20FA"/>
    <w:rsid w:val="006C3845"/>
    <w:rsid w:val="006C3EAB"/>
    <w:rsid w:val="006C7744"/>
    <w:rsid w:val="006D1042"/>
    <w:rsid w:val="006E0593"/>
    <w:rsid w:val="006E10BD"/>
    <w:rsid w:val="006E37BE"/>
    <w:rsid w:val="006E41C5"/>
    <w:rsid w:val="006E4DF3"/>
    <w:rsid w:val="006E713A"/>
    <w:rsid w:val="006F1010"/>
    <w:rsid w:val="006F1487"/>
    <w:rsid w:val="006F1F0A"/>
    <w:rsid w:val="006F5D34"/>
    <w:rsid w:val="00700AFF"/>
    <w:rsid w:val="00701AD8"/>
    <w:rsid w:val="00702D87"/>
    <w:rsid w:val="007037E1"/>
    <w:rsid w:val="00703C0A"/>
    <w:rsid w:val="00705D49"/>
    <w:rsid w:val="00710242"/>
    <w:rsid w:val="00711570"/>
    <w:rsid w:val="007124AC"/>
    <w:rsid w:val="007144F5"/>
    <w:rsid w:val="00715BFD"/>
    <w:rsid w:val="007175AC"/>
    <w:rsid w:val="00721BDA"/>
    <w:rsid w:val="007230FC"/>
    <w:rsid w:val="0072526A"/>
    <w:rsid w:val="00732E34"/>
    <w:rsid w:val="00733B5E"/>
    <w:rsid w:val="007353CA"/>
    <w:rsid w:val="007365AB"/>
    <w:rsid w:val="00741838"/>
    <w:rsid w:val="00742CC2"/>
    <w:rsid w:val="0074488E"/>
    <w:rsid w:val="007454C0"/>
    <w:rsid w:val="00750801"/>
    <w:rsid w:val="0075179D"/>
    <w:rsid w:val="00754F13"/>
    <w:rsid w:val="00760E65"/>
    <w:rsid w:val="00764973"/>
    <w:rsid w:val="00764C80"/>
    <w:rsid w:val="00771D93"/>
    <w:rsid w:val="007730DF"/>
    <w:rsid w:val="00777014"/>
    <w:rsid w:val="00777530"/>
    <w:rsid w:val="00777855"/>
    <w:rsid w:val="007814CA"/>
    <w:rsid w:val="007824AD"/>
    <w:rsid w:val="00786DB0"/>
    <w:rsid w:val="00790D2C"/>
    <w:rsid w:val="00793F59"/>
    <w:rsid w:val="007942DE"/>
    <w:rsid w:val="00795BE1"/>
    <w:rsid w:val="00795DBE"/>
    <w:rsid w:val="00797DB9"/>
    <w:rsid w:val="007A41BA"/>
    <w:rsid w:val="007A45F9"/>
    <w:rsid w:val="007A549B"/>
    <w:rsid w:val="007A730A"/>
    <w:rsid w:val="007B6025"/>
    <w:rsid w:val="007B6D42"/>
    <w:rsid w:val="007B7360"/>
    <w:rsid w:val="007B7F3B"/>
    <w:rsid w:val="007C16D1"/>
    <w:rsid w:val="007C2273"/>
    <w:rsid w:val="007C37C9"/>
    <w:rsid w:val="007C5BB8"/>
    <w:rsid w:val="007D39A9"/>
    <w:rsid w:val="007D54FB"/>
    <w:rsid w:val="007D7B70"/>
    <w:rsid w:val="007E0AE6"/>
    <w:rsid w:val="007E2FDE"/>
    <w:rsid w:val="007E699C"/>
    <w:rsid w:val="007F0BF8"/>
    <w:rsid w:val="007F31BB"/>
    <w:rsid w:val="007F468D"/>
    <w:rsid w:val="007F4D5A"/>
    <w:rsid w:val="00801B76"/>
    <w:rsid w:val="00803D2B"/>
    <w:rsid w:val="00806DC3"/>
    <w:rsid w:val="008113FC"/>
    <w:rsid w:val="00813C54"/>
    <w:rsid w:val="00813F51"/>
    <w:rsid w:val="008204BA"/>
    <w:rsid w:val="00826633"/>
    <w:rsid w:val="0082715A"/>
    <w:rsid w:val="00832493"/>
    <w:rsid w:val="0083337A"/>
    <w:rsid w:val="008402A8"/>
    <w:rsid w:val="00844E54"/>
    <w:rsid w:val="00845242"/>
    <w:rsid w:val="008506BE"/>
    <w:rsid w:val="00850D72"/>
    <w:rsid w:val="00852EE0"/>
    <w:rsid w:val="00854A9B"/>
    <w:rsid w:val="00855BB6"/>
    <w:rsid w:val="0085742D"/>
    <w:rsid w:val="00863206"/>
    <w:rsid w:val="00864055"/>
    <w:rsid w:val="008649D5"/>
    <w:rsid w:val="00864B90"/>
    <w:rsid w:val="00865645"/>
    <w:rsid w:val="00865BFB"/>
    <w:rsid w:val="008726A5"/>
    <w:rsid w:val="00872CA3"/>
    <w:rsid w:val="00873B95"/>
    <w:rsid w:val="008743AC"/>
    <w:rsid w:val="00875FE6"/>
    <w:rsid w:val="00880C40"/>
    <w:rsid w:val="00882D71"/>
    <w:rsid w:val="00884FAC"/>
    <w:rsid w:val="0089242B"/>
    <w:rsid w:val="00892906"/>
    <w:rsid w:val="00894D04"/>
    <w:rsid w:val="00895BD2"/>
    <w:rsid w:val="00897409"/>
    <w:rsid w:val="008A1F1E"/>
    <w:rsid w:val="008A7ACC"/>
    <w:rsid w:val="008B0A87"/>
    <w:rsid w:val="008B2C2D"/>
    <w:rsid w:val="008B40F5"/>
    <w:rsid w:val="008B5535"/>
    <w:rsid w:val="008B7265"/>
    <w:rsid w:val="008C0F16"/>
    <w:rsid w:val="008C1E73"/>
    <w:rsid w:val="008C351F"/>
    <w:rsid w:val="008C57A9"/>
    <w:rsid w:val="008D0424"/>
    <w:rsid w:val="008D0F16"/>
    <w:rsid w:val="008D2A5B"/>
    <w:rsid w:val="008D5CD4"/>
    <w:rsid w:val="008D770D"/>
    <w:rsid w:val="008E0DC8"/>
    <w:rsid w:val="008E34AE"/>
    <w:rsid w:val="008E4936"/>
    <w:rsid w:val="008F1125"/>
    <w:rsid w:val="008F11D4"/>
    <w:rsid w:val="008F2089"/>
    <w:rsid w:val="009003D2"/>
    <w:rsid w:val="0090194D"/>
    <w:rsid w:val="00902045"/>
    <w:rsid w:val="00911C63"/>
    <w:rsid w:val="00912195"/>
    <w:rsid w:val="00912591"/>
    <w:rsid w:val="00914102"/>
    <w:rsid w:val="009202CF"/>
    <w:rsid w:val="00920992"/>
    <w:rsid w:val="00920CF5"/>
    <w:rsid w:val="00927F80"/>
    <w:rsid w:val="00930844"/>
    <w:rsid w:val="00935B34"/>
    <w:rsid w:val="00937B4A"/>
    <w:rsid w:val="00937E52"/>
    <w:rsid w:val="00943CDF"/>
    <w:rsid w:val="009508D9"/>
    <w:rsid w:val="0095115E"/>
    <w:rsid w:val="009558C1"/>
    <w:rsid w:val="00956E8F"/>
    <w:rsid w:val="0095749A"/>
    <w:rsid w:val="00957805"/>
    <w:rsid w:val="009609EE"/>
    <w:rsid w:val="00965FE1"/>
    <w:rsid w:val="00966687"/>
    <w:rsid w:val="00967942"/>
    <w:rsid w:val="00972504"/>
    <w:rsid w:val="00983A5C"/>
    <w:rsid w:val="00983D90"/>
    <w:rsid w:val="00984B53"/>
    <w:rsid w:val="009858FE"/>
    <w:rsid w:val="00990423"/>
    <w:rsid w:val="00992542"/>
    <w:rsid w:val="009935BA"/>
    <w:rsid w:val="00996821"/>
    <w:rsid w:val="009A5094"/>
    <w:rsid w:val="009B2799"/>
    <w:rsid w:val="009B67A6"/>
    <w:rsid w:val="009C1CA2"/>
    <w:rsid w:val="009C62F3"/>
    <w:rsid w:val="009C75FF"/>
    <w:rsid w:val="009D24D8"/>
    <w:rsid w:val="009D4229"/>
    <w:rsid w:val="009E3044"/>
    <w:rsid w:val="009E31E7"/>
    <w:rsid w:val="009E6039"/>
    <w:rsid w:val="009E64BB"/>
    <w:rsid w:val="00A045D0"/>
    <w:rsid w:val="00A04C67"/>
    <w:rsid w:val="00A073AE"/>
    <w:rsid w:val="00A11748"/>
    <w:rsid w:val="00A12742"/>
    <w:rsid w:val="00A13019"/>
    <w:rsid w:val="00A134B7"/>
    <w:rsid w:val="00A14DB5"/>
    <w:rsid w:val="00A163A7"/>
    <w:rsid w:val="00A169F3"/>
    <w:rsid w:val="00A1706D"/>
    <w:rsid w:val="00A2103D"/>
    <w:rsid w:val="00A24546"/>
    <w:rsid w:val="00A24EDA"/>
    <w:rsid w:val="00A25C03"/>
    <w:rsid w:val="00A2646C"/>
    <w:rsid w:val="00A27225"/>
    <w:rsid w:val="00A27F2E"/>
    <w:rsid w:val="00A328D0"/>
    <w:rsid w:val="00A35136"/>
    <w:rsid w:val="00A439B3"/>
    <w:rsid w:val="00A44C88"/>
    <w:rsid w:val="00A469B2"/>
    <w:rsid w:val="00A50578"/>
    <w:rsid w:val="00A52AF7"/>
    <w:rsid w:val="00A549CB"/>
    <w:rsid w:val="00A56684"/>
    <w:rsid w:val="00A57DDE"/>
    <w:rsid w:val="00A61FE3"/>
    <w:rsid w:val="00A6254B"/>
    <w:rsid w:val="00A64BBA"/>
    <w:rsid w:val="00A6638A"/>
    <w:rsid w:val="00A72254"/>
    <w:rsid w:val="00A74ED5"/>
    <w:rsid w:val="00A861D3"/>
    <w:rsid w:val="00A87069"/>
    <w:rsid w:val="00A92774"/>
    <w:rsid w:val="00A947C4"/>
    <w:rsid w:val="00A9704A"/>
    <w:rsid w:val="00A974EF"/>
    <w:rsid w:val="00AA40DA"/>
    <w:rsid w:val="00AA53EF"/>
    <w:rsid w:val="00AA629D"/>
    <w:rsid w:val="00AA6372"/>
    <w:rsid w:val="00AB0661"/>
    <w:rsid w:val="00AB093C"/>
    <w:rsid w:val="00AB4852"/>
    <w:rsid w:val="00AC1127"/>
    <w:rsid w:val="00AC3F9D"/>
    <w:rsid w:val="00AC4A9E"/>
    <w:rsid w:val="00AD1F81"/>
    <w:rsid w:val="00AD4382"/>
    <w:rsid w:val="00AD55BB"/>
    <w:rsid w:val="00AD6094"/>
    <w:rsid w:val="00AE0254"/>
    <w:rsid w:val="00AE2029"/>
    <w:rsid w:val="00AE2B2F"/>
    <w:rsid w:val="00AE6BCC"/>
    <w:rsid w:val="00AE752D"/>
    <w:rsid w:val="00AEEB91"/>
    <w:rsid w:val="00AF1F44"/>
    <w:rsid w:val="00B01A0A"/>
    <w:rsid w:val="00B107D6"/>
    <w:rsid w:val="00B14321"/>
    <w:rsid w:val="00B14D61"/>
    <w:rsid w:val="00B160FB"/>
    <w:rsid w:val="00B16375"/>
    <w:rsid w:val="00B169BF"/>
    <w:rsid w:val="00B21006"/>
    <w:rsid w:val="00B250CF"/>
    <w:rsid w:val="00B251E8"/>
    <w:rsid w:val="00B336DB"/>
    <w:rsid w:val="00B3772D"/>
    <w:rsid w:val="00B416C5"/>
    <w:rsid w:val="00B41841"/>
    <w:rsid w:val="00B5075C"/>
    <w:rsid w:val="00B559AD"/>
    <w:rsid w:val="00B55B8B"/>
    <w:rsid w:val="00B60C79"/>
    <w:rsid w:val="00B61A65"/>
    <w:rsid w:val="00B6277A"/>
    <w:rsid w:val="00B67B3F"/>
    <w:rsid w:val="00B71032"/>
    <w:rsid w:val="00B721BE"/>
    <w:rsid w:val="00B80383"/>
    <w:rsid w:val="00B90CAC"/>
    <w:rsid w:val="00B91C0D"/>
    <w:rsid w:val="00B93893"/>
    <w:rsid w:val="00B95239"/>
    <w:rsid w:val="00BA0112"/>
    <w:rsid w:val="00BA10C7"/>
    <w:rsid w:val="00BA5532"/>
    <w:rsid w:val="00BB0A63"/>
    <w:rsid w:val="00BB1B8E"/>
    <w:rsid w:val="00BB23CD"/>
    <w:rsid w:val="00BB6133"/>
    <w:rsid w:val="00BB6638"/>
    <w:rsid w:val="00BC3184"/>
    <w:rsid w:val="00BC626E"/>
    <w:rsid w:val="00BC6C63"/>
    <w:rsid w:val="00BD3CE7"/>
    <w:rsid w:val="00BD460D"/>
    <w:rsid w:val="00BD49B6"/>
    <w:rsid w:val="00BD4DC4"/>
    <w:rsid w:val="00BD552E"/>
    <w:rsid w:val="00BD7C17"/>
    <w:rsid w:val="00BE0483"/>
    <w:rsid w:val="00BF0733"/>
    <w:rsid w:val="00BF454A"/>
    <w:rsid w:val="00BF4E49"/>
    <w:rsid w:val="00C01C0E"/>
    <w:rsid w:val="00C03910"/>
    <w:rsid w:val="00C12FD8"/>
    <w:rsid w:val="00C132AB"/>
    <w:rsid w:val="00C163C2"/>
    <w:rsid w:val="00C1D911"/>
    <w:rsid w:val="00C2054B"/>
    <w:rsid w:val="00C2072C"/>
    <w:rsid w:val="00C212FD"/>
    <w:rsid w:val="00C21B9A"/>
    <w:rsid w:val="00C2256C"/>
    <w:rsid w:val="00C22A9E"/>
    <w:rsid w:val="00C251C0"/>
    <w:rsid w:val="00C2701A"/>
    <w:rsid w:val="00C30180"/>
    <w:rsid w:val="00C30A4E"/>
    <w:rsid w:val="00C33F9D"/>
    <w:rsid w:val="00C36475"/>
    <w:rsid w:val="00C41EC4"/>
    <w:rsid w:val="00C42D08"/>
    <w:rsid w:val="00C438DC"/>
    <w:rsid w:val="00C4617D"/>
    <w:rsid w:val="00C51B89"/>
    <w:rsid w:val="00C51F2A"/>
    <w:rsid w:val="00C5457A"/>
    <w:rsid w:val="00C55E7F"/>
    <w:rsid w:val="00C67083"/>
    <w:rsid w:val="00C73874"/>
    <w:rsid w:val="00C73B24"/>
    <w:rsid w:val="00C822AD"/>
    <w:rsid w:val="00C84091"/>
    <w:rsid w:val="00C93ED6"/>
    <w:rsid w:val="00C96D09"/>
    <w:rsid w:val="00CA4598"/>
    <w:rsid w:val="00CA4F55"/>
    <w:rsid w:val="00CB57C9"/>
    <w:rsid w:val="00CB6FA2"/>
    <w:rsid w:val="00CC5A68"/>
    <w:rsid w:val="00CC5AEE"/>
    <w:rsid w:val="00CC5E0E"/>
    <w:rsid w:val="00CD0773"/>
    <w:rsid w:val="00CD0A20"/>
    <w:rsid w:val="00CD0DE0"/>
    <w:rsid w:val="00CD4FB6"/>
    <w:rsid w:val="00CD55A0"/>
    <w:rsid w:val="00CE0699"/>
    <w:rsid w:val="00CE3D5E"/>
    <w:rsid w:val="00CE56B6"/>
    <w:rsid w:val="00CE7C06"/>
    <w:rsid w:val="00CF2F8F"/>
    <w:rsid w:val="00CF49C4"/>
    <w:rsid w:val="00CF6B7E"/>
    <w:rsid w:val="00CF7B03"/>
    <w:rsid w:val="00D067C9"/>
    <w:rsid w:val="00D145ED"/>
    <w:rsid w:val="00D1633B"/>
    <w:rsid w:val="00D22628"/>
    <w:rsid w:val="00D254D4"/>
    <w:rsid w:val="00D26B84"/>
    <w:rsid w:val="00D3012D"/>
    <w:rsid w:val="00D301FF"/>
    <w:rsid w:val="00D30B88"/>
    <w:rsid w:val="00D33915"/>
    <w:rsid w:val="00D34ECE"/>
    <w:rsid w:val="00D35CBA"/>
    <w:rsid w:val="00D37E29"/>
    <w:rsid w:val="00D40B1D"/>
    <w:rsid w:val="00D41E1A"/>
    <w:rsid w:val="00D425A6"/>
    <w:rsid w:val="00D44C5A"/>
    <w:rsid w:val="00D45962"/>
    <w:rsid w:val="00D52D43"/>
    <w:rsid w:val="00D5520D"/>
    <w:rsid w:val="00D5703B"/>
    <w:rsid w:val="00D61104"/>
    <w:rsid w:val="00D62BFC"/>
    <w:rsid w:val="00D65EEE"/>
    <w:rsid w:val="00D7038A"/>
    <w:rsid w:val="00D70A39"/>
    <w:rsid w:val="00D70FB1"/>
    <w:rsid w:val="00D711B4"/>
    <w:rsid w:val="00D712EA"/>
    <w:rsid w:val="00D71BFA"/>
    <w:rsid w:val="00D74D6D"/>
    <w:rsid w:val="00D80890"/>
    <w:rsid w:val="00D863C4"/>
    <w:rsid w:val="00D866A4"/>
    <w:rsid w:val="00D96312"/>
    <w:rsid w:val="00DA3508"/>
    <w:rsid w:val="00DA3F39"/>
    <w:rsid w:val="00DA50F7"/>
    <w:rsid w:val="00DA7270"/>
    <w:rsid w:val="00DB14F0"/>
    <w:rsid w:val="00DB15C7"/>
    <w:rsid w:val="00DB62EF"/>
    <w:rsid w:val="00DC01F7"/>
    <w:rsid w:val="00DC3642"/>
    <w:rsid w:val="00DC4ADD"/>
    <w:rsid w:val="00DC53D1"/>
    <w:rsid w:val="00DD318E"/>
    <w:rsid w:val="00DD5180"/>
    <w:rsid w:val="00DD5BC5"/>
    <w:rsid w:val="00DD757A"/>
    <w:rsid w:val="00DE1D3A"/>
    <w:rsid w:val="00DE1DEF"/>
    <w:rsid w:val="00DE4B73"/>
    <w:rsid w:val="00DE572E"/>
    <w:rsid w:val="00DF2CCE"/>
    <w:rsid w:val="00DF6E21"/>
    <w:rsid w:val="00E02DD4"/>
    <w:rsid w:val="00E052FB"/>
    <w:rsid w:val="00E05A16"/>
    <w:rsid w:val="00E06E29"/>
    <w:rsid w:val="00E0702F"/>
    <w:rsid w:val="00E10EFB"/>
    <w:rsid w:val="00E15AEA"/>
    <w:rsid w:val="00E17D4E"/>
    <w:rsid w:val="00E21B2E"/>
    <w:rsid w:val="00E22DFD"/>
    <w:rsid w:val="00E2777A"/>
    <w:rsid w:val="00E30C15"/>
    <w:rsid w:val="00E344DA"/>
    <w:rsid w:val="00E37636"/>
    <w:rsid w:val="00E42253"/>
    <w:rsid w:val="00E43377"/>
    <w:rsid w:val="00E50BE4"/>
    <w:rsid w:val="00E5314F"/>
    <w:rsid w:val="00E54AC0"/>
    <w:rsid w:val="00E55F10"/>
    <w:rsid w:val="00E5625E"/>
    <w:rsid w:val="00E62FB9"/>
    <w:rsid w:val="00E65966"/>
    <w:rsid w:val="00E70616"/>
    <w:rsid w:val="00E71DDE"/>
    <w:rsid w:val="00E81376"/>
    <w:rsid w:val="00E84195"/>
    <w:rsid w:val="00E85731"/>
    <w:rsid w:val="00E865A3"/>
    <w:rsid w:val="00E86998"/>
    <w:rsid w:val="00E8792A"/>
    <w:rsid w:val="00E90AB0"/>
    <w:rsid w:val="00E92640"/>
    <w:rsid w:val="00E931F4"/>
    <w:rsid w:val="00EA0F6F"/>
    <w:rsid w:val="00EA1533"/>
    <w:rsid w:val="00EA5748"/>
    <w:rsid w:val="00EA6CCB"/>
    <w:rsid w:val="00EB4A2A"/>
    <w:rsid w:val="00EC15A5"/>
    <w:rsid w:val="00EC1842"/>
    <w:rsid w:val="00EC4630"/>
    <w:rsid w:val="00EC5B4E"/>
    <w:rsid w:val="00EC6A57"/>
    <w:rsid w:val="00EC6F21"/>
    <w:rsid w:val="00EC7F2D"/>
    <w:rsid w:val="00ED1181"/>
    <w:rsid w:val="00ED1CFF"/>
    <w:rsid w:val="00ED1E83"/>
    <w:rsid w:val="00ED4BF6"/>
    <w:rsid w:val="00EE36CC"/>
    <w:rsid w:val="00EE443D"/>
    <w:rsid w:val="00EE52B3"/>
    <w:rsid w:val="00EE57D9"/>
    <w:rsid w:val="00EF1C67"/>
    <w:rsid w:val="00EF2A9E"/>
    <w:rsid w:val="00EF2DB7"/>
    <w:rsid w:val="00F03030"/>
    <w:rsid w:val="00F0550D"/>
    <w:rsid w:val="00F05719"/>
    <w:rsid w:val="00F059D7"/>
    <w:rsid w:val="00F10317"/>
    <w:rsid w:val="00F10644"/>
    <w:rsid w:val="00F120DE"/>
    <w:rsid w:val="00F13827"/>
    <w:rsid w:val="00F152EE"/>
    <w:rsid w:val="00F15551"/>
    <w:rsid w:val="00F15AB8"/>
    <w:rsid w:val="00F16687"/>
    <w:rsid w:val="00F169EB"/>
    <w:rsid w:val="00F30B89"/>
    <w:rsid w:val="00F36DFD"/>
    <w:rsid w:val="00F4374E"/>
    <w:rsid w:val="00F43F47"/>
    <w:rsid w:val="00F452A2"/>
    <w:rsid w:val="00F46E3E"/>
    <w:rsid w:val="00F52678"/>
    <w:rsid w:val="00F52D79"/>
    <w:rsid w:val="00F53082"/>
    <w:rsid w:val="00F560C8"/>
    <w:rsid w:val="00F56A2F"/>
    <w:rsid w:val="00F57DDB"/>
    <w:rsid w:val="00F619E2"/>
    <w:rsid w:val="00F63672"/>
    <w:rsid w:val="00F641CF"/>
    <w:rsid w:val="00F73FE4"/>
    <w:rsid w:val="00F74DCA"/>
    <w:rsid w:val="00F76374"/>
    <w:rsid w:val="00F80486"/>
    <w:rsid w:val="00F82999"/>
    <w:rsid w:val="00F83239"/>
    <w:rsid w:val="00F8440E"/>
    <w:rsid w:val="00F857A7"/>
    <w:rsid w:val="00F86E2E"/>
    <w:rsid w:val="00F9007F"/>
    <w:rsid w:val="00F95753"/>
    <w:rsid w:val="00FA1CBA"/>
    <w:rsid w:val="00FA462E"/>
    <w:rsid w:val="00FB46F2"/>
    <w:rsid w:val="00FB7866"/>
    <w:rsid w:val="00FC14E4"/>
    <w:rsid w:val="00FC15F7"/>
    <w:rsid w:val="00FC241E"/>
    <w:rsid w:val="00FD1716"/>
    <w:rsid w:val="00FD2139"/>
    <w:rsid w:val="00FD381E"/>
    <w:rsid w:val="00FD4BF4"/>
    <w:rsid w:val="00FE2AA0"/>
    <w:rsid w:val="00FE623E"/>
    <w:rsid w:val="00FE6FE6"/>
    <w:rsid w:val="00FF1FF6"/>
    <w:rsid w:val="00FF65F9"/>
    <w:rsid w:val="01353B18"/>
    <w:rsid w:val="016F1E75"/>
    <w:rsid w:val="01C242E5"/>
    <w:rsid w:val="022D0793"/>
    <w:rsid w:val="02D58BE0"/>
    <w:rsid w:val="02F3196C"/>
    <w:rsid w:val="0352E972"/>
    <w:rsid w:val="03847E98"/>
    <w:rsid w:val="03DDBFE9"/>
    <w:rsid w:val="043C9A20"/>
    <w:rsid w:val="04C90D9F"/>
    <w:rsid w:val="0579904A"/>
    <w:rsid w:val="059449C6"/>
    <w:rsid w:val="067D55F4"/>
    <w:rsid w:val="06BEFD7C"/>
    <w:rsid w:val="07539AAF"/>
    <w:rsid w:val="07A8382E"/>
    <w:rsid w:val="09DAF95E"/>
    <w:rsid w:val="0A3B017E"/>
    <w:rsid w:val="0A5E8B35"/>
    <w:rsid w:val="0AA6C070"/>
    <w:rsid w:val="0B4C0671"/>
    <w:rsid w:val="0B6B543E"/>
    <w:rsid w:val="0BA8E495"/>
    <w:rsid w:val="0C2C174C"/>
    <w:rsid w:val="0D3714B1"/>
    <w:rsid w:val="0E83D951"/>
    <w:rsid w:val="0EB05B66"/>
    <w:rsid w:val="0EF06C18"/>
    <w:rsid w:val="0F23CDF7"/>
    <w:rsid w:val="0F2EFE49"/>
    <w:rsid w:val="0F5D023F"/>
    <w:rsid w:val="0FA552E4"/>
    <w:rsid w:val="10128B37"/>
    <w:rsid w:val="103573BD"/>
    <w:rsid w:val="110DF0A3"/>
    <w:rsid w:val="11331FCC"/>
    <w:rsid w:val="11DA6366"/>
    <w:rsid w:val="1216DCB4"/>
    <w:rsid w:val="128147E8"/>
    <w:rsid w:val="12A8A0CF"/>
    <w:rsid w:val="12B4CB2B"/>
    <w:rsid w:val="12F5D36D"/>
    <w:rsid w:val="13E7357F"/>
    <w:rsid w:val="1473D82F"/>
    <w:rsid w:val="1492CC76"/>
    <w:rsid w:val="14A084A8"/>
    <w:rsid w:val="14D79A8E"/>
    <w:rsid w:val="14DD925A"/>
    <w:rsid w:val="14F8DBCB"/>
    <w:rsid w:val="14F9DF47"/>
    <w:rsid w:val="15BE510B"/>
    <w:rsid w:val="15C23178"/>
    <w:rsid w:val="15FE86D5"/>
    <w:rsid w:val="1615DD64"/>
    <w:rsid w:val="17422B0B"/>
    <w:rsid w:val="17AB78F1"/>
    <w:rsid w:val="18B70243"/>
    <w:rsid w:val="18C15AF2"/>
    <w:rsid w:val="1901F955"/>
    <w:rsid w:val="191B151E"/>
    <w:rsid w:val="1AA3EA2E"/>
    <w:rsid w:val="1B2A3BB1"/>
    <w:rsid w:val="1B529AD1"/>
    <w:rsid w:val="1B6E0E1E"/>
    <w:rsid w:val="1BC2D479"/>
    <w:rsid w:val="1BD88DFB"/>
    <w:rsid w:val="1C55E037"/>
    <w:rsid w:val="1C660882"/>
    <w:rsid w:val="1CD0FBB7"/>
    <w:rsid w:val="1CE5045D"/>
    <w:rsid w:val="1D8DEE9D"/>
    <w:rsid w:val="1E7F5929"/>
    <w:rsid w:val="1F7E78A0"/>
    <w:rsid w:val="20C3A7FC"/>
    <w:rsid w:val="20CEC64D"/>
    <w:rsid w:val="20F2E043"/>
    <w:rsid w:val="21254F1E"/>
    <w:rsid w:val="219AC9D4"/>
    <w:rsid w:val="21F8A712"/>
    <w:rsid w:val="22F3BBE2"/>
    <w:rsid w:val="23244F35"/>
    <w:rsid w:val="237A0679"/>
    <w:rsid w:val="237EFFF2"/>
    <w:rsid w:val="23932AA7"/>
    <w:rsid w:val="23A2B67D"/>
    <w:rsid w:val="23B666D5"/>
    <w:rsid w:val="2436C4DA"/>
    <w:rsid w:val="2483B80B"/>
    <w:rsid w:val="248B2AE9"/>
    <w:rsid w:val="25175248"/>
    <w:rsid w:val="25865BD1"/>
    <w:rsid w:val="2599EF44"/>
    <w:rsid w:val="259A2940"/>
    <w:rsid w:val="259B265A"/>
    <w:rsid w:val="25C5833D"/>
    <w:rsid w:val="262AA096"/>
    <w:rsid w:val="26829E7E"/>
    <w:rsid w:val="2734E573"/>
    <w:rsid w:val="279E92E9"/>
    <w:rsid w:val="27DE9850"/>
    <w:rsid w:val="27DF38FD"/>
    <w:rsid w:val="27E21A2B"/>
    <w:rsid w:val="28398579"/>
    <w:rsid w:val="284C9126"/>
    <w:rsid w:val="28B59184"/>
    <w:rsid w:val="2914848C"/>
    <w:rsid w:val="2976DC98"/>
    <w:rsid w:val="29818AFA"/>
    <w:rsid w:val="2A6D6067"/>
    <w:rsid w:val="2AC8B32B"/>
    <w:rsid w:val="2B0BCF6D"/>
    <w:rsid w:val="2BF5FE20"/>
    <w:rsid w:val="2C0930C8"/>
    <w:rsid w:val="2C0F8B67"/>
    <w:rsid w:val="2C2C19A1"/>
    <w:rsid w:val="2CFAE4CC"/>
    <w:rsid w:val="2D77A7D9"/>
    <w:rsid w:val="2D91FABE"/>
    <w:rsid w:val="2DB67F61"/>
    <w:rsid w:val="2DEEEB1A"/>
    <w:rsid w:val="2F4C44CA"/>
    <w:rsid w:val="2F8E7FBA"/>
    <w:rsid w:val="2F92989F"/>
    <w:rsid w:val="30419766"/>
    <w:rsid w:val="30F082F7"/>
    <w:rsid w:val="31508594"/>
    <w:rsid w:val="3274AC07"/>
    <w:rsid w:val="32CE0E02"/>
    <w:rsid w:val="3380D0E0"/>
    <w:rsid w:val="33CBBAC1"/>
    <w:rsid w:val="344F5583"/>
    <w:rsid w:val="34563F8D"/>
    <w:rsid w:val="3494199D"/>
    <w:rsid w:val="34F906E6"/>
    <w:rsid w:val="35143D2B"/>
    <w:rsid w:val="35FDD369"/>
    <w:rsid w:val="379A70FF"/>
    <w:rsid w:val="39113B39"/>
    <w:rsid w:val="396F50B9"/>
    <w:rsid w:val="39E7AE4E"/>
    <w:rsid w:val="3A80C355"/>
    <w:rsid w:val="3B49DD81"/>
    <w:rsid w:val="3B837EAF"/>
    <w:rsid w:val="3B91FF87"/>
    <w:rsid w:val="3B98B015"/>
    <w:rsid w:val="3BC62F7A"/>
    <w:rsid w:val="3CA37473"/>
    <w:rsid w:val="3CCC8EAA"/>
    <w:rsid w:val="3D330F7C"/>
    <w:rsid w:val="3DD12950"/>
    <w:rsid w:val="3DF628D0"/>
    <w:rsid w:val="3EDDAFFF"/>
    <w:rsid w:val="3F2D5FB0"/>
    <w:rsid w:val="3F51B4FB"/>
    <w:rsid w:val="409DFF38"/>
    <w:rsid w:val="40BC42E5"/>
    <w:rsid w:val="4149BEC7"/>
    <w:rsid w:val="41D3823D"/>
    <w:rsid w:val="41F39B06"/>
    <w:rsid w:val="42956AE0"/>
    <w:rsid w:val="42D56511"/>
    <w:rsid w:val="42E6F0E9"/>
    <w:rsid w:val="435C99E2"/>
    <w:rsid w:val="43D3FF98"/>
    <w:rsid w:val="443253FD"/>
    <w:rsid w:val="4481FEE4"/>
    <w:rsid w:val="44B5CF17"/>
    <w:rsid w:val="4534359E"/>
    <w:rsid w:val="45DB2537"/>
    <w:rsid w:val="46A0D16E"/>
    <w:rsid w:val="473C8D88"/>
    <w:rsid w:val="479E7A92"/>
    <w:rsid w:val="47D45F58"/>
    <w:rsid w:val="47FB1930"/>
    <w:rsid w:val="482A5137"/>
    <w:rsid w:val="48DD0A9A"/>
    <w:rsid w:val="49024748"/>
    <w:rsid w:val="49C42059"/>
    <w:rsid w:val="4A6DB22B"/>
    <w:rsid w:val="4A82545A"/>
    <w:rsid w:val="4A98F2B6"/>
    <w:rsid w:val="4AD61B54"/>
    <w:rsid w:val="4BB24D2A"/>
    <w:rsid w:val="4BB9A60A"/>
    <w:rsid w:val="4BCBCB21"/>
    <w:rsid w:val="4D092399"/>
    <w:rsid w:val="4D37E670"/>
    <w:rsid w:val="4DF95F39"/>
    <w:rsid w:val="4E07564D"/>
    <w:rsid w:val="4E785106"/>
    <w:rsid w:val="4E860008"/>
    <w:rsid w:val="4F43F0DA"/>
    <w:rsid w:val="4FB1201C"/>
    <w:rsid w:val="501B8F30"/>
    <w:rsid w:val="50DE26E2"/>
    <w:rsid w:val="510D412F"/>
    <w:rsid w:val="5156915B"/>
    <w:rsid w:val="517828AA"/>
    <w:rsid w:val="51F8F661"/>
    <w:rsid w:val="52EB87DB"/>
    <w:rsid w:val="531CE007"/>
    <w:rsid w:val="532B3809"/>
    <w:rsid w:val="5346147D"/>
    <w:rsid w:val="53F01540"/>
    <w:rsid w:val="541B1500"/>
    <w:rsid w:val="551D28A8"/>
    <w:rsid w:val="5523125D"/>
    <w:rsid w:val="553AF963"/>
    <w:rsid w:val="55726031"/>
    <w:rsid w:val="557A81F4"/>
    <w:rsid w:val="55DB853B"/>
    <w:rsid w:val="5603FBEB"/>
    <w:rsid w:val="561BD5C0"/>
    <w:rsid w:val="56BEE2BE"/>
    <w:rsid w:val="57134F84"/>
    <w:rsid w:val="5737D233"/>
    <w:rsid w:val="5792658E"/>
    <w:rsid w:val="57BC8BE2"/>
    <w:rsid w:val="584782F7"/>
    <w:rsid w:val="5874CFF5"/>
    <w:rsid w:val="592CC539"/>
    <w:rsid w:val="59325A08"/>
    <w:rsid w:val="596AD51C"/>
    <w:rsid w:val="59E01F12"/>
    <w:rsid w:val="5AD5681B"/>
    <w:rsid w:val="5C7F679F"/>
    <w:rsid w:val="5D05640E"/>
    <w:rsid w:val="5D14FBE5"/>
    <w:rsid w:val="5D34B836"/>
    <w:rsid w:val="5D7110AE"/>
    <w:rsid w:val="5D8E153E"/>
    <w:rsid w:val="5DBB127D"/>
    <w:rsid w:val="5EA3B637"/>
    <w:rsid w:val="5EB6EE38"/>
    <w:rsid w:val="5EC92B28"/>
    <w:rsid w:val="5EC9F4A3"/>
    <w:rsid w:val="5F13DD86"/>
    <w:rsid w:val="5F358F3E"/>
    <w:rsid w:val="5F77CF8D"/>
    <w:rsid w:val="5F9E24CF"/>
    <w:rsid w:val="5FF5B69D"/>
    <w:rsid w:val="60D9A8AD"/>
    <w:rsid w:val="6101BC73"/>
    <w:rsid w:val="6153E9EC"/>
    <w:rsid w:val="6221D4E6"/>
    <w:rsid w:val="6232391D"/>
    <w:rsid w:val="6251404C"/>
    <w:rsid w:val="6271E44D"/>
    <w:rsid w:val="62B2C9E1"/>
    <w:rsid w:val="62C197BB"/>
    <w:rsid w:val="62E07A00"/>
    <w:rsid w:val="6360BA17"/>
    <w:rsid w:val="63683EE7"/>
    <w:rsid w:val="64408072"/>
    <w:rsid w:val="65E5FFEC"/>
    <w:rsid w:val="664483DF"/>
    <w:rsid w:val="67007F45"/>
    <w:rsid w:val="689ADB95"/>
    <w:rsid w:val="68C27C42"/>
    <w:rsid w:val="6903D9E3"/>
    <w:rsid w:val="69CB73E7"/>
    <w:rsid w:val="69F0317D"/>
    <w:rsid w:val="6A491AA3"/>
    <w:rsid w:val="6AC323A5"/>
    <w:rsid w:val="6BAE4527"/>
    <w:rsid w:val="6BBF1FAD"/>
    <w:rsid w:val="6BDE6FBC"/>
    <w:rsid w:val="6CA386AB"/>
    <w:rsid w:val="6D0F4494"/>
    <w:rsid w:val="6E569719"/>
    <w:rsid w:val="6F1C8BC6"/>
    <w:rsid w:val="6F348764"/>
    <w:rsid w:val="6F6BDEEB"/>
    <w:rsid w:val="70827007"/>
    <w:rsid w:val="711143EE"/>
    <w:rsid w:val="71A609FA"/>
    <w:rsid w:val="71AD9F86"/>
    <w:rsid w:val="71FEAEBC"/>
    <w:rsid w:val="7220E0AA"/>
    <w:rsid w:val="72302413"/>
    <w:rsid w:val="72542C88"/>
    <w:rsid w:val="726B9478"/>
    <w:rsid w:val="728680C0"/>
    <w:rsid w:val="7346C08B"/>
    <w:rsid w:val="7418F1D6"/>
    <w:rsid w:val="7455541C"/>
    <w:rsid w:val="74EE1522"/>
    <w:rsid w:val="74F37147"/>
    <w:rsid w:val="753DA33E"/>
    <w:rsid w:val="75783093"/>
    <w:rsid w:val="75B4C237"/>
    <w:rsid w:val="75DB2504"/>
    <w:rsid w:val="75FC3BEE"/>
    <w:rsid w:val="7601E981"/>
    <w:rsid w:val="76362C12"/>
    <w:rsid w:val="767C4E0D"/>
    <w:rsid w:val="768F2158"/>
    <w:rsid w:val="7700802F"/>
    <w:rsid w:val="77151F87"/>
    <w:rsid w:val="77279DAB"/>
    <w:rsid w:val="78FB1A54"/>
    <w:rsid w:val="798968C7"/>
    <w:rsid w:val="798F4DF0"/>
    <w:rsid w:val="799A8B2E"/>
    <w:rsid w:val="79EC4053"/>
    <w:rsid w:val="79F658F1"/>
    <w:rsid w:val="79F9A2D0"/>
    <w:rsid w:val="7A057AF1"/>
    <w:rsid w:val="7B8C8EB0"/>
    <w:rsid w:val="7BB3BB3D"/>
    <w:rsid w:val="7BDD20A0"/>
    <w:rsid w:val="7BFB0ECE"/>
    <w:rsid w:val="7C365614"/>
    <w:rsid w:val="7D292F6A"/>
    <w:rsid w:val="7ED8F1F5"/>
    <w:rsid w:val="7F358AB6"/>
    <w:rsid w:val="7F4BD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2658E"/>
  <w15:chartTrackingRefBased/>
  <w15:docId w15:val="{AFF7C70A-5810-4CAB-AB3C-4C019864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9A"/>
  </w:style>
  <w:style w:type="paragraph" w:styleId="Heading1">
    <w:name w:val="heading 1"/>
    <w:basedOn w:val="Normal"/>
    <w:next w:val="Normal"/>
    <w:link w:val="Heading1Char"/>
    <w:autoRedefine/>
    <w:uiPriority w:val="9"/>
    <w:qFormat/>
    <w:rsid w:val="00142CB4"/>
    <w:pPr>
      <w:keepNext/>
      <w:keepLines/>
      <w:numPr>
        <w:numId w:val="41"/>
      </w:numPr>
      <w:spacing w:before="240" w:after="120" w:line="240" w:lineRule="auto"/>
      <w:ind w:left="357" w:hanging="357"/>
      <w:outlineLvl w:val="0"/>
    </w:pPr>
    <w:rPr>
      <w:rFonts w:ascii="Calibri" w:eastAsia="Calibri" w:hAnsi="Calibri" w:cs="Calibri"/>
      <w:b/>
      <w:bCs/>
      <w:sz w:val="36"/>
      <w:lang w:val="en-AU"/>
    </w:rPr>
  </w:style>
  <w:style w:type="paragraph" w:styleId="Heading2">
    <w:name w:val="heading 2"/>
    <w:basedOn w:val="Heading1"/>
    <w:next w:val="Normal"/>
    <w:link w:val="Heading2Char"/>
    <w:autoRedefine/>
    <w:uiPriority w:val="9"/>
    <w:unhideWhenUsed/>
    <w:qFormat/>
    <w:rsid w:val="00686DC9"/>
    <w:pPr>
      <w:numPr>
        <w:ilvl w:val="1"/>
      </w:numPr>
      <w:spacing w:before="120"/>
      <w:ind w:left="567" w:hanging="567"/>
      <w:jc w:val="both"/>
      <w:outlineLvl w:val="1"/>
    </w:pPr>
    <w:rPr>
      <w:rFonts w:eastAsia="Dotum" w:cs="Arial"/>
      <w:sz w:val="28"/>
      <w:szCs w:val="36"/>
    </w:rPr>
  </w:style>
  <w:style w:type="paragraph" w:styleId="Heading3">
    <w:name w:val="heading 3"/>
    <w:basedOn w:val="Normal"/>
    <w:next w:val="Normal"/>
    <w:link w:val="Heading3Char"/>
    <w:uiPriority w:val="9"/>
    <w:unhideWhenUsed/>
    <w:qFormat/>
    <w:rsid w:val="00690656"/>
    <w:pPr>
      <w:numPr>
        <w:ilvl w:val="2"/>
        <w:numId w:val="40"/>
      </w:numPr>
      <w:spacing w:before="120" w:after="120" w:line="240" w:lineRule="auto"/>
      <w:ind w:left="720"/>
      <w:outlineLvl w:val="2"/>
    </w:pPr>
    <w:rPr>
      <w:rFonts w:ascii="Calibri" w:eastAsia="Dotum" w:hAnsi="Calibri" w:cs="Arial"/>
      <w:b/>
      <w:sz w:val="24"/>
      <w:szCs w:val="28"/>
      <w:lang w:val="en-AU"/>
    </w:rPr>
  </w:style>
  <w:style w:type="paragraph" w:styleId="Heading4">
    <w:name w:val="heading 4"/>
    <w:basedOn w:val="Normal"/>
    <w:next w:val="Normal"/>
    <w:link w:val="Heading4Char"/>
    <w:uiPriority w:val="9"/>
    <w:unhideWhenUsed/>
    <w:qFormat/>
    <w:rsid w:val="00532830"/>
    <w:pPr>
      <w:numPr>
        <w:ilvl w:val="3"/>
        <w:numId w:val="40"/>
      </w:numPr>
      <w:spacing w:before="40" w:after="0" w:line="240" w:lineRule="auto"/>
      <w:outlineLvl w:val="3"/>
    </w:pPr>
    <w:rPr>
      <w:rFonts w:ascii="Arial" w:eastAsia="Dotum" w:hAnsi="Arial" w:cs="Arial"/>
      <w:b/>
      <w:lang w:val="en-AU"/>
    </w:rPr>
  </w:style>
  <w:style w:type="paragraph" w:styleId="Heading5">
    <w:name w:val="heading 5"/>
    <w:basedOn w:val="Normal"/>
    <w:next w:val="Normal"/>
    <w:link w:val="Heading5Char"/>
    <w:uiPriority w:val="9"/>
    <w:semiHidden/>
    <w:unhideWhenUsed/>
    <w:qFormat/>
    <w:rsid w:val="00532830"/>
    <w:pPr>
      <w:keepNext/>
      <w:keepLines/>
      <w:spacing w:before="40" w:after="0"/>
      <w:outlineLvl w:val="4"/>
    </w:pPr>
    <w:rPr>
      <w:rFonts w:ascii="Calibri" w:eastAsia="Times New Roman" w:hAnsi="Calibri" w:cs="Times New Roman"/>
      <w:color w:val="000000"/>
      <w:sz w:val="36"/>
    </w:rPr>
  </w:style>
  <w:style w:type="paragraph" w:styleId="Heading6">
    <w:name w:val="heading 6"/>
    <w:basedOn w:val="Normal"/>
    <w:next w:val="Normal"/>
    <w:link w:val="Heading6Char"/>
    <w:uiPriority w:val="9"/>
    <w:semiHidden/>
    <w:unhideWhenUsed/>
    <w:qFormat/>
    <w:rsid w:val="00532830"/>
    <w:pPr>
      <w:keepNext/>
      <w:keepLines/>
      <w:spacing w:before="40" w:after="0"/>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532830"/>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532830"/>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532830"/>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60"/>
  </w:style>
  <w:style w:type="character" w:customStyle="1" w:styleId="Heading1Char">
    <w:name w:val="Heading 1 Char"/>
    <w:basedOn w:val="DefaultParagraphFont"/>
    <w:link w:val="Heading1"/>
    <w:uiPriority w:val="9"/>
    <w:rsid w:val="00142CB4"/>
    <w:rPr>
      <w:rFonts w:ascii="Calibri" w:eastAsia="Calibri" w:hAnsi="Calibri" w:cs="Calibri"/>
      <w:b/>
      <w:bCs/>
      <w:sz w:val="36"/>
      <w:lang w:val="en-AU"/>
    </w:rPr>
  </w:style>
  <w:style w:type="character" w:customStyle="1" w:styleId="Heading2Char">
    <w:name w:val="Heading 2 Char"/>
    <w:basedOn w:val="DefaultParagraphFont"/>
    <w:link w:val="Heading2"/>
    <w:uiPriority w:val="9"/>
    <w:rsid w:val="00686DC9"/>
    <w:rPr>
      <w:rFonts w:ascii="Calibri" w:eastAsia="Dotum" w:hAnsi="Calibri" w:cs="Arial"/>
      <w:b/>
      <w:bCs/>
      <w:sz w:val="28"/>
      <w:szCs w:val="36"/>
      <w:lang w:val="en-AU"/>
    </w:rPr>
  </w:style>
  <w:style w:type="character" w:customStyle="1" w:styleId="Heading3Char">
    <w:name w:val="Heading 3 Char"/>
    <w:basedOn w:val="DefaultParagraphFont"/>
    <w:link w:val="Heading3"/>
    <w:uiPriority w:val="9"/>
    <w:rsid w:val="00690656"/>
    <w:rPr>
      <w:rFonts w:ascii="Calibri" w:eastAsia="Dotum" w:hAnsi="Calibri" w:cs="Arial"/>
      <w:b/>
      <w:sz w:val="24"/>
      <w:szCs w:val="28"/>
      <w:lang w:val="en-AU"/>
    </w:rPr>
  </w:style>
  <w:style w:type="character" w:customStyle="1" w:styleId="Heading4Char">
    <w:name w:val="Heading 4 Char"/>
    <w:basedOn w:val="DefaultParagraphFont"/>
    <w:link w:val="Heading4"/>
    <w:uiPriority w:val="9"/>
    <w:rsid w:val="00532830"/>
    <w:rPr>
      <w:rFonts w:ascii="Arial" w:eastAsia="Dotum" w:hAnsi="Arial" w:cs="Arial"/>
      <w:b/>
      <w:lang w:val="en-AU"/>
    </w:rPr>
  </w:style>
  <w:style w:type="paragraph" w:customStyle="1" w:styleId="Appendix1">
    <w:name w:val="Appendix1"/>
    <w:basedOn w:val="Normal"/>
    <w:next w:val="Normal"/>
    <w:autoRedefine/>
    <w:uiPriority w:val="9"/>
    <w:semiHidden/>
    <w:unhideWhenUsed/>
    <w:qFormat/>
    <w:rsid w:val="00532830"/>
    <w:pPr>
      <w:keepNext/>
      <w:keepLines/>
      <w:spacing w:before="200" w:after="0" w:line="240" w:lineRule="auto"/>
      <w:ind w:left="1008" w:hanging="1008"/>
      <w:outlineLvl w:val="4"/>
    </w:pPr>
    <w:rPr>
      <w:rFonts w:ascii="Calibri" w:eastAsia="Times New Roman" w:hAnsi="Calibri" w:cs="Times New Roman"/>
      <w:color w:val="000000"/>
      <w:sz w:val="36"/>
      <w:lang w:val="en-AU"/>
    </w:rPr>
  </w:style>
  <w:style w:type="paragraph" w:customStyle="1" w:styleId="Heading61">
    <w:name w:val="Heading 61"/>
    <w:basedOn w:val="Normal"/>
    <w:next w:val="Normal"/>
    <w:uiPriority w:val="9"/>
    <w:semiHidden/>
    <w:unhideWhenUsed/>
    <w:qFormat/>
    <w:rsid w:val="00532830"/>
    <w:pPr>
      <w:keepNext/>
      <w:keepLines/>
      <w:numPr>
        <w:ilvl w:val="5"/>
        <w:numId w:val="40"/>
      </w:numPr>
      <w:spacing w:before="200" w:after="0" w:line="240" w:lineRule="auto"/>
      <w:outlineLvl w:val="5"/>
    </w:pPr>
    <w:rPr>
      <w:rFonts w:ascii="Calibri Light" w:eastAsia="Times New Roman" w:hAnsi="Calibri Light" w:cs="Times New Roman"/>
      <w:i/>
      <w:iCs/>
      <w:color w:val="1F3763"/>
      <w:lang w:val="en-AU"/>
    </w:rPr>
  </w:style>
  <w:style w:type="paragraph" w:customStyle="1" w:styleId="Heading71">
    <w:name w:val="Heading 71"/>
    <w:basedOn w:val="Normal"/>
    <w:next w:val="Normal"/>
    <w:uiPriority w:val="9"/>
    <w:semiHidden/>
    <w:unhideWhenUsed/>
    <w:qFormat/>
    <w:rsid w:val="00532830"/>
    <w:pPr>
      <w:keepNext/>
      <w:keepLines/>
      <w:numPr>
        <w:ilvl w:val="6"/>
        <w:numId w:val="40"/>
      </w:numPr>
      <w:spacing w:before="200" w:after="0" w:line="240" w:lineRule="auto"/>
      <w:outlineLvl w:val="6"/>
    </w:pPr>
    <w:rPr>
      <w:rFonts w:ascii="Calibri Light" w:eastAsia="Times New Roman" w:hAnsi="Calibri Light" w:cs="Times New Roman"/>
      <w:i/>
      <w:iCs/>
      <w:color w:val="404040"/>
      <w:lang w:val="en-AU"/>
    </w:rPr>
  </w:style>
  <w:style w:type="paragraph" w:customStyle="1" w:styleId="Heading81">
    <w:name w:val="Heading 81"/>
    <w:basedOn w:val="Normal"/>
    <w:next w:val="Normal"/>
    <w:uiPriority w:val="9"/>
    <w:semiHidden/>
    <w:unhideWhenUsed/>
    <w:qFormat/>
    <w:rsid w:val="00532830"/>
    <w:pPr>
      <w:keepNext/>
      <w:keepLines/>
      <w:numPr>
        <w:ilvl w:val="7"/>
        <w:numId w:val="40"/>
      </w:numPr>
      <w:spacing w:before="200" w:after="0" w:line="240" w:lineRule="auto"/>
      <w:outlineLvl w:val="7"/>
    </w:pPr>
    <w:rPr>
      <w:rFonts w:ascii="Calibri Light" w:eastAsia="Times New Roman" w:hAnsi="Calibri Light" w:cs="Times New Roman"/>
      <w:color w:val="404040"/>
      <w:sz w:val="20"/>
      <w:szCs w:val="20"/>
      <w:lang w:val="en-AU"/>
    </w:rPr>
  </w:style>
  <w:style w:type="paragraph" w:customStyle="1" w:styleId="Heading91">
    <w:name w:val="Heading 91"/>
    <w:basedOn w:val="Normal"/>
    <w:next w:val="Normal"/>
    <w:uiPriority w:val="9"/>
    <w:semiHidden/>
    <w:unhideWhenUsed/>
    <w:qFormat/>
    <w:rsid w:val="00532830"/>
    <w:pPr>
      <w:keepNext/>
      <w:keepLines/>
      <w:numPr>
        <w:ilvl w:val="8"/>
        <w:numId w:val="40"/>
      </w:numPr>
      <w:spacing w:before="200" w:after="0" w:line="240" w:lineRule="auto"/>
      <w:outlineLvl w:val="8"/>
    </w:pPr>
    <w:rPr>
      <w:rFonts w:ascii="Calibri Light" w:eastAsia="Times New Roman" w:hAnsi="Calibri Light" w:cs="Times New Roman"/>
      <w:i/>
      <w:iCs/>
      <w:color w:val="404040"/>
      <w:sz w:val="20"/>
      <w:szCs w:val="20"/>
      <w:lang w:val="en-AU"/>
    </w:rPr>
  </w:style>
  <w:style w:type="numbering" w:customStyle="1" w:styleId="NoList1">
    <w:name w:val="No List1"/>
    <w:next w:val="NoList"/>
    <w:uiPriority w:val="99"/>
    <w:semiHidden/>
    <w:unhideWhenUsed/>
    <w:rsid w:val="00532830"/>
  </w:style>
  <w:style w:type="character" w:customStyle="1" w:styleId="Heading5Char">
    <w:name w:val="Heading 5 Char"/>
    <w:basedOn w:val="DefaultParagraphFont"/>
    <w:link w:val="Heading5"/>
    <w:uiPriority w:val="9"/>
    <w:semiHidden/>
    <w:rsid w:val="00532830"/>
    <w:rPr>
      <w:rFonts w:ascii="Calibri" w:eastAsia="Times New Roman" w:hAnsi="Calibri" w:cs="Times New Roman"/>
      <w:color w:val="000000"/>
      <w:sz w:val="36"/>
    </w:rPr>
  </w:style>
  <w:style w:type="character" w:customStyle="1" w:styleId="Heading6Char">
    <w:name w:val="Heading 6 Char"/>
    <w:basedOn w:val="DefaultParagraphFont"/>
    <w:link w:val="Heading6"/>
    <w:uiPriority w:val="9"/>
    <w:semiHidden/>
    <w:rsid w:val="00532830"/>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semiHidden/>
    <w:rsid w:val="00532830"/>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532830"/>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532830"/>
    <w:rPr>
      <w:rFonts w:ascii="Calibri Light" w:eastAsia="Times New Roman" w:hAnsi="Calibri Light" w:cs="Times New Roman"/>
      <w:i/>
      <w:iCs/>
      <w:color w:val="404040"/>
      <w:sz w:val="20"/>
      <w:szCs w:val="20"/>
    </w:rPr>
  </w:style>
  <w:style w:type="character" w:customStyle="1" w:styleId="Hyperlink1">
    <w:name w:val="Hyperlink1"/>
    <w:basedOn w:val="DefaultParagraphFont"/>
    <w:uiPriority w:val="99"/>
    <w:unhideWhenUsed/>
    <w:rsid w:val="00532830"/>
    <w:rPr>
      <w:color w:val="0563C1"/>
      <w:u w:val="single"/>
    </w:rPr>
  </w:style>
  <w:style w:type="character" w:customStyle="1" w:styleId="FollowedHyperlink1">
    <w:name w:val="FollowedHyperlink1"/>
    <w:basedOn w:val="DefaultParagraphFont"/>
    <w:uiPriority w:val="99"/>
    <w:semiHidden/>
    <w:unhideWhenUsed/>
    <w:rsid w:val="00532830"/>
    <w:rPr>
      <w:color w:val="954F72"/>
      <w:u w:val="single"/>
    </w:rPr>
  </w:style>
  <w:style w:type="character" w:customStyle="1" w:styleId="Heading5Char1">
    <w:name w:val="Heading 5 Char1"/>
    <w:aliases w:val="Appendix Char1"/>
    <w:basedOn w:val="DefaultParagraphFont"/>
    <w:uiPriority w:val="9"/>
    <w:semiHidden/>
    <w:rsid w:val="00532830"/>
    <w:rPr>
      <w:rFonts w:ascii="Calibri Light" w:eastAsia="Times New Roman" w:hAnsi="Calibri Light" w:cs="Times New Roman"/>
      <w:color w:val="2F5496"/>
      <w:sz w:val="22"/>
      <w:szCs w:val="22"/>
    </w:rPr>
  </w:style>
  <w:style w:type="paragraph" w:customStyle="1" w:styleId="msonormal0">
    <w:name w:val="msonormal"/>
    <w:basedOn w:val="Normal"/>
    <w:rsid w:val="005328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OC1">
    <w:name w:val="toc 1"/>
    <w:basedOn w:val="Normal"/>
    <w:next w:val="Normal"/>
    <w:autoRedefine/>
    <w:uiPriority w:val="39"/>
    <w:unhideWhenUsed/>
    <w:rsid w:val="00532830"/>
    <w:pPr>
      <w:spacing w:before="40" w:after="100" w:line="240" w:lineRule="auto"/>
    </w:pPr>
    <w:rPr>
      <w:rFonts w:ascii="Calibri" w:eastAsia="Dotum" w:hAnsi="Calibri" w:cs="Calibri"/>
      <w:lang w:val="en-AU"/>
    </w:rPr>
  </w:style>
  <w:style w:type="paragraph" w:styleId="TOC2">
    <w:name w:val="toc 2"/>
    <w:basedOn w:val="Normal"/>
    <w:next w:val="Normal"/>
    <w:autoRedefine/>
    <w:uiPriority w:val="39"/>
    <w:unhideWhenUsed/>
    <w:rsid w:val="00532830"/>
    <w:pPr>
      <w:spacing w:before="40" w:after="100" w:line="240" w:lineRule="auto"/>
      <w:ind w:left="220"/>
    </w:pPr>
    <w:rPr>
      <w:rFonts w:ascii="Calibri" w:eastAsia="Dotum" w:hAnsi="Calibri" w:cs="Calibri"/>
      <w:lang w:val="en-AU"/>
    </w:rPr>
  </w:style>
  <w:style w:type="paragraph" w:styleId="TOC3">
    <w:name w:val="toc 3"/>
    <w:basedOn w:val="Normal"/>
    <w:next w:val="Normal"/>
    <w:autoRedefine/>
    <w:uiPriority w:val="39"/>
    <w:unhideWhenUsed/>
    <w:rsid w:val="00532830"/>
    <w:pPr>
      <w:spacing w:before="40" w:after="100" w:line="240" w:lineRule="auto"/>
      <w:ind w:left="440"/>
    </w:pPr>
    <w:rPr>
      <w:rFonts w:ascii="Calibri" w:eastAsia="Dotum" w:hAnsi="Calibri" w:cs="Calibri"/>
      <w:lang w:val="en-AU"/>
    </w:rPr>
  </w:style>
  <w:style w:type="paragraph" w:customStyle="1" w:styleId="CommentText1">
    <w:name w:val="Comment Text1"/>
    <w:basedOn w:val="Normal"/>
    <w:next w:val="CommentText"/>
    <w:link w:val="CommentTextChar"/>
    <w:uiPriority w:val="99"/>
    <w:semiHidden/>
    <w:unhideWhenUsed/>
    <w:rsid w:val="00532830"/>
    <w:pPr>
      <w:spacing w:line="240" w:lineRule="auto"/>
    </w:pPr>
    <w:rPr>
      <w:sz w:val="20"/>
      <w:szCs w:val="20"/>
    </w:rPr>
  </w:style>
  <w:style w:type="character" w:customStyle="1" w:styleId="CommentTextChar">
    <w:name w:val="Comment Text Char"/>
    <w:basedOn w:val="DefaultParagraphFont"/>
    <w:link w:val="CommentText1"/>
    <w:uiPriority w:val="99"/>
    <w:semiHidden/>
    <w:rsid w:val="00532830"/>
    <w:rPr>
      <w:sz w:val="20"/>
      <w:szCs w:val="20"/>
    </w:rPr>
  </w:style>
  <w:style w:type="paragraph" w:styleId="Footer">
    <w:name w:val="footer"/>
    <w:basedOn w:val="Normal"/>
    <w:link w:val="FooterChar"/>
    <w:uiPriority w:val="99"/>
    <w:unhideWhenUsed/>
    <w:rsid w:val="00532830"/>
    <w:pPr>
      <w:tabs>
        <w:tab w:val="center" w:pos="4513"/>
        <w:tab w:val="right" w:pos="9026"/>
      </w:tabs>
      <w:spacing w:before="40" w:after="0" w:line="240" w:lineRule="auto"/>
    </w:pPr>
    <w:rPr>
      <w:rFonts w:ascii="Calibri" w:eastAsia="Dotum" w:hAnsi="Calibri" w:cs="Calibri"/>
      <w:sz w:val="16"/>
      <w:lang w:val="en-AU"/>
    </w:rPr>
  </w:style>
  <w:style w:type="character" w:customStyle="1" w:styleId="FooterChar">
    <w:name w:val="Footer Char"/>
    <w:basedOn w:val="DefaultParagraphFont"/>
    <w:link w:val="Footer"/>
    <w:uiPriority w:val="99"/>
    <w:rsid w:val="00532830"/>
    <w:rPr>
      <w:rFonts w:ascii="Calibri" w:eastAsia="Dotum" w:hAnsi="Calibri" w:cs="Calibri"/>
      <w:sz w:val="16"/>
      <w:lang w:val="en-AU"/>
    </w:rPr>
  </w:style>
  <w:style w:type="paragraph" w:customStyle="1" w:styleId="Title1">
    <w:name w:val="Title1"/>
    <w:basedOn w:val="Normal"/>
    <w:next w:val="Normal"/>
    <w:uiPriority w:val="10"/>
    <w:qFormat/>
    <w:rsid w:val="00532830"/>
    <w:pPr>
      <w:spacing w:before="3000" w:after="300" w:line="240" w:lineRule="auto"/>
      <w:contextualSpacing/>
    </w:pPr>
    <w:rPr>
      <w:rFonts w:ascii="Arial" w:eastAsia="Times New Roman" w:hAnsi="Arial" w:cs="Times New Roman"/>
      <w:caps/>
      <w:color w:val="1E1E1E"/>
      <w:spacing w:val="-22"/>
      <w:w w:val="105"/>
      <w:kern w:val="28"/>
      <w:sz w:val="80"/>
      <w:szCs w:val="80"/>
      <w:lang w:val="en-AU"/>
    </w:rPr>
  </w:style>
  <w:style w:type="character" w:customStyle="1" w:styleId="TitleChar">
    <w:name w:val="Title Char"/>
    <w:basedOn w:val="DefaultParagraphFont"/>
    <w:link w:val="Title"/>
    <w:uiPriority w:val="10"/>
    <w:rsid w:val="00532830"/>
    <w:rPr>
      <w:rFonts w:ascii="Arial" w:eastAsia="Times New Roman" w:hAnsi="Arial" w:cs="Times New Roman"/>
      <w:caps/>
      <w:color w:val="1E1E1E"/>
      <w:spacing w:val="-22"/>
      <w:w w:val="105"/>
      <w:kern w:val="28"/>
      <w:sz w:val="80"/>
      <w:szCs w:val="80"/>
    </w:rPr>
  </w:style>
  <w:style w:type="paragraph" w:customStyle="1" w:styleId="Subtitle1">
    <w:name w:val="Subtitle1"/>
    <w:basedOn w:val="Normal"/>
    <w:next w:val="Normal"/>
    <w:uiPriority w:val="11"/>
    <w:qFormat/>
    <w:rsid w:val="00532830"/>
    <w:pPr>
      <w:spacing w:before="40" w:after="40" w:line="240" w:lineRule="auto"/>
    </w:pPr>
    <w:rPr>
      <w:rFonts w:ascii="Calibri Light" w:eastAsia="Times New Roman" w:hAnsi="Calibri Light" w:cs="Times New Roman"/>
      <w:i/>
      <w:iCs/>
      <w:color w:val="C60C30"/>
      <w:spacing w:val="15"/>
      <w:sz w:val="24"/>
      <w:szCs w:val="24"/>
      <w:lang w:val="en-AU"/>
    </w:rPr>
  </w:style>
  <w:style w:type="character" w:customStyle="1" w:styleId="SubtitleChar">
    <w:name w:val="Subtitle Char"/>
    <w:basedOn w:val="DefaultParagraphFont"/>
    <w:link w:val="Subtitle"/>
    <w:uiPriority w:val="11"/>
    <w:rsid w:val="00532830"/>
    <w:rPr>
      <w:rFonts w:ascii="Calibri Light" w:eastAsia="Times New Roman" w:hAnsi="Calibri Light" w:cs="Times New Roman"/>
      <w:i/>
      <w:iCs/>
      <w:color w:val="C60C30"/>
      <w:spacing w:val="15"/>
      <w:sz w:val="24"/>
      <w:szCs w:val="24"/>
    </w:rPr>
  </w:style>
  <w:style w:type="paragraph" w:styleId="CommentText">
    <w:name w:val="annotation text"/>
    <w:basedOn w:val="Normal"/>
    <w:link w:val="CommentTextChar1"/>
    <w:uiPriority w:val="99"/>
    <w:semiHidden/>
    <w:unhideWhenUsed/>
    <w:rsid w:val="00532830"/>
    <w:pPr>
      <w:spacing w:line="240" w:lineRule="auto"/>
    </w:pPr>
    <w:rPr>
      <w:sz w:val="20"/>
      <w:szCs w:val="20"/>
    </w:rPr>
  </w:style>
  <w:style w:type="character" w:customStyle="1" w:styleId="CommentTextChar1">
    <w:name w:val="Comment Text Char1"/>
    <w:basedOn w:val="DefaultParagraphFont"/>
    <w:link w:val="CommentText"/>
    <w:uiPriority w:val="99"/>
    <w:semiHidden/>
    <w:rsid w:val="00532830"/>
    <w:rPr>
      <w:sz w:val="20"/>
      <w:szCs w:val="20"/>
    </w:rPr>
  </w:style>
  <w:style w:type="paragraph" w:styleId="CommentSubject">
    <w:name w:val="annotation subject"/>
    <w:basedOn w:val="CommentText"/>
    <w:next w:val="CommentText"/>
    <w:link w:val="CommentSubjectChar"/>
    <w:uiPriority w:val="99"/>
    <w:semiHidden/>
    <w:unhideWhenUsed/>
    <w:rsid w:val="00532830"/>
    <w:rPr>
      <w:b/>
      <w:bCs/>
      <w:lang w:val="en-AU"/>
    </w:rPr>
  </w:style>
  <w:style w:type="character" w:customStyle="1" w:styleId="CommentSubjectChar">
    <w:name w:val="Comment Subject Char"/>
    <w:basedOn w:val="CommentTextChar1"/>
    <w:link w:val="CommentSubject"/>
    <w:uiPriority w:val="99"/>
    <w:semiHidden/>
    <w:rsid w:val="00532830"/>
    <w:rPr>
      <w:b/>
      <w:bCs/>
      <w:sz w:val="20"/>
      <w:szCs w:val="20"/>
      <w:lang w:val="en-AU"/>
    </w:rPr>
  </w:style>
  <w:style w:type="paragraph" w:styleId="BalloonText">
    <w:name w:val="Balloon Text"/>
    <w:basedOn w:val="Normal"/>
    <w:link w:val="BalloonTextChar"/>
    <w:uiPriority w:val="99"/>
    <w:semiHidden/>
    <w:unhideWhenUsed/>
    <w:rsid w:val="00532830"/>
    <w:pPr>
      <w:spacing w:after="0" w:line="240" w:lineRule="auto"/>
    </w:pPr>
    <w:rPr>
      <w:rFonts w:ascii="Segoe UI" w:eastAsia="Dotum" w:hAnsi="Segoe UI" w:cs="Segoe UI"/>
      <w:sz w:val="18"/>
      <w:szCs w:val="18"/>
      <w:lang w:val="en-AU"/>
    </w:rPr>
  </w:style>
  <w:style w:type="character" w:customStyle="1" w:styleId="BalloonTextChar">
    <w:name w:val="Balloon Text Char"/>
    <w:basedOn w:val="DefaultParagraphFont"/>
    <w:link w:val="BalloonText"/>
    <w:uiPriority w:val="99"/>
    <w:semiHidden/>
    <w:rsid w:val="00532830"/>
    <w:rPr>
      <w:rFonts w:ascii="Segoe UI" w:eastAsia="Dotum" w:hAnsi="Segoe UI" w:cs="Segoe UI"/>
      <w:sz w:val="18"/>
      <w:szCs w:val="18"/>
      <w:lang w:val="en-AU"/>
    </w:rPr>
  </w:style>
  <w:style w:type="paragraph" w:styleId="Revision">
    <w:name w:val="Revision"/>
    <w:uiPriority w:val="99"/>
    <w:semiHidden/>
    <w:rsid w:val="00532830"/>
    <w:pPr>
      <w:spacing w:after="0" w:line="240" w:lineRule="auto"/>
    </w:pPr>
    <w:rPr>
      <w:rFonts w:ascii="Calibri" w:eastAsia="Dotum" w:hAnsi="Calibri" w:cs="Calibri"/>
      <w:lang w:val="en-AU"/>
    </w:rPr>
  </w:style>
  <w:style w:type="character" w:customStyle="1" w:styleId="ListParagraphChar">
    <w:name w:val="List Paragraph Char"/>
    <w:basedOn w:val="DefaultParagraphFont"/>
    <w:link w:val="ListParagraph"/>
    <w:uiPriority w:val="34"/>
    <w:locked/>
    <w:rsid w:val="00532830"/>
    <w:rPr>
      <w:rFonts w:ascii="Calibri" w:eastAsia="Dotum" w:hAnsi="Calibri" w:cs="Calibri"/>
    </w:rPr>
  </w:style>
  <w:style w:type="paragraph" w:styleId="ListParagraph">
    <w:name w:val="List Paragraph"/>
    <w:basedOn w:val="Normal"/>
    <w:link w:val="ListParagraphChar"/>
    <w:uiPriority w:val="34"/>
    <w:qFormat/>
    <w:rsid w:val="00532830"/>
    <w:pPr>
      <w:spacing w:before="40" w:after="40" w:line="240" w:lineRule="auto"/>
      <w:ind w:left="720"/>
      <w:contextualSpacing/>
    </w:pPr>
    <w:rPr>
      <w:rFonts w:ascii="Calibri" w:eastAsia="Dotum" w:hAnsi="Calibri" w:cs="Calibri"/>
    </w:rPr>
  </w:style>
  <w:style w:type="paragraph" w:styleId="TOCHeading">
    <w:name w:val="TOC Heading"/>
    <w:basedOn w:val="Heading1"/>
    <w:next w:val="Normal"/>
    <w:autoRedefine/>
    <w:uiPriority w:val="39"/>
    <w:semiHidden/>
    <w:unhideWhenUsed/>
    <w:qFormat/>
    <w:rsid w:val="00532830"/>
    <w:pPr>
      <w:numPr>
        <w:numId w:val="0"/>
      </w:numPr>
      <w:spacing w:after="0" w:line="256" w:lineRule="auto"/>
      <w:outlineLvl w:val="9"/>
    </w:pPr>
    <w:rPr>
      <w:sz w:val="32"/>
    </w:rPr>
  </w:style>
  <w:style w:type="character" w:styleId="CommentReference">
    <w:name w:val="annotation reference"/>
    <w:basedOn w:val="DefaultParagraphFont"/>
    <w:uiPriority w:val="99"/>
    <w:semiHidden/>
    <w:unhideWhenUsed/>
    <w:rsid w:val="00532830"/>
    <w:rPr>
      <w:sz w:val="16"/>
      <w:szCs w:val="16"/>
    </w:rPr>
  </w:style>
  <w:style w:type="table" w:styleId="TableGrid">
    <w:name w:val="Table Grid"/>
    <w:basedOn w:val="TableNormal"/>
    <w:uiPriority w:val="39"/>
    <w:rsid w:val="00532830"/>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532830"/>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2830"/>
    <w:rPr>
      <w:color w:val="605E5C"/>
      <w:shd w:val="clear" w:color="auto" w:fill="E1DFDD"/>
    </w:rPr>
  </w:style>
  <w:style w:type="character" w:customStyle="1" w:styleId="Heading5Char2">
    <w:name w:val="Heading 5 Char2"/>
    <w:basedOn w:val="DefaultParagraphFont"/>
    <w:uiPriority w:val="9"/>
    <w:semiHidden/>
    <w:rsid w:val="00532830"/>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532830"/>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532830"/>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53283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3283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32830"/>
    <w:rPr>
      <w:color w:val="0563C1" w:themeColor="hyperlink"/>
      <w:u w:val="single"/>
    </w:rPr>
  </w:style>
  <w:style w:type="character" w:styleId="FollowedHyperlink">
    <w:name w:val="FollowedHyperlink"/>
    <w:basedOn w:val="DefaultParagraphFont"/>
    <w:uiPriority w:val="99"/>
    <w:semiHidden/>
    <w:unhideWhenUsed/>
    <w:rsid w:val="00532830"/>
    <w:rPr>
      <w:color w:val="954F72" w:themeColor="followedHyperlink"/>
      <w:u w:val="single"/>
    </w:rPr>
  </w:style>
  <w:style w:type="paragraph" w:styleId="Title">
    <w:name w:val="Title"/>
    <w:basedOn w:val="Normal"/>
    <w:next w:val="Normal"/>
    <w:link w:val="TitleChar"/>
    <w:uiPriority w:val="10"/>
    <w:qFormat/>
    <w:rsid w:val="00532830"/>
    <w:pPr>
      <w:spacing w:after="0" w:line="240" w:lineRule="auto"/>
      <w:contextualSpacing/>
    </w:pPr>
    <w:rPr>
      <w:rFonts w:ascii="Arial" w:eastAsia="Times New Roman" w:hAnsi="Arial" w:cs="Times New Roman"/>
      <w:caps/>
      <w:color w:val="1E1E1E"/>
      <w:spacing w:val="-22"/>
      <w:w w:val="105"/>
      <w:kern w:val="28"/>
      <w:sz w:val="80"/>
      <w:szCs w:val="80"/>
    </w:rPr>
  </w:style>
  <w:style w:type="character" w:customStyle="1" w:styleId="TitleChar1">
    <w:name w:val="Title Char1"/>
    <w:basedOn w:val="DefaultParagraphFont"/>
    <w:uiPriority w:val="10"/>
    <w:rsid w:val="005328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2830"/>
    <w:pPr>
      <w:numPr>
        <w:ilvl w:val="1"/>
      </w:numPr>
    </w:pPr>
    <w:rPr>
      <w:rFonts w:ascii="Calibri Light" w:eastAsia="Times New Roman" w:hAnsi="Calibri Light" w:cs="Times New Roman"/>
      <w:i/>
      <w:iCs/>
      <w:color w:val="C60C30"/>
      <w:spacing w:val="15"/>
      <w:sz w:val="24"/>
      <w:szCs w:val="24"/>
    </w:rPr>
  </w:style>
  <w:style w:type="character" w:customStyle="1" w:styleId="SubtitleChar1">
    <w:name w:val="Subtitle Char1"/>
    <w:basedOn w:val="DefaultParagraphFont"/>
    <w:uiPriority w:val="11"/>
    <w:rsid w:val="00532830"/>
    <w:rPr>
      <w:rFonts w:eastAsiaTheme="minorEastAsia"/>
      <w:color w:val="5A5A5A" w:themeColor="text1" w:themeTint="A5"/>
      <w:spacing w:val="15"/>
    </w:rPr>
  </w:style>
  <w:style w:type="paragraph" w:styleId="NoSpacing">
    <w:name w:val="No Spacing"/>
    <w:uiPriority w:val="1"/>
    <w:qFormat/>
    <w:rsid w:val="00721BDA"/>
    <w:pPr>
      <w:spacing w:after="0" w:line="240" w:lineRule="auto"/>
    </w:pPr>
  </w:style>
  <w:style w:type="paragraph" w:styleId="NormalWeb">
    <w:name w:val="Normal (Web)"/>
    <w:basedOn w:val="Normal"/>
    <w:uiPriority w:val="99"/>
    <w:semiHidden/>
    <w:unhideWhenUsed/>
    <w:rsid w:val="003936B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F155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551"/>
    <w:rPr>
      <w:sz w:val="20"/>
      <w:szCs w:val="20"/>
    </w:rPr>
  </w:style>
  <w:style w:type="character" w:styleId="FootnoteReference">
    <w:name w:val="footnote reference"/>
    <w:basedOn w:val="DefaultParagraphFont"/>
    <w:uiPriority w:val="99"/>
    <w:semiHidden/>
    <w:unhideWhenUsed/>
    <w:rsid w:val="00F15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68">
      <w:bodyDiv w:val="1"/>
      <w:marLeft w:val="0"/>
      <w:marRight w:val="0"/>
      <w:marTop w:val="0"/>
      <w:marBottom w:val="0"/>
      <w:divBdr>
        <w:top w:val="none" w:sz="0" w:space="0" w:color="auto"/>
        <w:left w:val="none" w:sz="0" w:space="0" w:color="auto"/>
        <w:bottom w:val="none" w:sz="0" w:space="0" w:color="auto"/>
        <w:right w:val="none" w:sz="0" w:space="0" w:color="auto"/>
      </w:divBdr>
    </w:div>
    <w:div w:id="521473851">
      <w:bodyDiv w:val="1"/>
      <w:marLeft w:val="0"/>
      <w:marRight w:val="0"/>
      <w:marTop w:val="0"/>
      <w:marBottom w:val="0"/>
      <w:divBdr>
        <w:top w:val="none" w:sz="0" w:space="0" w:color="auto"/>
        <w:left w:val="none" w:sz="0" w:space="0" w:color="auto"/>
        <w:bottom w:val="none" w:sz="0" w:space="0" w:color="auto"/>
        <w:right w:val="none" w:sz="0" w:space="0" w:color="auto"/>
      </w:divBdr>
    </w:div>
    <w:div w:id="1032270125">
      <w:bodyDiv w:val="1"/>
      <w:marLeft w:val="0"/>
      <w:marRight w:val="0"/>
      <w:marTop w:val="0"/>
      <w:marBottom w:val="0"/>
      <w:divBdr>
        <w:top w:val="none" w:sz="0" w:space="0" w:color="auto"/>
        <w:left w:val="none" w:sz="0" w:space="0" w:color="auto"/>
        <w:bottom w:val="none" w:sz="0" w:space="0" w:color="auto"/>
        <w:right w:val="none" w:sz="0" w:space="0" w:color="auto"/>
      </w:divBdr>
    </w:div>
    <w:div w:id="1411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smosmagazine.com/science/haemostatic-microneedle-array-bandage/?utm_source=rss&amp;utm_medium=rss&amp;utm_campaign=haemostatic-microneedle-array-bandage&amp;utm_source=Cosmos+-+Master+Mailing+List&amp;utm_campaign=540e9b2892-RSS_EMAIL_CAMPAIGN&amp;utm_medium=email&amp;utm_term=0_3f5c04479a-540e9b2892-181108325&amp;mc_cid=540e9b2892&amp;mc_eid=4cb58f7724" TargetMode="External"/><Relationship Id="rId21" Type="http://schemas.openxmlformats.org/officeDocument/2006/relationships/hyperlink" Target="https://www.redcross.org/local/tennessee/about-us/news-and-events/news/church-unites-community-against-sickle-cell-disease0.html" TargetMode="External"/><Relationship Id="rId42" Type="http://schemas.openxmlformats.org/officeDocument/2006/relationships/hyperlink" Target="https://www.nature.com/articles/s41408-023-00801-1" TargetMode="External"/><Relationship Id="rId63" Type="http://schemas.openxmlformats.org/officeDocument/2006/relationships/hyperlink" Target="https://jhoonline.biomedcentral.com/articles/10.1186/s13045-023-01408-6" TargetMode="External"/><Relationship Id="rId84" Type="http://schemas.openxmlformats.org/officeDocument/2006/relationships/hyperlink" Target="https://www.biopharma-reporter.com/Article/2023/03/30/Roche-s-bispecific-antibody-treatment-for-blood-cancer-nabs-first-approval-in-Canada?utm_source=copyright&amp;utm_medium=OnSite&amp;utm_campaign=copyright" TargetMode="External"/><Relationship Id="rId138" Type="http://schemas.openxmlformats.org/officeDocument/2006/relationships/hyperlink" Target="https://www.smh.com.au/national/rat-style-test-to-expose-malaria-that-hides-in-your-body-20230202-p5chda.html" TargetMode="External"/><Relationship Id="rId159" Type="http://schemas.openxmlformats.org/officeDocument/2006/relationships/hyperlink" Target="https://www.medpagetoday.com/infectiousdisease/generalinfectiousdisease/103365" TargetMode="External"/><Relationship Id="rId170" Type="http://schemas.openxmlformats.org/officeDocument/2006/relationships/hyperlink" Target="https://www.leukaemia.org.au/wp-content/uploads/2020/06/State-of-the-Nation-Blood-Cancer-in-Australia_Leukaemia-Foundation.pdf" TargetMode="External"/><Relationship Id="rId107" Type="http://schemas.openxmlformats.org/officeDocument/2006/relationships/hyperlink" Target="https://onlinelibrary.wiley.com/doi/10.1111/trf.17302?af=R" TargetMode="External"/><Relationship Id="rId11" Type="http://schemas.openxmlformats.org/officeDocument/2006/relationships/hyperlink" Target="https://www.lifeblood.com.au/news-and-stories/vital-reads/true-colours/jase-faced-his-cancer-army-donors" TargetMode="External"/><Relationship Id="rId32" Type="http://schemas.openxmlformats.org/officeDocument/2006/relationships/hyperlink" Target="https://ijponline.biomedcentral.com/articles/10.1186/s13052-023-01451-6" TargetMode="External"/><Relationship Id="rId53" Type="http://schemas.openxmlformats.org/officeDocument/2006/relationships/hyperlink" Target="https://phys.org/news/2023-02-blood-stem-cells-lab.html" TargetMode="External"/><Relationship Id="rId74" Type="http://schemas.openxmlformats.org/officeDocument/2006/relationships/hyperlink" Target="https://www.pharmaceutical-technology.com/news/fda-shorla-t-cell-leukaemia/" TargetMode="External"/><Relationship Id="rId128" Type="http://schemas.openxmlformats.org/officeDocument/2006/relationships/hyperlink" Target="mailto:Research@blood.gov.au" TargetMode="External"/><Relationship Id="rId149" Type="http://schemas.openxmlformats.org/officeDocument/2006/relationships/hyperlink" Target="https://www.thelancet.com/journals/lancet/article/PIIS0140-6736%2823%2900226-X/fulltext" TargetMode="External"/><Relationship Id="rId5" Type="http://schemas.openxmlformats.org/officeDocument/2006/relationships/numbering" Target="numbering.xml"/><Relationship Id="rId95" Type="http://schemas.openxmlformats.org/officeDocument/2006/relationships/hyperlink" Target="https://www.qimrberghofer.edu.au/our-research/cancer-research/gvhd/" TargetMode="External"/><Relationship Id="rId160" Type="http://schemas.openxmlformats.org/officeDocument/2006/relationships/hyperlink" Target="https://www.nbcnews.com/nbc-out/out-health-and-wellness/mpox-highly-fatal-people-advanced-hiv-study-finds-rcna71599" TargetMode="External"/><Relationship Id="rId181" Type="http://schemas.openxmlformats.org/officeDocument/2006/relationships/theme" Target="theme/theme1.xml"/><Relationship Id="rId22" Type="http://schemas.openxmlformats.org/officeDocument/2006/relationships/hyperlink" Target="https://www.daytondailynews.com/local/blood-donor-participation-remains-low-as-pandemic-fades/MX3RDBGWM5BDTFDPL3W3WO67KI/" TargetMode="External"/><Relationship Id="rId43" Type="http://schemas.openxmlformats.org/officeDocument/2006/relationships/hyperlink" Target="https://healthnews.com/news/fda-authorizes-roches-lymphoma-treatment/" TargetMode="External"/><Relationship Id="rId64" Type="http://schemas.openxmlformats.org/officeDocument/2006/relationships/hyperlink" Target="https://www.globenewswire.com/news-release/2022/12/21/2578279/0/en/ORIC-Pharmaceuticals-Announces-Clinical-Development-Collaboration-with-Pfizer-for-ORIC-533-in-Multiple-Myeloma-and-Concurrent-25-Million-Equity-Investment-by-Pfizer.html" TargetMode="External"/><Relationship Id="rId118" Type="http://schemas.openxmlformats.org/officeDocument/2006/relationships/hyperlink" Target="https://www.buffalo.edu/news/releases/2023/01/019.html" TargetMode="External"/><Relationship Id="rId139" Type="http://schemas.openxmlformats.org/officeDocument/2006/relationships/hyperlink" Target="https://www.drugdiscoverynews.com/a-nasal-algae-vaccine-against-malaria-15601" TargetMode="External"/><Relationship Id="rId85" Type="http://schemas.openxmlformats.org/officeDocument/2006/relationships/hyperlink" Target="https://www.healio.com/news/hematology-oncology/20230113/blood-test-predicts-cart-response-in-nonhodgkin-lymphoma" TargetMode="External"/><Relationship Id="rId150" Type="http://schemas.openxmlformats.org/officeDocument/2006/relationships/hyperlink" Target="https://www.healio.com/news/primary-care/20230317/more-than-half-of-children-in-usvi-have-had-dengue-making-them-eligible-for-vaccine" TargetMode="External"/><Relationship Id="rId171" Type="http://schemas.openxmlformats.org/officeDocument/2006/relationships/hyperlink" Target="https://jamanetwork.com/journals/jamanetworkopen/fullarticle/2801647" TargetMode="External"/><Relationship Id="rId12" Type="http://schemas.openxmlformats.org/officeDocument/2006/relationships/hyperlink" Target="https://www.smh.com.au/business/companies/plasma-s-back-csl-s-core-business-grows-as-collections-troubles-ease-20230213-p5ck83.html" TargetMode="External"/><Relationship Id="rId33" Type="http://schemas.openxmlformats.org/officeDocument/2006/relationships/hyperlink" Target="https://www.karger.com/Article/FullText/529110" TargetMode="External"/><Relationship Id="rId108" Type="http://schemas.openxmlformats.org/officeDocument/2006/relationships/hyperlink" Target="https://onlinelibrary.wiley.com/doi/10.1111/vox.13402?af=R" TargetMode="External"/><Relationship Id="rId129" Type="http://schemas.openxmlformats.org/officeDocument/2006/relationships/hyperlink" Target="https://www.fiercebiotech.com/biotech/layoffs-loom-takeda-trims-early-stage-efforts-aav-gene-therapy-rare-hematology" TargetMode="External"/><Relationship Id="rId54" Type="http://schemas.openxmlformats.org/officeDocument/2006/relationships/hyperlink" Target="https://www.eurekalert.org/news-releases/984171" TargetMode="External"/><Relationship Id="rId75" Type="http://schemas.openxmlformats.org/officeDocument/2006/relationships/hyperlink" Target="https://www.nature.com/articles/s41586-023-05812-3" TargetMode="External"/><Relationship Id="rId96" Type="http://schemas.openxmlformats.org/officeDocument/2006/relationships/hyperlink" Target="https://www.onclive.com/view/waldenstr-m-macroglobulinemia-treatment-moves-away-from-chemotherapy" TargetMode="External"/><Relationship Id="rId140" Type="http://schemas.openxmlformats.org/officeDocument/2006/relationships/hyperlink" Target="https://www.thelancet.com/journals/laninf/article/PIIS1473-3099(22)00793-9/fulltext" TargetMode="External"/><Relationship Id="rId161" Type="http://schemas.openxmlformats.org/officeDocument/2006/relationships/hyperlink" Target="https://www.sciencedaily.com/releases/2023/03/230322190939.htm" TargetMode="External"/><Relationship Id="rId6" Type="http://schemas.openxmlformats.org/officeDocument/2006/relationships/styles" Target="styles.xml"/><Relationship Id="rId23" Type="http://schemas.openxmlformats.org/officeDocument/2006/relationships/hyperlink" Target="https://www.newsweek.com/republicans-montana-ban-people-vaccinated-covid-donate-blood-1784468" TargetMode="External"/><Relationship Id="rId119" Type="http://schemas.openxmlformats.org/officeDocument/2006/relationships/hyperlink" Target="https://www.pnas.org/doi/10.1073/pnas.2217607120" TargetMode="External"/><Relationship Id="rId44" Type="http://schemas.openxmlformats.org/officeDocument/2006/relationships/hyperlink" Target="https://sicklecellanemianews.com/news/briquilimab-boosts-success-sickle-cell-stem-cell-transplant/" TargetMode="External"/><Relationship Id="rId60" Type="http://schemas.openxmlformats.org/officeDocument/2006/relationships/hyperlink" Target="https://pubmed.ncbi.nlm.nih.gov/36599114/" TargetMode="External"/><Relationship Id="rId65" Type="http://schemas.openxmlformats.org/officeDocument/2006/relationships/hyperlink" Target="https://www.targetedonc.com/view/car-t-cell-therapy-with-cyad-01-shows-efficacy-in-myeloid-malignancies" TargetMode="External"/><Relationship Id="rId81" Type="http://schemas.openxmlformats.org/officeDocument/2006/relationships/hyperlink" Target="https://www.fda.gov/drugs/resources-information-approved-drugs/fda-grants-accelerated-approval-pirtobrutinib-relapsed-or-refractory-mantle-cell-lymphoma" TargetMode="External"/><Relationship Id="rId86" Type="http://schemas.openxmlformats.org/officeDocument/2006/relationships/hyperlink" Target="https://timesofindia.indiatimes.com/india/saviour-sibling-2-cures-6-year-old-sister-of-thalassemia/articleshow/96657239.cms?from=mdr" TargetMode="External"/><Relationship Id="rId130" Type="http://schemas.openxmlformats.org/officeDocument/2006/relationships/hyperlink" Target="https://www.fiercepharma.com/manufacturing/takeda-pledges-770m-plasma-derived-therapy-production-site-japan" TargetMode="External"/><Relationship Id="rId135" Type="http://schemas.openxmlformats.org/officeDocument/2006/relationships/hyperlink" Target="https://onlinelibrary.wiley.com/doi/10.1111/trf.17234?af=R" TargetMode="External"/><Relationship Id="rId151" Type="http://schemas.openxmlformats.org/officeDocument/2006/relationships/hyperlink" Target="https://www.precisionvaccinations.com/dengue-antiviral-candidate-found-efficacious-and-safe" TargetMode="External"/><Relationship Id="rId156" Type="http://schemas.openxmlformats.org/officeDocument/2006/relationships/hyperlink" Target="https://www.who.int/news/item/28-11-2022-who-recommends-new-name-for-monkeypox-disease" TargetMode="External"/><Relationship Id="rId177" Type="http://schemas.openxmlformats.org/officeDocument/2006/relationships/header" Target="header2.xml"/><Relationship Id="rId172" Type="http://schemas.openxmlformats.org/officeDocument/2006/relationships/hyperlink" Target="https://www.bristol.ac.uk/news/2023/march/restore-trial.html?utm_source=miragenews&amp;utm_medium=miragenews&amp;utm_campaign=news" TargetMode="External"/><Relationship Id="rId13" Type="http://schemas.openxmlformats.org/officeDocument/2006/relationships/hyperlink" Target="https://www1.racgp.org.au/newsgp/clinical/potential-blood-donation-changes-for-msm" TargetMode="External"/><Relationship Id="rId18" Type="http://schemas.openxmlformats.org/officeDocument/2006/relationships/hyperlink" Target="https://www.fda.gov/news-events/press-announcements/fda-proposes-individual-risk-assessment-blood-donations-while-continuing-safeguard-us-blood-supply" TargetMode="External"/><Relationship Id="rId39" Type="http://schemas.openxmlformats.org/officeDocument/2006/relationships/hyperlink" Target="https://www.cureus.com/articles/128158-prpcalc2-an-app-for-platelet-rich-plasma-preparation" TargetMode="External"/><Relationship Id="rId109" Type="http://schemas.openxmlformats.org/officeDocument/2006/relationships/hyperlink" Target="https://www.bloodtransfusion.it/bt/article/view/303" TargetMode="External"/><Relationship Id="rId34" Type="http://schemas.openxmlformats.org/officeDocument/2006/relationships/hyperlink" Target="https://www.nature.com/articles/s41598-023-28352-2" TargetMode="External"/><Relationship Id="rId50" Type="http://schemas.openxmlformats.org/officeDocument/2006/relationships/hyperlink" Target="https://www.biopharma-reporter.com/Article/2023/02/21/eu-approves-first-gene-therapy-for-hemophilia-b" TargetMode="External"/><Relationship Id="rId55" Type="http://schemas.openxmlformats.org/officeDocument/2006/relationships/hyperlink" Target="https://www.thelancet.com/journals/lanhae/article/PIIS2352-3026(22)00377-5/fulltext" TargetMode="External"/><Relationship Id="rId76" Type="http://schemas.openxmlformats.org/officeDocument/2006/relationships/hyperlink" Target="https://moleculin.com/moleculin-announces-final-topline-data-from-successful-european-phase-1-trial-evaluating-annamycin-as-single-agent-treatment-of-relapsed-or-refractory-acute-myeloid-leukemia-aml/" TargetMode="External"/><Relationship Id="rId97" Type="http://schemas.openxmlformats.org/officeDocument/2006/relationships/hyperlink" Target="https://onlinelibrary.wiley.com/doi/10.1111/vox.13426?af=R" TargetMode="External"/><Relationship Id="rId104" Type="http://schemas.openxmlformats.org/officeDocument/2006/relationships/hyperlink" Target="https://pubmed.ncbi.nlm.nih.gov/36810309/" TargetMode="External"/><Relationship Id="rId120" Type="http://schemas.openxmlformats.org/officeDocument/2006/relationships/hyperlink" Target="https://www.massdevice.com/fda-clears-haemonetics-autotransfusion-system-software/" TargetMode="External"/><Relationship Id="rId125" Type="http://schemas.openxmlformats.org/officeDocument/2006/relationships/hyperlink" Target="https://aus01.safelinks.protection.outlook.com/?url=https%3A%2F%2Fwww.blood.gov.au%2FRound-5&amp;data=05%7C01%7CAimee.Rumble%40blood.gov.au%7C85c3be90bd124d3babab08db1df9382e%7C9c23305707384b4091b23798ceb38ebf%7C0%7C0%7C638136728477043494%7CUnknown%7CTWFpbGZsb3d8eyJWIjoiMC4wLjAwMDAiLCJQIjoiV2luMzIiLCJBTiI6Ik1haWwiLCJXVCI6Mn0%3D%7C3000%7C%7C%7C&amp;sdata=dx1ESF3oN9mTDF1Hiagv8gIVwOp9fK98r8Rjw3fdHe8%3D&amp;reserved=0" TargetMode="External"/><Relationship Id="rId141" Type="http://schemas.openxmlformats.org/officeDocument/2006/relationships/hyperlink" Target="https://www.thepharmaletter.com/in-brief/brief-japanese-firms-get-ghit-funding-for-malaria-drug-development" TargetMode="External"/><Relationship Id="rId146" Type="http://schemas.openxmlformats.org/officeDocument/2006/relationships/hyperlink" Target="http://outbreaknewstoday.com/malaysia-dengue-cases-up-211-in-2023-to-date-79998/" TargetMode="External"/><Relationship Id="rId167" Type="http://schemas.openxmlformats.org/officeDocument/2006/relationships/hyperlink" Target="https://www.abc.net.au/news/2023-02-23/murray-valley-encephalitis-nsw-man-hospitalised-mosquito/102012262" TargetMode="External"/><Relationship Id="rId7" Type="http://schemas.openxmlformats.org/officeDocument/2006/relationships/settings" Target="settings.xml"/><Relationship Id="rId71" Type="http://schemas.openxmlformats.org/officeDocument/2006/relationships/hyperlink" Target="https://pubmed.ncbi.nlm.nih.gov/36849955/" TargetMode="External"/><Relationship Id="rId92" Type="http://schemas.openxmlformats.org/officeDocument/2006/relationships/hyperlink" Target="https://www.fiercebiotech.com/research/drug-once-tested-hepatitis-b-could-help-patients-rare-bone-marrow-syndrome" TargetMode="External"/><Relationship Id="rId162" Type="http://schemas.openxmlformats.org/officeDocument/2006/relationships/hyperlink" Target="https://healthitanalytics.com/news/new-artificial-intelligence-based-app-detects-mpox-rashes" TargetMode="External"/><Relationship Id="rId2" Type="http://schemas.openxmlformats.org/officeDocument/2006/relationships/customXml" Target="../customXml/item2.xml"/><Relationship Id="rId29" Type="http://schemas.openxmlformats.org/officeDocument/2006/relationships/hyperlink" Target="https://www.comunidad.madrid/en/hospital/centrodetransfusion/noticia/alumnos-instituto-san-fernando-henares-promueven-maraton-donacion-sangre-hospital-henares" TargetMode="External"/><Relationship Id="rId24" Type="http://schemas.openxmlformats.org/officeDocument/2006/relationships/hyperlink" Target="https://cochranenow.com/articles/100000-new-donors-is-canadian-blood-services-goal-for-2023" TargetMode="External"/><Relationship Id="rId40" Type="http://schemas.openxmlformats.org/officeDocument/2006/relationships/hyperlink" Target="https://www.nejm.org/doi/full/10.1056/NEJMoa2209226" TargetMode="External"/><Relationship Id="rId45" Type="http://schemas.openxmlformats.org/officeDocument/2006/relationships/hyperlink" Target="https://www.biopharmadive.com/news/pfizer-hemophilia-b-gene-therapy-spark-bleeding/639477/" TargetMode="External"/><Relationship Id="rId66" Type="http://schemas.openxmlformats.org/officeDocument/2006/relationships/hyperlink" Target="https://www.biopharma-reporter.com/Article/2023/04/11/caribou-gets-fda-fast-track-for-allogeneic-car-t?utm_source=newsletter_daily&amp;utm_medium=email&amp;utm_campaign=11-Apr-2023&amp;cid=DM1068939&amp;bid=86942155" TargetMode="External"/><Relationship Id="rId87" Type="http://schemas.openxmlformats.org/officeDocument/2006/relationships/hyperlink" Target="https://www.europeanreview.org/article/30021" TargetMode="External"/><Relationship Id="rId110" Type="http://schemas.openxmlformats.org/officeDocument/2006/relationships/hyperlink" Target="https://www.tandfonline.com/doi/pdf/10.2147/IJWH.S390661" TargetMode="External"/><Relationship Id="rId115" Type="http://schemas.openxmlformats.org/officeDocument/2006/relationships/hyperlink" Target="https://pubmed.ncbi.nlm.nih.gov/36852853/" TargetMode="External"/><Relationship Id="rId131" Type="http://schemas.openxmlformats.org/officeDocument/2006/relationships/hyperlink" Target="https://endpts.com/rare-blood-disorders-biotech-hemab-raises-135m-begins-trek-into-clinic/" TargetMode="External"/><Relationship Id="rId136" Type="http://schemas.openxmlformats.org/officeDocument/2006/relationships/hyperlink" Target="https://reliefweb.int/report/world/who-guidelines-malaria-25-november-2022" TargetMode="External"/><Relationship Id="rId157" Type="http://schemas.openxmlformats.org/officeDocument/2006/relationships/hyperlink" Target="https://www.cdc.gov/mmwr/volumes/72/wr/mm7203a4.htm?s_cid=mm7203a4_w" TargetMode="External"/><Relationship Id="rId178" Type="http://schemas.openxmlformats.org/officeDocument/2006/relationships/footer" Target="footer1.xml"/><Relationship Id="rId61" Type="http://schemas.openxmlformats.org/officeDocument/2006/relationships/hyperlink" Target="https://www.mdpi.com/2072-6694/15/5/1558" TargetMode="External"/><Relationship Id="rId82" Type="http://schemas.openxmlformats.org/officeDocument/2006/relationships/hyperlink" Target="https://www.onclive.com/view/liso-cel-receives-european-approval-recommendation-for-relapsed-refractory-lbcl" TargetMode="External"/><Relationship Id="rId152" Type="http://schemas.openxmlformats.org/officeDocument/2006/relationships/hyperlink" Target="http://outbreaknewstoday.com/australia-first-japanese-encephalitis-case-of-season-reported-in-victoria-12276/" TargetMode="External"/><Relationship Id="rId173" Type="http://schemas.openxmlformats.org/officeDocument/2006/relationships/hyperlink" Target="https://jamanetwork.com/journals/jama/fullarticle/2802881" TargetMode="External"/><Relationship Id="rId19" Type="http://schemas.openxmlformats.org/officeDocument/2006/relationships/hyperlink" Target="https://www.redcross.org/about-us/news-and-events/press-release/2023/blood-community-reiterates-the-safety-of-america-s-blood-supply.html" TargetMode="External"/><Relationship Id="rId14" Type="http://schemas.openxmlformats.org/officeDocument/2006/relationships/hyperlink" Target="https://www.abc.net.au/news/2023-02-24/blood-islamic-community-donates-lifeblood/102017940" TargetMode="External"/><Relationship Id="rId30" Type="http://schemas.openxmlformats.org/officeDocument/2006/relationships/hyperlink" Target="https://www.mdpi.com/1718-7729/30/1/22" TargetMode="External"/><Relationship Id="rId35" Type="http://schemas.openxmlformats.org/officeDocument/2006/relationships/hyperlink" Target="https://www.minister.defence.gov.au/media-releases/2017-11-17/defence-innovation-save-lives" TargetMode="External"/><Relationship Id="rId56" Type="http://schemas.openxmlformats.org/officeDocument/2006/relationships/hyperlink" Target="https://onlinelibrary.wiley.com/doi/10.1111/hae.14762?af=R" TargetMode="External"/><Relationship Id="rId77" Type="http://schemas.openxmlformats.org/officeDocument/2006/relationships/hyperlink" Target="https://translational-medicine.biomedcentral.com/articles/10.1186/s12967-023-04019-4" TargetMode="External"/><Relationship Id="rId100" Type="http://schemas.openxmlformats.org/officeDocument/2006/relationships/hyperlink" Target="https://www.openaccessgovernment.org/article/genetics-and-machine-learning-can-improve-blood-transfusion-outcomes/149793/" TargetMode="External"/><Relationship Id="rId105" Type="http://schemas.openxmlformats.org/officeDocument/2006/relationships/hyperlink" Target="https://first10em.com/balanced-transfusion-less-evidence-than-you-might-think/" TargetMode="External"/><Relationship Id="rId126" Type="http://schemas.openxmlformats.org/officeDocument/2006/relationships/hyperlink" Target="https://aus01.safelinks.protection.outlook.com/?url=https%3A%2F%2Fwww.blood.gov.au%2Fresults-round-4&amp;data=05%7C01%7CAimee.Rumble%40blood.gov.au%7Cfd766dba3b5a40c41da408daf43c03c4%7C9c23305707384b4091b23798ceb38ebf%7C0%7C0%7C638090835838311564%7CUnknown%7CTWFpbGZsb3d8eyJWIjoiMC4wLjAwMDAiLCJQIjoiV2luMzIiLCJBTiI6Ik1haWwiLCJXVCI6Mn0%3D%7C3000%7C%7C%7C&amp;sdata=gvmwA15%2BI3%2BgMnW86cO68mjv17MehuObjFgPywZOyVw%3D&amp;reserved=0" TargetMode="External"/><Relationship Id="rId147" Type="http://schemas.openxmlformats.org/officeDocument/2006/relationships/hyperlink" Target="https://www.inverse.com/science/singapore-breeding-mosquitoes-dengue" TargetMode="External"/><Relationship Id="rId168" Type="http://schemas.openxmlformats.org/officeDocument/2006/relationships/hyperlink" Target="http://outbreaknewstoday.com/hungary-reports-two-zika-virus-infections-in-travelers-to-thailand-81924/" TargetMode="External"/><Relationship Id="rId8" Type="http://schemas.openxmlformats.org/officeDocument/2006/relationships/webSettings" Target="webSettings.xml"/><Relationship Id="rId51" Type="http://schemas.openxmlformats.org/officeDocument/2006/relationships/hyperlink" Target="https://www.pharmatimes.com/news/csls_hemgenix_receives_mhra_authorisation_1490181" TargetMode="External"/><Relationship Id="rId72" Type="http://schemas.openxmlformats.org/officeDocument/2006/relationships/hyperlink" Target="https://jamanetwork.com/journals/jama/article-abstract/2802059" TargetMode="External"/><Relationship Id="rId93" Type="http://schemas.openxmlformats.org/officeDocument/2006/relationships/hyperlink" Target="https://www.thehansindia.com/karnataka/boy-with-rare-genetic-disorder-cured-at-bgs-776044" TargetMode="External"/><Relationship Id="rId98" Type="http://schemas.openxmlformats.org/officeDocument/2006/relationships/hyperlink" Target="https://onlinelibrary.wiley.com/doi/10.1111/trf.17239?af=R" TargetMode="External"/><Relationship Id="rId121" Type="http://schemas.openxmlformats.org/officeDocument/2006/relationships/hyperlink" Target="https://jhoonline.biomedcentral.com/articles/10.1186/s13045-023-01419-3" TargetMode="External"/><Relationship Id="rId142" Type="http://schemas.openxmlformats.org/officeDocument/2006/relationships/hyperlink" Target="https://www.who.int/news/item/14-03-2023-who-publishes-recommendations-on-two-new-types-of-insecticide-treated-nets" TargetMode="External"/><Relationship Id="rId163" Type="http://schemas.openxmlformats.org/officeDocument/2006/relationships/hyperlink" Target="http://outbreaknewstoday.com/mexico-reports-more-than-50-mpox-cases-in-two-weeks-90775/" TargetMode="External"/><Relationship Id="rId3" Type="http://schemas.openxmlformats.org/officeDocument/2006/relationships/customXml" Target="../customXml/item3.xml"/><Relationship Id="rId25" Type="http://schemas.openxmlformats.org/officeDocument/2006/relationships/hyperlink" Target="https://lethbridgeherald.com/news/lethbridge-news/2023/02/02/canadian-blood-services-and-first-responders-campaign-for-new-donors/" TargetMode="External"/><Relationship Id="rId46" Type="http://schemas.openxmlformats.org/officeDocument/2006/relationships/hyperlink" Target="https://www.nejm.org/doi/full/10.1056/NEJMoa2211075" TargetMode="External"/><Relationship Id="rId67" Type="http://schemas.openxmlformats.org/officeDocument/2006/relationships/hyperlink" Target="https://www.medpagetoday.com/hematologyoncology/myeloma/102943" TargetMode="External"/><Relationship Id="rId116" Type="http://schemas.openxmlformats.org/officeDocument/2006/relationships/hyperlink" Target="https://www.labiotech.eu/trends-news/ordaos-yatiri-bio-tackle-aml/" TargetMode="External"/><Relationship Id="rId137" Type="http://schemas.openxmlformats.org/officeDocument/2006/relationships/hyperlink" Target="https://hub.jhu.edu/2023/01/06/researchers-develop-non-invasive-screening-malaria/" TargetMode="External"/><Relationship Id="rId158" Type="http://schemas.openxmlformats.org/officeDocument/2006/relationships/hyperlink" Target="https://www.reuters.com/business/healthcare-pharmaceuticals/cdc-panel-recommends-bavarian-nordics-mpox-vaccine-all-adults-risk-2023-02-22/" TargetMode="External"/><Relationship Id="rId20" Type="http://schemas.openxmlformats.org/officeDocument/2006/relationships/hyperlink" Target="https://www.darpa.mil/news-events/2023-01-31" TargetMode="External"/><Relationship Id="rId41" Type="http://schemas.openxmlformats.org/officeDocument/2006/relationships/hyperlink" Target="https://www.biopharminternational.com/view/roche-reports-positive-data-for-rare-blood-condition-treatment" TargetMode="External"/><Relationship Id="rId62" Type="http://schemas.openxmlformats.org/officeDocument/2006/relationships/hyperlink" Target="https://www.biospace.com/article/releases/anaveon-announces-first-patient-dosed-with-anv419-in-a-phase-i-ii-study-of-anv419-in-patients-with-multiple-myeloma/?s=86" TargetMode="External"/><Relationship Id="rId83" Type="http://schemas.openxmlformats.org/officeDocument/2006/relationships/hyperlink" Target="https://www.onclive.com/view/fda-approves-liso-cel-for-second-line-relapsed-refractory-lbcl" TargetMode="External"/><Relationship Id="rId88" Type="http://schemas.openxmlformats.org/officeDocument/2006/relationships/hyperlink" Target="https://sicklecellanemianews.com/vaso-occlusive-crisis/" TargetMode="External"/><Relationship Id="rId111" Type="http://schemas.openxmlformats.org/officeDocument/2006/relationships/hyperlink" Target="https://jamanetwork.com/journals/jamanetworkopen/fullarticle/2800712" TargetMode="External"/><Relationship Id="rId132" Type="http://schemas.openxmlformats.org/officeDocument/2006/relationships/hyperlink" Target="https://www.pharmexec.com/view/q-a-why-dynamic-data-feeds-are-critical-for-successful-commercial-machine-learning-models?utm_source=sfmc&amp;utm_medium=email&amp;utm_campaign=4-12-23%20PE%20Picks%20Multi%20sponsored&amp;eKey=aG9yaXpvbi5zY2FubmluZy5ibG9vZEBnbWFpbC5jb20=" TargetMode="External"/><Relationship Id="rId153" Type="http://schemas.openxmlformats.org/officeDocument/2006/relationships/hyperlink" Target="https://www.health.gov.au/news/mandatory-reporting-of-japanese-encephalitis-virus-vaccines-to-the-australian-immunisation-register-began-on-21-december-2022?utm_source=health.gov.au&amp;utm_medium=rss-item&amp;utm_campaign=latest-news&amp;utm_content=Mandatory+reporting+of+Japanese+encephalitis+virus+vaccines+to+the+Australian+Immunisation+Register+began+on+21+December+2022" TargetMode="External"/><Relationship Id="rId174" Type="http://schemas.openxmlformats.org/officeDocument/2006/relationships/hyperlink" Target="https://pharmadispatch.com/news/leukaemia-foundation-calls-for-action-on-too-many-blood-cancer-d" TargetMode="External"/><Relationship Id="rId179" Type="http://schemas.openxmlformats.org/officeDocument/2006/relationships/header" Target="header3.xml"/><Relationship Id="rId15" Type="http://schemas.openxmlformats.org/officeDocument/2006/relationships/hyperlink" Target="https://www.thejc.com/news/world/urgent-appeal-for-jewish-blood-donations-to-save-life-of-australian-man-RBxKPFdtznlM6GmxUgQDs" TargetMode="External"/><Relationship Id="rId36" Type="http://schemas.openxmlformats.org/officeDocument/2006/relationships/hyperlink" Target="https://www.anzics.com.au/current-active-endorsed-research/clip-ii/" TargetMode="External"/><Relationship Id="rId57" Type="http://schemas.openxmlformats.org/officeDocument/2006/relationships/hyperlink" Target="https://www.biopharma-reporter.com/Article/2023/02/27/FDA-approves-once-weekly-hemophilia-A-therapy" TargetMode="External"/><Relationship Id="rId106" Type="http://schemas.openxmlformats.org/officeDocument/2006/relationships/hyperlink" Target="https://onlinelibrary.wiley.com/doi/10.1111/vox.13411?af=R" TargetMode="External"/><Relationship Id="rId127" Type="http://schemas.openxmlformats.org/officeDocument/2006/relationships/hyperlink" Target="https://www.blood.gov.au/completed-grants-national-blood-sector-research-and-development-program" TargetMode="External"/><Relationship Id="rId10" Type="http://schemas.openxmlformats.org/officeDocument/2006/relationships/endnotes" Target="endnotes.xml"/><Relationship Id="rId31" Type="http://schemas.openxmlformats.org/officeDocument/2006/relationships/hyperlink" Target="https://pubmed.ncbi.nlm.nih.gov/36717380/" TargetMode="External"/><Relationship Id="rId52" Type="http://schemas.openxmlformats.org/officeDocument/2006/relationships/hyperlink" Target="https://aus01.safelinks.protection.outlook.com/?url=https%3A%2F%2Fhaei.org%2Ffda-grants-rmat-designation-to-intellias-ntla-2002%2F&amp;data=05%7C01%7Chorizon.scanning%40blood.gov.au%7C7610bcd00c67490ff32208db356b5655%7C9c23305707384b4091b23798ceb38ebf%7C0%7C0%7C638162507359826170%7CUnknown%7CTWFpbGZsb3d8eyJWIjoiMC4wLjAwMDAiLCJQIjoiV2luMzIiLCJBTiI6Ik1haWwiLCJXVCI6Mn0%3D%7C3000%7C%7C%7C&amp;sdata=DTJYj6jt4gvPbn4bgqNiuwNcm1QASLOznc%2FSi6vT3vM%3D&amp;reserved=0" TargetMode="External"/><Relationship Id="rId73" Type="http://schemas.openxmlformats.org/officeDocument/2006/relationships/hyperlink" Target="https://www.nature.com/articles/s41408-023-00811-z" TargetMode="External"/><Relationship Id="rId78" Type="http://schemas.openxmlformats.org/officeDocument/2006/relationships/hyperlink" Target="https://www.onclive.com/view/ep0042-wins-fda-orphan-drug-status-for-acute-myeloid-leukemia" TargetMode="External"/><Relationship Id="rId94" Type="http://schemas.openxmlformats.org/officeDocument/2006/relationships/hyperlink" Target="https://www.lifeblood.com.au/news-and-stories/media-centre/media-releases/pioneering-poo-transplant-trial-gives-hope-cancer-patients" TargetMode="External"/><Relationship Id="rId99" Type="http://schemas.openxmlformats.org/officeDocument/2006/relationships/hyperlink" Target="https://www.openpr.com/news/3006505/managing-the-lifeblood-of-healthcare-a-comprehensive-analysis" TargetMode="External"/><Relationship Id="rId101" Type="http://schemas.openxmlformats.org/officeDocument/2006/relationships/hyperlink" Target="https://jamanetwork.com/journals/jamanetworkopen/fullarticle/2799552" TargetMode="External"/><Relationship Id="rId122" Type="http://schemas.openxmlformats.org/officeDocument/2006/relationships/hyperlink" Target="https://pubmed.ncbi.nlm.nih.gov/36868206/" TargetMode="External"/><Relationship Id="rId143" Type="http://schemas.openxmlformats.org/officeDocument/2006/relationships/hyperlink" Target="https://www.bbc.com/news/health-65252511" TargetMode="External"/><Relationship Id="rId148" Type="http://schemas.openxmlformats.org/officeDocument/2006/relationships/hyperlink" Target="https://www.dailymail.co.uk/news/article-11811739/Warning-British-tourists-Ibiza-dengue-fever-alert.html" TargetMode="External"/><Relationship Id="rId164" Type="http://schemas.openxmlformats.org/officeDocument/2006/relationships/hyperlink" Target="https://www.news.com.au/lifestyle/health/two-human-bird-flu-cases-detected-in-china-as-devastating-outbreak-spreads/news-story/a8f1254b10273ca72ab903de1c34106e" TargetMode="External"/><Relationship Id="rId169" Type="http://schemas.openxmlformats.org/officeDocument/2006/relationships/hyperlink" Target="https://www.news.com.au/lifestyle/health/aussie-mum-nikki-wagners-insane-250000-blood-cancer-bill/news-story/759be162a485cac10521a806572403a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www.aljazeera.com/news/2023/2/12/one-body-blood-donation-campaign-for-wounded-in-earthquake" TargetMode="External"/><Relationship Id="rId47" Type="http://schemas.openxmlformats.org/officeDocument/2006/relationships/hyperlink" Target="https://www.healio.com/news/hematology-oncology/20230224/valoctocogene-roxaparvovec-shows-durable-factor-viii-activity-in-hemophilia-a" TargetMode="External"/><Relationship Id="rId68" Type="http://schemas.openxmlformats.org/officeDocument/2006/relationships/hyperlink" Target="https://jamanetwork.com/journals/jamanetworkopen/fullarticle/2800140" TargetMode="External"/><Relationship Id="rId89" Type="http://schemas.openxmlformats.org/officeDocument/2006/relationships/hyperlink" Target="https://sicklecellanemianews.com/what-is-sickle-cell-anemia/" TargetMode="External"/><Relationship Id="rId112" Type="http://schemas.openxmlformats.org/officeDocument/2006/relationships/hyperlink" Target="https://onlinelibrary.wiley.com/doi/10.1111/trf.17238?af=R" TargetMode="External"/><Relationship Id="rId133" Type="http://schemas.openxmlformats.org/officeDocument/2006/relationships/hyperlink" Target="https://ohta-consultations.health.gov.au/ohta/cd36070a/" TargetMode="External"/><Relationship Id="rId154" Type="http://schemas.openxmlformats.org/officeDocument/2006/relationships/hyperlink" Target="https://insightplus.mja.com.au/2023/12/dangerous-mosquitoes-infest-northern-victoria/" TargetMode="External"/><Relationship Id="rId175" Type="http://schemas.openxmlformats.org/officeDocument/2006/relationships/hyperlink" Target="https://www.leukaemia.org.au/how-we-can-help/advocacy-and-policy/state-of-the-nation/?gclid=Cj0KCQjwuLShBhC_ARIsAFod4fIBGPYKXAkZMwkIv5JAqJWN4TlQTmVKZDIMkNTEPWsiiYOG9r2gW2oaAqDqEALw_wcB" TargetMode="External"/><Relationship Id="rId16" Type="http://schemas.openxmlformats.org/officeDocument/2006/relationships/hyperlink" Target="https://www.abc.net.au/news/2023-03-22/australian-red-cross-lifeblood-makes-urgent-appeal/102132044" TargetMode="External"/><Relationship Id="rId37" Type="http://schemas.openxmlformats.org/officeDocument/2006/relationships/hyperlink" Target="https://www.anzics.com.au/current-active-endorsed-research/clip-ii/" TargetMode="External"/><Relationship Id="rId58" Type="http://schemas.openxmlformats.org/officeDocument/2006/relationships/hyperlink" Target="https://www.medpagetoday.com/hematologyoncology/myeloma/102665" TargetMode="External"/><Relationship Id="rId79" Type="http://schemas.openxmlformats.org/officeDocument/2006/relationships/hyperlink" Target="https://www.businesswire.com/news/home/20230314005101/en/Ellipses-Pharma-EP0042-Receives-Orphan-Drug-Designation-from-the-US-Food-and-Drug-Administration" TargetMode="External"/><Relationship Id="rId102" Type="http://schemas.openxmlformats.org/officeDocument/2006/relationships/hyperlink" Target="https://pubmed.ncbi.nlm.nih.gov/36661416/" TargetMode="External"/><Relationship Id="rId123" Type="http://schemas.openxmlformats.org/officeDocument/2006/relationships/hyperlink" Target="https://www.ncbi.nlm.nih.gov/pmc/articles/PMC6892746/" TargetMode="External"/><Relationship Id="rId144" Type="http://schemas.openxmlformats.org/officeDocument/2006/relationships/hyperlink" Target="http://outbreaknewstoday.com/malaysia-reports-nearly-150-increase-in-dengue-in-2022/" TargetMode="External"/><Relationship Id="rId90" Type="http://schemas.openxmlformats.org/officeDocument/2006/relationships/hyperlink" Target="https://ashpublications.org/bloodadvances/article/7/2/227/486792/Reduction-in-vaso-occlusive-events-following-stem" TargetMode="External"/><Relationship Id="rId165" Type="http://schemas.openxmlformats.org/officeDocument/2006/relationships/hyperlink" Target="https://www.abc.net.au/news/science/2023-02-17/bird-flu-h5n1-global-pandemic-poultry-vaccination-wild-animals/101972756" TargetMode="External"/><Relationship Id="rId27" Type="http://schemas.openxmlformats.org/officeDocument/2006/relationships/hyperlink" Target="https://www.pattayamail.com/thailandnews/thai-red-cross-urges-foreigners-to-donate-rh-negative-blood-to-assist-western-tourists-in-emergencies-425196" TargetMode="External"/><Relationship Id="rId48" Type="http://schemas.openxmlformats.org/officeDocument/2006/relationships/hyperlink" Target="https://www.sciencedirect.com/science/article/abs/pii/S0037196322000609" TargetMode="External"/><Relationship Id="rId69" Type="http://schemas.openxmlformats.org/officeDocument/2006/relationships/hyperlink" Target="https://onlinelibrary.wiley.com/doi/epdf/10.1002/ajh.26847" TargetMode="External"/><Relationship Id="rId113" Type="http://schemas.openxmlformats.org/officeDocument/2006/relationships/hyperlink" Target="https://www.nature.com/articles/s43018-022-00505-8" TargetMode="External"/><Relationship Id="rId134" Type="http://schemas.openxmlformats.org/officeDocument/2006/relationships/hyperlink" Target="http://www.msac.gov.au/internet/msac/publishing.nsf/Content/Documents-for-Applicants-and-Assessment-Groups" TargetMode="External"/><Relationship Id="rId80" Type="http://schemas.openxmlformats.org/officeDocument/2006/relationships/hyperlink" Target="https://link.springer.com/article/10.1186/s40164-023-00377-3" TargetMode="External"/><Relationship Id="rId155" Type="http://schemas.openxmlformats.org/officeDocument/2006/relationships/hyperlink" Target="https://www.npr.org/sections/goatsandsoda/2023/03/31/1167093290/theres-a-second-outbreak-of-marburg-virus-in-africa-climate-change-could-be-a-fa" TargetMode="External"/><Relationship Id="rId176" Type="http://schemas.openxmlformats.org/officeDocument/2006/relationships/header" Target="header1.xml"/><Relationship Id="rId17" Type="http://schemas.openxmlformats.org/officeDocument/2006/relationships/hyperlink" Target="https://www.smh.com.au/healthcare/world-first-move-to-lift-gay-bisexual-ban-on-blood-plasma-donation-20230317-p5ct52.html" TargetMode="External"/><Relationship Id="rId38" Type="http://schemas.openxmlformats.org/officeDocument/2006/relationships/hyperlink" Target="https://onlinelibrary.wiley.com/doi/10.1111/hae.14744?af=R" TargetMode="External"/><Relationship Id="rId59" Type="http://schemas.openxmlformats.org/officeDocument/2006/relationships/hyperlink" Target="https://www.thelancet.com/journals/lanonc/article/PIIS1470-2045(22)00738-0/fulltext" TargetMode="External"/><Relationship Id="rId103" Type="http://schemas.openxmlformats.org/officeDocument/2006/relationships/hyperlink" Target="https://onlinelibrary.wiley.com/doi/10.1111/trf.17281?af=R" TargetMode="External"/><Relationship Id="rId124" Type="http://schemas.openxmlformats.org/officeDocument/2006/relationships/hyperlink" Target="https://aus01.safelinks.protection.outlook.com/?url=https%3A%2F%2Fwww.blood.gov.au%2Fresults-round-2-national-blood-sector-research-and-development-pilot&amp;data=05%7C01%7CAimee.Rumble%40blood.gov.au%7C0427cb5c444a487e4ebe08db0ef48dea%7C9c23305707384b4091b23798ceb38ebf%7C0%7C0%7C638120215745955536%7CUnknown%7CTWFpbGZsb3d8eyJWIjoiMC4wLjAwMDAiLCJQIjoiV2luMzIiLCJBTiI6Ik1haWwiLCJXVCI6Mn0%3D%7C3000%7C%7C%7C&amp;sdata=dChx%2BSkMYy9PGCqlWPWzZ3cMHXmrpru3vRgnpkaxerI%3D&amp;reserved=0" TargetMode="External"/><Relationship Id="rId70" Type="http://schemas.openxmlformats.org/officeDocument/2006/relationships/hyperlink" Target="https://www.healio.com/news/hematology-oncology/20230126/inflammation-levels-linked-to-survival-in-acute-myeloid-leukemia" TargetMode="External"/><Relationship Id="rId91" Type="http://schemas.openxmlformats.org/officeDocument/2006/relationships/hyperlink" Target="https://sicklecellanemianews.com/news/motixafortide-stem-cell-mobilization-tested-patients-sickle-cell-disease/" TargetMode="External"/><Relationship Id="rId145" Type="http://schemas.openxmlformats.org/officeDocument/2006/relationships/hyperlink" Target="https://www.channelnewsasia.com/singapore/dengue-cases-nea-warns-outbreak-2023-large-clusters-aedes-mosquito-3216781" TargetMode="External"/><Relationship Id="rId166" Type="http://schemas.openxmlformats.org/officeDocument/2006/relationships/hyperlink" Target="https://news.un.org/en/story/2023/02/1133922" TargetMode="External"/><Relationship Id="rId1" Type="http://schemas.openxmlformats.org/officeDocument/2006/relationships/customXml" Target="../customXml/item1.xml"/><Relationship Id="rId28" Type="http://schemas.openxmlformats.org/officeDocument/2006/relationships/hyperlink" Target="https://www.brusselstimes.com/377704/belgium-advises-against-blood-donations-for-over-65s" TargetMode="External"/><Relationship Id="rId49" Type="http://schemas.openxmlformats.org/officeDocument/2006/relationships/hyperlink" Target="https://ash.confex.com/ash/2022/webprogram/Paper158903.html" TargetMode="External"/><Relationship Id="rId114" Type="http://schemas.openxmlformats.org/officeDocument/2006/relationships/hyperlink" Target="https://www.sciencedirect.com/science/article/pii/S13595113230003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3E055AA798B45886A5C0D9858BE92" ma:contentTypeVersion="16" ma:contentTypeDescription="Create a new document." ma:contentTypeScope="" ma:versionID="f247f3237729adfaede57daaf77b4f1b">
  <xsd:schema xmlns:xsd="http://www.w3.org/2001/XMLSchema" xmlns:xs="http://www.w3.org/2001/XMLSchema" xmlns:p="http://schemas.microsoft.com/office/2006/metadata/properties" xmlns:ns2="b60b4441-8c8a-413c-9864-b5894c257675" xmlns:ns3="9740f0ee-9305-4c47-91c9-f75b4f2b01e7" targetNamespace="http://schemas.microsoft.com/office/2006/metadata/properties" ma:root="true" ma:fieldsID="7cf7690202e9593787f235ba893222b9" ns2:_="" ns3:_="">
    <xsd:import namespace="b60b4441-8c8a-413c-9864-b5894c257675"/>
    <xsd:import namespace="9740f0ee-9305-4c47-91c9-f75b4f2b0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4441-8c8a-413c-9864-b5894c25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7bad9a-45d8-4af9-8c19-56a0705915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0f0ee-9305-4c47-91c9-f75b4f2b01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657d9a-bf84-4ea9-a0de-ad531108c057}" ma:internalName="TaxCatchAll" ma:showField="CatchAllData" ma:web="9740f0ee-9305-4c47-91c9-f75b4f2b01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40f0ee-9305-4c47-91c9-f75b4f2b01e7" xsi:nil="true"/>
    <lcf76f155ced4ddcb4097134ff3c332f xmlns="b60b4441-8c8a-413c-9864-b5894c25767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66DD0-9D47-40E0-9E2B-BF100012F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4441-8c8a-413c-9864-b5894c257675"/>
    <ds:schemaRef ds:uri="9740f0ee-9305-4c47-91c9-f75b4f2b0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3CC59-01DF-4FB8-8E78-B69B5FB0C341}">
  <ds:schemaRefs>
    <ds:schemaRef ds:uri="http://schemas.microsoft.com/office/2006/metadata/properties"/>
    <ds:schemaRef ds:uri="http://schemas.microsoft.com/office/infopath/2007/PartnerControls"/>
    <ds:schemaRef ds:uri="9740f0ee-9305-4c47-91c9-f75b4f2b01e7"/>
    <ds:schemaRef ds:uri="b60b4441-8c8a-413c-9864-b5894c257675"/>
  </ds:schemaRefs>
</ds:datastoreItem>
</file>

<file path=customXml/itemProps3.xml><?xml version="1.0" encoding="utf-8"?>
<ds:datastoreItem xmlns:ds="http://schemas.openxmlformats.org/officeDocument/2006/customXml" ds:itemID="{2C486BDD-6094-420D-B867-63B9E408E8A1}">
  <ds:schemaRefs>
    <ds:schemaRef ds:uri="http://schemas.openxmlformats.org/officeDocument/2006/bibliography"/>
  </ds:schemaRefs>
</ds:datastoreItem>
</file>

<file path=customXml/itemProps4.xml><?xml version="1.0" encoding="utf-8"?>
<ds:datastoreItem xmlns:ds="http://schemas.openxmlformats.org/officeDocument/2006/customXml" ds:itemID="{FA12B0CA-F4DC-4AB4-8794-7679B22D1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15469</Words>
  <Characters>88179</Characters>
  <Application>Microsoft Office Word</Application>
  <DocSecurity>4</DocSecurity>
  <Lines>734</Lines>
  <Paragraphs>206</Paragraphs>
  <ScaleCrop>false</ScaleCrop>
  <Company/>
  <LinksUpToDate>false</LinksUpToDate>
  <CharactersWithSpaces>103442</CharactersWithSpaces>
  <SharedDoc>false</SharedDoc>
  <HLinks>
    <vt:vector size="1260" baseType="variant">
      <vt:variant>
        <vt:i4>7340093</vt:i4>
      </vt:variant>
      <vt:variant>
        <vt:i4>774</vt:i4>
      </vt:variant>
      <vt:variant>
        <vt:i4>0</vt:i4>
      </vt:variant>
      <vt:variant>
        <vt:i4>5</vt:i4>
      </vt:variant>
      <vt:variant>
        <vt:lpwstr>https://www.leukaemia.org.au/how-we-can-help/advocacy-and-policy/state-of-the-nation/?gclid=Cj0KCQjwuLShBhC_ARIsAFod4fIBGPYKXAkZMwkIv5JAqJWN4TlQTmVKZDIMkNTEPWsiiYOG9r2gW2oaAqDqEALw_wcB</vt:lpwstr>
      </vt:variant>
      <vt:variant>
        <vt:lpwstr/>
      </vt:variant>
      <vt:variant>
        <vt:i4>4259926</vt:i4>
      </vt:variant>
      <vt:variant>
        <vt:i4>771</vt:i4>
      </vt:variant>
      <vt:variant>
        <vt:i4>0</vt:i4>
      </vt:variant>
      <vt:variant>
        <vt:i4>5</vt:i4>
      </vt:variant>
      <vt:variant>
        <vt:lpwstr>https://pharmadispatch.com/news/leukaemia-foundation-calls-for-action-on-too-many-blood-cancer-d</vt:lpwstr>
      </vt:variant>
      <vt:variant>
        <vt:lpwstr/>
      </vt:variant>
      <vt:variant>
        <vt:i4>4915270</vt:i4>
      </vt:variant>
      <vt:variant>
        <vt:i4>768</vt:i4>
      </vt:variant>
      <vt:variant>
        <vt:i4>0</vt:i4>
      </vt:variant>
      <vt:variant>
        <vt:i4>5</vt:i4>
      </vt:variant>
      <vt:variant>
        <vt:lpwstr>https://jamanetwork.com/journals/jama/fullarticle/2802881</vt:lpwstr>
      </vt:variant>
      <vt:variant>
        <vt:lpwstr/>
      </vt:variant>
      <vt:variant>
        <vt:i4>7077960</vt:i4>
      </vt:variant>
      <vt:variant>
        <vt:i4>765</vt:i4>
      </vt:variant>
      <vt:variant>
        <vt:i4>0</vt:i4>
      </vt:variant>
      <vt:variant>
        <vt:i4>5</vt:i4>
      </vt:variant>
      <vt:variant>
        <vt:lpwstr>https://www.bristol.ac.uk/news/2023/march/restore-trial.html?utm_source=miragenews&amp;utm_medium=miragenews&amp;utm_campaign=news</vt:lpwstr>
      </vt:variant>
      <vt:variant>
        <vt:lpwstr/>
      </vt:variant>
      <vt:variant>
        <vt:i4>852060</vt:i4>
      </vt:variant>
      <vt:variant>
        <vt:i4>762</vt:i4>
      </vt:variant>
      <vt:variant>
        <vt:i4>0</vt:i4>
      </vt:variant>
      <vt:variant>
        <vt:i4>5</vt:i4>
      </vt:variant>
      <vt:variant>
        <vt:lpwstr>https://jamanetwork.com/journals/jamanetworkopen/fullarticle/2801647</vt:lpwstr>
      </vt:variant>
      <vt:variant>
        <vt:lpwstr/>
      </vt:variant>
      <vt:variant>
        <vt:i4>1441895</vt:i4>
      </vt:variant>
      <vt:variant>
        <vt:i4>759</vt:i4>
      </vt:variant>
      <vt:variant>
        <vt:i4>0</vt:i4>
      </vt:variant>
      <vt:variant>
        <vt:i4>5</vt:i4>
      </vt:variant>
      <vt:variant>
        <vt:lpwstr>https://www.leukaemia.org.au/wp-content/uploads/2020/06/State-of-the-Nation-Blood-Cancer-in-Australia_Leukaemia-Foundation.pdf</vt:lpwstr>
      </vt:variant>
      <vt:variant>
        <vt:lpwstr/>
      </vt:variant>
      <vt:variant>
        <vt:i4>5046298</vt:i4>
      </vt:variant>
      <vt:variant>
        <vt:i4>756</vt:i4>
      </vt:variant>
      <vt:variant>
        <vt:i4>0</vt:i4>
      </vt:variant>
      <vt:variant>
        <vt:i4>5</vt:i4>
      </vt:variant>
      <vt:variant>
        <vt:lpwstr>https://www.news.com.au/lifestyle/health/aussie-mum-nikki-wagners-insane-250000-blood-cancer-bill/news-story/759be162a485cac10521a806572403a3</vt:lpwstr>
      </vt:variant>
      <vt:variant>
        <vt:lpwstr/>
      </vt:variant>
      <vt:variant>
        <vt:i4>4128891</vt:i4>
      </vt:variant>
      <vt:variant>
        <vt:i4>753</vt:i4>
      </vt:variant>
      <vt:variant>
        <vt:i4>0</vt:i4>
      </vt:variant>
      <vt:variant>
        <vt:i4>5</vt:i4>
      </vt:variant>
      <vt:variant>
        <vt:lpwstr>http://outbreaknewstoday.com/hungary-reports-two-zika-virus-infections-in-travelers-to-thailand-81924/</vt:lpwstr>
      </vt:variant>
      <vt:variant>
        <vt:lpwstr/>
      </vt:variant>
      <vt:variant>
        <vt:i4>655382</vt:i4>
      </vt:variant>
      <vt:variant>
        <vt:i4>750</vt:i4>
      </vt:variant>
      <vt:variant>
        <vt:i4>0</vt:i4>
      </vt:variant>
      <vt:variant>
        <vt:i4>5</vt:i4>
      </vt:variant>
      <vt:variant>
        <vt:lpwstr>https://www.abc.net.au/news/2023-02-23/murray-valley-encephalitis-nsw-man-hospitalised-mosquito/102012262</vt:lpwstr>
      </vt:variant>
      <vt:variant>
        <vt:lpwstr/>
      </vt:variant>
      <vt:variant>
        <vt:i4>1966174</vt:i4>
      </vt:variant>
      <vt:variant>
        <vt:i4>747</vt:i4>
      </vt:variant>
      <vt:variant>
        <vt:i4>0</vt:i4>
      </vt:variant>
      <vt:variant>
        <vt:i4>5</vt:i4>
      </vt:variant>
      <vt:variant>
        <vt:lpwstr>https://news.un.org/en/story/2023/02/1133922</vt:lpwstr>
      </vt:variant>
      <vt:variant>
        <vt:lpwstr/>
      </vt:variant>
      <vt:variant>
        <vt:i4>3276905</vt:i4>
      </vt:variant>
      <vt:variant>
        <vt:i4>744</vt:i4>
      </vt:variant>
      <vt:variant>
        <vt:i4>0</vt:i4>
      </vt:variant>
      <vt:variant>
        <vt:i4>5</vt:i4>
      </vt:variant>
      <vt:variant>
        <vt:lpwstr>https://www.abc.net.au/news/science/2023-02-17/bird-flu-h5n1-global-pandemic-poultry-vaccination-wild-animals/101972756</vt:lpwstr>
      </vt:variant>
      <vt:variant>
        <vt:lpwstr/>
      </vt:variant>
      <vt:variant>
        <vt:i4>3801132</vt:i4>
      </vt:variant>
      <vt:variant>
        <vt:i4>741</vt:i4>
      </vt:variant>
      <vt:variant>
        <vt:i4>0</vt:i4>
      </vt:variant>
      <vt:variant>
        <vt:i4>5</vt:i4>
      </vt:variant>
      <vt:variant>
        <vt:lpwstr>https://www.news.com.au/lifestyle/health/two-human-bird-flu-cases-detected-in-china-as-devastating-outbreak-spreads/news-story/a8f1254b10273ca72ab903de1c34106e</vt:lpwstr>
      </vt:variant>
      <vt:variant>
        <vt:lpwstr/>
      </vt:variant>
      <vt:variant>
        <vt:i4>8257659</vt:i4>
      </vt:variant>
      <vt:variant>
        <vt:i4>738</vt:i4>
      </vt:variant>
      <vt:variant>
        <vt:i4>0</vt:i4>
      </vt:variant>
      <vt:variant>
        <vt:i4>5</vt:i4>
      </vt:variant>
      <vt:variant>
        <vt:lpwstr>http://outbreaknewstoday.com/mexico-reports-more-than-50-mpox-cases-in-two-weeks-90775/</vt:lpwstr>
      </vt:variant>
      <vt:variant>
        <vt:lpwstr/>
      </vt:variant>
      <vt:variant>
        <vt:i4>1441858</vt:i4>
      </vt:variant>
      <vt:variant>
        <vt:i4>735</vt:i4>
      </vt:variant>
      <vt:variant>
        <vt:i4>0</vt:i4>
      </vt:variant>
      <vt:variant>
        <vt:i4>5</vt:i4>
      </vt:variant>
      <vt:variant>
        <vt:lpwstr>https://healthitanalytics.com/news/new-artificial-intelligence-based-app-detects-mpox-rashes</vt:lpwstr>
      </vt:variant>
      <vt:variant>
        <vt:lpwstr/>
      </vt:variant>
      <vt:variant>
        <vt:i4>7340150</vt:i4>
      </vt:variant>
      <vt:variant>
        <vt:i4>732</vt:i4>
      </vt:variant>
      <vt:variant>
        <vt:i4>0</vt:i4>
      </vt:variant>
      <vt:variant>
        <vt:i4>5</vt:i4>
      </vt:variant>
      <vt:variant>
        <vt:lpwstr>https://www.sciencedaily.com/releases/2023/03/230322190939.htm</vt:lpwstr>
      </vt:variant>
      <vt:variant>
        <vt:lpwstr/>
      </vt:variant>
      <vt:variant>
        <vt:i4>2359333</vt:i4>
      </vt:variant>
      <vt:variant>
        <vt:i4>729</vt:i4>
      </vt:variant>
      <vt:variant>
        <vt:i4>0</vt:i4>
      </vt:variant>
      <vt:variant>
        <vt:i4>5</vt:i4>
      </vt:variant>
      <vt:variant>
        <vt:lpwstr>https://www.nbcnews.com/nbc-out/out-health-and-wellness/mpox-highly-fatal-people-advanced-hiv-study-finds-rcna71599</vt:lpwstr>
      </vt:variant>
      <vt:variant>
        <vt:lpwstr/>
      </vt:variant>
      <vt:variant>
        <vt:i4>2883624</vt:i4>
      </vt:variant>
      <vt:variant>
        <vt:i4>726</vt:i4>
      </vt:variant>
      <vt:variant>
        <vt:i4>0</vt:i4>
      </vt:variant>
      <vt:variant>
        <vt:i4>5</vt:i4>
      </vt:variant>
      <vt:variant>
        <vt:lpwstr>https://www.medpagetoday.com/infectiousdisease/generalinfectiousdisease/103365</vt:lpwstr>
      </vt:variant>
      <vt:variant>
        <vt:lpwstr/>
      </vt:variant>
      <vt:variant>
        <vt:i4>6291583</vt:i4>
      </vt:variant>
      <vt:variant>
        <vt:i4>723</vt:i4>
      </vt:variant>
      <vt:variant>
        <vt:i4>0</vt:i4>
      </vt:variant>
      <vt:variant>
        <vt:i4>5</vt:i4>
      </vt:variant>
      <vt:variant>
        <vt:lpwstr>https://www.reuters.com/business/healthcare-pharmaceuticals/cdc-panel-recommends-bavarian-nordics-mpox-vaccine-all-adults-risk-2023-02-22/</vt:lpwstr>
      </vt:variant>
      <vt:variant>
        <vt:lpwstr/>
      </vt:variant>
      <vt:variant>
        <vt:i4>7929891</vt:i4>
      </vt:variant>
      <vt:variant>
        <vt:i4>720</vt:i4>
      </vt:variant>
      <vt:variant>
        <vt:i4>0</vt:i4>
      </vt:variant>
      <vt:variant>
        <vt:i4>5</vt:i4>
      </vt:variant>
      <vt:variant>
        <vt:lpwstr>https://www.cdc.gov/mmwr/volumes/72/wr/mm7203a4.htm?s_cid=mm7203a4_w</vt:lpwstr>
      </vt:variant>
      <vt:variant>
        <vt:lpwstr/>
      </vt:variant>
      <vt:variant>
        <vt:i4>3211363</vt:i4>
      </vt:variant>
      <vt:variant>
        <vt:i4>717</vt:i4>
      </vt:variant>
      <vt:variant>
        <vt:i4>0</vt:i4>
      </vt:variant>
      <vt:variant>
        <vt:i4>5</vt:i4>
      </vt:variant>
      <vt:variant>
        <vt:lpwstr>https://www.who.int/news/item/28-11-2022-who-recommends-new-name-for-monkeypox-disease</vt:lpwstr>
      </vt:variant>
      <vt:variant>
        <vt:lpwstr/>
      </vt:variant>
      <vt:variant>
        <vt:i4>5111874</vt:i4>
      </vt:variant>
      <vt:variant>
        <vt:i4>714</vt:i4>
      </vt:variant>
      <vt:variant>
        <vt:i4>0</vt:i4>
      </vt:variant>
      <vt:variant>
        <vt:i4>5</vt:i4>
      </vt:variant>
      <vt:variant>
        <vt:lpwstr>https://www.npr.org/sections/goatsandsoda/2023/03/31/1167093290/theres-a-second-outbreak-of-marburg-virus-in-africa-climate-change-could-be-a-fa</vt:lpwstr>
      </vt:variant>
      <vt:variant>
        <vt:lpwstr/>
      </vt:variant>
      <vt:variant>
        <vt:i4>4587538</vt:i4>
      </vt:variant>
      <vt:variant>
        <vt:i4>711</vt:i4>
      </vt:variant>
      <vt:variant>
        <vt:i4>0</vt:i4>
      </vt:variant>
      <vt:variant>
        <vt:i4>5</vt:i4>
      </vt:variant>
      <vt:variant>
        <vt:lpwstr>https://insightplus.mja.com.au/2023/12/dangerous-mosquitoes-infest-northern-victoria/</vt:lpwstr>
      </vt:variant>
      <vt:variant>
        <vt:lpwstr/>
      </vt:variant>
      <vt:variant>
        <vt:i4>2162812</vt:i4>
      </vt:variant>
      <vt:variant>
        <vt:i4>708</vt:i4>
      </vt:variant>
      <vt:variant>
        <vt:i4>0</vt:i4>
      </vt:variant>
      <vt:variant>
        <vt:i4>5</vt:i4>
      </vt:variant>
      <vt:variant>
        <vt:lpwstr>https://www.health.gov.au/news/mandatory-reporting-of-japanese-encephalitis-virus-vaccines-to-the-australian-immunisation-register-began-on-21-december-2022?utm_source=health.gov.au&amp;utm_medium=rss-item&amp;utm_campaign=latest-news&amp;utm_content=Mandatory+reporting+of+Japanese+encephalitis+virus+vaccines+to+the+Australian+Immunisation+Register+began+on+21+December+2022</vt:lpwstr>
      </vt:variant>
      <vt:variant>
        <vt:lpwstr/>
      </vt:variant>
      <vt:variant>
        <vt:i4>1835036</vt:i4>
      </vt:variant>
      <vt:variant>
        <vt:i4>705</vt:i4>
      </vt:variant>
      <vt:variant>
        <vt:i4>0</vt:i4>
      </vt:variant>
      <vt:variant>
        <vt:i4>5</vt:i4>
      </vt:variant>
      <vt:variant>
        <vt:lpwstr>http://outbreaknewstoday.com/australia-first-japanese-encephalitis-case-of-season-reported-in-victoria-12276/</vt:lpwstr>
      </vt:variant>
      <vt:variant>
        <vt:lpwstr/>
      </vt:variant>
      <vt:variant>
        <vt:i4>3342376</vt:i4>
      </vt:variant>
      <vt:variant>
        <vt:i4>702</vt:i4>
      </vt:variant>
      <vt:variant>
        <vt:i4>0</vt:i4>
      </vt:variant>
      <vt:variant>
        <vt:i4>5</vt:i4>
      </vt:variant>
      <vt:variant>
        <vt:lpwstr>https://www.precisionvaccinations.com/dengue-antiviral-candidate-found-efficacious-and-safe</vt:lpwstr>
      </vt:variant>
      <vt:variant>
        <vt:lpwstr/>
      </vt:variant>
      <vt:variant>
        <vt:i4>2031632</vt:i4>
      </vt:variant>
      <vt:variant>
        <vt:i4>699</vt:i4>
      </vt:variant>
      <vt:variant>
        <vt:i4>0</vt:i4>
      </vt:variant>
      <vt:variant>
        <vt:i4>5</vt:i4>
      </vt:variant>
      <vt:variant>
        <vt:lpwstr>https://www.healio.com/news/primary-care/20230317/more-than-half-of-children-in-usvi-have-had-dengue-making-them-eligible-for-vaccine</vt:lpwstr>
      </vt:variant>
      <vt:variant>
        <vt:lpwstr/>
      </vt:variant>
      <vt:variant>
        <vt:i4>8257583</vt:i4>
      </vt:variant>
      <vt:variant>
        <vt:i4>696</vt:i4>
      </vt:variant>
      <vt:variant>
        <vt:i4>0</vt:i4>
      </vt:variant>
      <vt:variant>
        <vt:i4>5</vt:i4>
      </vt:variant>
      <vt:variant>
        <vt:lpwstr>https://www.thelancet.com/journals/lancet/article/PIIS0140-6736%2823%2900226-X/fulltext</vt:lpwstr>
      </vt:variant>
      <vt:variant>
        <vt:lpwstr/>
      </vt:variant>
      <vt:variant>
        <vt:i4>4456456</vt:i4>
      </vt:variant>
      <vt:variant>
        <vt:i4>693</vt:i4>
      </vt:variant>
      <vt:variant>
        <vt:i4>0</vt:i4>
      </vt:variant>
      <vt:variant>
        <vt:i4>5</vt:i4>
      </vt:variant>
      <vt:variant>
        <vt:lpwstr>https://www.dailymail.co.uk/news/article-11811739/Warning-British-tourists-Ibiza-dengue-fever-alert.html</vt:lpwstr>
      </vt:variant>
      <vt:variant>
        <vt:lpwstr/>
      </vt:variant>
      <vt:variant>
        <vt:i4>1835029</vt:i4>
      </vt:variant>
      <vt:variant>
        <vt:i4>690</vt:i4>
      </vt:variant>
      <vt:variant>
        <vt:i4>0</vt:i4>
      </vt:variant>
      <vt:variant>
        <vt:i4>5</vt:i4>
      </vt:variant>
      <vt:variant>
        <vt:lpwstr>https://www.inverse.com/science/singapore-breeding-mosquitoes-dengue</vt:lpwstr>
      </vt:variant>
      <vt:variant>
        <vt:lpwstr/>
      </vt:variant>
      <vt:variant>
        <vt:i4>2031696</vt:i4>
      </vt:variant>
      <vt:variant>
        <vt:i4>687</vt:i4>
      </vt:variant>
      <vt:variant>
        <vt:i4>0</vt:i4>
      </vt:variant>
      <vt:variant>
        <vt:i4>5</vt:i4>
      </vt:variant>
      <vt:variant>
        <vt:lpwstr>http://outbreaknewstoday.com/malaysia-dengue-cases-up-211-in-2023-to-date-79998/</vt:lpwstr>
      </vt:variant>
      <vt:variant>
        <vt:lpwstr/>
      </vt:variant>
      <vt:variant>
        <vt:i4>5963843</vt:i4>
      </vt:variant>
      <vt:variant>
        <vt:i4>684</vt:i4>
      </vt:variant>
      <vt:variant>
        <vt:i4>0</vt:i4>
      </vt:variant>
      <vt:variant>
        <vt:i4>5</vt:i4>
      </vt:variant>
      <vt:variant>
        <vt:lpwstr>https://www.channelnewsasia.com/singapore/dengue-cases-nea-warns-outbreak-2023-large-clusters-aedes-mosquito-3216781</vt:lpwstr>
      </vt:variant>
      <vt:variant>
        <vt:lpwstr/>
      </vt:variant>
      <vt:variant>
        <vt:i4>1114204</vt:i4>
      </vt:variant>
      <vt:variant>
        <vt:i4>681</vt:i4>
      </vt:variant>
      <vt:variant>
        <vt:i4>0</vt:i4>
      </vt:variant>
      <vt:variant>
        <vt:i4>5</vt:i4>
      </vt:variant>
      <vt:variant>
        <vt:lpwstr>http://outbreaknewstoday.com/malaysia-reports-nearly-150-increase-in-dengue-in-2022/</vt:lpwstr>
      </vt:variant>
      <vt:variant>
        <vt:lpwstr/>
      </vt:variant>
      <vt:variant>
        <vt:i4>393247</vt:i4>
      </vt:variant>
      <vt:variant>
        <vt:i4>678</vt:i4>
      </vt:variant>
      <vt:variant>
        <vt:i4>0</vt:i4>
      </vt:variant>
      <vt:variant>
        <vt:i4>5</vt:i4>
      </vt:variant>
      <vt:variant>
        <vt:lpwstr>https://www.bbc.com/news/health-65252511</vt:lpwstr>
      </vt:variant>
      <vt:variant>
        <vt:lpwstr/>
      </vt:variant>
      <vt:variant>
        <vt:i4>3997823</vt:i4>
      </vt:variant>
      <vt:variant>
        <vt:i4>675</vt:i4>
      </vt:variant>
      <vt:variant>
        <vt:i4>0</vt:i4>
      </vt:variant>
      <vt:variant>
        <vt:i4>5</vt:i4>
      </vt:variant>
      <vt:variant>
        <vt:lpwstr>https://www.who.int/news/item/14-03-2023-who-publishes-recommendations-on-two-new-types-of-insecticide-treated-nets</vt:lpwstr>
      </vt:variant>
      <vt:variant>
        <vt:lpwstr/>
      </vt:variant>
      <vt:variant>
        <vt:i4>2490492</vt:i4>
      </vt:variant>
      <vt:variant>
        <vt:i4>672</vt:i4>
      </vt:variant>
      <vt:variant>
        <vt:i4>0</vt:i4>
      </vt:variant>
      <vt:variant>
        <vt:i4>5</vt:i4>
      </vt:variant>
      <vt:variant>
        <vt:lpwstr>https://www.thepharmaletter.com/in-brief/brief-japanese-firms-get-ghit-funding-for-malaria-drug-development</vt:lpwstr>
      </vt:variant>
      <vt:variant>
        <vt:lpwstr/>
      </vt:variant>
      <vt:variant>
        <vt:i4>3866673</vt:i4>
      </vt:variant>
      <vt:variant>
        <vt:i4>669</vt:i4>
      </vt:variant>
      <vt:variant>
        <vt:i4>0</vt:i4>
      </vt:variant>
      <vt:variant>
        <vt:i4>5</vt:i4>
      </vt:variant>
      <vt:variant>
        <vt:lpwstr>https://www.thelancet.com/journals/laninf/article/PIIS1473-3099(22)00793-9/fulltext</vt:lpwstr>
      </vt:variant>
      <vt:variant>
        <vt:lpwstr/>
      </vt:variant>
      <vt:variant>
        <vt:i4>5505096</vt:i4>
      </vt:variant>
      <vt:variant>
        <vt:i4>666</vt:i4>
      </vt:variant>
      <vt:variant>
        <vt:i4>0</vt:i4>
      </vt:variant>
      <vt:variant>
        <vt:i4>5</vt:i4>
      </vt:variant>
      <vt:variant>
        <vt:lpwstr>https://www.drugdiscoverynews.com/a-nasal-algae-vaccine-against-malaria-15601</vt:lpwstr>
      </vt:variant>
      <vt:variant>
        <vt:lpwstr/>
      </vt:variant>
      <vt:variant>
        <vt:i4>65549</vt:i4>
      </vt:variant>
      <vt:variant>
        <vt:i4>663</vt:i4>
      </vt:variant>
      <vt:variant>
        <vt:i4>0</vt:i4>
      </vt:variant>
      <vt:variant>
        <vt:i4>5</vt:i4>
      </vt:variant>
      <vt:variant>
        <vt:lpwstr>https://www.smh.com.au/national/rat-style-test-to-expose-malaria-that-hides-in-your-body-20230202-p5chda.html</vt:lpwstr>
      </vt:variant>
      <vt:variant>
        <vt:lpwstr/>
      </vt:variant>
      <vt:variant>
        <vt:i4>2883706</vt:i4>
      </vt:variant>
      <vt:variant>
        <vt:i4>660</vt:i4>
      </vt:variant>
      <vt:variant>
        <vt:i4>0</vt:i4>
      </vt:variant>
      <vt:variant>
        <vt:i4>5</vt:i4>
      </vt:variant>
      <vt:variant>
        <vt:lpwstr>https://hub.jhu.edu/2023/01/06/researchers-develop-non-invasive-screening-malaria/</vt:lpwstr>
      </vt:variant>
      <vt:variant>
        <vt:lpwstr/>
      </vt:variant>
      <vt:variant>
        <vt:i4>7471218</vt:i4>
      </vt:variant>
      <vt:variant>
        <vt:i4>657</vt:i4>
      </vt:variant>
      <vt:variant>
        <vt:i4>0</vt:i4>
      </vt:variant>
      <vt:variant>
        <vt:i4>5</vt:i4>
      </vt:variant>
      <vt:variant>
        <vt:lpwstr>https://reliefweb.int/report/world/who-guidelines-malaria-25-november-2022</vt:lpwstr>
      </vt:variant>
      <vt:variant>
        <vt:lpwstr/>
      </vt:variant>
      <vt:variant>
        <vt:i4>7995452</vt:i4>
      </vt:variant>
      <vt:variant>
        <vt:i4>654</vt:i4>
      </vt:variant>
      <vt:variant>
        <vt:i4>0</vt:i4>
      </vt:variant>
      <vt:variant>
        <vt:i4>5</vt:i4>
      </vt:variant>
      <vt:variant>
        <vt:lpwstr>https://onlinelibrary.wiley.com/doi/10.1111/trf.17234?af=R</vt:lpwstr>
      </vt:variant>
      <vt:variant>
        <vt:lpwstr/>
      </vt:variant>
      <vt:variant>
        <vt:i4>6619185</vt:i4>
      </vt:variant>
      <vt:variant>
        <vt:i4>651</vt:i4>
      </vt:variant>
      <vt:variant>
        <vt:i4>0</vt:i4>
      </vt:variant>
      <vt:variant>
        <vt:i4>5</vt:i4>
      </vt:variant>
      <vt:variant>
        <vt:lpwstr>http://www.msac.gov.au/internet/msac/publishing.nsf/Content/Documents-for-Applicants-and-Assessment-Groups</vt:lpwstr>
      </vt:variant>
      <vt:variant>
        <vt:lpwstr/>
      </vt:variant>
      <vt:variant>
        <vt:i4>2818089</vt:i4>
      </vt:variant>
      <vt:variant>
        <vt:i4>648</vt:i4>
      </vt:variant>
      <vt:variant>
        <vt:i4>0</vt:i4>
      </vt:variant>
      <vt:variant>
        <vt:i4>5</vt:i4>
      </vt:variant>
      <vt:variant>
        <vt:lpwstr>https://ohta-consultations.health.gov.au/ohta/cd36070a/</vt:lpwstr>
      </vt:variant>
      <vt:variant>
        <vt:lpwstr/>
      </vt:variant>
      <vt:variant>
        <vt:i4>4522024</vt:i4>
      </vt:variant>
      <vt:variant>
        <vt:i4>645</vt:i4>
      </vt:variant>
      <vt:variant>
        <vt:i4>0</vt:i4>
      </vt:variant>
      <vt:variant>
        <vt:i4>5</vt:i4>
      </vt:variant>
      <vt:variant>
        <vt:lpwstr>https://www.pharmexec.com/view/q-a-why-dynamic-data-feeds-are-critical-for-successful-commercial-machine-learning-models?utm_source=sfmc&amp;utm_medium=email&amp;utm_campaign=4-12-23%20PE%20Picks%20Multi%20sponsored&amp;eKey=aG9yaXpvbi5zY2FubmluZy5ibG9vZEBnbWFpbC5jb20=</vt:lpwstr>
      </vt:variant>
      <vt:variant>
        <vt:lpwstr/>
      </vt:variant>
      <vt:variant>
        <vt:i4>7340065</vt:i4>
      </vt:variant>
      <vt:variant>
        <vt:i4>642</vt:i4>
      </vt:variant>
      <vt:variant>
        <vt:i4>0</vt:i4>
      </vt:variant>
      <vt:variant>
        <vt:i4>5</vt:i4>
      </vt:variant>
      <vt:variant>
        <vt:lpwstr>https://endpts.com/rare-blood-disorders-biotech-hemab-raises-135m-begins-trek-into-clinic/</vt:lpwstr>
      </vt:variant>
      <vt:variant>
        <vt:lpwstr/>
      </vt:variant>
      <vt:variant>
        <vt:i4>7864439</vt:i4>
      </vt:variant>
      <vt:variant>
        <vt:i4>639</vt:i4>
      </vt:variant>
      <vt:variant>
        <vt:i4>0</vt:i4>
      </vt:variant>
      <vt:variant>
        <vt:i4>5</vt:i4>
      </vt:variant>
      <vt:variant>
        <vt:lpwstr>https://www.fiercepharma.com/manufacturing/takeda-pledges-770m-plasma-derived-therapy-production-site-japan</vt:lpwstr>
      </vt:variant>
      <vt:variant>
        <vt:lpwstr/>
      </vt:variant>
      <vt:variant>
        <vt:i4>983066</vt:i4>
      </vt:variant>
      <vt:variant>
        <vt:i4>636</vt:i4>
      </vt:variant>
      <vt:variant>
        <vt:i4>0</vt:i4>
      </vt:variant>
      <vt:variant>
        <vt:i4>5</vt:i4>
      </vt:variant>
      <vt:variant>
        <vt:lpwstr>https://www.fiercebiotech.com/biotech/layoffs-loom-takeda-trims-early-stage-efforts-aav-gene-therapy-rare-hematology</vt:lpwstr>
      </vt:variant>
      <vt:variant>
        <vt:lpwstr/>
      </vt:variant>
      <vt:variant>
        <vt:i4>3670089</vt:i4>
      </vt:variant>
      <vt:variant>
        <vt:i4>633</vt:i4>
      </vt:variant>
      <vt:variant>
        <vt:i4>0</vt:i4>
      </vt:variant>
      <vt:variant>
        <vt:i4>5</vt:i4>
      </vt:variant>
      <vt:variant>
        <vt:lpwstr>mailto:Research@blood.gov.au</vt:lpwstr>
      </vt:variant>
      <vt:variant>
        <vt:lpwstr/>
      </vt:variant>
      <vt:variant>
        <vt:i4>5046279</vt:i4>
      </vt:variant>
      <vt:variant>
        <vt:i4>630</vt:i4>
      </vt:variant>
      <vt:variant>
        <vt:i4>0</vt:i4>
      </vt:variant>
      <vt:variant>
        <vt:i4>5</vt:i4>
      </vt:variant>
      <vt:variant>
        <vt:lpwstr>https://www.blood.gov.au/completed-grants-national-blood-sector-research-and-development-program</vt:lpwstr>
      </vt:variant>
      <vt:variant>
        <vt:lpwstr/>
      </vt:variant>
      <vt:variant>
        <vt:i4>6946929</vt:i4>
      </vt:variant>
      <vt:variant>
        <vt:i4>627</vt:i4>
      </vt:variant>
      <vt:variant>
        <vt:i4>0</vt:i4>
      </vt:variant>
      <vt:variant>
        <vt:i4>5</vt:i4>
      </vt:variant>
      <vt:variant>
        <vt:lpwstr>https://aus01.safelinks.protection.outlook.com/?url=https%3A%2F%2Fwww.blood.gov.au%2Fresults-round-4&amp;data=05%7C01%7CAimee.Rumble%40blood.gov.au%7Cfd766dba3b5a40c41da408daf43c03c4%7C9c23305707384b4091b23798ceb38ebf%7C0%7C0%7C638090835838311564%7CUnknown%7CTWFpbGZsb3d8eyJWIjoiMC4wLjAwMDAiLCJQIjoiV2luMzIiLCJBTiI6Ik1haWwiLCJXVCI6Mn0%3D%7C3000%7C%7C%7C&amp;sdata=gvmwA15%2BI3%2BgMnW86cO68mjv17MehuObjFgPywZOyVw%3D&amp;reserved=0</vt:lpwstr>
      </vt:variant>
      <vt:variant>
        <vt:lpwstr/>
      </vt:variant>
      <vt:variant>
        <vt:i4>3014713</vt:i4>
      </vt:variant>
      <vt:variant>
        <vt:i4>624</vt:i4>
      </vt:variant>
      <vt:variant>
        <vt:i4>0</vt:i4>
      </vt:variant>
      <vt:variant>
        <vt:i4>5</vt:i4>
      </vt:variant>
      <vt:variant>
        <vt:lpwstr>https://aus01.safelinks.protection.outlook.com/?url=https%3A%2F%2Fwww.blood.gov.au%2FRound-5&amp;data=05%7C01%7CAimee.Rumble%40blood.gov.au%7C85c3be90bd124d3babab08db1df9382e%7C9c23305707384b4091b23798ceb38ebf%7C0%7C0%7C638136728477043494%7CUnknown%7CTWFpbGZsb3d8eyJWIjoiMC4wLjAwMDAiLCJQIjoiV2luMzIiLCJBTiI6Ik1haWwiLCJXVCI6Mn0%3D%7C3000%7C%7C%7C&amp;sdata=dx1ESF3oN9mTDF1Hiagv8gIVwOp9fK98r8Rjw3fdHe8%3D&amp;reserved=0</vt:lpwstr>
      </vt:variant>
      <vt:variant>
        <vt:lpwstr/>
      </vt:variant>
      <vt:variant>
        <vt:i4>6619179</vt:i4>
      </vt:variant>
      <vt:variant>
        <vt:i4>621</vt:i4>
      </vt:variant>
      <vt:variant>
        <vt:i4>0</vt:i4>
      </vt:variant>
      <vt:variant>
        <vt:i4>5</vt:i4>
      </vt:variant>
      <vt:variant>
        <vt:lpwstr>https://aus01.safelinks.protection.outlook.com/?url=https%3A%2F%2Fwww.blood.gov.au%2Fresults-round-2-national-blood-sector-research-and-development-pilot&amp;data=05%7C01%7CAimee.Rumble%40blood.gov.au%7C0427cb5c444a487e4ebe08db0ef48dea%7C9c23305707384b4091b23798ceb38ebf%7C0%7C0%7C638120215745955536%7CUnknown%7CTWFpbGZsb3d8eyJWIjoiMC4wLjAwMDAiLCJQIjoiV2luMzIiLCJBTiI6Ik1haWwiLCJXVCI6Mn0%3D%7C3000%7C%7C%7C&amp;sdata=dChx%2BSkMYy9PGCqlWPWzZ3cMHXmrpru3vRgnpkaxerI%3D&amp;reserved=0</vt:lpwstr>
      </vt:variant>
      <vt:variant>
        <vt:lpwstr/>
      </vt:variant>
      <vt:variant>
        <vt:i4>1704012</vt:i4>
      </vt:variant>
      <vt:variant>
        <vt:i4>618</vt:i4>
      </vt:variant>
      <vt:variant>
        <vt:i4>0</vt:i4>
      </vt:variant>
      <vt:variant>
        <vt:i4>5</vt:i4>
      </vt:variant>
      <vt:variant>
        <vt:lpwstr>https://www.ncbi.nlm.nih.gov/pmc/articles/PMC6892746/</vt:lpwstr>
      </vt:variant>
      <vt:variant>
        <vt:lpwstr/>
      </vt:variant>
      <vt:variant>
        <vt:i4>917508</vt:i4>
      </vt:variant>
      <vt:variant>
        <vt:i4>615</vt:i4>
      </vt:variant>
      <vt:variant>
        <vt:i4>0</vt:i4>
      </vt:variant>
      <vt:variant>
        <vt:i4>5</vt:i4>
      </vt:variant>
      <vt:variant>
        <vt:lpwstr>https://pubmed.ncbi.nlm.nih.gov/36868206/</vt:lpwstr>
      </vt:variant>
      <vt:variant>
        <vt:lpwstr/>
      </vt:variant>
      <vt:variant>
        <vt:i4>3342450</vt:i4>
      </vt:variant>
      <vt:variant>
        <vt:i4>612</vt:i4>
      </vt:variant>
      <vt:variant>
        <vt:i4>0</vt:i4>
      </vt:variant>
      <vt:variant>
        <vt:i4>5</vt:i4>
      </vt:variant>
      <vt:variant>
        <vt:lpwstr>https://jhoonline.biomedcentral.com/articles/10.1186/s13045-023-01419-3</vt:lpwstr>
      </vt:variant>
      <vt:variant>
        <vt:lpwstr/>
      </vt:variant>
      <vt:variant>
        <vt:i4>3473469</vt:i4>
      </vt:variant>
      <vt:variant>
        <vt:i4>609</vt:i4>
      </vt:variant>
      <vt:variant>
        <vt:i4>0</vt:i4>
      </vt:variant>
      <vt:variant>
        <vt:i4>5</vt:i4>
      </vt:variant>
      <vt:variant>
        <vt:lpwstr>https://www.massdevice.com/fda-clears-haemonetics-autotransfusion-system-software/</vt:lpwstr>
      </vt:variant>
      <vt:variant>
        <vt:lpwstr/>
      </vt:variant>
      <vt:variant>
        <vt:i4>4653142</vt:i4>
      </vt:variant>
      <vt:variant>
        <vt:i4>606</vt:i4>
      </vt:variant>
      <vt:variant>
        <vt:i4>0</vt:i4>
      </vt:variant>
      <vt:variant>
        <vt:i4>5</vt:i4>
      </vt:variant>
      <vt:variant>
        <vt:lpwstr>https://www.pnas.org/doi/10.1073/pnas.2217607120</vt:lpwstr>
      </vt:variant>
      <vt:variant>
        <vt:lpwstr/>
      </vt:variant>
      <vt:variant>
        <vt:i4>6946942</vt:i4>
      </vt:variant>
      <vt:variant>
        <vt:i4>603</vt:i4>
      </vt:variant>
      <vt:variant>
        <vt:i4>0</vt:i4>
      </vt:variant>
      <vt:variant>
        <vt:i4>5</vt:i4>
      </vt:variant>
      <vt:variant>
        <vt:lpwstr>https://www.buffalo.edu/news/releases/2023/01/019.html</vt:lpwstr>
      </vt:variant>
      <vt:variant>
        <vt:lpwstr/>
      </vt:variant>
      <vt:variant>
        <vt:i4>4653084</vt:i4>
      </vt:variant>
      <vt:variant>
        <vt:i4>600</vt:i4>
      </vt:variant>
      <vt:variant>
        <vt:i4>0</vt:i4>
      </vt:variant>
      <vt:variant>
        <vt:i4>5</vt:i4>
      </vt:variant>
      <vt:variant>
        <vt:lpwstr>https://cosmosmagazine.com/science/haemostatic-microneedle-array-bandage/?utm_source=rss&amp;utm_medium=rss&amp;utm_campaign=haemostatic-microneedle-array-bandage&amp;utm_source=Cosmos+-+Master+Mailing+List&amp;utm_campaign=540e9b2892-RSS_EMAIL_CAMPAIGN&amp;utm_medium=email&amp;utm_term=0_3f5c04479a-540e9b2892-181108325&amp;mc_cid=540e9b2892&amp;mc_eid=4cb58f7724</vt:lpwstr>
      </vt:variant>
      <vt:variant>
        <vt:lpwstr/>
      </vt:variant>
      <vt:variant>
        <vt:i4>7536683</vt:i4>
      </vt:variant>
      <vt:variant>
        <vt:i4>597</vt:i4>
      </vt:variant>
      <vt:variant>
        <vt:i4>0</vt:i4>
      </vt:variant>
      <vt:variant>
        <vt:i4>5</vt:i4>
      </vt:variant>
      <vt:variant>
        <vt:lpwstr>https://www.labiotech.eu/trends-news/ordaos-yatiri-bio-tackle-aml/</vt:lpwstr>
      </vt:variant>
      <vt:variant>
        <vt:lpwstr/>
      </vt:variant>
      <vt:variant>
        <vt:i4>2031647</vt:i4>
      </vt:variant>
      <vt:variant>
        <vt:i4>594</vt:i4>
      </vt:variant>
      <vt:variant>
        <vt:i4>0</vt:i4>
      </vt:variant>
      <vt:variant>
        <vt:i4>5</vt:i4>
      </vt:variant>
      <vt:variant>
        <vt:lpwstr>https://journals.asm.org/doi/10.1128/mbio.00428-23?url_ver=Z39.88-2003&amp;rfr_id=ori:rid:crossref.org&amp;rfr_dat=cr_pub%20%200pubmed</vt:lpwstr>
      </vt:variant>
      <vt:variant>
        <vt:lpwstr/>
      </vt:variant>
      <vt:variant>
        <vt:i4>131083</vt:i4>
      </vt:variant>
      <vt:variant>
        <vt:i4>591</vt:i4>
      </vt:variant>
      <vt:variant>
        <vt:i4>0</vt:i4>
      </vt:variant>
      <vt:variant>
        <vt:i4>5</vt:i4>
      </vt:variant>
      <vt:variant>
        <vt:lpwstr>https://pubmed.ncbi.nlm.nih.gov/36852853/</vt:lpwstr>
      </vt:variant>
      <vt:variant>
        <vt:lpwstr/>
      </vt:variant>
      <vt:variant>
        <vt:i4>6291575</vt:i4>
      </vt:variant>
      <vt:variant>
        <vt:i4>588</vt:i4>
      </vt:variant>
      <vt:variant>
        <vt:i4>0</vt:i4>
      </vt:variant>
      <vt:variant>
        <vt:i4>5</vt:i4>
      </vt:variant>
      <vt:variant>
        <vt:lpwstr>https://www.sciencedirect.com/science/article/pii/S1359511323000302</vt:lpwstr>
      </vt:variant>
      <vt:variant>
        <vt:lpwstr/>
      </vt:variant>
      <vt:variant>
        <vt:i4>3997740</vt:i4>
      </vt:variant>
      <vt:variant>
        <vt:i4>579</vt:i4>
      </vt:variant>
      <vt:variant>
        <vt:i4>0</vt:i4>
      </vt:variant>
      <vt:variant>
        <vt:i4>5</vt:i4>
      </vt:variant>
      <vt:variant>
        <vt:lpwstr>https://www.nature.com/articles/s43018-022-00505-8</vt:lpwstr>
      </vt:variant>
      <vt:variant>
        <vt:lpwstr/>
      </vt:variant>
      <vt:variant>
        <vt:i4>7995440</vt:i4>
      </vt:variant>
      <vt:variant>
        <vt:i4>576</vt:i4>
      </vt:variant>
      <vt:variant>
        <vt:i4>0</vt:i4>
      </vt:variant>
      <vt:variant>
        <vt:i4>5</vt:i4>
      </vt:variant>
      <vt:variant>
        <vt:lpwstr>https://onlinelibrary.wiley.com/doi/10.1111/trf.17238?af=R</vt:lpwstr>
      </vt:variant>
      <vt:variant>
        <vt:lpwstr/>
      </vt:variant>
      <vt:variant>
        <vt:i4>589912</vt:i4>
      </vt:variant>
      <vt:variant>
        <vt:i4>573</vt:i4>
      </vt:variant>
      <vt:variant>
        <vt:i4>0</vt:i4>
      </vt:variant>
      <vt:variant>
        <vt:i4>5</vt:i4>
      </vt:variant>
      <vt:variant>
        <vt:lpwstr>https://jamanetwork.com/journals/jamanetworkopen/fullarticle/2800712</vt:lpwstr>
      </vt:variant>
      <vt:variant>
        <vt:lpwstr/>
      </vt:variant>
      <vt:variant>
        <vt:i4>1245271</vt:i4>
      </vt:variant>
      <vt:variant>
        <vt:i4>570</vt:i4>
      </vt:variant>
      <vt:variant>
        <vt:i4>0</vt:i4>
      </vt:variant>
      <vt:variant>
        <vt:i4>5</vt:i4>
      </vt:variant>
      <vt:variant>
        <vt:lpwstr>https://www.tandfonline.com/doi/pdf/10.2147/IJWH.S390661</vt:lpwstr>
      </vt:variant>
      <vt:variant>
        <vt:lpwstr/>
      </vt:variant>
      <vt:variant>
        <vt:i4>7471149</vt:i4>
      </vt:variant>
      <vt:variant>
        <vt:i4>567</vt:i4>
      </vt:variant>
      <vt:variant>
        <vt:i4>0</vt:i4>
      </vt:variant>
      <vt:variant>
        <vt:i4>5</vt:i4>
      </vt:variant>
      <vt:variant>
        <vt:lpwstr>https://www.bloodtransfusion.it/bt/article/view/303</vt:lpwstr>
      </vt:variant>
      <vt:variant>
        <vt:lpwstr/>
      </vt:variant>
      <vt:variant>
        <vt:i4>6291488</vt:i4>
      </vt:variant>
      <vt:variant>
        <vt:i4>564</vt:i4>
      </vt:variant>
      <vt:variant>
        <vt:i4>0</vt:i4>
      </vt:variant>
      <vt:variant>
        <vt:i4>5</vt:i4>
      </vt:variant>
      <vt:variant>
        <vt:lpwstr>https://onlinelibrary.wiley.com/doi/10.1111/vox.13402?af=R</vt:lpwstr>
      </vt:variant>
      <vt:variant>
        <vt:lpwstr/>
      </vt:variant>
      <vt:variant>
        <vt:i4>7929915</vt:i4>
      </vt:variant>
      <vt:variant>
        <vt:i4>561</vt:i4>
      </vt:variant>
      <vt:variant>
        <vt:i4>0</vt:i4>
      </vt:variant>
      <vt:variant>
        <vt:i4>5</vt:i4>
      </vt:variant>
      <vt:variant>
        <vt:lpwstr>https://onlinelibrary.wiley.com/doi/10.1111/trf.17302?af=R</vt:lpwstr>
      </vt:variant>
      <vt:variant>
        <vt:lpwstr/>
      </vt:variant>
      <vt:variant>
        <vt:i4>6357027</vt:i4>
      </vt:variant>
      <vt:variant>
        <vt:i4>558</vt:i4>
      </vt:variant>
      <vt:variant>
        <vt:i4>0</vt:i4>
      </vt:variant>
      <vt:variant>
        <vt:i4>5</vt:i4>
      </vt:variant>
      <vt:variant>
        <vt:lpwstr>https://onlinelibrary.wiley.com/doi/10.1111/vox.13411?af=R</vt:lpwstr>
      </vt:variant>
      <vt:variant>
        <vt:lpwstr/>
      </vt:variant>
      <vt:variant>
        <vt:i4>7733283</vt:i4>
      </vt:variant>
      <vt:variant>
        <vt:i4>555</vt:i4>
      </vt:variant>
      <vt:variant>
        <vt:i4>0</vt:i4>
      </vt:variant>
      <vt:variant>
        <vt:i4>5</vt:i4>
      </vt:variant>
      <vt:variant>
        <vt:lpwstr>https://first10em.com/balanced-transfusion-less-evidence-than-you-might-think/</vt:lpwstr>
      </vt:variant>
      <vt:variant>
        <vt:lpwstr/>
      </vt:variant>
      <vt:variant>
        <vt:i4>458764</vt:i4>
      </vt:variant>
      <vt:variant>
        <vt:i4>552</vt:i4>
      </vt:variant>
      <vt:variant>
        <vt:i4>0</vt:i4>
      </vt:variant>
      <vt:variant>
        <vt:i4>5</vt:i4>
      </vt:variant>
      <vt:variant>
        <vt:lpwstr>https://pubmed.ncbi.nlm.nih.gov/36810309/</vt:lpwstr>
      </vt:variant>
      <vt:variant>
        <vt:lpwstr/>
      </vt:variant>
      <vt:variant>
        <vt:i4>7405625</vt:i4>
      </vt:variant>
      <vt:variant>
        <vt:i4>549</vt:i4>
      </vt:variant>
      <vt:variant>
        <vt:i4>0</vt:i4>
      </vt:variant>
      <vt:variant>
        <vt:i4>5</vt:i4>
      </vt:variant>
      <vt:variant>
        <vt:lpwstr>https://onlinelibrary.wiley.com/doi/10.1111/trf.17281?af=R</vt:lpwstr>
      </vt:variant>
      <vt:variant>
        <vt:lpwstr/>
      </vt:variant>
      <vt:variant>
        <vt:i4>524290</vt:i4>
      </vt:variant>
      <vt:variant>
        <vt:i4>546</vt:i4>
      </vt:variant>
      <vt:variant>
        <vt:i4>0</vt:i4>
      </vt:variant>
      <vt:variant>
        <vt:i4>5</vt:i4>
      </vt:variant>
      <vt:variant>
        <vt:lpwstr>https://pubmed.ncbi.nlm.nih.gov/36661416/</vt:lpwstr>
      </vt:variant>
      <vt:variant>
        <vt:lpwstr/>
      </vt:variant>
      <vt:variant>
        <vt:i4>131162</vt:i4>
      </vt:variant>
      <vt:variant>
        <vt:i4>543</vt:i4>
      </vt:variant>
      <vt:variant>
        <vt:i4>0</vt:i4>
      </vt:variant>
      <vt:variant>
        <vt:i4>5</vt:i4>
      </vt:variant>
      <vt:variant>
        <vt:lpwstr>https://jamanetwork.com/journals/jamanetworkopen/fullarticle/2799552</vt:lpwstr>
      </vt:variant>
      <vt:variant>
        <vt:lpwstr/>
      </vt:variant>
      <vt:variant>
        <vt:i4>196633</vt:i4>
      </vt:variant>
      <vt:variant>
        <vt:i4>540</vt:i4>
      </vt:variant>
      <vt:variant>
        <vt:i4>0</vt:i4>
      </vt:variant>
      <vt:variant>
        <vt:i4>5</vt:i4>
      </vt:variant>
      <vt:variant>
        <vt:lpwstr>https://www.openaccessgovernment.org/article/genetics-and-machine-learning-can-improve-blood-transfusion-outcomes/149793/</vt:lpwstr>
      </vt:variant>
      <vt:variant>
        <vt:lpwstr/>
      </vt:variant>
      <vt:variant>
        <vt:i4>5832781</vt:i4>
      </vt:variant>
      <vt:variant>
        <vt:i4>537</vt:i4>
      </vt:variant>
      <vt:variant>
        <vt:i4>0</vt:i4>
      </vt:variant>
      <vt:variant>
        <vt:i4>5</vt:i4>
      </vt:variant>
      <vt:variant>
        <vt:lpwstr>https://www.openpr.com/news/3006505/managing-the-lifeblood-of-healthcare-a-comprehensive-analysis</vt:lpwstr>
      </vt:variant>
      <vt:variant>
        <vt:lpwstr/>
      </vt:variant>
      <vt:variant>
        <vt:i4>7995441</vt:i4>
      </vt:variant>
      <vt:variant>
        <vt:i4>534</vt:i4>
      </vt:variant>
      <vt:variant>
        <vt:i4>0</vt:i4>
      </vt:variant>
      <vt:variant>
        <vt:i4>5</vt:i4>
      </vt:variant>
      <vt:variant>
        <vt:lpwstr>https://onlinelibrary.wiley.com/doi/10.1111/trf.17239?af=R</vt:lpwstr>
      </vt:variant>
      <vt:variant>
        <vt:lpwstr/>
      </vt:variant>
      <vt:variant>
        <vt:i4>6422564</vt:i4>
      </vt:variant>
      <vt:variant>
        <vt:i4>531</vt:i4>
      </vt:variant>
      <vt:variant>
        <vt:i4>0</vt:i4>
      </vt:variant>
      <vt:variant>
        <vt:i4>5</vt:i4>
      </vt:variant>
      <vt:variant>
        <vt:lpwstr>https://onlinelibrary.wiley.com/doi/10.1111/vox.13426?af=R</vt:lpwstr>
      </vt:variant>
      <vt:variant>
        <vt:lpwstr/>
      </vt:variant>
      <vt:variant>
        <vt:i4>2752550</vt:i4>
      </vt:variant>
      <vt:variant>
        <vt:i4>528</vt:i4>
      </vt:variant>
      <vt:variant>
        <vt:i4>0</vt:i4>
      </vt:variant>
      <vt:variant>
        <vt:i4>5</vt:i4>
      </vt:variant>
      <vt:variant>
        <vt:lpwstr>https://www.thelancet.com/pdfs/journals/lanhae/PIIS2352-3026(23)00034-0.pdf</vt:lpwstr>
      </vt:variant>
      <vt:variant>
        <vt:lpwstr/>
      </vt:variant>
      <vt:variant>
        <vt:i4>1179662</vt:i4>
      </vt:variant>
      <vt:variant>
        <vt:i4>525</vt:i4>
      </vt:variant>
      <vt:variant>
        <vt:i4>0</vt:i4>
      </vt:variant>
      <vt:variant>
        <vt:i4>5</vt:i4>
      </vt:variant>
      <vt:variant>
        <vt:lpwstr>https://www.onclive.com/view/waldenstr-m-macroglobulinemia-treatment-moves-away-from-chemotherapy</vt:lpwstr>
      </vt:variant>
      <vt:variant>
        <vt:lpwstr/>
      </vt:variant>
      <vt:variant>
        <vt:i4>3473532</vt:i4>
      </vt:variant>
      <vt:variant>
        <vt:i4>522</vt:i4>
      </vt:variant>
      <vt:variant>
        <vt:i4>0</vt:i4>
      </vt:variant>
      <vt:variant>
        <vt:i4>5</vt:i4>
      </vt:variant>
      <vt:variant>
        <vt:lpwstr>https://www.qimrberghofer.edu.au/our-research/cancer-research/gvhd/</vt:lpwstr>
      </vt:variant>
      <vt:variant>
        <vt:lpwstr/>
      </vt:variant>
      <vt:variant>
        <vt:i4>1114204</vt:i4>
      </vt:variant>
      <vt:variant>
        <vt:i4>519</vt:i4>
      </vt:variant>
      <vt:variant>
        <vt:i4>0</vt:i4>
      </vt:variant>
      <vt:variant>
        <vt:i4>5</vt:i4>
      </vt:variant>
      <vt:variant>
        <vt:lpwstr>https://www.lifeblood.com.au/news-and-stories/media-centre/media-releases/pioneering-poo-transplant-trial-gives-hope-cancer-patients</vt:lpwstr>
      </vt:variant>
      <vt:variant>
        <vt:lpwstr/>
      </vt:variant>
      <vt:variant>
        <vt:i4>5439579</vt:i4>
      </vt:variant>
      <vt:variant>
        <vt:i4>516</vt:i4>
      </vt:variant>
      <vt:variant>
        <vt:i4>0</vt:i4>
      </vt:variant>
      <vt:variant>
        <vt:i4>5</vt:i4>
      </vt:variant>
      <vt:variant>
        <vt:lpwstr>https://www.thehansindia.com/karnataka/boy-with-rare-genetic-disorder-cured-at-bgs-776044</vt:lpwstr>
      </vt:variant>
      <vt:variant>
        <vt:lpwstr/>
      </vt:variant>
      <vt:variant>
        <vt:i4>12</vt:i4>
      </vt:variant>
      <vt:variant>
        <vt:i4>510</vt:i4>
      </vt:variant>
      <vt:variant>
        <vt:i4>0</vt:i4>
      </vt:variant>
      <vt:variant>
        <vt:i4>5</vt:i4>
      </vt:variant>
      <vt:variant>
        <vt:lpwstr>https://www.fiercebiotech.com/research/drug-once-tested-hepatitis-b-could-help-patients-rare-bone-marrow-syndrome</vt:lpwstr>
      </vt:variant>
      <vt:variant>
        <vt:lpwstr/>
      </vt:variant>
      <vt:variant>
        <vt:i4>2424876</vt:i4>
      </vt:variant>
      <vt:variant>
        <vt:i4>507</vt:i4>
      </vt:variant>
      <vt:variant>
        <vt:i4>0</vt:i4>
      </vt:variant>
      <vt:variant>
        <vt:i4>5</vt:i4>
      </vt:variant>
      <vt:variant>
        <vt:lpwstr>https://sicklecellanemianews.com/news/motixafortide-stem-cell-mobilization-tested-patients-sickle-cell-disease/</vt:lpwstr>
      </vt:variant>
      <vt:variant>
        <vt:lpwstr/>
      </vt:variant>
      <vt:variant>
        <vt:i4>8257657</vt:i4>
      </vt:variant>
      <vt:variant>
        <vt:i4>504</vt:i4>
      </vt:variant>
      <vt:variant>
        <vt:i4>0</vt:i4>
      </vt:variant>
      <vt:variant>
        <vt:i4>5</vt:i4>
      </vt:variant>
      <vt:variant>
        <vt:lpwstr>https://ashpublications.org/bloodadvances/article/7/2/227/486792/Reduction-in-vaso-occlusive-events-following-stem</vt:lpwstr>
      </vt:variant>
      <vt:variant>
        <vt:lpwstr/>
      </vt:variant>
      <vt:variant>
        <vt:i4>5701718</vt:i4>
      </vt:variant>
      <vt:variant>
        <vt:i4>501</vt:i4>
      </vt:variant>
      <vt:variant>
        <vt:i4>0</vt:i4>
      </vt:variant>
      <vt:variant>
        <vt:i4>5</vt:i4>
      </vt:variant>
      <vt:variant>
        <vt:lpwstr>https://sicklecellanemianews.com/what-is-sickle-cell-anemia/</vt:lpwstr>
      </vt:variant>
      <vt:variant>
        <vt:lpwstr/>
      </vt:variant>
      <vt:variant>
        <vt:i4>7864369</vt:i4>
      </vt:variant>
      <vt:variant>
        <vt:i4>498</vt:i4>
      </vt:variant>
      <vt:variant>
        <vt:i4>0</vt:i4>
      </vt:variant>
      <vt:variant>
        <vt:i4>5</vt:i4>
      </vt:variant>
      <vt:variant>
        <vt:lpwstr>https://sicklecellanemianews.com/vaso-occlusive-crisis/</vt:lpwstr>
      </vt:variant>
      <vt:variant>
        <vt:lpwstr/>
      </vt:variant>
      <vt:variant>
        <vt:i4>720910</vt:i4>
      </vt:variant>
      <vt:variant>
        <vt:i4>495</vt:i4>
      </vt:variant>
      <vt:variant>
        <vt:i4>0</vt:i4>
      </vt:variant>
      <vt:variant>
        <vt:i4>5</vt:i4>
      </vt:variant>
      <vt:variant>
        <vt:lpwstr>https://www.europeanreview.org/article/30021</vt:lpwstr>
      </vt:variant>
      <vt:variant>
        <vt:lpwstr/>
      </vt:variant>
      <vt:variant>
        <vt:i4>5308426</vt:i4>
      </vt:variant>
      <vt:variant>
        <vt:i4>492</vt:i4>
      </vt:variant>
      <vt:variant>
        <vt:i4>0</vt:i4>
      </vt:variant>
      <vt:variant>
        <vt:i4>5</vt:i4>
      </vt:variant>
      <vt:variant>
        <vt:lpwstr>https://timesofindia.indiatimes.com/india/saviour-sibling-2-cures-6-year-old-sister-of-thalassemia/articleshow/96657239.cms?from=mdr</vt:lpwstr>
      </vt:variant>
      <vt:variant>
        <vt:lpwstr/>
      </vt:variant>
      <vt:variant>
        <vt:i4>196685</vt:i4>
      </vt:variant>
      <vt:variant>
        <vt:i4>489</vt:i4>
      </vt:variant>
      <vt:variant>
        <vt:i4>0</vt:i4>
      </vt:variant>
      <vt:variant>
        <vt:i4>5</vt:i4>
      </vt:variant>
      <vt:variant>
        <vt:lpwstr>https://www.healio.com/news/hematology-oncology/20230113/blood-test-predicts-cart-response-in-nonhodgkin-lymphoma</vt:lpwstr>
      </vt:variant>
      <vt:variant>
        <vt:lpwstr/>
      </vt:variant>
      <vt:variant>
        <vt:i4>1507426</vt:i4>
      </vt:variant>
      <vt:variant>
        <vt:i4>486</vt:i4>
      </vt:variant>
      <vt:variant>
        <vt:i4>0</vt:i4>
      </vt:variant>
      <vt:variant>
        <vt:i4>5</vt:i4>
      </vt:variant>
      <vt:variant>
        <vt:lpwstr>https://www.biopharma-reporter.com/Article/2023/03/30/Roche-s-bispecific-antibody-treatment-for-blood-cancer-nabs-first-approval-in-Canada?utm_source=copyright&amp;utm_medium=OnSite&amp;utm_campaign=copyright</vt:lpwstr>
      </vt:variant>
      <vt:variant>
        <vt:lpwstr/>
      </vt:variant>
      <vt:variant>
        <vt:i4>7602282</vt:i4>
      </vt:variant>
      <vt:variant>
        <vt:i4>483</vt:i4>
      </vt:variant>
      <vt:variant>
        <vt:i4>0</vt:i4>
      </vt:variant>
      <vt:variant>
        <vt:i4>5</vt:i4>
      </vt:variant>
      <vt:variant>
        <vt:lpwstr>https://www.onclive.com/view/fda-approves-liso-cel-for-second-line-relapsed-refractory-lbcl</vt:lpwstr>
      </vt:variant>
      <vt:variant>
        <vt:lpwstr/>
      </vt:variant>
      <vt:variant>
        <vt:i4>4849752</vt:i4>
      </vt:variant>
      <vt:variant>
        <vt:i4>480</vt:i4>
      </vt:variant>
      <vt:variant>
        <vt:i4>0</vt:i4>
      </vt:variant>
      <vt:variant>
        <vt:i4>5</vt:i4>
      </vt:variant>
      <vt:variant>
        <vt:lpwstr>https://www.onclive.com/view/liso-cel-receives-european-approval-recommendation-for-relapsed-refractory-lbcl</vt:lpwstr>
      </vt:variant>
      <vt:variant>
        <vt:lpwstr/>
      </vt:variant>
      <vt:variant>
        <vt:i4>5373956</vt:i4>
      </vt:variant>
      <vt:variant>
        <vt:i4>477</vt:i4>
      </vt:variant>
      <vt:variant>
        <vt:i4>0</vt:i4>
      </vt:variant>
      <vt:variant>
        <vt:i4>5</vt:i4>
      </vt:variant>
      <vt:variant>
        <vt:lpwstr>https://www.fda.gov/drugs/resources-information-approved-drugs/fda-grants-accelerated-approval-pirtobrutinib-relapsed-or-refractory-mantle-cell-lymphoma</vt:lpwstr>
      </vt:variant>
      <vt:variant>
        <vt:lpwstr/>
      </vt:variant>
      <vt:variant>
        <vt:i4>786440</vt:i4>
      </vt:variant>
      <vt:variant>
        <vt:i4>474</vt:i4>
      </vt:variant>
      <vt:variant>
        <vt:i4>0</vt:i4>
      </vt:variant>
      <vt:variant>
        <vt:i4>5</vt:i4>
      </vt:variant>
      <vt:variant>
        <vt:lpwstr>https://link.springer.com/article/10.1186/s40164-023-00377-3</vt:lpwstr>
      </vt:variant>
      <vt:variant>
        <vt:lpwstr/>
      </vt:variant>
      <vt:variant>
        <vt:i4>4325395</vt:i4>
      </vt:variant>
      <vt:variant>
        <vt:i4>471</vt:i4>
      </vt:variant>
      <vt:variant>
        <vt:i4>0</vt:i4>
      </vt:variant>
      <vt:variant>
        <vt:i4>5</vt:i4>
      </vt:variant>
      <vt:variant>
        <vt:lpwstr>https://www.businesswire.com/news/home/20230314005101/en/Ellipses-Pharma-EP0042-Receives-Orphan-Drug-Designation-from-the-US-Food-and-Drug-Administration</vt:lpwstr>
      </vt:variant>
      <vt:variant>
        <vt:lpwstr/>
      </vt:variant>
      <vt:variant>
        <vt:i4>3801141</vt:i4>
      </vt:variant>
      <vt:variant>
        <vt:i4>468</vt:i4>
      </vt:variant>
      <vt:variant>
        <vt:i4>0</vt:i4>
      </vt:variant>
      <vt:variant>
        <vt:i4>5</vt:i4>
      </vt:variant>
      <vt:variant>
        <vt:lpwstr>https://www.onclive.com/view/ep0042-wins-fda-orphan-drug-status-for-acute-myeloid-leukemia</vt:lpwstr>
      </vt:variant>
      <vt:variant>
        <vt:lpwstr/>
      </vt:variant>
      <vt:variant>
        <vt:i4>5767177</vt:i4>
      </vt:variant>
      <vt:variant>
        <vt:i4>465</vt:i4>
      </vt:variant>
      <vt:variant>
        <vt:i4>0</vt:i4>
      </vt:variant>
      <vt:variant>
        <vt:i4>5</vt:i4>
      </vt:variant>
      <vt:variant>
        <vt:lpwstr>https://translational-medicine.biomedcentral.com/articles/10.1186/s12967-023-04019-4</vt:lpwstr>
      </vt:variant>
      <vt:variant>
        <vt:lpwstr/>
      </vt:variant>
      <vt:variant>
        <vt:i4>1376347</vt:i4>
      </vt:variant>
      <vt:variant>
        <vt:i4>462</vt:i4>
      </vt:variant>
      <vt:variant>
        <vt:i4>0</vt:i4>
      </vt:variant>
      <vt:variant>
        <vt:i4>5</vt:i4>
      </vt:variant>
      <vt:variant>
        <vt:lpwstr>https://moleculin.com/moleculin-announces-final-topline-data-from-successful-european-phase-1-trial-evaluating-annamycin-as-single-agent-treatment-of-relapsed-or-refractory-acute-myeloid-leukemia-aml/</vt:lpwstr>
      </vt:variant>
      <vt:variant>
        <vt:lpwstr/>
      </vt:variant>
      <vt:variant>
        <vt:i4>3538979</vt:i4>
      </vt:variant>
      <vt:variant>
        <vt:i4>459</vt:i4>
      </vt:variant>
      <vt:variant>
        <vt:i4>0</vt:i4>
      </vt:variant>
      <vt:variant>
        <vt:i4>5</vt:i4>
      </vt:variant>
      <vt:variant>
        <vt:lpwstr>https://www.nature.com/articles/s41586-023-05812-3</vt:lpwstr>
      </vt:variant>
      <vt:variant>
        <vt:lpwstr/>
      </vt:variant>
      <vt:variant>
        <vt:i4>2949157</vt:i4>
      </vt:variant>
      <vt:variant>
        <vt:i4>456</vt:i4>
      </vt:variant>
      <vt:variant>
        <vt:i4>0</vt:i4>
      </vt:variant>
      <vt:variant>
        <vt:i4>5</vt:i4>
      </vt:variant>
      <vt:variant>
        <vt:lpwstr>https://www.pharmaceutical-technology.com/news/fda-shorla-t-cell-leukaemia/</vt:lpwstr>
      </vt:variant>
      <vt:variant>
        <vt:lpwstr/>
      </vt:variant>
      <vt:variant>
        <vt:i4>7536686</vt:i4>
      </vt:variant>
      <vt:variant>
        <vt:i4>453</vt:i4>
      </vt:variant>
      <vt:variant>
        <vt:i4>0</vt:i4>
      </vt:variant>
      <vt:variant>
        <vt:i4>5</vt:i4>
      </vt:variant>
      <vt:variant>
        <vt:lpwstr>https://www.nature.com/articles/s41408-023-00811-z</vt:lpwstr>
      </vt:variant>
      <vt:variant>
        <vt:lpwstr/>
      </vt:variant>
      <vt:variant>
        <vt:i4>6946917</vt:i4>
      </vt:variant>
      <vt:variant>
        <vt:i4>450</vt:i4>
      </vt:variant>
      <vt:variant>
        <vt:i4>0</vt:i4>
      </vt:variant>
      <vt:variant>
        <vt:i4>5</vt:i4>
      </vt:variant>
      <vt:variant>
        <vt:lpwstr>https://jamanetwork.com/journals/jama/article-abstract/2802059</vt:lpwstr>
      </vt:variant>
      <vt:variant>
        <vt:lpwstr/>
      </vt:variant>
      <vt:variant>
        <vt:i4>2687020</vt:i4>
      </vt:variant>
      <vt:variant>
        <vt:i4>441</vt:i4>
      </vt:variant>
      <vt:variant>
        <vt:i4>0</vt:i4>
      </vt:variant>
      <vt:variant>
        <vt:i4>5</vt:i4>
      </vt:variant>
      <vt:variant>
        <vt:lpwstr>https://onlinelibrary.wiley.com/doi/epdf/10.1002/ajh.26847</vt:lpwstr>
      </vt:variant>
      <vt:variant>
        <vt:lpwstr/>
      </vt:variant>
      <vt:variant>
        <vt:i4>852061</vt:i4>
      </vt:variant>
      <vt:variant>
        <vt:i4>438</vt:i4>
      </vt:variant>
      <vt:variant>
        <vt:i4>0</vt:i4>
      </vt:variant>
      <vt:variant>
        <vt:i4>5</vt:i4>
      </vt:variant>
      <vt:variant>
        <vt:lpwstr>https://jamanetwork.com/journals/jamanetworkopen/fullarticle/2800140</vt:lpwstr>
      </vt:variant>
      <vt:variant>
        <vt:lpwstr/>
      </vt:variant>
      <vt:variant>
        <vt:i4>6422646</vt:i4>
      </vt:variant>
      <vt:variant>
        <vt:i4>435</vt:i4>
      </vt:variant>
      <vt:variant>
        <vt:i4>0</vt:i4>
      </vt:variant>
      <vt:variant>
        <vt:i4>5</vt:i4>
      </vt:variant>
      <vt:variant>
        <vt:lpwstr>https://www.medpagetoday.com/hematologyoncology/myeloma/102943</vt:lpwstr>
      </vt:variant>
      <vt:variant>
        <vt:lpwstr/>
      </vt:variant>
      <vt:variant>
        <vt:i4>6094862</vt:i4>
      </vt:variant>
      <vt:variant>
        <vt:i4>432</vt:i4>
      </vt:variant>
      <vt:variant>
        <vt:i4>0</vt:i4>
      </vt:variant>
      <vt:variant>
        <vt:i4>5</vt:i4>
      </vt:variant>
      <vt:variant>
        <vt:lpwstr>https://www.biopharma-reporter.com/Article/2023/04/11/caribou-gets-fda-fast-track-for-allogeneic-car-t?utm_source=newsletter_daily&amp;utm_medium=email&amp;utm_campaign=11-Apr-2023&amp;cid=DM1068939&amp;bid=86942155</vt:lpwstr>
      </vt:variant>
      <vt:variant>
        <vt:lpwstr/>
      </vt:variant>
      <vt:variant>
        <vt:i4>7471206</vt:i4>
      </vt:variant>
      <vt:variant>
        <vt:i4>429</vt:i4>
      </vt:variant>
      <vt:variant>
        <vt:i4>0</vt:i4>
      </vt:variant>
      <vt:variant>
        <vt:i4>5</vt:i4>
      </vt:variant>
      <vt:variant>
        <vt:lpwstr>https://www.targetedonc.com/view/car-t-cell-therapy-with-cyad-01-shows-efficacy-in-myeloid-malignancies</vt:lpwstr>
      </vt:variant>
      <vt:variant>
        <vt:lpwstr/>
      </vt:variant>
      <vt:variant>
        <vt:i4>4849670</vt:i4>
      </vt:variant>
      <vt:variant>
        <vt:i4>426</vt:i4>
      </vt:variant>
      <vt:variant>
        <vt:i4>0</vt:i4>
      </vt:variant>
      <vt:variant>
        <vt:i4>5</vt:i4>
      </vt:variant>
      <vt:variant>
        <vt:lpwstr>https://www.globenewswire.com/news-release/2022/12/21/2578279/0/en/ORIC-Pharmaceuticals-Announces-Clinical-Development-Collaboration-with-Pfizer-for-ORIC-533-in-Multiple-Myeloma-and-Concurrent-25-Million-Equity-Investment-by-Pfizer.html</vt:lpwstr>
      </vt:variant>
      <vt:variant>
        <vt:lpwstr/>
      </vt:variant>
      <vt:variant>
        <vt:i4>3276915</vt:i4>
      </vt:variant>
      <vt:variant>
        <vt:i4>423</vt:i4>
      </vt:variant>
      <vt:variant>
        <vt:i4>0</vt:i4>
      </vt:variant>
      <vt:variant>
        <vt:i4>5</vt:i4>
      </vt:variant>
      <vt:variant>
        <vt:lpwstr>https://jhoonline.biomedcentral.com/articles/10.1186/s13045-023-01408-6</vt:lpwstr>
      </vt:variant>
      <vt:variant>
        <vt:lpwstr/>
      </vt:variant>
      <vt:variant>
        <vt:i4>3539048</vt:i4>
      </vt:variant>
      <vt:variant>
        <vt:i4>420</vt:i4>
      </vt:variant>
      <vt:variant>
        <vt:i4>0</vt:i4>
      </vt:variant>
      <vt:variant>
        <vt:i4>5</vt:i4>
      </vt:variant>
      <vt:variant>
        <vt:lpwstr>https://www.biospace.com/article/releases/anaveon-announces-first-patient-dosed-with-anv419-in-a-phase-i-ii-study-of-anv419-in-patients-with-multiple-myeloma/?s=86</vt:lpwstr>
      </vt:variant>
      <vt:variant>
        <vt:lpwstr/>
      </vt:variant>
      <vt:variant>
        <vt:i4>6094869</vt:i4>
      </vt:variant>
      <vt:variant>
        <vt:i4>417</vt:i4>
      </vt:variant>
      <vt:variant>
        <vt:i4>0</vt:i4>
      </vt:variant>
      <vt:variant>
        <vt:i4>5</vt:i4>
      </vt:variant>
      <vt:variant>
        <vt:lpwstr>https://www.mdpi.com/2072-6694/15/5/1558</vt:lpwstr>
      </vt:variant>
      <vt:variant>
        <vt:lpwstr/>
      </vt:variant>
      <vt:variant>
        <vt:i4>9</vt:i4>
      </vt:variant>
      <vt:variant>
        <vt:i4>414</vt:i4>
      </vt:variant>
      <vt:variant>
        <vt:i4>0</vt:i4>
      </vt:variant>
      <vt:variant>
        <vt:i4>5</vt:i4>
      </vt:variant>
      <vt:variant>
        <vt:lpwstr>https://pubmed.ncbi.nlm.nih.gov/36599114/</vt:lpwstr>
      </vt:variant>
      <vt:variant>
        <vt:lpwstr/>
      </vt:variant>
      <vt:variant>
        <vt:i4>3538996</vt:i4>
      </vt:variant>
      <vt:variant>
        <vt:i4>410</vt:i4>
      </vt:variant>
      <vt:variant>
        <vt:i4>0</vt:i4>
      </vt:variant>
      <vt:variant>
        <vt:i4>5</vt:i4>
      </vt:variant>
      <vt:variant>
        <vt:lpwstr>https://www.thelancet.com/journals/lanonc/article/PIIS1470-2045(22)00738-0/fulltext</vt:lpwstr>
      </vt:variant>
      <vt:variant>
        <vt:lpwstr/>
      </vt:variant>
      <vt:variant>
        <vt:i4>7012468</vt:i4>
      </vt:variant>
      <vt:variant>
        <vt:i4>408</vt:i4>
      </vt:variant>
      <vt:variant>
        <vt:i4>0</vt:i4>
      </vt:variant>
      <vt:variant>
        <vt:i4>5</vt:i4>
      </vt:variant>
      <vt:variant>
        <vt:lpwstr>https://www.medpagetoday.com/hematologyoncology/myeloma/102665</vt:lpwstr>
      </vt:variant>
      <vt:variant>
        <vt:lpwstr/>
      </vt:variant>
      <vt:variant>
        <vt:i4>6684713</vt:i4>
      </vt:variant>
      <vt:variant>
        <vt:i4>405</vt:i4>
      </vt:variant>
      <vt:variant>
        <vt:i4>0</vt:i4>
      </vt:variant>
      <vt:variant>
        <vt:i4>5</vt:i4>
      </vt:variant>
      <vt:variant>
        <vt:lpwstr>https://www.biopharma-reporter.com/Article/2023/02/27/FDA-approves-once-weekly-hemophilia-A-therapy</vt:lpwstr>
      </vt:variant>
      <vt:variant>
        <vt:lpwstr/>
      </vt:variant>
      <vt:variant>
        <vt:i4>7274528</vt:i4>
      </vt:variant>
      <vt:variant>
        <vt:i4>402</vt:i4>
      </vt:variant>
      <vt:variant>
        <vt:i4>0</vt:i4>
      </vt:variant>
      <vt:variant>
        <vt:i4>5</vt:i4>
      </vt:variant>
      <vt:variant>
        <vt:lpwstr>https://onlinelibrary.wiley.com/doi/10.1111/hae.14762?af=R</vt:lpwstr>
      </vt:variant>
      <vt:variant>
        <vt:lpwstr/>
      </vt:variant>
      <vt:variant>
        <vt:i4>3473459</vt:i4>
      </vt:variant>
      <vt:variant>
        <vt:i4>399</vt:i4>
      </vt:variant>
      <vt:variant>
        <vt:i4>0</vt:i4>
      </vt:variant>
      <vt:variant>
        <vt:i4>5</vt:i4>
      </vt:variant>
      <vt:variant>
        <vt:lpwstr>https://www.thelancet.com/journals/lanhae/article/PIIS2352-3026(22)00377-5/fulltext</vt:lpwstr>
      </vt:variant>
      <vt:variant>
        <vt:lpwstr/>
      </vt:variant>
      <vt:variant>
        <vt:i4>3014779</vt:i4>
      </vt:variant>
      <vt:variant>
        <vt:i4>396</vt:i4>
      </vt:variant>
      <vt:variant>
        <vt:i4>0</vt:i4>
      </vt:variant>
      <vt:variant>
        <vt:i4>5</vt:i4>
      </vt:variant>
      <vt:variant>
        <vt:lpwstr>https://www.eurekalert.org/news-releases/984171</vt:lpwstr>
      </vt:variant>
      <vt:variant>
        <vt:lpwstr/>
      </vt:variant>
      <vt:variant>
        <vt:i4>7077921</vt:i4>
      </vt:variant>
      <vt:variant>
        <vt:i4>390</vt:i4>
      </vt:variant>
      <vt:variant>
        <vt:i4>0</vt:i4>
      </vt:variant>
      <vt:variant>
        <vt:i4>5</vt:i4>
      </vt:variant>
      <vt:variant>
        <vt:lpwstr>https://www.businesswire.com/news/home/20230410005412/en/ImmuneBridge-Raises-12M-from-M-Ventures-and-Insight-Partners-to-Advance-Novel-Natural-Killer-NK-Cell-based-Immunotherapies</vt:lpwstr>
      </vt:variant>
      <vt:variant>
        <vt:lpwstr/>
      </vt:variant>
      <vt:variant>
        <vt:i4>3604594</vt:i4>
      </vt:variant>
      <vt:variant>
        <vt:i4>387</vt:i4>
      </vt:variant>
      <vt:variant>
        <vt:i4>0</vt:i4>
      </vt:variant>
      <vt:variant>
        <vt:i4>5</vt:i4>
      </vt:variant>
      <vt:variant>
        <vt:lpwstr>https://aus01.safelinks.protection.outlook.com/?url=https%3A%2F%2Fhaei.org%2Ffda-grants-rmat-designation-to-intellias-ntla-2002%2F&amp;data=05%7C01%7Chorizon.scanning%40blood.gov.au%7C7610bcd00c67490ff32208db356b5655%7C9c23305707384b4091b23798ceb38ebf%7C0%7C0%7C638162507359826170%7CUnknown%7CTWFpbGZsb3d8eyJWIjoiMC4wLjAwMDAiLCJQIjoiV2luMzIiLCJBTiI6Ik1haWwiLCJXVCI6Mn0%3D%7C3000%7C%7C%7C&amp;sdata=DTJYj6jt4gvPbn4bgqNiuwNcm1QASLOznc%2FSi6vT3vM%3D&amp;reserved=0</vt:lpwstr>
      </vt:variant>
      <vt:variant>
        <vt:lpwstr/>
      </vt:variant>
      <vt:variant>
        <vt:i4>3473433</vt:i4>
      </vt:variant>
      <vt:variant>
        <vt:i4>384</vt:i4>
      </vt:variant>
      <vt:variant>
        <vt:i4>0</vt:i4>
      </vt:variant>
      <vt:variant>
        <vt:i4>5</vt:i4>
      </vt:variant>
      <vt:variant>
        <vt:lpwstr>https://www.pharmatimes.com/news/csls_hemgenix_receives_mhra_authorisation_1490181</vt:lpwstr>
      </vt:variant>
      <vt:variant>
        <vt:lpwstr/>
      </vt:variant>
      <vt:variant>
        <vt:i4>5242969</vt:i4>
      </vt:variant>
      <vt:variant>
        <vt:i4>381</vt:i4>
      </vt:variant>
      <vt:variant>
        <vt:i4>0</vt:i4>
      </vt:variant>
      <vt:variant>
        <vt:i4>5</vt:i4>
      </vt:variant>
      <vt:variant>
        <vt:lpwstr>https://www.biopharma-reporter.com/Article/2023/02/21/eu-approves-first-gene-therapy-for-hemophilia-b</vt:lpwstr>
      </vt:variant>
      <vt:variant>
        <vt:lpwstr/>
      </vt:variant>
      <vt:variant>
        <vt:i4>3670072</vt:i4>
      </vt:variant>
      <vt:variant>
        <vt:i4>378</vt:i4>
      </vt:variant>
      <vt:variant>
        <vt:i4>0</vt:i4>
      </vt:variant>
      <vt:variant>
        <vt:i4>5</vt:i4>
      </vt:variant>
      <vt:variant>
        <vt:lpwstr>https://ash.confex.com/ash/2022/webprogram/Paper158903.html</vt:lpwstr>
      </vt:variant>
      <vt:variant>
        <vt:lpwstr/>
      </vt:variant>
      <vt:variant>
        <vt:i4>2687076</vt:i4>
      </vt:variant>
      <vt:variant>
        <vt:i4>375</vt:i4>
      </vt:variant>
      <vt:variant>
        <vt:i4>0</vt:i4>
      </vt:variant>
      <vt:variant>
        <vt:i4>5</vt:i4>
      </vt:variant>
      <vt:variant>
        <vt:lpwstr>https://www.sciencedirect.com/science/article/abs/pii/S0037196322000609</vt:lpwstr>
      </vt:variant>
      <vt:variant>
        <vt:lpwstr/>
      </vt:variant>
      <vt:variant>
        <vt:i4>7471153</vt:i4>
      </vt:variant>
      <vt:variant>
        <vt:i4>372</vt:i4>
      </vt:variant>
      <vt:variant>
        <vt:i4>0</vt:i4>
      </vt:variant>
      <vt:variant>
        <vt:i4>5</vt:i4>
      </vt:variant>
      <vt:variant>
        <vt:lpwstr>https://www.healio.com/news/hematology-oncology/20230224/valoctocogene-roxaparvovec-shows-durable-factor-viii-activity-in-hemophilia-a</vt:lpwstr>
      </vt:variant>
      <vt:variant>
        <vt:lpwstr/>
      </vt:variant>
      <vt:variant>
        <vt:i4>2490415</vt:i4>
      </vt:variant>
      <vt:variant>
        <vt:i4>369</vt:i4>
      </vt:variant>
      <vt:variant>
        <vt:i4>0</vt:i4>
      </vt:variant>
      <vt:variant>
        <vt:i4>5</vt:i4>
      </vt:variant>
      <vt:variant>
        <vt:lpwstr>https://www.nejm.org/doi/full/10.1056/NEJMoa2211075</vt:lpwstr>
      </vt:variant>
      <vt:variant>
        <vt:lpwstr/>
      </vt:variant>
      <vt:variant>
        <vt:i4>3604603</vt:i4>
      </vt:variant>
      <vt:variant>
        <vt:i4>366</vt:i4>
      </vt:variant>
      <vt:variant>
        <vt:i4>0</vt:i4>
      </vt:variant>
      <vt:variant>
        <vt:i4>5</vt:i4>
      </vt:variant>
      <vt:variant>
        <vt:lpwstr>https://www.biopharmadive.com/news/pfizer-hemophilia-b-gene-therapy-spark-bleeding/639477/</vt:lpwstr>
      </vt:variant>
      <vt:variant>
        <vt:lpwstr/>
      </vt:variant>
      <vt:variant>
        <vt:i4>3604517</vt:i4>
      </vt:variant>
      <vt:variant>
        <vt:i4>363</vt:i4>
      </vt:variant>
      <vt:variant>
        <vt:i4>0</vt:i4>
      </vt:variant>
      <vt:variant>
        <vt:i4>5</vt:i4>
      </vt:variant>
      <vt:variant>
        <vt:lpwstr>https://www.pharmafile.com/news/755466/biontech-and-oncoc4-partner-development-and-commercialisation-novel-checkpoint-antibody</vt:lpwstr>
      </vt:variant>
      <vt:variant>
        <vt:lpwstr/>
      </vt:variant>
      <vt:variant>
        <vt:i4>3407929</vt:i4>
      </vt:variant>
      <vt:variant>
        <vt:i4>360</vt:i4>
      </vt:variant>
      <vt:variant>
        <vt:i4>0</vt:i4>
      </vt:variant>
      <vt:variant>
        <vt:i4>5</vt:i4>
      </vt:variant>
      <vt:variant>
        <vt:lpwstr>https://sicklecellanemianews.com/news/briquilimab-boosts-success-sickle-cell-stem-cell-transplant/</vt:lpwstr>
      </vt:variant>
      <vt:variant>
        <vt:lpwstr/>
      </vt:variant>
      <vt:variant>
        <vt:i4>5963853</vt:i4>
      </vt:variant>
      <vt:variant>
        <vt:i4>357</vt:i4>
      </vt:variant>
      <vt:variant>
        <vt:i4>0</vt:i4>
      </vt:variant>
      <vt:variant>
        <vt:i4>5</vt:i4>
      </vt:variant>
      <vt:variant>
        <vt:lpwstr>https://healthnews.com/news/fda-authorizes-roches-lymphoma-treatment/</vt:lpwstr>
      </vt:variant>
      <vt:variant>
        <vt:lpwstr/>
      </vt:variant>
      <vt:variant>
        <vt:i4>3670063</vt:i4>
      </vt:variant>
      <vt:variant>
        <vt:i4>354</vt:i4>
      </vt:variant>
      <vt:variant>
        <vt:i4>0</vt:i4>
      </vt:variant>
      <vt:variant>
        <vt:i4>5</vt:i4>
      </vt:variant>
      <vt:variant>
        <vt:lpwstr>https://www.nature.com/articles/s41408-023-00801-1</vt:lpwstr>
      </vt:variant>
      <vt:variant>
        <vt:lpwstr/>
      </vt:variant>
      <vt:variant>
        <vt:i4>5439490</vt:i4>
      </vt:variant>
      <vt:variant>
        <vt:i4>351</vt:i4>
      </vt:variant>
      <vt:variant>
        <vt:i4>0</vt:i4>
      </vt:variant>
      <vt:variant>
        <vt:i4>5</vt:i4>
      </vt:variant>
      <vt:variant>
        <vt:lpwstr>https://www.biopharminternational.com/view/roche-reports-positive-data-for-rare-blood-condition-treatment</vt:lpwstr>
      </vt:variant>
      <vt:variant>
        <vt:lpwstr/>
      </vt:variant>
      <vt:variant>
        <vt:i4>2818092</vt:i4>
      </vt:variant>
      <vt:variant>
        <vt:i4>348</vt:i4>
      </vt:variant>
      <vt:variant>
        <vt:i4>0</vt:i4>
      </vt:variant>
      <vt:variant>
        <vt:i4>5</vt:i4>
      </vt:variant>
      <vt:variant>
        <vt:lpwstr>https://www.nejm.org/doi/full/10.1056/NEJMoa2209226</vt:lpwstr>
      </vt:variant>
      <vt:variant>
        <vt:lpwstr/>
      </vt:variant>
      <vt:variant>
        <vt:i4>5111900</vt:i4>
      </vt:variant>
      <vt:variant>
        <vt:i4>345</vt:i4>
      </vt:variant>
      <vt:variant>
        <vt:i4>0</vt:i4>
      </vt:variant>
      <vt:variant>
        <vt:i4>5</vt:i4>
      </vt:variant>
      <vt:variant>
        <vt:lpwstr>https://www.cureus.com/articles/128158-prpcalc2-an-app-for-platelet-rich-plasma-preparation</vt:lpwstr>
      </vt:variant>
      <vt:variant>
        <vt:lpwstr>!/</vt:lpwstr>
      </vt:variant>
      <vt:variant>
        <vt:i4>7143462</vt:i4>
      </vt:variant>
      <vt:variant>
        <vt:i4>342</vt:i4>
      </vt:variant>
      <vt:variant>
        <vt:i4>0</vt:i4>
      </vt:variant>
      <vt:variant>
        <vt:i4>5</vt:i4>
      </vt:variant>
      <vt:variant>
        <vt:lpwstr>https://onlinelibrary.wiley.com/doi/10.1111/hae.14744?af=R</vt:lpwstr>
      </vt:variant>
      <vt:variant>
        <vt:lpwstr/>
      </vt:variant>
      <vt:variant>
        <vt:i4>3670051</vt:i4>
      </vt:variant>
      <vt:variant>
        <vt:i4>339</vt:i4>
      </vt:variant>
      <vt:variant>
        <vt:i4>0</vt:i4>
      </vt:variant>
      <vt:variant>
        <vt:i4>5</vt:i4>
      </vt:variant>
      <vt:variant>
        <vt:lpwstr>https://www.anzics.com.au/current-active-endorsed-research/clip-ii/</vt:lpwstr>
      </vt:variant>
      <vt:variant>
        <vt:lpwstr/>
      </vt:variant>
      <vt:variant>
        <vt:i4>3670051</vt:i4>
      </vt:variant>
      <vt:variant>
        <vt:i4>336</vt:i4>
      </vt:variant>
      <vt:variant>
        <vt:i4>0</vt:i4>
      </vt:variant>
      <vt:variant>
        <vt:i4>5</vt:i4>
      </vt:variant>
      <vt:variant>
        <vt:lpwstr>https://www.anzics.com.au/current-active-endorsed-research/clip-ii/</vt:lpwstr>
      </vt:variant>
      <vt:variant>
        <vt:lpwstr/>
      </vt:variant>
      <vt:variant>
        <vt:i4>3604589</vt:i4>
      </vt:variant>
      <vt:variant>
        <vt:i4>333</vt:i4>
      </vt:variant>
      <vt:variant>
        <vt:i4>0</vt:i4>
      </vt:variant>
      <vt:variant>
        <vt:i4>5</vt:i4>
      </vt:variant>
      <vt:variant>
        <vt:lpwstr>https://www.minister.defence.gov.au/media-releases/2017-11-17/defence-innovation-save-lives</vt:lpwstr>
      </vt:variant>
      <vt:variant>
        <vt:lpwstr>:~:text=The%20Australian%20Defence%20Force%20(ADF,Australian%20troops%20in%20military%20environments.</vt:lpwstr>
      </vt:variant>
      <vt:variant>
        <vt:i4>3145771</vt:i4>
      </vt:variant>
      <vt:variant>
        <vt:i4>330</vt:i4>
      </vt:variant>
      <vt:variant>
        <vt:i4>0</vt:i4>
      </vt:variant>
      <vt:variant>
        <vt:i4>5</vt:i4>
      </vt:variant>
      <vt:variant>
        <vt:lpwstr>https://www.nature.com/articles/s41598-023-28352-2</vt:lpwstr>
      </vt:variant>
      <vt:variant>
        <vt:lpwstr/>
      </vt:variant>
      <vt:variant>
        <vt:i4>3866687</vt:i4>
      </vt:variant>
      <vt:variant>
        <vt:i4>327</vt:i4>
      </vt:variant>
      <vt:variant>
        <vt:i4>0</vt:i4>
      </vt:variant>
      <vt:variant>
        <vt:i4>5</vt:i4>
      </vt:variant>
      <vt:variant>
        <vt:lpwstr>https://www.karger.com/Article/FullText/529110</vt:lpwstr>
      </vt:variant>
      <vt:variant>
        <vt:lpwstr/>
      </vt:variant>
      <vt:variant>
        <vt:i4>3407969</vt:i4>
      </vt:variant>
      <vt:variant>
        <vt:i4>324</vt:i4>
      </vt:variant>
      <vt:variant>
        <vt:i4>0</vt:i4>
      </vt:variant>
      <vt:variant>
        <vt:i4>5</vt:i4>
      </vt:variant>
      <vt:variant>
        <vt:lpwstr>https://ijponline.biomedcentral.com/articles/10.1186/s13052-023-01451-6</vt:lpwstr>
      </vt:variant>
      <vt:variant>
        <vt:lpwstr/>
      </vt:variant>
      <vt:variant>
        <vt:i4>917516</vt:i4>
      </vt:variant>
      <vt:variant>
        <vt:i4>321</vt:i4>
      </vt:variant>
      <vt:variant>
        <vt:i4>0</vt:i4>
      </vt:variant>
      <vt:variant>
        <vt:i4>5</vt:i4>
      </vt:variant>
      <vt:variant>
        <vt:lpwstr>https://pubmed.ncbi.nlm.nih.gov/36717380/</vt:lpwstr>
      </vt:variant>
      <vt:variant>
        <vt:lpwstr/>
      </vt:variant>
      <vt:variant>
        <vt:i4>6881317</vt:i4>
      </vt:variant>
      <vt:variant>
        <vt:i4>318</vt:i4>
      </vt:variant>
      <vt:variant>
        <vt:i4>0</vt:i4>
      </vt:variant>
      <vt:variant>
        <vt:i4>5</vt:i4>
      </vt:variant>
      <vt:variant>
        <vt:lpwstr>https://www.mdpi.com/1718-7729/30/1/22</vt:lpwstr>
      </vt:variant>
      <vt:variant>
        <vt:lpwstr/>
      </vt:variant>
      <vt:variant>
        <vt:i4>7274618</vt:i4>
      </vt:variant>
      <vt:variant>
        <vt:i4>315</vt:i4>
      </vt:variant>
      <vt:variant>
        <vt:i4>0</vt:i4>
      </vt:variant>
      <vt:variant>
        <vt:i4>5</vt:i4>
      </vt:variant>
      <vt:variant>
        <vt:lpwstr>https://www.comunidad.madrid/en/hospital/centrodetransfusion/noticia/alumnos-instituto-san-fernando-henares-promueven-maraton-donacion-sangre-hospital-henares</vt:lpwstr>
      </vt:variant>
      <vt:variant>
        <vt:lpwstr/>
      </vt:variant>
      <vt:variant>
        <vt:i4>196610</vt:i4>
      </vt:variant>
      <vt:variant>
        <vt:i4>312</vt:i4>
      </vt:variant>
      <vt:variant>
        <vt:i4>0</vt:i4>
      </vt:variant>
      <vt:variant>
        <vt:i4>5</vt:i4>
      </vt:variant>
      <vt:variant>
        <vt:lpwstr>https://www.brusselstimes.com/377704/belgium-advises-against-blood-donations-for-over-65s</vt:lpwstr>
      </vt:variant>
      <vt:variant>
        <vt:lpwstr/>
      </vt:variant>
      <vt:variant>
        <vt:i4>65561</vt:i4>
      </vt:variant>
      <vt:variant>
        <vt:i4>309</vt:i4>
      </vt:variant>
      <vt:variant>
        <vt:i4>0</vt:i4>
      </vt:variant>
      <vt:variant>
        <vt:i4>5</vt:i4>
      </vt:variant>
      <vt:variant>
        <vt:lpwstr>https://www.pattayamail.com/thailandnews/thai-red-cross-urges-foreigners-to-donate-rh-negative-blood-to-assist-western-tourists-in-emergencies-425196</vt:lpwstr>
      </vt:variant>
      <vt:variant>
        <vt:lpwstr/>
      </vt:variant>
      <vt:variant>
        <vt:i4>4128867</vt:i4>
      </vt:variant>
      <vt:variant>
        <vt:i4>306</vt:i4>
      </vt:variant>
      <vt:variant>
        <vt:i4>0</vt:i4>
      </vt:variant>
      <vt:variant>
        <vt:i4>5</vt:i4>
      </vt:variant>
      <vt:variant>
        <vt:lpwstr>https://www.aljazeera.com/news/2023/2/12/one-body-blood-donation-campaign-for-wounded-in-earthquake</vt:lpwstr>
      </vt:variant>
      <vt:variant>
        <vt:lpwstr/>
      </vt:variant>
      <vt:variant>
        <vt:i4>2424956</vt:i4>
      </vt:variant>
      <vt:variant>
        <vt:i4>303</vt:i4>
      </vt:variant>
      <vt:variant>
        <vt:i4>0</vt:i4>
      </vt:variant>
      <vt:variant>
        <vt:i4>5</vt:i4>
      </vt:variant>
      <vt:variant>
        <vt:lpwstr>https://lethbridgeherald.com/news/lethbridge-news/2023/02/02/canadian-blood-services-and-first-responders-campaign-for-new-donors/</vt:lpwstr>
      </vt:variant>
      <vt:variant>
        <vt:lpwstr/>
      </vt:variant>
      <vt:variant>
        <vt:i4>2949161</vt:i4>
      </vt:variant>
      <vt:variant>
        <vt:i4>300</vt:i4>
      </vt:variant>
      <vt:variant>
        <vt:i4>0</vt:i4>
      </vt:variant>
      <vt:variant>
        <vt:i4>5</vt:i4>
      </vt:variant>
      <vt:variant>
        <vt:lpwstr>https://cochranenow.com/articles/100000-new-donors-is-canadian-blood-services-goal-for-2023</vt:lpwstr>
      </vt:variant>
      <vt:variant>
        <vt:lpwstr/>
      </vt:variant>
      <vt:variant>
        <vt:i4>5308508</vt:i4>
      </vt:variant>
      <vt:variant>
        <vt:i4>297</vt:i4>
      </vt:variant>
      <vt:variant>
        <vt:i4>0</vt:i4>
      </vt:variant>
      <vt:variant>
        <vt:i4>5</vt:i4>
      </vt:variant>
      <vt:variant>
        <vt:lpwstr>https://www.newsweek.com/republicans-montana-ban-people-vaccinated-covid-donate-blood-1784468</vt:lpwstr>
      </vt:variant>
      <vt:variant>
        <vt:lpwstr/>
      </vt:variant>
      <vt:variant>
        <vt:i4>5242899</vt:i4>
      </vt:variant>
      <vt:variant>
        <vt:i4>294</vt:i4>
      </vt:variant>
      <vt:variant>
        <vt:i4>0</vt:i4>
      </vt:variant>
      <vt:variant>
        <vt:i4>5</vt:i4>
      </vt:variant>
      <vt:variant>
        <vt:lpwstr>https://www.daytondailynews.com/local/blood-donor-participation-remains-low-as-pandemic-fades/MX3RDBGWM5BDTFDPL3W3WO67KI/</vt:lpwstr>
      </vt:variant>
      <vt:variant>
        <vt:lpwstr/>
      </vt:variant>
      <vt:variant>
        <vt:i4>1245208</vt:i4>
      </vt:variant>
      <vt:variant>
        <vt:i4>291</vt:i4>
      </vt:variant>
      <vt:variant>
        <vt:i4>0</vt:i4>
      </vt:variant>
      <vt:variant>
        <vt:i4>5</vt:i4>
      </vt:variant>
      <vt:variant>
        <vt:lpwstr>https://www.redcross.org/local/tennessee/about-us/news-and-events/news/church-unites-community-against-sickle-cell-disease0.html</vt:lpwstr>
      </vt:variant>
      <vt:variant>
        <vt:lpwstr/>
      </vt:variant>
      <vt:variant>
        <vt:i4>5439558</vt:i4>
      </vt:variant>
      <vt:variant>
        <vt:i4>288</vt:i4>
      </vt:variant>
      <vt:variant>
        <vt:i4>0</vt:i4>
      </vt:variant>
      <vt:variant>
        <vt:i4>5</vt:i4>
      </vt:variant>
      <vt:variant>
        <vt:lpwstr>https://www.darpa.mil/news-events/2023-01-31</vt:lpwstr>
      </vt:variant>
      <vt:variant>
        <vt:lpwstr/>
      </vt:variant>
      <vt:variant>
        <vt:i4>4522053</vt:i4>
      </vt:variant>
      <vt:variant>
        <vt:i4>285</vt:i4>
      </vt:variant>
      <vt:variant>
        <vt:i4>0</vt:i4>
      </vt:variant>
      <vt:variant>
        <vt:i4>5</vt:i4>
      </vt:variant>
      <vt:variant>
        <vt:lpwstr>https://www.redcross.org/about-us/news-and-events/press-release/2023/blood-community-reiterates-the-safety-of-america-s-blood-supply.html</vt:lpwstr>
      </vt:variant>
      <vt:variant>
        <vt:lpwstr/>
      </vt:variant>
      <vt:variant>
        <vt:i4>6750319</vt:i4>
      </vt:variant>
      <vt:variant>
        <vt:i4>282</vt:i4>
      </vt:variant>
      <vt:variant>
        <vt:i4>0</vt:i4>
      </vt:variant>
      <vt:variant>
        <vt:i4>5</vt:i4>
      </vt:variant>
      <vt:variant>
        <vt:lpwstr>https://www.fda.gov/news-events/press-announcements/fda-proposes-individual-risk-assessment-blood-donations-while-continuing-safeguard-us-blood-supply</vt:lpwstr>
      </vt:variant>
      <vt:variant>
        <vt:lpwstr/>
      </vt:variant>
      <vt:variant>
        <vt:i4>5832705</vt:i4>
      </vt:variant>
      <vt:variant>
        <vt:i4>279</vt:i4>
      </vt:variant>
      <vt:variant>
        <vt:i4>0</vt:i4>
      </vt:variant>
      <vt:variant>
        <vt:i4>5</vt:i4>
      </vt:variant>
      <vt:variant>
        <vt:lpwstr>https://www.smh.com.au/healthcare/world-first-move-to-lift-gay-bisexual-ban-on-blood-plasma-donation-20230317-p5ct52.html</vt:lpwstr>
      </vt:variant>
      <vt:variant>
        <vt:lpwstr/>
      </vt:variant>
      <vt:variant>
        <vt:i4>3407923</vt:i4>
      </vt:variant>
      <vt:variant>
        <vt:i4>276</vt:i4>
      </vt:variant>
      <vt:variant>
        <vt:i4>0</vt:i4>
      </vt:variant>
      <vt:variant>
        <vt:i4>5</vt:i4>
      </vt:variant>
      <vt:variant>
        <vt:lpwstr>https://www.abc.net.au/news/2023-03-22/australian-red-cross-lifeblood-makes-urgent-appeal/102132044</vt:lpwstr>
      </vt:variant>
      <vt:variant>
        <vt:lpwstr/>
      </vt:variant>
      <vt:variant>
        <vt:i4>7274529</vt:i4>
      </vt:variant>
      <vt:variant>
        <vt:i4>273</vt:i4>
      </vt:variant>
      <vt:variant>
        <vt:i4>0</vt:i4>
      </vt:variant>
      <vt:variant>
        <vt:i4>5</vt:i4>
      </vt:variant>
      <vt:variant>
        <vt:lpwstr>https://www.thejc.com/news/world/urgent-appeal-for-jewish-blood-donations-to-save-life-of-australian-man-RBxKPFdtznlM6GmxUgQDs</vt:lpwstr>
      </vt:variant>
      <vt:variant>
        <vt:lpwstr/>
      </vt:variant>
      <vt:variant>
        <vt:i4>7995434</vt:i4>
      </vt:variant>
      <vt:variant>
        <vt:i4>270</vt:i4>
      </vt:variant>
      <vt:variant>
        <vt:i4>0</vt:i4>
      </vt:variant>
      <vt:variant>
        <vt:i4>5</vt:i4>
      </vt:variant>
      <vt:variant>
        <vt:lpwstr>https://www.abc.net.au/news/2023-02-24/blood-islamic-community-donates-lifeblood/102017940</vt:lpwstr>
      </vt:variant>
      <vt:variant>
        <vt:lpwstr/>
      </vt:variant>
      <vt:variant>
        <vt:i4>2883702</vt:i4>
      </vt:variant>
      <vt:variant>
        <vt:i4>267</vt:i4>
      </vt:variant>
      <vt:variant>
        <vt:i4>0</vt:i4>
      </vt:variant>
      <vt:variant>
        <vt:i4>5</vt:i4>
      </vt:variant>
      <vt:variant>
        <vt:lpwstr>https://www1.racgp.org.au/newsgp/clinical/potential-blood-donation-changes-for-msm</vt:lpwstr>
      </vt:variant>
      <vt:variant>
        <vt:lpwstr/>
      </vt:variant>
      <vt:variant>
        <vt:i4>7733365</vt:i4>
      </vt:variant>
      <vt:variant>
        <vt:i4>264</vt:i4>
      </vt:variant>
      <vt:variant>
        <vt:i4>0</vt:i4>
      </vt:variant>
      <vt:variant>
        <vt:i4>5</vt:i4>
      </vt:variant>
      <vt:variant>
        <vt:lpwstr>https://www.smh.com.au/business/companies/plasma-s-back-csl-s-core-business-grows-as-collections-troubles-ease-20230213-p5ck83.html</vt:lpwstr>
      </vt:variant>
      <vt:variant>
        <vt:lpwstr/>
      </vt:variant>
      <vt:variant>
        <vt:i4>5767260</vt:i4>
      </vt:variant>
      <vt:variant>
        <vt:i4>261</vt:i4>
      </vt:variant>
      <vt:variant>
        <vt:i4>0</vt:i4>
      </vt:variant>
      <vt:variant>
        <vt:i4>5</vt:i4>
      </vt:variant>
      <vt:variant>
        <vt:lpwstr>https://www.canberratimes.com.au/story/8069762/lifeblood-urging-people-to-donate-blood-ahead-of-world-cancer-day/</vt:lpwstr>
      </vt:variant>
      <vt:variant>
        <vt:lpwstr/>
      </vt:variant>
      <vt:variant>
        <vt:i4>2359406</vt:i4>
      </vt:variant>
      <vt:variant>
        <vt:i4>258</vt:i4>
      </vt:variant>
      <vt:variant>
        <vt:i4>0</vt:i4>
      </vt:variant>
      <vt:variant>
        <vt:i4>5</vt:i4>
      </vt:variant>
      <vt:variant>
        <vt:lpwstr>https://www.lifeblood.com.au/news-and-stories/media-centre/media-releases/camilla-franks-designs-must-have-accessory-help-boost-blood-donations</vt:lpwstr>
      </vt:variant>
      <vt:variant>
        <vt:lpwstr/>
      </vt:variant>
      <vt:variant>
        <vt:i4>524353</vt:i4>
      </vt:variant>
      <vt:variant>
        <vt:i4>255</vt:i4>
      </vt:variant>
      <vt:variant>
        <vt:i4>0</vt:i4>
      </vt:variant>
      <vt:variant>
        <vt:i4>5</vt:i4>
      </vt:variant>
      <vt:variant>
        <vt:lpwstr>https://www.lifeblood.com.au/news-and-stories/vital-reads/true-colours/jase-faced-his-cancer-army-donors</vt:lpwstr>
      </vt:variant>
      <vt:variant>
        <vt:lpwstr/>
      </vt:variant>
      <vt:variant>
        <vt:i4>1048628</vt:i4>
      </vt:variant>
      <vt:variant>
        <vt:i4>248</vt:i4>
      </vt:variant>
      <vt:variant>
        <vt:i4>0</vt:i4>
      </vt:variant>
      <vt:variant>
        <vt:i4>5</vt:i4>
      </vt:variant>
      <vt:variant>
        <vt:lpwstr/>
      </vt:variant>
      <vt:variant>
        <vt:lpwstr>_Toc135925283</vt:lpwstr>
      </vt:variant>
      <vt:variant>
        <vt:i4>1048628</vt:i4>
      </vt:variant>
      <vt:variant>
        <vt:i4>242</vt:i4>
      </vt:variant>
      <vt:variant>
        <vt:i4>0</vt:i4>
      </vt:variant>
      <vt:variant>
        <vt:i4>5</vt:i4>
      </vt:variant>
      <vt:variant>
        <vt:lpwstr/>
      </vt:variant>
      <vt:variant>
        <vt:lpwstr>_Toc135925282</vt:lpwstr>
      </vt:variant>
      <vt:variant>
        <vt:i4>1048628</vt:i4>
      </vt:variant>
      <vt:variant>
        <vt:i4>236</vt:i4>
      </vt:variant>
      <vt:variant>
        <vt:i4>0</vt:i4>
      </vt:variant>
      <vt:variant>
        <vt:i4>5</vt:i4>
      </vt:variant>
      <vt:variant>
        <vt:lpwstr/>
      </vt:variant>
      <vt:variant>
        <vt:lpwstr>_Toc135925281</vt:lpwstr>
      </vt:variant>
      <vt:variant>
        <vt:i4>1048628</vt:i4>
      </vt:variant>
      <vt:variant>
        <vt:i4>230</vt:i4>
      </vt:variant>
      <vt:variant>
        <vt:i4>0</vt:i4>
      </vt:variant>
      <vt:variant>
        <vt:i4>5</vt:i4>
      </vt:variant>
      <vt:variant>
        <vt:lpwstr/>
      </vt:variant>
      <vt:variant>
        <vt:lpwstr>_Toc135925280</vt:lpwstr>
      </vt:variant>
      <vt:variant>
        <vt:i4>2031668</vt:i4>
      </vt:variant>
      <vt:variant>
        <vt:i4>224</vt:i4>
      </vt:variant>
      <vt:variant>
        <vt:i4>0</vt:i4>
      </vt:variant>
      <vt:variant>
        <vt:i4>5</vt:i4>
      </vt:variant>
      <vt:variant>
        <vt:lpwstr/>
      </vt:variant>
      <vt:variant>
        <vt:lpwstr>_Toc135925279</vt:lpwstr>
      </vt:variant>
      <vt:variant>
        <vt:i4>2031668</vt:i4>
      </vt:variant>
      <vt:variant>
        <vt:i4>218</vt:i4>
      </vt:variant>
      <vt:variant>
        <vt:i4>0</vt:i4>
      </vt:variant>
      <vt:variant>
        <vt:i4>5</vt:i4>
      </vt:variant>
      <vt:variant>
        <vt:lpwstr/>
      </vt:variant>
      <vt:variant>
        <vt:lpwstr>_Toc135925278</vt:lpwstr>
      </vt:variant>
      <vt:variant>
        <vt:i4>2031668</vt:i4>
      </vt:variant>
      <vt:variant>
        <vt:i4>212</vt:i4>
      </vt:variant>
      <vt:variant>
        <vt:i4>0</vt:i4>
      </vt:variant>
      <vt:variant>
        <vt:i4>5</vt:i4>
      </vt:variant>
      <vt:variant>
        <vt:lpwstr/>
      </vt:variant>
      <vt:variant>
        <vt:lpwstr>_Toc135925277</vt:lpwstr>
      </vt:variant>
      <vt:variant>
        <vt:i4>2031668</vt:i4>
      </vt:variant>
      <vt:variant>
        <vt:i4>206</vt:i4>
      </vt:variant>
      <vt:variant>
        <vt:i4>0</vt:i4>
      </vt:variant>
      <vt:variant>
        <vt:i4>5</vt:i4>
      </vt:variant>
      <vt:variant>
        <vt:lpwstr/>
      </vt:variant>
      <vt:variant>
        <vt:lpwstr>_Toc135925276</vt:lpwstr>
      </vt:variant>
      <vt:variant>
        <vt:i4>2031668</vt:i4>
      </vt:variant>
      <vt:variant>
        <vt:i4>200</vt:i4>
      </vt:variant>
      <vt:variant>
        <vt:i4>0</vt:i4>
      </vt:variant>
      <vt:variant>
        <vt:i4>5</vt:i4>
      </vt:variant>
      <vt:variant>
        <vt:lpwstr/>
      </vt:variant>
      <vt:variant>
        <vt:lpwstr>_Toc135925275</vt:lpwstr>
      </vt:variant>
      <vt:variant>
        <vt:i4>2031668</vt:i4>
      </vt:variant>
      <vt:variant>
        <vt:i4>194</vt:i4>
      </vt:variant>
      <vt:variant>
        <vt:i4>0</vt:i4>
      </vt:variant>
      <vt:variant>
        <vt:i4>5</vt:i4>
      </vt:variant>
      <vt:variant>
        <vt:lpwstr/>
      </vt:variant>
      <vt:variant>
        <vt:lpwstr>_Toc135925274</vt:lpwstr>
      </vt:variant>
      <vt:variant>
        <vt:i4>2031668</vt:i4>
      </vt:variant>
      <vt:variant>
        <vt:i4>188</vt:i4>
      </vt:variant>
      <vt:variant>
        <vt:i4>0</vt:i4>
      </vt:variant>
      <vt:variant>
        <vt:i4>5</vt:i4>
      </vt:variant>
      <vt:variant>
        <vt:lpwstr/>
      </vt:variant>
      <vt:variant>
        <vt:lpwstr>_Toc135925273</vt:lpwstr>
      </vt:variant>
      <vt:variant>
        <vt:i4>2031668</vt:i4>
      </vt:variant>
      <vt:variant>
        <vt:i4>182</vt:i4>
      </vt:variant>
      <vt:variant>
        <vt:i4>0</vt:i4>
      </vt:variant>
      <vt:variant>
        <vt:i4>5</vt:i4>
      </vt:variant>
      <vt:variant>
        <vt:lpwstr/>
      </vt:variant>
      <vt:variant>
        <vt:lpwstr>_Toc135925272</vt:lpwstr>
      </vt:variant>
      <vt:variant>
        <vt:i4>2031668</vt:i4>
      </vt:variant>
      <vt:variant>
        <vt:i4>176</vt:i4>
      </vt:variant>
      <vt:variant>
        <vt:i4>0</vt:i4>
      </vt:variant>
      <vt:variant>
        <vt:i4>5</vt:i4>
      </vt:variant>
      <vt:variant>
        <vt:lpwstr/>
      </vt:variant>
      <vt:variant>
        <vt:lpwstr>_Toc135925271</vt:lpwstr>
      </vt:variant>
      <vt:variant>
        <vt:i4>2031668</vt:i4>
      </vt:variant>
      <vt:variant>
        <vt:i4>170</vt:i4>
      </vt:variant>
      <vt:variant>
        <vt:i4>0</vt:i4>
      </vt:variant>
      <vt:variant>
        <vt:i4>5</vt:i4>
      </vt:variant>
      <vt:variant>
        <vt:lpwstr/>
      </vt:variant>
      <vt:variant>
        <vt:lpwstr>_Toc135925270</vt:lpwstr>
      </vt:variant>
      <vt:variant>
        <vt:i4>1966132</vt:i4>
      </vt:variant>
      <vt:variant>
        <vt:i4>164</vt:i4>
      </vt:variant>
      <vt:variant>
        <vt:i4>0</vt:i4>
      </vt:variant>
      <vt:variant>
        <vt:i4>5</vt:i4>
      </vt:variant>
      <vt:variant>
        <vt:lpwstr/>
      </vt:variant>
      <vt:variant>
        <vt:lpwstr>_Toc135925269</vt:lpwstr>
      </vt:variant>
      <vt:variant>
        <vt:i4>1966132</vt:i4>
      </vt:variant>
      <vt:variant>
        <vt:i4>158</vt:i4>
      </vt:variant>
      <vt:variant>
        <vt:i4>0</vt:i4>
      </vt:variant>
      <vt:variant>
        <vt:i4>5</vt:i4>
      </vt:variant>
      <vt:variant>
        <vt:lpwstr/>
      </vt:variant>
      <vt:variant>
        <vt:lpwstr>_Toc135925268</vt:lpwstr>
      </vt:variant>
      <vt:variant>
        <vt:i4>1966132</vt:i4>
      </vt:variant>
      <vt:variant>
        <vt:i4>152</vt:i4>
      </vt:variant>
      <vt:variant>
        <vt:i4>0</vt:i4>
      </vt:variant>
      <vt:variant>
        <vt:i4>5</vt:i4>
      </vt:variant>
      <vt:variant>
        <vt:lpwstr/>
      </vt:variant>
      <vt:variant>
        <vt:lpwstr>_Toc135925267</vt:lpwstr>
      </vt:variant>
      <vt:variant>
        <vt:i4>1966132</vt:i4>
      </vt:variant>
      <vt:variant>
        <vt:i4>146</vt:i4>
      </vt:variant>
      <vt:variant>
        <vt:i4>0</vt:i4>
      </vt:variant>
      <vt:variant>
        <vt:i4>5</vt:i4>
      </vt:variant>
      <vt:variant>
        <vt:lpwstr/>
      </vt:variant>
      <vt:variant>
        <vt:lpwstr>_Toc135925266</vt:lpwstr>
      </vt:variant>
      <vt:variant>
        <vt:i4>1966132</vt:i4>
      </vt:variant>
      <vt:variant>
        <vt:i4>140</vt:i4>
      </vt:variant>
      <vt:variant>
        <vt:i4>0</vt:i4>
      </vt:variant>
      <vt:variant>
        <vt:i4>5</vt:i4>
      </vt:variant>
      <vt:variant>
        <vt:lpwstr/>
      </vt:variant>
      <vt:variant>
        <vt:lpwstr>_Toc135925265</vt:lpwstr>
      </vt:variant>
      <vt:variant>
        <vt:i4>1966132</vt:i4>
      </vt:variant>
      <vt:variant>
        <vt:i4>134</vt:i4>
      </vt:variant>
      <vt:variant>
        <vt:i4>0</vt:i4>
      </vt:variant>
      <vt:variant>
        <vt:i4>5</vt:i4>
      </vt:variant>
      <vt:variant>
        <vt:lpwstr/>
      </vt:variant>
      <vt:variant>
        <vt:lpwstr>_Toc135925264</vt:lpwstr>
      </vt:variant>
      <vt:variant>
        <vt:i4>1966132</vt:i4>
      </vt:variant>
      <vt:variant>
        <vt:i4>128</vt:i4>
      </vt:variant>
      <vt:variant>
        <vt:i4>0</vt:i4>
      </vt:variant>
      <vt:variant>
        <vt:i4>5</vt:i4>
      </vt:variant>
      <vt:variant>
        <vt:lpwstr/>
      </vt:variant>
      <vt:variant>
        <vt:lpwstr>_Toc135925263</vt:lpwstr>
      </vt:variant>
      <vt:variant>
        <vt:i4>1966132</vt:i4>
      </vt:variant>
      <vt:variant>
        <vt:i4>122</vt:i4>
      </vt:variant>
      <vt:variant>
        <vt:i4>0</vt:i4>
      </vt:variant>
      <vt:variant>
        <vt:i4>5</vt:i4>
      </vt:variant>
      <vt:variant>
        <vt:lpwstr/>
      </vt:variant>
      <vt:variant>
        <vt:lpwstr>_Toc135925262</vt:lpwstr>
      </vt:variant>
      <vt:variant>
        <vt:i4>1966132</vt:i4>
      </vt:variant>
      <vt:variant>
        <vt:i4>116</vt:i4>
      </vt:variant>
      <vt:variant>
        <vt:i4>0</vt:i4>
      </vt:variant>
      <vt:variant>
        <vt:i4>5</vt:i4>
      </vt:variant>
      <vt:variant>
        <vt:lpwstr/>
      </vt:variant>
      <vt:variant>
        <vt:lpwstr>_Toc135925261</vt:lpwstr>
      </vt:variant>
      <vt:variant>
        <vt:i4>1966132</vt:i4>
      </vt:variant>
      <vt:variant>
        <vt:i4>110</vt:i4>
      </vt:variant>
      <vt:variant>
        <vt:i4>0</vt:i4>
      </vt:variant>
      <vt:variant>
        <vt:i4>5</vt:i4>
      </vt:variant>
      <vt:variant>
        <vt:lpwstr/>
      </vt:variant>
      <vt:variant>
        <vt:lpwstr>_Toc135925260</vt:lpwstr>
      </vt:variant>
      <vt:variant>
        <vt:i4>1900596</vt:i4>
      </vt:variant>
      <vt:variant>
        <vt:i4>104</vt:i4>
      </vt:variant>
      <vt:variant>
        <vt:i4>0</vt:i4>
      </vt:variant>
      <vt:variant>
        <vt:i4>5</vt:i4>
      </vt:variant>
      <vt:variant>
        <vt:lpwstr/>
      </vt:variant>
      <vt:variant>
        <vt:lpwstr>_Toc135925259</vt:lpwstr>
      </vt:variant>
      <vt:variant>
        <vt:i4>1900596</vt:i4>
      </vt:variant>
      <vt:variant>
        <vt:i4>98</vt:i4>
      </vt:variant>
      <vt:variant>
        <vt:i4>0</vt:i4>
      </vt:variant>
      <vt:variant>
        <vt:i4>5</vt:i4>
      </vt:variant>
      <vt:variant>
        <vt:lpwstr/>
      </vt:variant>
      <vt:variant>
        <vt:lpwstr>_Toc135925258</vt:lpwstr>
      </vt:variant>
      <vt:variant>
        <vt:i4>1900596</vt:i4>
      </vt:variant>
      <vt:variant>
        <vt:i4>92</vt:i4>
      </vt:variant>
      <vt:variant>
        <vt:i4>0</vt:i4>
      </vt:variant>
      <vt:variant>
        <vt:i4>5</vt:i4>
      </vt:variant>
      <vt:variant>
        <vt:lpwstr/>
      </vt:variant>
      <vt:variant>
        <vt:lpwstr>_Toc135925257</vt:lpwstr>
      </vt:variant>
      <vt:variant>
        <vt:i4>1900596</vt:i4>
      </vt:variant>
      <vt:variant>
        <vt:i4>86</vt:i4>
      </vt:variant>
      <vt:variant>
        <vt:i4>0</vt:i4>
      </vt:variant>
      <vt:variant>
        <vt:i4>5</vt:i4>
      </vt:variant>
      <vt:variant>
        <vt:lpwstr/>
      </vt:variant>
      <vt:variant>
        <vt:lpwstr>_Toc135925256</vt:lpwstr>
      </vt:variant>
      <vt:variant>
        <vt:i4>1900596</vt:i4>
      </vt:variant>
      <vt:variant>
        <vt:i4>80</vt:i4>
      </vt:variant>
      <vt:variant>
        <vt:i4>0</vt:i4>
      </vt:variant>
      <vt:variant>
        <vt:i4>5</vt:i4>
      </vt:variant>
      <vt:variant>
        <vt:lpwstr/>
      </vt:variant>
      <vt:variant>
        <vt:lpwstr>_Toc135925255</vt:lpwstr>
      </vt:variant>
      <vt:variant>
        <vt:i4>1900596</vt:i4>
      </vt:variant>
      <vt:variant>
        <vt:i4>74</vt:i4>
      </vt:variant>
      <vt:variant>
        <vt:i4>0</vt:i4>
      </vt:variant>
      <vt:variant>
        <vt:i4>5</vt:i4>
      </vt:variant>
      <vt:variant>
        <vt:lpwstr/>
      </vt:variant>
      <vt:variant>
        <vt:lpwstr>_Toc135925254</vt:lpwstr>
      </vt:variant>
      <vt:variant>
        <vt:i4>1900596</vt:i4>
      </vt:variant>
      <vt:variant>
        <vt:i4>68</vt:i4>
      </vt:variant>
      <vt:variant>
        <vt:i4>0</vt:i4>
      </vt:variant>
      <vt:variant>
        <vt:i4>5</vt:i4>
      </vt:variant>
      <vt:variant>
        <vt:lpwstr/>
      </vt:variant>
      <vt:variant>
        <vt:lpwstr>_Toc135925253</vt:lpwstr>
      </vt:variant>
      <vt:variant>
        <vt:i4>1900596</vt:i4>
      </vt:variant>
      <vt:variant>
        <vt:i4>62</vt:i4>
      </vt:variant>
      <vt:variant>
        <vt:i4>0</vt:i4>
      </vt:variant>
      <vt:variant>
        <vt:i4>5</vt:i4>
      </vt:variant>
      <vt:variant>
        <vt:lpwstr/>
      </vt:variant>
      <vt:variant>
        <vt:lpwstr>_Toc135925252</vt:lpwstr>
      </vt:variant>
      <vt:variant>
        <vt:i4>1900596</vt:i4>
      </vt:variant>
      <vt:variant>
        <vt:i4>56</vt:i4>
      </vt:variant>
      <vt:variant>
        <vt:i4>0</vt:i4>
      </vt:variant>
      <vt:variant>
        <vt:i4>5</vt:i4>
      </vt:variant>
      <vt:variant>
        <vt:lpwstr/>
      </vt:variant>
      <vt:variant>
        <vt:lpwstr>_Toc135925251</vt:lpwstr>
      </vt:variant>
      <vt:variant>
        <vt:i4>1900596</vt:i4>
      </vt:variant>
      <vt:variant>
        <vt:i4>50</vt:i4>
      </vt:variant>
      <vt:variant>
        <vt:i4>0</vt:i4>
      </vt:variant>
      <vt:variant>
        <vt:i4>5</vt:i4>
      </vt:variant>
      <vt:variant>
        <vt:lpwstr/>
      </vt:variant>
      <vt:variant>
        <vt:lpwstr>_Toc135925250</vt:lpwstr>
      </vt:variant>
      <vt:variant>
        <vt:i4>1835060</vt:i4>
      </vt:variant>
      <vt:variant>
        <vt:i4>44</vt:i4>
      </vt:variant>
      <vt:variant>
        <vt:i4>0</vt:i4>
      </vt:variant>
      <vt:variant>
        <vt:i4>5</vt:i4>
      </vt:variant>
      <vt:variant>
        <vt:lpwstr/>
      </vt:variant>
      <vt:variant>
        <vt:lpwstr>_Toc135925249</vt:lpwstr>
      </vt:variant>
      <vt:variant>
        <vt:i4>1835060</vt:i4>
      </vt:variant>
      <vt:variant>
        <vt:i4>38</vt:i4>
      </vt:variant>
      <vt:variant>
        <vt:i4>0</vt:i4>
      </vt:variant>
      <vt:variant>
        <vt:i4>5</vt:i4>
      </vt:variant>
      <vt:variant>
        <vt:lpwstr/>
      </vt:variant>
      <vt:variant>
        <vt:lpwstr>_Toc135925248</vt:lpwstr>
      </vt:variant>
      <vt:variant>
        <vt:i4>1835060</vt:i4>
      </vt:variant>
      <vt:variant>
        <vt:i4>32</vt:i4>
      </vt:variant>
      <vt:variant>
        <vt:i4>0</vt:i4>
      </vt:variant>
      <vt:variant>
        <vt:i4>5</vt:i4>
      </vt:variant>
      <vt:variant>
        <vt:lpwstr/>
      </vt:variant>
      <vt:variant>
        <vt:lpwstr>_Toc135925247</vt:lpwstr>
      </vt:variant>
      <vt:variant>
        <vt:i4>1835060</vt:i4>
      </vt:variant>
      <vt:variant>
        <vt:i4>26</vt:i4>
      </vt:variant>
      <vt:variant>
        <vt:i4>0</vt:i4>
      </vt:variant>
      <vt:variant>
        <vt:i4>5</vt:i4>
      </vt:variant>
      <vt:variant>
        <vt:lpwstr/>
      </vt:variant>
      <vt:variant>
        <vt:lpwstr>_Toc135925246</vt:lpwstr>
      </vt:variant>
      <vt:variant>
        <vt:i4>1835060</vt:i4>
      </vt:variant>
      <vt:variant>
        <vt:i4>20</vt:i4>
      </vt:variant>
      <vt:variant>
        <vt:i4>0</vt:i4>
      </vt:variant>
      <vt:variant>
        <vt:i4>5</vt:i4>
      </vt:variant>
      <vt:variant>
        <vt:lpwstr/>
      </vt:variant>
      <vt:variant>
        <vt:lpwstr>_Toc135925245</vt:lpwstr>
      </vt:variant>
      <vt:variant>
        <vt:i4>1835060</vt:i4>
      </vt:variant>
      <vt:variant>
        <vt:i4>14</vt:i4>
      </vt:variant>
      <vt:variant>
        <vt:i4>0</vt:i4>
      </vt:variant>
      <vt:variant>
        <vt:i4>5</vt:i4>
      </vt:variant>
      <vt:variant>
        <vt:lpwstr/>
      </vt:variant>
      <vt:variant>
        <vt:lpwstr>_Toc135925244</vt:lpwstr>
      </vt:variant>
      <vt:variant>
        <vt:i4>1835060</vt:i4>
      </vt:variant>
      <vt:variant>
        <vt:i4>8</vt:i4>
      </vt:variant>
      <vt:variant>
        <vt:i4>0</vt:i4>
      </vt:variant>
      <vt:variant>
        <vt:i4>5</vt:i4>
      </vt:variant>
      <vt:variant>
        <vt:lpwstr/>
      </vt:variant>
      <vt:variant>
        <vt:lpwstr>_Toc135925243</vt:lpwstr>
      </vt:variant>
      <vt:variant>
        <vt:i4>1835060</vt:i4>
      </vt:variant>
      <vt:variant>
        <vt:i4>2</vt:i4>
      </vt:variant>
      <vt:variant>
        <vt:i4>0</vt:i4>
      </vt:variant>
      <vt:variant>
        <vt:i4>5</vt:i4>
      </vt:variant>
      <vt:variant>
        <vt:lpwstr/>
      </vt:variant>
      <vt:variant>
        <vt:lpwstr>_Toc135925242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Tiernan</dc:creator>
  <cp:keywords/>
  <dc:description/>
  <cp:lastModifiedBy>Wade, Alice</cp:lastModifiedBy>
  <cp:revision>2</cp:revision>
  <cp:lastPrinted>2023-05-11T11:59:00Z</cp:lastPrinted>
  <dcterms:created xsi:type="dcterms:W3CDTF">2023-06-26T05:43:00Z</dcterms:created>
  <dcterms:modified xsi:type="dcterms:W3CDTF">2023-06-26T05:43:00Z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2022-11-17T05:01:05Z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a628ec05-d97d-4537-aea1-12b6f657b7f4</vt:lpwstr>
  </property>
  <property fmtid="{D5CDD505-2E9C-101B-9397-08002B2CF9AE}" pid="11" name="MSIP_Label_11d3a1ea-a727-4720-a216-7dae13a61c56_ContentBits">
    <vt:lpwstr>1</vt:lpwstr>
  </property>
  <property fmtid="{D5CDD505-2E9C-101B-9397-08002B2CF9AE}" pid="12" name="ContentTypeId">
    <vt:lpwstr>0x01010007E3E055AA798B45886A5C0D9858BE92</vt:lpwstr>
  </property>
  <property fmtid="{D5CDD505-2E9C-101B-9397-08002B2CF9AE}" pid="13" name="MediaServiceImageTags">
    <vt:lpwstr/>
  </property>
</Properties>
</file>