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BE12" w14:textId="688BB1D9" w:rsidR="00F362DE" w:rsidRDefault="00F362DE" w:rsidP="00F362DE">
      <w:bookmarkStart w:id="0" w:name="_Toc535419442"/>
      <w:bookmarkStart w:id="1" w:name="_GoBack"/>
      <w:bookmarkEnd w:id="1"/>
      <w:r w:rsidRPr="00F27C41">
        <w:rPr>
          <w:noProof/>
          <w:color w:val="000000" w:themeColor="text1"/>
          <w:sz w:val="56"/>
          <w:lang w:eastAsia="en-AU"/>
        </w:rPr>
        <w:drawing>
          <wp:anchor distT="0" distB="0" distL="114300" distR="114300" simplePos="0" relativeHeight="251659264" behindDoc="1" locked="0" layoutInCell="1" allowOverlap="1" wp14:anchorId="407DCB9A" wp14:editId="195B8158">
            <wp:simplePos x="0" y="0"/>
            <wp:positionH relativeFrom="page">
              <wp:posOffset>-20339</wp:posOffset>
            </wp:positionH>
            <wp:positionV relativeFrom="paragraph">
              <wp:posOffset>-810895</wp:posOffset>
            </wp:positionV>
            <wp:extent cx="7563379" cy="10689902"/>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3379" cy="10689902"/>
                    </a:xfrm>
                    <a:prstGeom prst="rect">
                      <a:avLst/>
                    </a:prstGeom>
                  </pic:spPr>
                </pic:pic>
              </a:graphicData>
            </a:graphic>
            <wp14:sizeRelH relativeFrom="page">
              <wp14:pctWidth>0</wp14:pctWidth>
            </wp14:sizeRelH>
            <wp14:sizeRelV relativeFrom="page">
              <wp14:pctHeight>0</wp14:pctHeight>
            </wp14:sizeRelV>
          </wp:anchor>
        </w:drawing>
      </w:r>
    </w:p>
    <w:p w14:paraId="30BD1E63" w14:textId="697BB9F9" w:rsidR="00F362DE" w:rsidRDefault="00F362DE" w:rsidP="00F362DE"/>
    <w:p w14:paraId="56B4278C" w14:textId="2DF567FB" w:rsidR="00F362DE" w:rsidRDefault="00F362DE" w:rsidP="00F362DE"/>
    <w:p w14:paraId="2D46383D" w14:textId="77777777" w:rsidR="00F362DE" w:rsidRDefault="00F362DE" w:rsidP="00F362DE"/>
    <w:p w14:paraId="5EB70C83" w14:textId="77777777" w:rsidR="00F362DE" w:rsidRDefault="00F362DE" w:rsidP="00F362DE"/>
    <w:p w14:paraId="028B16A0" w14:textId="77777777" w:rsidR="00F362DE" w:rsidRDefault="00F362DE" w:rsidP="00F362DE"/>
    <w:p w14:paraId="03CD4B25" w14:textId="77777777" w:rsidR="00F362DE" w:rsidRDefault="00F362DE" w:rsidP="00F362DE"/>
    <w:p w14:paraId="2A0615DA" w14:textId="77777777" w:rsidR="00F362DE" w:rsidRDefault="00F362DE" w:rsidP="00F362DE"/>
    <w:p w14:paraId="61249564" w14:textId="06502571" w:rsidR="00F362DE" w:rsidRDefault="00F362DE" w:rsidP="00F362DE"/>
    <w:p w14:paraId="4BB90657" w14:textId="0FD9F18E" w:rsidR="00F362DE" w:rsidRDefault="00F362DE" w:rsidP="00F362DE"/>
    <w:p w14:paraId="37147FF8" w14:textId="74DE8E03" w:rsidR="00F362DE" w:rsidRDefault="00F362DE" w:rsidP="00F362DE"/>
    <w:p w14:paraId="18FAF7E9" w14:textId="1045BD11" w:rsidR="00F362DE" w:rsidRDefault="00F362DE" w:rsidP="00F362DE"/>
    <w:p w14:paraId="5E72F444" w14:textId="0907CE4B" w:rsidR="00F362DE" w:rsidRDefault="00F362DE" w:rsidP="00F362DE"/>
    <w:p w14:paraId="0B81D64F" w14:textId="52251196" w:rsidR="00F362DE" w:rsidRDefault="00F362DE" w:rsidP="00F362DE"/>
    <w:p w14:paraId="73208CB8" w14:textId="053E88D3" w:rsidR="00F362DE" w:rsidRDefault="00F362DE" w:rsidP="00F362DE"/>
    <w:p w14:paraId="4B13CBF6" w14:textId="3D1F3681" w:rsidR="00F362DE" w:rsidRDefault="00F362DE" w:rsidP="00F362DE"/>
    <w:p w14:paraId="717AC475" w14:textId="3B1164D0" w:rsidR="00F362DE" w:rsidRDefault="00F362DE" w:rsidP="00F362DE"/>
    <w:p w14:paraId="25554F37" w14:textId="1628C67C" w:rsidR="00F362DE" w:rsidRDefault="00F362DE" w:rsidP="00F362DE"/>
    <w:p w14:paraId="35533806" w14:textId="5DCE4045" w:rsidR="00F362DE" w:rsidRDefault="00F362DE" w:rsidP="00F362DE"/>
    <w:p w14:paraId="4C848F7A" w14:textId="7DD082DB" w:rsidR="00F362DE" w:rsidRDefault="00F362DE" w:rsidP="00F362DE"/>
    <w:p w14:paraId="433912A8" w14:textId="77777777" w:rsidR="00F362DE" w:rsidRDefault="00F362DE" w:rsidP="00F362DE"/>
    <w:bookmarkEnd w:id="0"/>
    <w:p w14:paraId="3F5F669F" w14:textId="2AE70B1B" w:rsidR="00F362DE" w:rsidRDefault="00F362DE" w:rsidP="00F362DE">
      <w:pPr>
        <w:ind w:left="-993"/>
        <w:rPr>
          <w:rFonts w:ascii="Arial" w:eastAsiaTheme="majorEastAsia" w:hAnsi="Arial" w:cstheme="majorBidi"/>
          <w:caps/>
          <w:color w:val="000000" w:themeColor="text1"/>
          <w:spacing w:val="-22"/>
          <w:w w:val="105"/>
          <w:kern w:val="28"/>
          <w:sz w:val="56"/>
          <w:szCs w:val="80"/>
        </w:rPr>
      </w:pPr>
      <w:r w:rsidRPr="00F362DE">
        <w:rPr>
          <w:rFonts w:ascii="Arial" w:eastAsiaTheme="majorEastAsia" w:hAnsi="Arial" w:cstheme="majorBidi"/>
          <w:caps/>
          <w:color w:val="000000" w:themeColor="text1"/>
          <w:spacing w:val="-22"/>
          <w:w w:val="105"/>
          <w:kern w:val="28"/>
          <w:sz w:val="56"/>
          <w:szCs w:val="80"/>
        </w:rPr>
        <w:t>PRIVACY POLICY</w:t>
      </w:r>
    </w:p>
    <w:p w14:paraId="7CA1D3DC" w14:textId="282D5701" w:rsidR="00F362DE" w:rsidRPr="00F362DE" w:rsidRDefault="00F362DE" w:rsidP="00F362DE">
      <w:pPr>
        <w:ind w:left="-993"/>
        <w:rPr>
          <w:rFonts w:ascii="Arial" w:eastAsiaTheme="majorEastAsia" w:hAnsi="Arial" w:cstheme="majorBidi"/>
          <w:caps/>
          <w:color w:val="000000" w:themeColor="text1"/>
          <w:spacing w:val="-22"/>
          <w:w w:val="105"/>
          <w:kern w:val="28"/>
          <w:sz w:val="32"/>
          <w:szCs w:val="40"/>
        </w:rPr>
      </w:pPr>
      <w:r w:rsidRPr="00F362DE">
        <w:rPr>
          <w:rFonts w:ascii="Arial" w:eastAsiaTheme="majorEastAsia" w:hAnsi="Arial" w:cstheme="majorBidi"/>
          <w:caps/>
          <w:color w:val="000000" w:themeColor="text1"/>
          <w:spacing w:val="-22"/>
          <w:w w:val="105"/>
          <w:kern w:val="28"/>
          <w:sz w:val="32"/>
          <w:szCs w:val="40"/>
        </w:rPr>
        <w:t>A</w:t>
      </w:r>
      <w:r w:rsidR="00855652">
        <w:rPr>
          <w:rFonts w:ascii="Arial" w:eastAsiaTheme="majorEastAsia" w:hAnsi="Arial" w:cstheme="majorBidi"/>
          <w:color w:val="000000" w:themeColor="text1"/>
          <w:spacing w:val="-22"/>
          <w:w w:val="105"/>
          <w:kern w:val="28"/>
          <w:sz w:val="32"/>
          <w:szCs w:val="40"/>
        </w:rPr>
        <w:t>pril</w:t>
      </w:r>
      <w:r w:rsidRPr="00F362DE">
        <w:rPr>
          <w:rFonts w:ascii="Arial" w:eastAsiaTheme="majorEastAsia" w:hAnsi="Arial" w:cstheme="majorBidi"/>
          <w:caps/>
          <w:color w:val="000000" w:themeColor="text1"/>
          <w:spacing w:val="-22"/>
          <w:w w:val="105"/>
          <w:kern w:val="28"/>
          <w:sz w:val="32"/>
          <w:szCs w:val="40"/>
        </w:rPr>
        <w:t xml:space="preserve"> 2022</w:t>
      </w:r>
    </w:p>
    <w:p w14:paraId="00534C1B" w14:textId="77777777" w:rsidR="006E1D39" w:rsidRDefault="006E1D39">
      <w:pPr>
        <w:spacing w:after="160" w:line="259" w:lineRule="auto"/>
      </w:pPr>
      <w:r>
        <w:br w:type="page"/>
      </w:r>
    </w:p>
    <w:p w14:paraId="764BE623" w14:textId="77777777" w:rsidR="006E1D39" w:rsidRPr="006E1D39" w:rsidRDefault="006E1D39" w:rsidP="006E1D39"/>
    <w:p w14:paraId="3681F94C" w14:textId="0D8B6D43" w:rsidR="00AA3016" w:rsidRPr="00AA3016" w:rsidRDefault="00AA3016" w:rsidP="005A277C">
      <w:pPr>
        <w:pStyle w:val="Heading3"/>
      </w:pPr>
      <w:bookmarkStart w:id="2" w:name="_Toc535419443"/>
      <w:r>
        <w:t xml:space="preserve">Introduction </w:t>
      </w:r>
    </w:p>
    <w:p w14:paraId="3FDDD7E5" w14:textId="31918401" w:rsidR="005A277C" w:rsidRPr="005A277C" w:rsidRDefault="005A277C" w:rsidP="005A277C">
      <w:pPr>
        <w:pStyle w:val="Heading3"/>
        <w:rPr>
          <w:rFonts w:ascii="Calibri" w:hAnsi="Calibri" w:cs="Calibri"/>
          <w:color w:val="auto"/>
          <w:sz w:val="22"/>
          <w:szCs w:val="22"/>
        </w:rPr>
      </w:pPr>
      <w:r w:rsidRPr="005A277C">
        <w:rPr>
          <w:rFonts w:ascii="Calibri" w:hAnsi="Calibri" w:cs="Calibri"/>
          <w:color w:val="auto"/>
          <w:sz w:val="22"/>
          <w:szCs w:val="22"/>
        </w:rPr>
        <w:t xml:space="preserve">The National Blood Authority (NBA) will always take reasonable steps to ensure your personal information is handled in accordance with the Australian Privacy Principles under the </w:t>
      </w:r>
      <w:r w:rsidRPr="005A277C">
        <w:rPr>
          <w:rFonts w:ascii="Calibri" w:hAnsi="Calibri" w:cs="Calibri"/>
          <w:i/>
          <w:color w:val="auto"/>
          <w:sz w:val="22"/>
          <w:szCs w:val="22"/>
        </w:rPr>
        <w:t>Privacy Act 1988</w:t>
      </w:r>
      <w:r w:rsidRPr="005A277C">
        <w:rPr>
          <w:rFonts w:ascii="Calibri" w:hAnsi="Calibri" w:cs="Calibri"/>
          <w:color w:val="auto"/>
          <w:sz w:val="22"/>
          <w:szCs w:val="22"/>
        </w:rPr>
        <w:t xml:space="preserve"> (</w:t>
      </w:r>
      <w:proofErr w:type="spellStart"/>
      <w:r w:rsidRPr="005A277C">
        <w:rPr>
          <w:rFonts w:ascii="Calibri" w:hAnsi="Calibri" w:cs="Calibri"/>
          <w:color w:val="auto"/>
          <w:sz w:val="22"/>
          <w:szCs w:val="22"/>
        </w:rPr>
        <w:t>Cth</w:t>
      </w:r>
      <w:proofErr w:type="spellEnd"/>
      <w:r w:rsidRPr="005A277C">
        <w:rPr>
          <w:rFonts w:ascii="Calibri" w:hAnsi="Calibri" w:cs="Calibri"/>
          <w:color w:val="auto"/>
          <w:sz w:val="22"/>
          <w:szCs w:val="22"/>
        </w:rPr>
        <w:t>) (Privacy Act).  The purpose of this policy is to summarise what our personal information handling practices are, how you can seek access to or seek correction of that information and how you can complain to the NBA about our practices.</w:t>
      </w:r>
      <w:bookmarkEnd w:id="2"/>
      <w:r w:rsidRPr="005A277C">
        <w:rPr>
          <w:rFonts w:ascii="Calibri" w:hAnsi="Calibri" w:cs="Calibri"/>
          <w:color w:val="auto"/>
          <w:sz w:val="22"/>
          <w:szCs w:val="22"/>
        </w:rPr>
        <w:t xml:space="preserve"> </w:t>
      </w:r>
      <w:bookmarkStart w:id="3" w:name="_Who_are_we?"/>
      <w:bookmarkEnd w:id="3"/>
    </w:p>
    <w:p w14:paraId="3CB053E5" w14:textId="77777777" w:rsidR="005A277C" w:rsidRDefault="005A277C" w:rsidP="005A277C">
      <w:pPr>
        <w:pStyle w:val="Heading3"/>
      </w:pPr>
      <w:bookmarkStart w:id="4" w:name="_Toc535419444"/>
      <w:r>
        <w:t>Who are we?</w:t>
      </w:r>
      <w:bookmarkEnd w:id="4"/>
    </w:p>
    <w:p w14:paraId="538F3AA7" w14:textId="4F90DE2F" w:rsidR="005A277C" w:rsidRDefault="005A277C" w:rsidP="005A277C">
      <w:r w:rsidRPr="00A4117C">
        <w:t xml:space="preserve">The </w:t>
      </w:r>
      <w:r w:rsidR="00BE70C1">
        <w:t>NBA</w:t>
      </w:r>
      <w:r>
        <w:t xml:space="preserve"> </w:t>
      </w:r>
      <w:r w:rsidRPr="00A4117C">
        <w:t xml:space="preserve">operates as an Australian Government agency within the Commonwealth legislative framework. The </w:t>
      </w:r>
      <w:r w:rsidR="00BE70C1">
        <w:t xml:space="preserve">NBA </w:t>
      </w:r>
      <w:r w:rsidRPr="00A4117C">
        <w:t xml:space="preserve">is accountable to the Minister for Health for the performance of the agency and in particular compliance with the Australian Government’s policies and regulations. In addition to the </w:t>
      </w:r>
      <w:r>
        <w:rPr>
          <w:i/>
        </w:rPr>
        <w:t xml:space="preserve">National Blood Authority Act 2003 </w:t>
      </w:r>
      <w:r w:rsidRPr="004B7284">
        <w:t>(</w:t>
      </w:r>
      <w:proofErr w:type="spellStart"/>
      <w:r w:rsidRPr="004B7284">
        <w:t>Cth</w:t>
      </w:r>
      <w:proofErr w:type="spellEnd"/>
      <w:r w:rsidRPr="004B7284">
        <w:t xml:space="preserve">) </w:t>
      </w:r>
      <w:r>
        <w:t>(NBA Act)</w:t>
      </w:r>
      <w:r w:rsidRPr="00A4117C">
        <w:t xml:space="preserve">, the operations of the NBA are governed by the </w:t>
      </w:r>
      <w:r>
        <w:rPr>
          <w:i/>
        </w:rPr>
        <w:t>Public Governance, Performance and Accountability Act 2013</w:t>
      </w:r>
      <w:r w:rsidRPr="00A4117C">
        <w:rPr>
          <w:i/>
        </w:rPr>
        <w:t xml:space="preserve"> </w:t>
      </w:r>
      <w:r w:rsidRPr="00A4117C">
        <w:t xml:space="preserve">and the </w:t>
      </w:r>
      <w:r w:rsidRPr="00A4117C">
        <w:rPr>
          <w:i/>
        </w:rPr>
        <w:t>Public Service Act 1999</w:t>
      </w:r>
      <w:r>
        <w:rPr>
          <w:i/>
        </w:rPr>
        <w:t xml:space="preserve"> </w:t>
      </w:r>
      <w:r w:rsidRPr="004B7284">
        <w:t>(</w:t>
      </w:r>
      <w:proofErr w:type="spellStart"/>
      <w:r w:rsidRPr="004B7284">
        <w:t>Cth</w:t>
      </w:r>
      <w:proofErr w:type="spellEnd"/>
      <w:r w:rsidRPr="004B7284">
        <w:t>)</w:t>
      </w:r>
      <w:r w:rsidRPr="00B77A67">
        <w:t>.</w:t>
      </w:r>
      <w:r>
        <w:t xml:space="preserve"> For more information about the NBA you can visit: </w:t>
      </w:r>
      <w:hyperlink r:id="rId9" w:history="1">
        <w:r w:rsidRPr="005A45FB">
          <w:rPr>
            <w:rStyle w:val="Hyperlink"/>
          </w:rPr>
          <w:t>www.blood.gov.au</w:t>
        </w:r>
      </w:hyperlink>
      <w:r>
        <w:t>.</w:t>
      </w:r>
    </w:p>
    <w:p w14:paraId="38C9F6EE" w14:textId="77777777" w:rsidR="005A277C" w:rsidRDefault="005A277C" w:rsidP="005A277C">
      <w:r>
        <w:t xml:space="preserve">The NBA is required to comply with the Australian Privacy Principles (APP) contained within the </w:t>
      </w:r>
      <w:r w:rsidRPr="004B7284">
        <w:t>Privacy Act</w:t>
      </w:r>
      <w:r>
        <w:t xml:space="preserve">. This includes APP 1 which imposes three separate obligations upon the NBA. In particular, it requires the NBA to have a clearly expressed and up to date APP Privacy Policy about how the entity manages personal information and to take reasonable steps to make that privacy policy available free of charge in an appropriate form and, upon request, in a particular form.  The purpose of this document is to set out how the NBA manages personal information. Each category of personal information handled by the NBA is set out below. </w:t>
      </w:r>
    </w:p>
    <w:p w14:paraId="3712CF45" w14:textId="77777777" w:rsidR="005A277C" w:rsidRDefault="005A277C" w:rsidP="005A277C">
      <w:pPr>
        <w:pStyle w:val="Heading3"/>
      </w:pPr>
      <w:bookmarkStart w:id="5" w:name="_Who_should_read"/>
      <w:bookmarkStart w:id="6" w:name="_Toc535419445"/>
      <w:bookmarkEnd w:id="5"/>
      <w:r>
        <w:t>Who should read this privacy policy?</w:t>
      </w:r>
      <w:bookmarkEnd w:id="6"/>
    </w:p>
    <w:p w14:paraId="67A6567E" w14:textId="77777777" w:rsidR="005A277C" w:rsidRDefault="005A277C" w:rsidP="005A277C">
      <w:r>
        <w:t>You should read this privacy policy if you are:</w:t>
      </w:r>
    </w:p>
    <w:p w14:paraId="7351041A" w14:textId="1F1A81C5" w:rsidR="005A277C" w:rsidRDefault="005A277C" w:rsidP="005A277C">
      <w:pPr>
        <w:pStyle w:val="ListParagraph"/>
        <w:numPr>
          <w:ilvl w:val="0"/>
          <w:numId w:val="58"/>
        </w:numPr>
      </w:pPr>
      <w:r>
        <w:t>an employee or ex-employee or independent</w:t>
      </w:r>
      <w:r w:rsidR="007702DC">
        <w:t xml:space="preserve"> contractor working for the NBA</w:t>
      </w:r>
    </w:p>
    <w:p w14:paraId="06173B9B" w14:textId="26B8A997" w:rsidR="005A277C" w:rsidRDefault="005A277C" w:rsidP="005A277C">
      <w:pPr>
        <w:pStyle w:val="ListParagraph"/>
        <w:numPr>
          <w:ilvl w:val="0"/>
          <w:numId w:val="58"/>
        </w:numPr>
      </w:pPr>
      <w:r>
        <w:t xml:space="preserve">a person </w:t>
      </w:r>
      <w:r w:rsidR="007702DC">
        <w:t>seeking employment with the NBA</w:t>
      </w:r>
    </w:p>
    <w:p w14:paraId="44565AFC" w14:textId="1E071443" w:rsidR="005A277C" w:rsidRDefault="005A277C" w:rsidP="005A277C">
      <w:pPr>
        <w:pStyle w:val="ListParagraph"/>
        <w:numPr>
          <w:ilvl w:val="0"/>
          <w:numId w:val="58"/>
        </w:numPr>
      </w:pPr>
      <w:r>
        <w:t>an individual whose personal information</w:t>
      </w:r>
      <w:r w:rsidR="007702DC">
        <w:t xml:space="preserve"> is held or provided to the NBA</w:t>
      </w:r>
    </w:p>
    <w:p w14:paraId="3FED5FCC" w14:textId="542A3050" w:rsidR="005A277C" w:rsidRDefault="005A277C" w:rsidP="005A277C">
      <w:pPr>
        <w:pStyle w:val="ListParagraph"/>
        <w:numPr>
          <w:ilvl w:val="0"/>
          <w:numId w:val="58"/>
        </w:numPr>
      </w:pPr>
      <w:r>
        <w:t xml:space="preserve">a contractor, consultant or supplier of goods </w:t>
      </w:r>
      <w:r w:rsidR="007702DC">
        <w:t>or services provided to the NBA,</w:t>
      </w:r>
      <w:r>
        <w:t xml:space="preserve"> and</w:t>
      </w:r>
    </w:p>
    <w:p w14:paraId="1080DE51" w14:textId="77777777" w:rsidR="005A277C" w:rsidRDefault="005A277C" w:rsidP="005A277C">
      <w:pPr>
        <w:pStyle w:val="ListParagraph"/>
        <w:numPr>
          <w:ilvl w:val="0"/>
          <w:numId w:val="58"/>
        </w:numPr>
      </w:pPr>
      <w:r>
        <w:t>a member of a committee, board or working group administered by the NBA.</w:t>
      </w:r>
    </w:p>
    <w:p w14:paraId="3ADD8EA9" w14:textId="7551FFE1" w:rsidR="005A277C" w:rsidRPr="00784C8A" w:rsidRDefault="005A277C" w:rsidP="005A277C">
      <w:pPr>
        <w:pStyle w:val="Heading3"/>
      </w:pPr>
      <w:bookmarkStart w:id="7" w:name="_Kinds_of_personal"/>
      <w:bookmarkStart w:id="8" w:name="_What_kinds_of"/>
      <w:bookmarkStart w:id="9" w:name="_Toc535419446"/>
      <w:bookmarkEnd w:id="7"/>
      <w:bookmarkEnd w:id="8"/>
      <w:r>
        <w:t>What kinds of personal information are collected and held?</w:t>
      </w:r>
      <w:bookmarkEnd w:id="9"/>
    </w:p>
    <w:p w14:paraId="60B6BCF0" w14:textId="77777777" w:rsidR="005A277C" w:rsidRDefault="005A277C" w:rsidP="005A277C">
      <w:r>
        <w:t xml:space="preserve">The NBA collects and holds personal information and sensitive personal information. Sensitive personal information includes health information; </w:t>
      </w:r>
      <w:r w:rsidRPr="00AE2D2B">
        <w:t xml:space="preserve">racial or ethnic origin; political opinions; membership of a political association; religious beliefs or associations; philosophical beliefs; sexual orientation; genetic information; biometric information; biometric templates. We will limit the collection of sensitive information to the minimum amount required to perform our </w:t>
      </w:r>
      <w:r>
        <w:t>functions or activities</w:t>
      </w:r>
      <w:r w:rsidRPr="00AE2D2B">
        <w:t xml:space="preserve">. </w:t>
      </w:r>
      <w:r>
        <w:t>A more detailed list of the categories of information that the NBA maintains which contain personal information is included below:</w:t>
      </w:r>
    </w:p>
    <w:p w14:paraId="5D7B3155" w14:textId="77777777" w:rsidR="005A277C" w:rsidRPr="00DE5454" w:rsidRDefault="005A277C" w:rsidP="005A277C">
      <w:pPr>
        <w:numPr>
          <w:ilvl w:val="0"/>
          <w:numId w:val="59"/>
        </w:numPr>
        <w:spacing w:after="0"/>
      </w:pPr>
      <w:r w:rsidRPr="00DE5454">
        <w:rPr>
          <w:lang w:val="en-GB"/>
        </w:rPr>
        <w:t xml:space="preserve">Personnel </w:t>
      </w:r>
      <w:r>
        <w:rPr>
          <w:lang w:val="en-GB"/>
        </w:rPr>
        <w:t>r</w:t>
      </w:r>
      <w:r w:rsidRPr="00DE5454">
        <w:rPr>
          <w:lang w:val="en-GB"/>
        </w:rPr>
        <w:t>ecords</w:t>
      </w:r>
    </w:p>
    <w:p w14:paraId="5A20642B" w14:textId="77777777" w:rsidR="005A277C" w:rsidRPr="00DE5454" w:rsidRDefault="005A277C" w:rsidP="005A277C">
      <w:pPr>
        <w:numPr>
          <w:ilvl w:val="0"/>
          <w:numId w:val="59"/>
        </w:numPr>
        <w:spacing w:after="0"/>
      </w:pPr>
      <w:r>
        <w:rPr>
          <w:lang w:val="en-GB"/>
        </w:rPr>
        <w:t>Work health and safety</w:t>
      </w:r>
      <w:r w:rsidRPr="00DE5454">
        <w:rPr>
          <w:lang w:val="en-GB"/>
        </w:rPr>
        <w:t xml:space="preserve"> database</w:t>
      </w:r>
    </w:p>
    <w:p w14:paraId="27AF9ABE" w14:textId="2E07AA1C" w:rsidR="005A277C" w:rsidRPr="00DE5454" w:rsidRDefault="005A277C" w:rsidP="005A277C">
      <w:pPr>
        <w:numPr>
          <w:ilvl w:val="0"/>
          <w:numId w:val="59"/>
        </w:numPr>
        <w:spacing w:after="0"/>
      </w:pPr>
      <w:r w:rsidRPr="00DE5454">
        <w:rPr>
          <w:lang w:val="en-GB"/>
        </w:rPr>
        <w:t xml:space="preserve">Contractor and </w:t>
      </w:r>
      <w:r>
        <w:rPr>
          <w:lang w:val="en-GB"/>
        </w:rPr>
        <w:t>c</w:t>
      </w:r>
      <w:r w:rsidRPr="00DE5454">
        <w:rPr>
          <w:lang w:val="en-GB"/>
        </w:rPr>
        <w:t>onsultancy details</w:t>
      </w:r>
    </w:p>
    <w:p w14:paraId="16D02BB0" w14:textId="77777777" w:rsidR="005A277C" w:rsidRPr="00DE5454" w:rsidRDefault="005A277C" w:rsidP="005A277C">
      <w:pPr>
        <w:numPr>
          <w:ilvl w:val="0"/>
          <w:numId w:val="59"/>
        </w:numPr>
        <w:spacing w:after="0"/>
      </w:pPr>
      <w:r w:rsidRPr="00DE5454">
        <w:rPr>
          <w:lang w:val="en-GB"/>
        </w:rPr>
        <w:t>Committee and Board details</w:t>
      </w:r>
    </w:p>
    <w:p w14:paraId="4B28CF69" w14:textId="77777777" w:rsidR="005A277C" w:rsidRPr="00DE5454" w:rsidRDefault="005A277C" w:rsidP="005A277C">
      <w:pPr>
        <w:numPr>
          <w:ilvl w:val="0"/>
          <w:numId w:val="59"/>
        </w:numPr>
        <w:spacing w:after="0"/>
      </w:pPr>
      <w:r w:rsidRPr="00DE5454">
        <w:rPr>
          <w:lang w:val="en-GB"/>
        </w:rPr>
        <w:t>Grants information</w:t>
      </w:r>
    </w:p>
    <w:p w14:paraId="77A9CC21" w14:textId="77777777" w:rsidR="005A277C" w:rsidRPr="00DE5454" w:rsidRDefault="005A277C" w:rsidP="005A277C">
      <w:pPr>
        <w:numPr>
          <w:ilvl w:val="0"/>
          <w:numId w:val="59"/>
        </w:numPr>
        <w:spacing w:after="0"/>
      </w:pPr>
      <w:r w:rsidRPr="00DE5454">
        <w:rPr>
          <w:lang w:val="en-GB"/>
        </w:rPr>
        <w:t>Mailing lists</w:t>
      </w:r>
    </w:p>
    <w:p w14:paraId="4808F7C9" w14:textId="77777777" w:rsidR="005A277C" w:rsidRPr="00DE5454" w:rsidRDefault="005A277C" w:rsidP="005A277C">
      <w:pPr>
        <w:numPr>
          <w:ilvl w:val="0"/>
          <w:numId w:val="59"/>
        </w:numPr>
        <w:spacing w:after="0"/>
      </w:pPr>
      <w:r w:rsidRPr="00DE5454">
        <w:rPr>
          <w:lang w:val="en-GB"/>
        </w:rPr>
        <w:t>Public consultation</w:t>
      </w:r>
    </w:p>
    <w:p w14:paraId="1B16C625" w14:textId="77777777" w:rsidR="005A277C" w:rsidRPr="00DE5454" w:rsidRDefault="005A277C" w:rsidP="005A277C">
      <w:pPr>
        <w:numPr>
          <w:ilvl w:val="0"/>
          <w:numId w:val="59"/>
        </w:numPr>
        <w:spacing w:after="0"/>
      </w:pPr>
      <w:r>
        <w:rPr>
          <w:lang w:val="en-GB"/>
        </w:rPr>
        <w:t>Freedom of Information</w:t>
      </w:r>
      <w:r w:rsidRPr="00DE5454">
        <w:rPr>
          <w:lang w:val="en-GB"/>
        </w:rPr>
        <w:t xml:space="preserve"> requests</w:t>
      </w:r>
    </w:p>
    <w:p w14:paraId="53BC310A" w14:textId="77777777" w:rsidR="005A277C" w:rsidRPr="00DE5454" w:rsidRDefault="005A277C" w:rsidP="005A277C">
      <w:pPr>
        <w:numPr>
          <w:ilvl w:val="0"/>
          <w:numId w:val="59"/>
        </w:numPr>
        <w:spacing w:after="0"/>
      </w:pPr>
      <w:r w:rsidRPr="00DE5454">
        <w:rPr>
          <w:lang w:val="en-GB"/>
        </w:rPr>
        <w:lastRenderedPageBreak/>
        <w:t>Legal Branch files and advising</w:t>
      </w:r>
    </w:p>
    <w:p w14:paraId="75B21DED" w14:textId="77777777" w:rsidR="005A277C" w:rsidRPr="00DE5454" w:rsidRDefault="005A277C" w:rsidP="005A277C">
      <w:pPr>
        <w:numPr>
          <w:ilvl w:val="0"/>
          <w:numId w:val="59"/>
        </w:numPr>
        <w:spacing w:after="0"/>
      </w:pPr>
      <w:r w:rsidRPr="00DE5454">
        <w:rPr>
          <w:lang w:val="en-GB"/>
        </w:rPr>
        <w:t>Representations to the agency and minister</w:t>
      </w:r>
    </w:p>
    <w:p w14:paraId="4D33105F" w14:textId="77777777" w:rsidR="005A277C" w:rsidRPr="00DE5454" w:rsidRDefault="005A277C" w:rsidP="005A277C">
      <w:pPr>
        <w:numPr>
          <w:ilvl w:val="0"/>
          <w:numId w:val="59"/>
        </w:numPr>
        <w:spacing w:after="0"/>
      </w:pPr>
      <w:r w:rsidRPr="00DE5454">
        <w:rPr>
          <w:lang w:val="en-GB"/>
        </w:rPr>
        <w:t>Security clearance records</w:t>
      </w:r>
    </w:p>
    <w:p w14:paraId="3B07EF58" w14:textId="77777777" w:rsidR="005A277C" w:rsidRPr="00DE5454" w:rsidRDefault="005A277C" w:rsidP="005A277C">
      <w:pPr>
        <w:numPr>
          <w:ilvl w:val="0"/>
          <w:numId w:val="59"/>
        </w:numPr>
        <w:spacing w:after="0"/>
      </w:pPr>
      <w:r w:rsidRPr="00DE5454">
        <w:rPr>
          <w:lang w:val="en-GB"/>
        </w:rPr>
        <w:t>Stakeholder, supplier and approved healthcare provider information</w:t>
      </w:r>
    </w:p>
    <w:p w14:paraId="3A75CCD9" w14:textId="77777777" w:rsidR="005A277C" w:rsidRPr="00DE5454" w:rsidRDefault="005A277C" w:rsidP="005A277C">
      <w:pPr>
        <w:numPr>
          <w:ilvl w:val="0"/>
          <w:numId w:val="59"/>
        </w:numPr>
        <w:spacing w:after="0"/>
      </w:pPr>
      <w:r w:rsidRPr="00DE5454">
        <w:rPr>
          <w:lang w:val="en-GB"/>
        </w:rPr>
        <w:t>Approved recipients of blood products travelling overseas</w:t>
      </w:r>
    </w:p>
    <w:p w14:paraId="54407E6B" w14:textId="77777777" w:rsidR="005A277C" w:rsidRPr="00DE5454" w:rsidRDefault="005A277C" w:rsidP="005A277C">
      <w:pPr>
        <w:numPr>
          <w:ilvl w:val="0"/>
          <w:numId w:val="59"/>
        </w:numPr>
        <w:spacing w:after="0"/>
      </w:pPr>
      <w:r w:rsidRPr="00DE5454">
        <w:rPr>
          <w:lang w:val="en-GB"/>
        </w:rPr>
        <w:t>Blood and blood products order and receipt data</w:t>
      </w:r>
      <w:r>
        <w:rPr>
          <w:lang w:val="en-GB"/>
        </w:rPr>
        <w:t xml:space="preserve"> (</w:t>
      </w:r>
      <w:proofErr w:type="spellStart"/>
      <w:r>
        <w:rPr>
          <w:lang w:val="en-GB"/>
        </w:rPr>
        <w:t>BloodNET</w:t>
      </w:r>
      <w:proofErr w:type="spellEnd"/>
      <w:r>
        <w:rPr>
          <w:lang w:val="en-GB"/>
        </w:rPr>
        <w:t>)</w:t>
      </w:r>
    </w:p>
    <w:p w14:paraId="493EA3B1" w14:textId="58111607" w:rsidR="005A277C" w:rsidRPr="00DE5454" w:rsidRDefault="005A277C" w:rsidP="005A277C">
      <w:pPr>
        <w:numPr>
          <w:ilvl w:val="0"/>
          <w:numId w:val="59"/>
        </w:numPr>
        <w:spacing w:after="0"/>
      </w:pPr>
      <w:r w:rsidRPr="00DE5454">
        <w:rPr>
          <w:lang w:val="en-GB"/>
        </w:rPr>
        <w:t>Clotting factor use data</w:t>
      </w:r>
      <w:r>
        <w:rPr>
          <w:lang w:val="en-GB"/>
        </w:rPr>
        <w:t xml:space="preserve"> (Australian Bleeding Disorder Registry (ABDR), </w:t>
      </w:r>
      <w:proofErr w:type="spellStart"/>
      <w:r>
        <w:rPr>
          <w:lang w:val="en-GB"/>
        </w:rPr>
        <w:t>MyABDR</w:t>
      </w:r>
      <w:proofErr w:type="spellEnd"/>
      <w:r>
        <w:rPr>
          <w:lang w:val="en-GB"/>
        </w:rPr>
        <w:t>)</w:t>
      </w:r>
      <w:r w:rsidR="007702DC">
        <w:rPr>
          <w:lang w:val="en-GB"/>
        </w:rPr>
        <w:t>, and</w:t>
      </w:r>
    </w:p>
    <w:p w14:paraId="031A8875" w14:textId="5E1D062D" w:rsidR="005A277C" w:rsidRPr="00B108D1" w:rsidRDefault="00227AAA" w:rsidP="005A277C">
      <w:pPr>
        <w:numPr>
          <w:ilvl w:val="0"/>
          <w:numId w:val="59"/>
        </w:numPr>
        <w:spacing w:after="0"/>
      </w:pPr>
      <w:r>
        <w:rPr>
          <w:lang w:val="en-GB"/>
        </w:rPr>
        <w:t xml:space="preserve">Immunoglobulin </w:t>
      </w:r>
      <w:r w:rsidR="005A277C" w:rsidRPr="00DE5454">
        <w:rPr>
          <w:lang w:val="en-GB"/>
        </w:rPr>
        <w:t>usage data</w:t>
      </w:r>
      <w:r w:rsidR="005A277C">
        <w:rPr>
          <w:lang w:val="en-GB"/>
        </w:rPr>
        <w:t xml:space="preserve"> (</w:t>
      </w:r>
      <w:proofErr w:type="spellStart"/>
      <w:r w:rsidR="005A277C">
        <w:rPr>
          <w:lang w:val="en-GB"/>
        </w:rPr>
        <w:t>BloodSTAR</w:t>
      </w:r>
      <w:proofErr w:type="spellEnd"/>
      <w:r w:rsidR="005A277C">
        <w:rPr>
          <w:lang w:val="en-GB"/>
        </w:rPr>
        <w:t>)</w:t>
      </w:r>
      <w:r w:rsidR="007702DC">
        <w:rPr>
          <w:lang w:val="en-GB"/>
        </w:rPr>
        <w:t>.</w:t>
      </w:r>
    </w:p>
    <w:p w14:paraId="713DB992" w14:textId="1B316C8A" w:rsidR="005A277C" w:rsidRDefault="005A277C" w:rsidP="005A277C">
      <w:pPr>
        <w:pStyle w:val="Heading3"/>
      </w:pPr>
      <w:bookmarkStart w:id="10" w:name="_How_do_we"/>
      <w:bookmarkStart w:id="11" w:name="_Toc535419447"/>
      <w:bookmarkEnd w:id="10"/>
      <w:r>
        <w:t>How do we collect your personal information?</w:t>
      </w:r>
      <w:bookmarkEnd w:id="11"/>
      <w:r>
        <w:t xml:space="preserve"> </w:t>
      </w:r>
    </w:p>
    <w:p w14:paraId="6804FE90" w14:textId="77777777" w:rsidR="005A277C" w:rsidRDefault="005A277C" w:rsidP="005A277C">
      <w:r>
        <w:t>Where possible, the NBA will collect your personal information directly from you. This may be via a form completed by you or with your clinician for input into an NBA Blood Sector Information System (such as ABDR), on the telephone (for example, if you contact the NBA Information and Communications Technology (ICT) Support Line for advice about a user account), or online (for example, if you choose to sign up to a mailing list operated by the NBA via our website).</w:t>
      </w:r>
    </w:p>
    <w:p w14:paraId="22A6C324" w14:textId="7A30F522" w:rsidR="005A277C" w:rsidRDefault="005A277C" w:rsidP="005A277C">
      <w:r>
        <w:t xml:space="preserve">We also obtain personal information from third parties such as referees if you are seeking employment with us and health professionals who place orders for a blood product directly for you. If we collect personal information about you we will take reasonable steps to inform you of that collection including whether it will involve a third party, the reasons for collection and what usual uses and disclosures may occur. Where sensitive personal information is concerned we will also seek your express consent for that collection unless a legal exception under the </w:t>
      </w:r>
      <w:r w:rsidRPr="004B7284">
        <w:t>Privacy Act</w:t>
      </w:r>
      <w:r>
        <w:rPr>
          <w:i/>
        </w:rPr>
        <w:t xml:space="preserve"> </w:t>
      </w:r>
      <w:r>
        <w:t>applies.</w:t>
      </w:r>
    </w:p>
    <w:p w14:paraId="6EB91DDE" w14:textId="31D548BA" w:rsidR="00456295" w:rsidRDefault="00456295" w:rsidP="005A277C">
      <w:pPr>
        <w:pStyle w:val="Heading3"/>
      </w:pPr>
      <w:bookmarkStart w:id="12" w:name="_How_do_we_1"/>
      <w:bookmarkStart w:id="13" w:name="_Toc535419448"/>
      <w:bookmarkEnd w:id="12"/>
      <w:r>
        <w:t xml:space="preserve">How do we collect information through our website? </w:t>
      </w:r>
    </w:p>
    <w:p w14:paraId="3D09E7B4" w14:textId="138AE715" w:rsidR="00456295" w:rsidRPr="00456295" w:rsidRDefault="00456295" w:rsidP="00456295">
      <w:r w:rsidRPr="00456295">
        <w:t>The NBA uses a 'cookie' for maintaining contact with a user through a web site session. A cookie is a small file supplied by the NBA and stored by the web browser software on your computer when you access the NBA site. The cookie allows the NBA to recognise you as an individual as you move from one page to another.</w:t>
      </w:r>
    </w:p>
    <w:p w14:paraId="400ABBAF" w14:textId="77777777" w:rsidR="00456295" w:rsidRPr="00456295" w:rsidRDefault="00456295" w:rsidP="00456295">
      <w:r w:rsidRPr="00456295">
        <w:t>The cookie used by the NBA will be immediately lost when you end your internet session and shut down your computer. Our copy of your information will be automatically deleted twenty minutes after you last used the system. This information is only used to help you use our web site systems more efficiently, not to track your movements through the internet, or to record private information about you.</w:t>
      </w:r>
    </w:p>
    <w:p w14:paraId="76CEF380" w14:textId="77777777" w:rsidR="00456295" w:rsidRPr="00456295" w:rsidRDefault="00456295" w:rsidP="00456295">
      <w:r w:rsidRPr="00456295">
        <w:t>Any system on this web site that records information about you will specifically ask your permission first.</w:t>
      </w:r>
    </w:p>
    <w:p w14:paraId="7C6067EA" w14:textId="77777777" w:rsidR="00456295" w:rsidRPr="00456295" w:rsidRDefault="00456295" w:rsidP="00456295">
      <w:r w:rsidRPr="00456295">
        <w:t>The NBA makes a record of your visit and logs the following information for statistical purposes:</w:t>
      </w:r>
    </w:p>
    <w:p w14:paraId="197F63F0" w14:textId="229CCD02" w:rsidR="00456295" w:rsidRPr="00456295" w:rsidRDefault="00456295" w:rsidP="00456295">
      <w:pPr>
        <w:numPr>
          <w:ilvl w:val="0"/>
          <w:numId w:val="59"/>
        </w:numPr>
        <w:spacing w:after="0"/>
        <w:rPr>
          <w:lang w:val="en-GB"/>
        </w:rPr>
      </w:pPr>
      <w:r w:rsidRPr="00456295">
        <w:rPr>
          <w:lang w:val="en-GB"/>
        </w:rPr>
        <w:t>the user's server address</w:t>
      </w:r>
      <w:r>
        <w:rPr>
          <w:lang w:val="en-GB"/>
        </w:rPr>
        <w:t xml:space="preserve"> </w:t>
      </w:r>
    </w:p>
    <w:p w14:paraId="47299F44" w14:textId="2EC62FD5" w:rsidR="00456295" w:rsidRPr="00456295" w:rsidRDefault="00456295" w:rsidP="00456295">
      <w:pPr>
        <w:numPr>
          <w:ilvl w:val="0"/>
          <w:numId w:val="59"/>
        </w:numPr>
        <w:spacing w:after="0"/>
        <w:rPr>
          <w:lang w:val="en-GB"/>
        </w:rPr>
      </w:pPr>
      <w:r w:rsidRPr="00456295">
        <w:rPr>
          <w:lang w:val="en-GB"/>
        </w:rPr>
        <w:t>the user's top level domain name</w:t>
      </w:r>
    </w:p>
    <w:p w14:paraId="22CFCC92" w14:textId="3E0AC6A9" w:rsidR="00456295" w:rsidRPr="00456295" w:rsidRDefault="00456295" w:rsidP="00456295">
      <w:pPr>
        <w:numPr>
          <w:ilvl w:val="0"/>
          <w:numId w:val="59"/>
        </w:numPr>
        <w:spacing w:after="0"/>
        <w:rPr>
          <w:lang w:val="en-GB"/>
        </w:rPr>
      </w:pPr>
      <w:r w:rsidRPr="00456295">
        <w:rPr>
          <w:lang w:val="en-GB"/>
        </w:rPr>
        <w:t>the date and time of access to the site</w:t>
      </w:r>
      <w:r>
        <w:rPr>
          <w:lang w:val="en-GB"/>
        </w:rPr>
        <w:t xml:space="preserve"> </w:t>
      </w:r>
    </w:p>
    <w:p w14:paraId="18E7C0DA" w14:textId="4FEACB88" w:rsidR="00456295" w:rsidRPr="00456295" w:rsidRDefault="00456295" w:rsidP="00456295">
      <w:pPr>
        <w:numPr>
          <w:ilvl w:val="0"/>
          <w:numId w:val="59"/>
        </w:numPr>
        <w:spacing w:after="0"/>
        <w:rPr>
          <w:lang w:val="en-GB"/>
        </w:rPr>
      </w:pPr>
      <w:r w:rsidRPr="00456295">
        <w:rPr>
          <w:lang w:val="en-GB"/>
        </w:rPr>
        <w:t>pages accessed and documents downloaded</w:t>
      </w:r>
      <w:r w:rsidR="007702DC">
        <w:rPr>
          <w:lang w:val="en-GB"/>
        </w:rPr>
        <w:t>,</w:t>
      </w:r>
      <w:r>
        <w:rPr>
          <w:lang w:val="en-GB"/>
        </w:rPr>
        <w:t xml:space="preserve"> and</w:t>
      </w:r>
    </w:p>
    <w:p w14:paraId="0DDE2D6F" w14:textId="7054E394" w:rsidR="00456295" w:rsidRPr="00456295" w:rsidRDefault="00456295" w:rsidP="00456295">
      <w:pPr>
        <w:numPr>
          <w:ilvl w:val="0"/>
          <w:numId w:val="59"/>
        </w:numPr>
        <w:ind w:left="714" w:hanging="357"/>
        <w:rPr>
          <w:lang w:val="en-GB"/>
        </w:rPr>
      </w:pPr>
      <w:r w:rsidRPr="00456295">
        <w:rPr>
          <w:lang w:val="en-GB"/>
        </w:rPr>
        <w:t>the previous site visited</w:t>
      </w:r>
      <w:r>
        <w:rPr>
          <w:lang w:val="en-GB"/>
        </w:rPr>
        <w:t xml:space="preserve">. </w:t>
      </w:r>
    </w:p>
    <w:p w14:paraId="1F81C4AE" w14:textId="7CA1C74B" w:rsidR="00456295" w:rsidRPr="00456295" w:rsidRDefault="00456295" w:rsidP="00456295">
      <w:r w:rsidRPr="00456295">
        <w:t>This information is analysed to show broken links in our web site, bottlenecks, and other site problems. We use this information to redesign for efficiency of use.</w:t>
      </w:r>
    </w:p>
    <w:p w14:paraId="50631A61" w14:textId="77777777" w:rsidR="00456295" w:rsidRPr="00456295" w:rsidRDefault="00456295" w:rsidP="00456295">
      <w:r w:rsidRPr="00456295">
        <w:t>No attempt will be made to identify anonymous users or their browsing activities unless legally compelled to do so, such as in the event of an investigation, where a law enforcement agency may exercise a warrant to inspect the internet service provider's log files.</w:t>
      </w:r>
    </w:p>
    <w:p w14:paraId="7298F3F9" w14:textId="0AFA48C6" w:rsidR="005A277C" w:rsidRDefault="005A277C" w:rsidP="005A277C">
      <w:pPr>
        <w:pStyle w:val="Heading3"/>
      </w:pPr>
      <w:r>
        <w:lastRenderedPageBreak/>
        <w:t>How do we hold your personal information?</w:t>
      </w:r>
      <w:bookmarkEnd w:id="13"/>
    </w:p>
    <w:p w14:paraId="0BFCCBC8" w14:textId="77777777" w:rsidR="00A6667F" w:rsidRDefault="005A277C" w:rsidP="00AC7770">
      <w:r>
        <w:t xml:space="preserve">The NBA is concerned with protecting personal information it collects. We will take </w:t>
      </w:r>
      <w:r w:rsidRPr="00653C97">
        <w:t xml:space="preserve">all reasonable steps to protect the personal information we hold from misuse, interference and loss, and from unauthorised access, modification or disclosure. </w:t>
      </w:r>
    </w:p>
    <w:p w14:paraId="477795FA" w14:textId="3339F325" w:rsidR="00AC7770" w:rsidRDefault="005A277C" w:rsidP="00AC7770">
      <w:r w:rsidRPr="00653C97">
        <w:t xml:space="preserve">Your personal information will </w:t>
      </w:r>
      <w:r>
        <w:t xml:space="preserve">only </w:t>
      </w:r>
      <w:r w:rsidRPr="00653C97">
        <w:t xml:space="preserve">be stored on a password protected </w:t>
      </w:r>
      <w:r>
        <w:t xml:space="preserve">ICT system which complies with the Australian Government </w:t>
      </w:r>
      <w:r>
        <w:rPr>
          <w:i/>
        </w:rPr>
        <w:t>Protective Security Policy Framework</w:t>
      </w:r>
      <w:r w:rsidR="00A6667F">
        <w:rPr>
          <w:i/>
        </w:rPr>
        <w:t xml:space="preserve"> </w:t>
      </w:r>
      <w:r w:rsidR="00A6667F" w:rsidRPr="007230A1">
        <w:t xml:space="preserve">and the </w:t>
      </w:r>
      <w:r w:rsidR="009304DA">
        <w:t xml:space="preserve">Australian Signals Directorate’s </w:t>
      </w:r>
      <w:r w:rsidR="00A6667F">
        <w:rPr>
          <w:i/>
        </w:rPr>
        <w:t>Information Security Manual</w:t>
      </w:r>
      <w:r>
        <w:t>. This includes</w:t>
      </w:r>
      <w:r>
        <w:rPr>
          <w:i/>
        </w:rPr>
        <w:t xml:space="preserve"> </w:t>
      </w:r>
      <w:r>
        <w:t xml:space="preserve">ensuring that information we store is only accessed by authorised officers that require access to undertake their official functions and roles and safeguarding the accuracy and completeness of information provided to us. </w:t>
      </w:r>
    </w:p>
    <w:p w14:paraId="10E99A7A" w14:textId="0A93E337" w:rsidR="004F5A95" w:rsidRDefault="004F5A95" w:rsidP="00AC7770">
      <w:r>
        <w:t xml:space="preserve">The </w:t>
      </w:r>
      <w:r w:rsidR="00704774">
        <w:t xml:space="preserve">NBA </w:t>
      </w:r>
      <w:r w:rsidR="001A7217">
        <w:t xml:space="preserve">holds the information it collects on digital systems and where appropriate, in paper format. The NBA has an electronic document and record management system that complies with government and legislation and standards.  </w:t>
      </w:r>
    </w:p>
    <w:p w14:paraId="4E7E58BC" w14:textId="7559BF7A" w:rsidR="00AC7770" w:rsidRDefault="001A7217">
      <w:r>
        <w:t xml:space="preserve">The NBA holds its </w:t>
      </w:r>
      <w:r w:rsidR="00663F50">
        <w:t xml:space="preserve">personal information on a cloud based system and on premises. </w:t>
      </w:r>
      <w:r w:rsidR="00AC7770">
        <w:t xml:space="preserve">Where </w:t>
      </w:r>
      <w:r w:rsidR="00663F50">
        <w:t>cloud services are used, the</w:t>
      </w:r>
      <w:r w:rsidR="00AC7770">
        <w:t xml:space="preserve"> service will have been subject to an NBA risk assessment and be compliant with the privacy and security standards required by the NBA in protecting personal information.  </w:t>
      </w:r>
    </w:p>
    <w:p w14:paraId="7F16EA96" w14:textId="63859CCD" w:rsidR="004F5A95" w:rsidRPr="00AC7770" w:rsidRDefault="00AC7770" w:rsidP="004F5A95">
      <w:r>
        <w:t>Sensitive personal information will have very restricted access placed on it and will be managed under strict governance requirements which will vary depending on the nature of the information</w:t>
      </w:r>
      <w:r w:rsidR="009304DA">
        <w:t>.</w:t>
      </w:r>
      <w:r>
        <w:t xml:space="preserve"> </w:t>
      </w:r>
      <w:bookmarkStart w:id="14" w:name="_Why_do_we"/>
      <w:bookmarkStart w:id="15" w:name="_Toc535419449"/>
      <w:bookmarkEnd w:id="14"/>
      <w:r w:rsidR="00A6667F">
        <w:t xml:space="preserve"> </w:t>
      </w:r>
    </w:p>
    <w:p w14:paraId="23F0E0FE" w14:textId="752BD309" w:rsidR="005A277C" w:rsidRDefault="005A277C" w:rsidP="005A277C">
      <w:pPr>
        <w:pStyle w:val="Heading3"/>
      </w:pPr>
      <w:r>
        <w:t>Why do we collect personal information and how is it used?</w:t>
      </w:r>
      <w:bookmarkEnd w:id="15"/>
    </w:p>
    <w:p w14:paraId="6AF43548" w14:textId="77777777" w:rsidR="005A277C" w:rsidRPr="00C36192" w:rsidRDefault="005A277C" w:rsidP="005A277C">
      <w:pPr>
        <w:rPr>
          <w:rFonts w:asciiTheme="minorHAnsi" w:hAnsiTheme="minorHAnsi" w:cstheme="minorHAnsi"/>
        </w:rPr>
      </w:pPr>
      <w:r w:rsidRPr="00C36192">
        <w:rPr>
          <w:rFonts w:asciiTheme="minorHAnsi" w:hAnsiTheme="minorHAnsi" w:cstheme="minorHAnsi"/>
        </w:rPr>
        <w:t>The key role of the NBA is to:</w:t>
      </w:r>
    </w:p>
    <w:p w14:paraId="35ACF029" w14:textId="77777777" w:rsidR="005A277C" w:rsidRPr="00C36192" w:rsidRDefault="005A277C" w:rsidP="005A277C">
      <w:pPr>
        <w:pStyle w:val="Default"/>
        <w:numPr>
          <w:ilvl w:val="0"/>
          <w:numId w:val="56"/>
        </w:numPr>
        <w:rPr>
          <w:rFonts w:asciiTheme="minorHAnsi" w:hAnsiTheme="minorHAnsi" w:cstheme="minorHAnsi"/>
          <w:sz w:val="22"/>
          <w:szCs w:val="22"/>
        </w:rPr>
      </w:pPr>
      <w:r w:rsidRPr="00C36192">
        <w:rPr>
          <w:rFonts w:asciiTheme="minorHAnsi" w:hAnsiTheme="minorHAnsi" w:cstheme="minorHAnsi"/>
          <w:sz w:val="22"/>
          <w:szCs w:val="22"/>
        </w:rPr>
        <w:t>provide an adequate, safe, secure and affordable supply of blood products, blood related products and blood related services, and</w:t>
      </w:r>
    </w:p>
    <w:p w14:paraId="4686290A" w14:textId="77777777" w:rsidR="005A277C" w:rsidRPr="00C36192" w:rsidRDefault="005A277C" w:rsidP="005A277C">
      <w:pPr>
        <w:pStyle w:val="Default"/>
        <w:numPr>
          <w:ilvl w:val="0"/>
          <w:numId w:val="56"/>
        </w:numPr>
        <w:rPr>
          <w:rFonts w:asciiTheme="minorHAnsi" w:hAnsiTheme="minorHAnsi" w:cstheme="minorHAnsi"/>
          <w:sz w:val="22"/>
          <w:szCs w:val="22"/>
        </w:rPr>
      </w:pPr>
      <w:r w:rsidRPr="00C36192">
        <w:rPr>
          <w:rFonts w:asciiTheme="minorHAnsi" w:hAnsiTheme="minorHAnsi" w:cstheme="minorHAnsi"/>
          <w:sz w:val="22"/>
          <w:szCs w:val="22"/>
        </w:rPr>
        <w:t>promote safe, high quality management and use of blood products, blood related products and blood related services in Australia.</w:t>
      </w:r>
    </w:p>
    <w:p w14:paraId="130C9ACC" w14:textId="5D81ADA2" w:rsidR="005A277C" w:rsidRDefault="005A277C" w:rsidP="005A277C">
      <w:pPr>
        <w:pStyle w:val="Default"/>
        <w:rPr>
          <w:rFonts w:eastAsiaTheme="minorHAnsi"/>
          <w:sz w:val="22"/>
          <w:szCs w:val="22"/>
        </w:rPr>
      </w:pPr>
      <w:r w:rsidRPr="00C36192">
        <w:rPr>
          <w:rFonts w:asciiTheme="minorHAnsi" w:hAnsiTheme="minorHAnsi" w:cstheme="minorHAnsi"/>
          <w:sz w:val="22"/>
          <w:szCs w:val="22"/>
        </w:rPr>
        <w:t xml:space="preserve">Section 8 of the </w:t>
      </w:r>
      <w:r w:rsidRPr="004B7284">
        <w:rPr>
          <w:rFonts w:asciiTheme="minorHAnsi" w:eastAsiaTheme="minorHAnsi" w:hAnsiTheme="minorHAnsi" w:cstheme="minorHAnsi"/>
        </w:rPr>
        <w:t>NBA Act</w:t>
      </w:r>
      <w:r w:rsidRPr="00B77A67">
        <w:rPr>
          <w:rFonts w:asciiTheme="minorHAnsi" w:eastAsiaTheme="minorHAnsi" w:hAnsiTheme="minorHAnsi" w:cstheme="minorHAnsi"/>
        </w:rPr>
        <w:t xml:space="preserve"> </w:t>
      </w:r>
      <w:r w:rsidRPr="00C36192">
        <w:rPr>
          <w:rFonts w:asciiTheme="minorHAnsi" w:hAnsiTheme="minorHAnsi" w:cstheme="minorHAnsi"/>
          <w:sz w:val="22"/>
          <w:szCs w:val="22"/>
        </w:rPr>
        <w:t>sets out the various functions of the NBA.</w:t>
      </w:r>
      <w:r>
        <w:rPr>
          <w:rFonts w:asciiTheme="minorHAnsi" w:hAnsiTheme="minorHAnsi" w:cstheme="minorHAnsi"/>
          <w:sz w:val="22"/>
          <w:szCs w:val="22"/>
        </w:rPr>
        <w:t xml:space="preserve"> </w:t>
      </w:r>
      <w:r w:rsidRPr="004B7284">
        <w:rPr>
          <w:rFonts w:eastAsiaTheme="minorHAnsi"/>
          <w:sz w:val="22"/>
          <w:szCs w:val="22"/>
        </w:rPr>
        <w:t>Several of the agreed roles of the NBA require the NBA to liaise with and continuously gather blood sector data in order to:</w:t>
      </w:r>
    </w:p>
    <w:p w14:paraId="2490F900" w14:textId="77777777" w:rsidR="00456295" w:rsidRPr="00AD35CE" w:rsidRDefault="00456295" w:rsidP="005A277C">
      <w:pPr>
        <w:pStyle w:val="Default"/>
        <w:rPr>
          <w:rFonts w:eastAsiaTheme="minorHAnsi"/>
        </w:rPr>
      </w:pPr>
    </w:p>
    <w:p w14:paraId="659B35DC" w14:textId="26B4001C" w:rsidR="005A277C" w:rsidRPr="00C36192" w:rsidRDefault="005A277C" w:rsidP="005A277C">
      <w:pPr>
        <w:pStyle w:val="ListParagraph"/>
        <w:numPr>
          <w:ilvl w:val="0"/>
          <w:numId w:val="57"/>
        </w:numPr>
        <w:spacing w:line="276" w:lineRule="auto"/>
        <w:rPr>
          <w:rFonts w:asciiTheme="minorHAnsi" w:hAnsiTheme="minorHAnsi" w:cstheme="minorHAnsi"/>
          <w:bCs/>
        </w:rPr>
      </w:pPr>
      <w:r w:rsidRPr="00C36192">
        <w:rPr>
          <w:rFonts w:asciiTheme="minorHAnsi" w:hAnsiTheme="minorHAnsi" w:cstheme="minorHAnsi"/>
          <w:bCs/>
        </w:rPr>
        <w:t>monitor the dema</w:t>
      </w:r>
      <w:r w:rsidR="007702DC">
        <w:rPr>
          <w:rFonts w:asciiTheme="minorHAnsi" w:hAnsiTheme="minorHAnsi" w:cstheme="minorHAnsi"/>
          <w:bCs/>
        </w:rPr>
        <w:t>nd for blood and blood products</w:t>
      </w:r>
    </w:p>
    <w:p w14:paraId="0E6E2A24" w14:textId="435A7A68" w:rsidR="005A277C" w:rsidRPr="00C36192" w:rsidRDefault="005A277C" w:rsidP="005A277C">
      <w:pPr>
        <w:pStyle w:val="ListParagraph"/>
        <w:numPr>
          <w:ilvl w:val="0"/>
          <w:numId w:val="57"/>
        </w:numPr>
        <w:spacing w:line="276" w:lineRule="auto"/>
        <w:rPr>
          <w:rFonts w:asciiTheme="minorHAnsi" w:hAnsiTheme="minorHAnsi" w:cstheme="minorHAnsi"/>
          <w:bCs/>
        </w:rPr>
      </w:pPr>
      <w:r w:rsidRPr="00C36192">
        <w:rPr>
          <w:rFonts w:asciiTheme="minorHAnsi" w:hAnsiTheme="minorHAnsi" w:cstheme="minorHAnsi"/>
          <w:bCs/>
        </w:rPr>
        <w:t>undertake annual supply and pr</w:t>
      </w:r>
      <w:r w:rsidR="007702DC">
        <w:rPr>
          <w:rFonts w:asciiTheme="minorHAnsi" w:hAnsiTheme="minorHAnsi" w:cstheme="minorHAnsi"/>
          <w:bCs/>
        </w:rPr>
        <w:t>oduction planning and budgeting,</w:t>
      </w:r>
      <w:r w:rsidRPr="00C36192">
        <w:rPr>
          <w:rFonts w:asciiTheme="minorHAnsi" w:hAnsiTheme="minorHAnsi" w:cstheme="minorHAnsi"/>
          <w:bCs/>
        </w:rPr>
        <w:t xml:space="preserve"> </w:t>
      </w:r>
      <w:r>
        <w:rPr>
          <w:rFonts w:asciiTheme="minorHAnsi" w:hAnsiTheme="minorHAnsi" w:cstheme="minorHAnsi"/>
          <w:bCs/>
        </w:rPr>
        <w:t>and</w:t>
      </w:r>
    </w:p>
    <w:p w14:paraId="33536C2A" w14:textId="77777777" w:rsidR="005A277C" w:rsidRPr="00C36192" w:rsidRDefault="005A277C" w:rsidP="005A277C">
      <w:pPr>
        <w:pStyle w:val="ListParagraph"/>
        <w:numPr>
          <w:ilvl w:val="0"/>
          <w:numId w:val="57"/>
        </w:numPr>
        <w:spacing w:line="276" w:lineRule="auto"/>
        <w:rPr>
          <w:rFonts w:asciiTheme="minorHAnsi" w:hAnsiTheme="minorHAnsi" w:cstheme="minorHAnsi"/>
          <w:bCs/>
        </w:rPr>
      </w:pPr>
      <w:r w:rsidRPr="00C36192">
        <w:rPr>
          <w:rFonts w:asciiTheme="minorHAnsi" w:hAnsiTheme="minorHAnsi" w:cstheme="minorHAnsi"/>
          <w:bCs/>
        </w:rPr>
        <w:t>undertake or facilitate national information management, benchmarking and cost and performance evaluation for the national blood supply</w:t>
      </w:r>
      <w:r>
        <w:rPr>
          <w:rFonts w:asciiTheme="minorHAnsi" w:hAnsiTheme="minorHAnsi" w:cstheme="minorHAnsi"/>
          <w:bCs/>
        </w:rPr>
        <w:t>.</w:t>
      </w:r>
      <w:r w:rsidRPr="00C36192">
        <w:rPr>
          <w:rFonts w:asciiTheme="minorHAnsi" w:hAnsiTheme="minorHAnsi" w:cstheme="minorHAnsi"/>
          <w:bCs/>
        </w:rPr>
        <w:t xml:space="preserve"> </w:t>
      </w:r>
    </w:p>
    <w:p w14:paraId="22694CDE" w14:textId="58DAE76A" w:rsidR="005A277C" w:rsidRDefault="005A277C" w:rsidP="005A277C">
      <w:pPr>
        <w:pStyle w:val="Default"/>
        <w:rPr>
          <w:rFonts w:asciiTheme="minorHAnsi" w:hAnsiTheme="minorHAnsi" w:cstheme="minorHAnsi"/>
          <w:sz w:val="22"/>
          <w:szCs w:val="22"/>
        </w:rPr>
      </w:pPr>
      <w:r w:rsidRPr="00C36192">
        <w:rPr>
          <w:rFonts w:asciiTheme="minorHAnsi" w:hAnsiTheme="minorHAnsi" w:cstheme="minorHAnsi"/>
          <w:sz w:val="22"/>
          <w:szCs w:val="22"/>
        </w:rPr>
        <w:t>At times the NBA needs to collect and use personal information</w:t>
      </w:r>
      <w:r>
        <w:rPr>
          <w:rFonts w:asciiTheme="minorHAnsi" w:hAnsiTheme="minorHAnsi" w:cstheme="minorHAnsi"/>
          <w:sz w:val="22"/>
          <w:szCs w:val="22"/>
        </w:rPr>
        <w:t xml:space="preserve"> to undertake our functions and activities</w:t>
      </w:r>
      <w:r w:rsidRPr="00C36192">
        <w:rPr>
          <w:rFonts w:asciiTheme="minorHAnsi" w:hAnsiTheme="minorHAnsi" w:cstheme="minorHAnsi"/>
          <w:sz w:val="22"/>
          <w:szCs w:val="22"/>
        </w:rPr>
        <w:t xml:space="preserve">. For example, we may need to </w:t>
      </w:r>
      <w:r>
        <w:rPr>
          <w:rFonts w:asciiTheme="minorHAnsi" w:hAnsiTheme="minorHAnsi" w:cstheme="minorHAnsi"/>
          <w:sz w:val="22"/>
          <w:szCs w:val="22"/>
        </w:rPr>
        <w:t>use</w:t>
      </w:r>
      <w:r w:rsidRPr="00C36192">
        <w:rPr>
          <w:rFonts w:asciiTheme="minorHAnsi" w:hAnsiTheme="minorHAnsi" w:cstheme="minorHAnsi"/>
          <w:sz w:val="22"/>
          <w:szCs w:val="22"/>
        </w:rPr>
        <w:t xml:space="preserve"> information so we can create demand models in order to estimate demand for particular products over time. Such estimates are critical for contract negotiations with product suppliers and for Government budget planning purposes. </w:t>
      </w:r>
      <w:r>
        <w:rPr>
          <w:rFonts w:asciiTheme="minorHAnsi" w:hAnsiTheme="minorHAnsi" w:cstheme="minorHAnsi"/>
          <w:sz w:val="22"/>
          <w:szCs w:val="22"/>
        </w:rPr>
        <w:t xml:space="preserve"> </w:t>
      </w:r>
      <w:r w:rsidRPr="00C36192">
        <w:rPr>
          <w:rFonts w:asciiTheme="minorHAnsi" w:hAnsiTheme="minorHAnsi" w:cstheme="minorHAnsi"/>
          <w:sz w:val="22"/>
          <w:szCs w:val="22"/>
        </w:rPr>
        <w:t xml:space="preserve">We will only collect your personal information where it is reasonably necessary for, or directly related to, one or more of our functions or activities (‘purpose test’). Where sensitive personal information is concerned we will only collect that information where you consent to that collection and the purpose test is satisfied or where a legal exception under the </w:t>
      </w:r>
      <w:r w:rsidRPr="004B7284">
        <w:rPr>
          <w:rFonts w:asciiTheme="minorHAnsi" w:hAnsiTheme="minorHAnsi" w:cstheme="minorHAnsi"/>
          <w:sz w:val="22"/>
          <w:szCs w:val="22"/>
        </w:rPr>
        <w:t>Privacy Act</w:t>
      </w:r>
      <w:r w:rsidRPr="00C36192">
        <w:rPr>
          <w:rFonts w:asciiTheme="minorHAnsi" w:hAnsiTheme="minorHAnsi" w:cstheme="minorHAnsi"/>
          <w:i/>
          <w:sz w:val="22"/>
          <w:szCs w:val="22"/>
        </w:rPr>
        <w:t xml:space="preserve"> </w:t>
      </w:r>
      <w:r w:rsidRPr="00C36192">
        <w:rPr>
          <w:rFonts w:asciiTheme="minorHAnsi" w:hAnsiTheme="minorHAnsi" w:cstheme="minorHAnsi"/>
          <w:sz w:val="22"/>
          <w:szCs w:val="22"/>
        </w:rPr>
        <w:t xml:space="preserve">arises. </w:t>
      </w:r>
    </w:p>
    <w:p w14:paraId="3CB6B0AC" w14:textId="77777777" w:rsidR="005A277C" w:rsidRPr="00C36192" w:rsidRDefault="005A277C" w:rsidP="005A277C">
      <w:pPr>
        <w:pStyle w:val="Default"/>
        <w:rPr>
          <w:rFonts w:asciiTheme="minorHAnsi" w:hAnsiTheme="minorHAnsi" w:cstheme="minorHAnsi"/>
          <w:sz w:val="22"/>
          <w:szCs w:val="22"/>
        </w:rPr>
      </w:pPr>
    </w:p>
    <w:p w14:paraId="0F361258" w14:textId="4C38CA2A" w:rsidR="005A277C" w:rsidRPr="005A277C" w:rsidRDefault="005A277C" w:rsidP="005A277C">
      <w:pPr>
        <w:pStyle w:val="Default"/>
        <w:rPr>
          <w:rFonts w:asciiTheme="minorHAnsi" w:hAnsiTheme="minorHAnsi" w:cstheme="minorHAnsi"/>
          <w:sz w:val="22"/>
          <w:szCs w:val="22"/>
        </w:rPr>
      </w:pPr>
      <w:r w:rsidRPr="00C36192">
        <w:rPr>
          <w:rFonts w:asciiTheme="minorHAnsi" w:hAnsiTheme="minorHAnsi" w:cstheme="minorHAnsi"/>
          <w:sz w:val="22"/>
          <w:szCs w:val="22"/>
        </w:rPr>
        <w:t xml:space="preserve">If we collect personal information </w:t>
      </w:r>
      <w:r>
        <w:rPr>
          <w:rFonts w:asciiTheme="minorHAnsi" w:hAnsiTheme="minorHAnsi" w:cstheme="minorHAnsi"/>
          <w:sz w:val="22"/>
          <w:szCs w:val="22"/>
        </w:rPr>
        <w:t>for</w:t>
      </w:r>
      <w:r w:rsidRPr="00C36192">
        <w:rPr>
          <w:rFonts w:asciiTheme="minorHAnsi" w:hAnsiTheme="minorHAnsi" w:cstheme="minorHAnsi"/>
          <w:sz w:val="22"/>
          <w:szCs w:val="22"/>
        </w:rPr>
        <w:t xml:space="preserve"> a specific purpose then we will only use it for that purpose</w:t>
      </w:r>
      <w:r>
        <w:rPr>
          <w:rFonts w:asciiTheme="minorHAnsi" w:hAnsiTheme="minorHAnsi" w:cstheme="minorHAnsi"/>
          <w:sz w:val="22"/>
          <w:szCs w:val="22"/>
        </w:rPr>
        <w:t xml:space="preserve">.  </w:t>
      </w:r>
      <w:r w:rsidRPr="00B448E5">
        <w:rPr>
          <w:rFonts w:asciiTheme="minorHAnsi" w:hAnsiTheme="minorHAnsi" w:cstheme="minorHAnsi"/>
          <w:sz w:val="22"/>
          <w:szCs w:val="22"/>
        </w:rPr>
        <w:t>The exception to this is where you consent or you would reasonably expect us to use the information for that purpose and it relates to the primary purpose of collection. For example, if you order a publication from us then we may contact you if our contact details change so you can re-order that publication in the future.</w:t>
      </w:r>
    </w:p>
    <w:p w14:paraId="286A7D7B" w14:textId="3A32A205" w:rsidR="005A277C" w:rsidRPr="00C36192" w:rsidRDefault="005A277C" w:rsidP="005A277C">
      <w:pPr>
        <w:pStyle w:val="Heading3"/>
      </w:pPr>
      <w:bookmarkStart w:id="16" w:name="_When_and_to"/>
      <w:bookmarkStart w:id="17" w:name="_Toc535419450"/>
      <w:bookmarkEnd w:id="16"/>
      <w:r w:rsidRPr="00C36192">
        <w:lastRenderedPageBreak/>
        <w:t>When and to whom will the NBA disclose my personal information?</w:t>
      </w:r>
      <w:bookmarkEnd w:id="17"/>
    </w:p>
    <w:p w14:paraId="185CA46A" w14:textId="77777777" w:rsidR="005A277C" w:rsidRPr="00C36192" w:rsidRDefault="005A277C" w:rsidP="005A277C">
      <w:pPr>
        <w:rPr>
          <w:rFonts w:asciiTheme="minorHAnsi" w:hAnsiTheme="minorHAnsi" w:cstheme="minorHAnsi"/>
        </w:rPr>
      </w:pPr>
      <w:r w:rsidRPr="00C36192">
        <w:rPr>
          <w:rFonts w:asciiTheme="minorHAnsi" w:hAnsiTheme="minorHAnsi" w:cstheme="minorHAnsi"/>
        </w:rPr>
        <w:t xml:space="preserve">The NBA will notify you at the point of collection or as soon as practicable afterwards about disclosures that apply to particular collections of personal information so you have a reasonable expectation of what disclosures may occur for that collection. </w:t>
      </w:r>
    </w:p>
    <w:p w14:paraId="351C29FC" w14:textId="60E3F8DD" w:rsidR="005A277C" w:rsidRPr="00C36192" w:rsidRDefault="005A277C" w:rsidP="005A277C">
      <w:pPr>
        <w:rPr>
          <w:rFonts w:asciiTheme="minorHAnsi" w:hAnsiTheme="minorHAnsi" w:cstheme="minorHAnsi"/>
        </w:rPr>
      </w:pPr>
      <w:r w:rsidRPr="00C36192">
        <w:rPr>
          <w:rFonts w:asciiTheme="minorHAnsi" w:hAnsiTheme="minorHAnsi" w:cstheme="minorHAnsi"/>
        </w:rPr>
        <w:t>Since the NBA is a national body that represents the interests of all Governments in Australia there may be a need at times to communicate personal information to State or Territory representatives on a limited basis in order to make</w:t>
      </w:r>
      <w:r>
        <w:rPr>
          <w:rFonts w:asciiTheme="minorHAnsi" w:hAnsiTheme="minorHAnsi" w:cstheme="minorHAnsi"/>
        </w:rPr>
        <w:t xml:space="preserve"> decisions and get input</w:t>
      </w:r>
      <w:r w:rsidRPr="00C36192">
        <w:rPr>
          <w:rFonts w:asciiTheme="minorHAnsi" w:hAnsiTheme="minorHAnsi" w:cstheme="minorHAnsi"/>
        </w:rPr>
        <w:t xml:space="preserve"> directly related to our functions and activities. </w:t>
      </w:r>
      <w:r w:rsidR="00227AAA">
        <w:rPr>
          <w:rFonts w:asciiTheme="minorHAnsi" w:hAnsiTheme="minorHAnsi" w:cstheme="minorHAnsi"/>
        </w:rPr>
        <w:t>However</w:t>
      </w:r>
      <w:r w:rsidRPr="00C36192">
        <w:rPr>
          <w:rFonts w:asciiTheme="minorHAnsi" w:hAnsiTheme="minorHAnsi" w:cstheme="minorHAnsi"/>
        </w:rPr>
        <w:t>,</w:t>
      </w:r>
      <w:r w:rsidR="00227AAA">
        <w:rPr>
          <w:rFonts w:asciiTheme="minorHAnsi" w:hAnsiTheme="minorHAnsi" w:cstheme="minorHAnsi"/>
        </w:rPr>
        <w:t xml:space="preserve"> in general,</w:t>
      </w:r>
      <w:r w:rsidRPr="00C36192">
        <w:rPr>
          <w:rFonts w:asciiTheme="minorHAnsi" w:hAnsiTheme="minorHAnsi" w:cstheme="minorHAnsi"/>
        </w:rPr>
        <w:t xml:space="preserve"> the NBA will not share personal information about you with any o</w:t>
      </w:r>
      <w:r>
        <w:rPr>
          <w:rFonts w:asciiTheme="minorHAnsi" w:hAnsiTheme="minorHAnsi" w:cstheme="minorHAnsi"/>
        </w:rPr>
        <w:t>ther party</w:t>
      </w:r>
      <w:r w:rsidRPr="00C36192">
        <w:rPr>
          <w:rFonts w:asciiTheme="minorHAnsi" w:hAnsiTheme="minorHAnsi" w:cstheme="minorHAnsi"/>
        </w:rPr>
        <w:t xml:space="preserve"> without your permission. </w:t>
      </w:r>
    </w:p>
    <w:p w14:paraId="14837A39" w14:textId="77777777" w:rsidR="005A277C" w:rsidRDefault="005A277C" w:rsidP="005A277C">
      <w:pPr>
        <w:rPr>
          <w:rFonts w:asciiTheme="minorHAnsi" w:hAnsiTheme="minorHAnsi" w:cstheme="minorHAnsi"/>
        </w:rPr>
      </w:pPr>
      <w:r w:rsidRPr="00C36192">
        <w:rPr>
          <w:rFonts w:asciiTheme="minorHAnsi" w:hAnsiTheme="minorHAnsi" w:cstheme="minorHAnsi"/>
        </w:rPr>
        <w:t xml:space="preserve">Exceptions to this general rule arise where we are required or authorised by law to make a disclosure, where it will lessen or prevent a serious and imminent threat to someone’s life or health or where another limited exception may apply under the </w:t>
      </w:r>
      <w:r w:rsidRPr="004B7284">
        <w:rPr>
          <w:rFonts w:asciiTheme="minorHAnsi" w:hAnsiTheme="minorHAnsi" w:cstheme="minorHAnsi"/>
        </w:rPr>
        <w:t>Privacy Act</w:t>
      </w:r>
      <w:r w:rsidRPr="00C36192">
        <w:rPr>
          <w:rFonts w:asciiTheme="minorHAnsi" w:hAnsiTheme="minorHAnsi" w:cstheme="minorHAnsi"/>
        </w:rPr>
        <w:t>. The NBA will not usually disclose personal information overseas.</w:t>
      </w:r>
    </w:p>
    <w:p w14:paraId="12F48FBC" w14:textId="77777777" w:rsidR="005A277C" w:rsidRDefault="005A277C" w:rsidP="005A277C">
      <w:pPr>
        <w:pStyle w:val="Heading3"/>
      </w:pPr>
      <w:bookmarkStart w:id="18" w:name="_Accessing_and_seeking"/>
      <w:bookmarkStart w:id="19" w:name="_Toc535419451"/>
      <w:bookmarkEnd w:id="18"/>
      <w:r>
        <w:t>Accessing and seeking correction of personal information</w:t>
      </w:r>
      <w:bookmarkEnd w:id="19"/>
      <w:r>
        <w:t xml:space="preserve"> </w:t>
      </w:r>
    </w:p>
    <w:p w14:paraId="4B3AED86" w14:textId="77777777" w:rsidR="005A277C" w:rsidRPr="004B7284" w:rsidRDefault="005A277C" w:rsidP="005A277C">
      <w:pPr>
        <w:rPr>
          <w:iCs/>
        </w:rPr>
      </w:pPr>
      <w:r>
        <w:t xml:space="preserve">You have a </w:t>
      </w:r>
      <w:r w:rsidRPr="00C36192">
        <w:t xml:space="preserve">right to request access to personal information </w:t>
      </w:r>
      <w:r>
        <w:t xml:space="preserve">that the NBA holds about you </w:t>
      </w:r>
      <w:r w:rsidRPr="00C36192">
        <w:t>and to request its correction</w:t>
      </w:r>
      <w:r>
        <w:t xml:space="preserve"> under the </w:t>
      </w:r>
      <w:r w:rsidRPr="004B7284">
        <w:t>Privacy Act</w:t>
      </w:r>
      <w:r>
        <w:t>.  A</w:t>
      </w:r>
      <w:r w:rsidRPr="00C36192">
        <w:t xml:space="preserve">ccess and correction requirements in the Privacy Act operate alongside and do not replace other informal or legal procedures by which </w:t>
      </w:r>
      <w:r>
        <w:t>you</w:t>
      </w:r>
      <w:r w:rsidRPr="00C36192">
        <w:t xml:space="preserve"> can be provided with access to, or correction of, </w:t>
      </w:r>
      <w:r>
        <w:t>your</w:t>
      </w:r>
      <w:r w:rsidRPr="00C36192">
        <w:t xml:space="preserve"> personal information, including the </w:t>
      </w:r>
      <w:r>
        <w:rPr>
          <w:i/>
          <w:iCs/>
        </w:rPr>
        <w:t xml:space="preserve">Freedom of Information Act 1982 </w:t>
      </w:r>
      <w:r w:rsidRPr="004B7284">
        <w:rPr>
          <w:iCs/>
        </w:rPr>
        <w:t>(</w:t>
      </w:r>
      <w:proofErr w:type="spellStart"/>
      <w:r w:rsidRPr="004B7284">
        <w:rPr>
          <w:iCs/>
        </w:rPr>
        <w:t>Cth</w:t>
      </w:r>
      <w:proofErr w:type="spellEnd"/>
      <w:r w:rsidRPr="004B7284">
        <w:rPr>
          <w:iCs/>
        </w:rPr>
        <w:t>).</w:t>
      </w:r>
    </w:p>
    <w:p w14:paraId="4AA7C6F0" w14:textId="52086D25" w:rsidR="006E1D39" w:rsidRPr="00B5409C" w:rsidRDefault="005A277C" w:rsidP="00B5409C">
      <w:pPr>
        <w:rPr>
          <w:iCs/>
        </w:rPr>
      </w:pPr>
      <w:r w:rsidRPr="00562005">
        <w:rPr>
          <w:iCs/>
        </w:rPr>
        <w:t xml:space="preserve">Your rights to access </w:t>
      </w:r>
      <w:r>
        <w:rPr>
          <w:iCs/>
        </w:rPr>
        <w:t xml:space="preserve">your </w:t>
      </w:r>
      <w:r w:rsidRPr="00562005">
        <w:rPr>
          <w:iCs/>
        </w:rPr>
        <w:t>personal information are not absolute</w:t>
      </w:r>
      <w:r>
        <w:rPr>
          <w:iCs/>
        </w:rPr>
        <w:t xml:space="preserve">. Please note </w:t>
      </w:r>
      <w:r w:rsidRPr="00562005">
        <w:rPr>
          <w:iCs/>
        </w:rPr>
        <w:t>that we are not required to grant access in certa</w:t>
      </w:r>
      <w:r>
        <w:rPr>
          <w:iCs/>
        </w:rPr>
        <w:t xml:space="preserve">in circumstances such as where </w:t>
      </w:r>
      <w:r w:rsidRPr="00562005">
        <w:rPr>
          <w:iCs/>
        </w:rPr>
        <w:t>access would have an unreasonable impact on the privacy of other individuals</w:t>
      </w:r>
      <w:r>
        <w:rPr>
          <w:iCs/>
        </w:rPr>
        <w:t xml:space="preserve">. </w:t>
      </w:r>
      <w:r w:rsidRPr="00562005">
        <w:rPr>
          <w:iCs/>
        </w:rPr>
        <w:t>If we refuse to grant you access to your personal information, we will provide you with reasons for that decision and the avenues available for you to complain about the refusal.</w:t>
      </w:r>
      <w:r>
        <w:rPr>
          <w:iCs/>
        </w:rPr>
        <w:t xml:space="preserve"> </w:t>
      </w:r>
      <w:r>
        <w:rPr>
          <w:i/>
          <w:iCs/>
        </w:rPr>
        <w:t xml:space="preserve"> </w:t>
      </w:r>
      <w:bookmarkStart w:id="20" w:name="_How_can_I"/>
      <w:bookmarkStart w:id="21" w:name="_Toc535419452"/>
      <w:bookmarkEnd w:id="20"/>
    </w:p>
    <w:p w14:paraId="5D9BE1DA" w14:textId="384F060C" w:rsidR="005A277C" w:rsidRDefault="005A277C" w:rsidP="005A277C">
      <w:pPr>
        <w:pStyle w:val="Heading3"/>
      </w:pPr>
      <w:r>
        <w:t>How can I complain about a breach of privacy?</w:t>
      </w:r>
      <w:bookmarkEnd w:id="21"/>
    </w:p>
    <w:p w14:paraId="329E28BB" w14:textId="455B545E" w:rsidR="005A277C" w:rsidRPr="005A277C" w:rsidRDefault="005A277C" w:rsidP="005A277C">
      <w:pPr>
        <w:rPr>
          <w:iCs/>
        </w:rPr>
      </w:pPr>
      <w:r w:rsidRPr="005A277C">
        <w:rPr>
          <w:iCs/>
        </w:rPr>
        <w:t xml:space="preserve">If you wish to make a complaint about an apparent breach of your privacy by the NBA, you should, </w:t>
      </w:r>
      <w:r w:rsidR="00456295">
        <w:rPr>
          <w:iCs/>
        </w:rPr>
        <w:t xml:space="preserve">in </w:t>
      </w:r>
      <w:r w:rsidRPr="005A277C">
        <w:rPr>
          <w:iCs/>
        </w:rPr>
        <w:t xml:space="preserve">the first instance set out your complaint in writing to the NBA Privacy Officer on the details indicated below. The NBA will respond in writing within 30 days of receiving your complaint. If you are dissatisfied with the response you receive you can contact the Office of the Australian Information Commissioner (OAIC). Further information about making privacy complaints through the OAIC can be found by visiting </w:t>
      </w:r>
      <w:hyperlink r:id="rId10" w:history="1">
        <w:r w:rsidR="00227AAA">
          <w:rPr>
            <w:rStyle w:val="Hyperlink"/>
          </w:rPr>
          <w:t>https://www.oaic.gov.au/privacy/privacy-complaints</w:t>
        </w:r>
      </w:hyperlink>
      <w:r>
        <w:rPr>
          <w:iCs/>
        </w:rPr>
        <w:t>.</w:t>
      </w:r>
      <w:r w:rsidRPr="005A277C">
        <w:rPr>
          <w:iCs/>
        </w:rPr>
        <w:t xml:space="preserve"> </w:t>
      </w:r>
    </w:p>
    <w:p w14:paraId="40346314" w14:textId="788D563C" w:rsidR="005A277C" w:rsidRDefault="005A277C" w:rsidP="005A277C">
      <w:pPr>
        <w:pStyle w:val="Heading3"/>
      </w:pPr>
      <w:bookmarkStart w:id="22" w:name="_Toc535419453"/>
      <w:r>
        <w:t>Contacting us</w:t>
      </w:r>
      <w:bookmarkEnd w:id="22"/>
    </w:p>
    <w:p w14:paraId="34C9CBE9" w14:textId="77777777" w:rsidR="005A277C" w:rsidRDefault="005A277C" w:rsidP="005A277C">
      <w:pPr>
        <w:rPr>
          <w:iCs/>
        </w:rPr>
      </w:pPr>
      <w:r>
        <w:rPr>
          <w:iCs/>
        </w:rPr>
        <w:t>You can contact the NBA using the details indicated below to request access or correction of your personal information, to make a complaint or for any other privacy queries:</w:t>
      </w:r>
    </w:p>
    <w:p w14:paraId="3CA074B9" w14:textId="77777777" w:rsidR="005A277C" w:rsidRDefault="005A277C" w:rsidP="005A277C">
      <w:pPr>
        <w:spacing w:after="0"/>
      </w:pPr>
      <w:r>
        <w:t>Privacy Officer</w:t>
      </w:r>
    </w:p>
    <w:p w14:paraId="72AAB731" w14:textId="77777777" w:rsidR="005A277C" w:rsidRDefault="005A277C" w:rsidP="005A277C">
      <w:pPr>
        <w:spacing w:after="0"/>
      </w:pPr>
      <w:r>
        <w:t>National Blood Authority</w:t>
      </w:r>
    </w:p>
    <w:p w14:paraId="1A42D8C6" w14:textId="77777777" w:rsidR="005A277C" w:rsidRDefault="005A277C" w:rsidP="005A277C">
      <w:pPr>
        <w:spacing w:after="0"/>
      </w:pPr>
      <w:r>
        <w:t>Locked Bag 8430</w:t>
      </w:r>
    </w:p>
    <w:p w14:paraId="1182F515" w14:textId="77777777" w:rsidR="005A277C" w:rsidRDefault="005A277C" w:rsidP="005A277C">
      <w:pPr>
        <w:spacing w:after="0"/>
      </w:pPr>
      <w:r>
        <w:t>CANBERRA ACT 2601</w:t>
      </w:r>
    </w:p>
    <w:p w14:paraId="6800CF3D" w14:textId="2D140511" w:rsidR="005A277C" w:rsidRDefault="005A277C" w:rsidP="005A277C">
      <w:pPr>
        <w:spacing w:after="0"/>
      </w:pPr>
      <w:r>
        <w:t xml:space="preserve">Phone: </w:t>
      </w:r>
      <w:r>
        <w:tab/>
        <w:t>(02) 6151 50</w:t>
      </w:r>
      <w:r w:rsidR="00AA3016">
        <w:t xml:space="preserve">00 (general enquiries number) </w:t>
      </w:r>
    </w:p>
    <w:p w14:paraId="021B423D" w14:textId="34AA6E05" w:rsidR="005A277C" w:rsidRDefault="005A277C" w:rsidP="005A277C">
      <w:pPr>
        <w:spacing w:after="0"/>
      </w:pPr>
      <w:r>
        <w:t xml:space="preserve">Email: </w:t>
      </w:r>
      <w:r>
        <w:tab/>
      </w:r>
      <w:hyperlink r:id="rId11" w:history="1">
        <w:r w:rsidR="00456295" w:rsidRPr="00EC2404">
          <w:rPr>
            <w:rStyle w:val="Hyperlink"/>
          </w:rPr>
          <w:t>privacy@blood.gov.au</w:t>
        </w:r>
      </w:hyperlink>
      <w:r w:rsidR="00456295">
        <w:t xml:space="preserve"> </w:t>
      </w:r>
    </w:p>
    <w:p w14:paraId="4F601345" w14:textId="77777777" w:rsidR="00B5409C" w:rsidRDefault="00B5409C" w:rsidP="00B5409C">
      <w:bookmarkStart w:id="23" w:name="_Toc99627422"/>
      <w:bookmarkEnd w:id="23"/>
    </w:p>
    <w:sectPr w:rsidR="00B5409C" w:rsidSect="00D97683">
      <w:headerReference w:type="even" r:id="rId12"/>
      <w:headerReference w:type="default" r:id="rId13"/>
      <w:footerReference w:type="default" r:id="rId14"/>
      <w:headerReference w:type="first" r:id="rId15"/>
      <w:pgSz w:w="11906" w:h="16838" w:code="9"/>
      <w:pgMar w:top="1276" w:right="1134"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6327" w14:textId="77777777" w:rsidR="00552CA5" w:rsidRDefault="00552CA5" w:rsidP="006E09F6">
      <w:pPr>
        <w:spacing w:after="0"/>
      </w:pPr>
      <w:r>
        <w:separator/>
      </w:r>
    </w:p>
  </w:endnote>
  <w:endnote w:type="continuationSeparator" w:id="0">
    <w:p w14:paraId="1C59E4B6" w14:textId="77777777" w:rsidR="00552CA5" w:rsidRDefault="00552CA5" w:rsidP="006E09F6">
      <w:pPr>
        <w:spacing w:after="0"/>
      </w:pPr>
      <w:r>
        <w:continuationSeparator/>
      </w:r>
    </w:p>
  </w:endnote>
  <w:endnote w:type="continuationNotice" w:id="1">
    <w:p w14:paraId="24E2E23E" w14:textId="77777777" w:rsidR="00552CA5" w:rsidRDefault="00552C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53476"/>
      <w:docPartObj>
        <w:docPartGallery w:val="Page Numbers (Bottom of Page)"/>
        <w:docPartUnique/>
      </w:docPartObj>
    </w:sdtPr>
    <w:sdtEndPr/>
    <w:sdtContent>
      <w:sdt>
        <w:sdtPr>
          <w:id w:val="-1769616900"/>
          <w:docPartObj>
            <w:docPartGallery w:val="Page Numbers (Top of Page)"/>
            <w:docPartUnique/>
          </w:docPartObj>
        </w:sdtPr>
        <w:sdtEndPr/>
        <w:sdtContent>
          <w:p w14:paraId="1A30540F" w14:textId="77777777" w:rsidR="00B5409C" w:rsidRDefault="006E1D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
          <w:p w14:paraId="008D932E" w14:textId="51931B02" w:rsidR="006E1D39" w:rsidRDefault="00B5409C" w:rsidP="00B5409C">
            <w:pPr>
              <w:pStyle w:val="Footer"/>
              <w:jc w:val="center"/>
            </w:pPr>
            <w:r>
              <w:t xml:space="preserve">National Blood Authority – Privacy Policy </w:t>
            </w:r>
          </w:p>
        </w:sdtContent>
      </w:sdt>
    </w:sdtContent>
  </w:sdt>
  <w:p w14:paraId="78084E9F" w14:textId="77777777" w:rsidR="006E1D39" w:rsidRDefault="006E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3459" w14:textId="77777777" w:rsidR="00552CA5" w:rsidRDefault="00552CA5" w:rsidP="006E09F6">
      <w:pPr>
        <w:spacing w:after="0"/>
      </w:pPr>
      <w:r>
        <w:separator/>
      </w:r>
    </w:p>
  </w:footnote>
  <w:footnote w:type="continuationSeparator" w:id="0">
    <w:p w14:paraId="22078B76" w14:textId="77777777" w:rsidR="00552CA5" w:rsidRDefault="00552CA5" w:rsidP="006E09F6">
      <w:pPr>
        <w:spacing w:after="0"/>
      </w:pPr>
      <w:r>
        <w:continuationSeparator/>
      </w:r>
    </w:p>
  </w:footnote>
  <w:footnote w:type="continuationNotice" w:id="1">
    <w:p w14:paraId="772953E7" w14:textId="77777777" w:rsidR="00552CA5" w:rsidRDefault="00552C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3B5D" w14:textId="04F5047B" w:rsidR="00DB02FB" w:rsidRDefault="00DB02FB">
    <w:pPr>
      <w:pStyle w:val="Header"/>
    </w:pPr>
    <w:r>
      <w:rPr>
        <w:noProof/>
      </w:rPr>
      <mc:AlternateContent>
        <mc:Choice Requires="wps">
          <w:drawing>
            <wp:anchor distT="0" distB="0" distL="0" distR="0" simplePos="0" relativeHeight="251746304" behindDoc="0" locked="0" layoutInCell="1" allowOverlap="1" wp14:anchorId="46B99842" wp14:editId="56823790">
              <wp:simplePos x="635" y="635"/>
              <wp:positionH relativeFrom="column">
                <wp:align>center</wp:align>
              </wp:positionH>
              <wp:positionV relativeFrom="paragraph">
                <wp:posOffset>635</wp:posOffset>
              </wp:positionV>
              <wp:extent cx="443865" cy="443865"/>
              <wp:effectExtent l="0" t="0" r="635" b="1079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40F814" w14:textId="7479F380" w:rsidR="00DB02FB" w:rsidRPr="00DB02FB" w:rsidRDefault="00DB02FB">
                          <w:pPr>
                            <w:rPr>
                              <w:rFonts w:eastAsia="Calibri"/>
                              <w:color w:val="FF0000"/>
                              <w:sz w:val="24"/>
                              <w:szCs w:val="24"/>
                            </w:rPr>
                          </w:pPr>
                          <w:r w:rsidRPr="00DB02FB">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9984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7463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textbox style="mso-fit-shape-to-text:t" inset="0,0,0,0">
                <w:txbxContent>
                  <w:p w14:paraId="4140F814" w14:textId="7479F380" w:rsidR="00DB02FB" w:rsidRPr="00DB02FB" w:rsidRDefault="00DB02FB">
                    <w:pPr>
                      <w:rPr>
                        <w:rFonts w:eastAsia="Calibri"/>
                        <w:color w:val="FF0000"/>
                        <w:sz w:val="24"/>
                        <w:szCs w:val="24"/>
                      </w:rPr>
                    </w:pPr>
                    <w:r w:rsidRPr="00DB02FB">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683F" w14:textId="6EB0BBB3" w:rsidR="00DB02FB" w:rsidRDefault="00DB02FB">
    <w:pPr>
      <w:pStyle w:val="Header"/>
    </w:pPr>
    <w:r>
      <w:rPr>
        <w:noProof/>
      </w:rPr>
      <mc:AlternateContent>
        <mc:Choice Requires="wps">
          <w:drawing>
            <wp:anchor distT="0" distB="0" distL="0" distR="0" simplePos="0" relativeHeight="251747328" behindDoc="0" locked="0" layoutInCell="1" allowOverlap="1" wp14:anchorId="0D1DC05C" wp14:editId="70F1DDD5">
              <wp:simplePos x="914400" y="447675"/>
              <wp:positionH relativeFrom="column">
                <wp:align>center</wp:align>
              </wp:positionH>
              <wp:positionV relativeFrom="paragraph">
                <wp:posOffset>635</wp:posOffset>
              </wp:positionV>
              <wp:extent cx="443865" cy="443865"/>
              <wp:effectExtent l="0" t="0" r="635" b="1079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A1D77" w14:textId="1C89360D" w:rsidR="00DB02FB" w:rsidRPr="00DB02FB" w:rsidRDefault="00DB02FB">
                          <w:pPr>
                            <w:rPr>
                              <w:rFonts w:eastAsia="Calibri"/>
                              <w:color w:val="FF0000"/>
                              <w:sz w:val="24"/>
                              <w:szCs w:val="24"/>
                            </w:rPr>
                          </w:pPr>
                          <w:r w:rsidRPr="00DB02FB">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1DC05C"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473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PD5UAEjAgAATQQAAA4AAAAAAAAAAAAAAAAALgIAAGRycy9lMm9Eb2MueG1sUEsBAi0A&#10;FAAGAAgAAAAhAISw0yjWAAAAAwEAAA8AAAAAAAAAAAAAAAAAfQQAAGRycy9kb3ducmV2LnhtbFBL&#10;BQYAAAAABAAEAPMAAACABQAAAAA=&#10;" filled="f" stroked="f">
              <v:textbox style="mso-fit-shape-to-text:t" inset="0,0,0,0">
                <w:txbxContent>
                  <w:p w14:paraId="3C3A1D77" w14:textId="1C89360D" w:rsidR="00DB02FB" w:rsidRPr="00DB02FB" w:rsidRDefault="00DB02FB">
                    <w:pPr>
                      <w:rPr>
                        <w:rFonts w:eastAsia="Calibri"/>
                        <w:color w:val="FF0000"/>
                        <w:sz w:val="24"/>
                        <w:szCs w:val="24"/>
                      </w:rPr>
                    </w:pPr>
                    <w:r w:rsidRPr="00DB02FB">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AC1F" w14:textId="37798557" w:rsidR="00D97683" w:rsidRDefault="00DB02FB">
    <w:pPr>
      <w:pStyle w:val="Header"/>
    </w:pPr>
    <w:r>
      <w:rPr>
        <w:noProof/>
      </w:rPr>
      <mc:AlternateContent>
        <mc:Choice Requires="wps">
          <w:drawing>
            <wp:anchor distT="0" distB="0" distL="0" distR="0" simplePos="0" relativeHeight="251745280" behindDoc="0" locked="0" layoutInCell="1" allowOverlap="1" wp14:anchorId="4BFD2E13" wp14:editId="7DE97612">
              <wp:simplePos x="915035" y="450850"/>
              <wp:positionH relativeFrom="column">
                <wp:align>center</wp:align>
              </wp:positionH>
              <wp:positionV relativeFrom="paragraph">
                <wp:posOffset>635</wp:posOffset>
              </wp:positionV>
              <wp:extent cx="443865" cy="443865"/>
              <wp:effectExtent l="0" t="0" r="635" b="1079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7B098" w14:textId="4DFE7B67" w:rsidR="00DB02FB" w:rsidRPr="00DB02FB" w:rsidRDefault="00DB02FB">
                          <w:pPr>
                            <w:rPr>
                              <w:rFonts w:eastAsia="Calibri"/>
                              <w:color w:val="FF0000"/>
                              <w:sz w:val="24"/>
                              <w:szCs w:val="24"/>
                            </w:rPr>
                          </w:pPr>
                          <w:r w:rsidRPr="00DB02FB">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FD2E13"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7452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jnFIWJAIAAE0EAAAOAAAAAAAAAAAAAAAAAC4CAABkcnMvZTJvRG9jLnhtbFBLAQIt&#10;ABQABgAIAAAAIQCEsNMo1gAAAAMBAAAPAAAAAAAAAAAAAAAAAH4EAABkcnMvZG93bnJldi54bWxQ&#10;SwUGAAAAAAQABADzAAAAgQUAAAAA&#10;" filled="f" stroked="f">
              <v:textbox style="mso-fit-shape-to-text:t" inset="0,0,0,0">
                <w:txbxContent>
                  <w:p w14:paraId="1CB7B098" w14:textId="4DFE7B67" w:rsidR="00DB02FB" w:rsidRPr="00DB02FB" w:rsidRDefault="00DB02FB">
                    <w:pPr>
                      <w:rPr>
                        <w:rFonts w:eastAsia="Calibri"/>
                        <w:color w:val="FF0000"/>
                        <w:sz w:val="24"/>
                        <w:szCs w:val="24"/>
                      </w:rPr>
                    </w:pPr>
                    <w:r w:rsidRPr="00DB02FB">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17D"/>
    <w:multiLevelType w:val="hybridMultilevel"/>
    <w:tmpl w:val="C03A1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D6666"/>
    <w:multiLevelType w:val="hybridMultilevel"/>
    <w:tmpl w:val="3B5C96CE"/>
    <w:lvl w:ilvl="0" w:tplc="8126017A">
      <w:start w:val="1"/>
      <w:numFmt w:val="bullet"/>
      <w:pStyle w:val="ListBullet"/>
      <w:lvlText w:val=""/>
      <w:lvlJc w:val="left"/>
      <w:pPr>
        <w:tabs>
          <w:tab w:val="num" w:pos="340"/>
        </w:tabs>
        <w:ind w:left="340" w:hanging="340"/>
      </w:pPr>
      <w:rPr>
        <w:rFonts w:ascii="Wingdings" w:hAnsi="Wingdings" w:hint="default"/>
        <w:color w:val="auto"/>
        <w:sz w:val="18"/>
      </w:rPr>
    </w:lvl>
    <w:lvl w:ilvl="1" w:tplc="D298A492">
      <w:start w:val="1"/>
      <w:numFmt w:val="bullet"/>
      <w:lvlText w:val="n"/>
      <w:lvlJc w:val="left"/>
      <w:pPr>
        <w:tabs>
          <w:tab w:val="num" w:pos="340"/>
        </w:tabs>
        <w:ind w:left="340" w:hanging="340"/>
      </w:pPr>
      <w:rPr>
        <w:rFonts w:ascii="Wingdings" w:hAnsi="Wingdings"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229CE"/>
    <w:multiLevelType w:val="hybridMultilevel"/>
    <w:tmpl w:val="FEF0C3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9D3559"/>
    <w:multiLevelType w:val="hybridMultilevel"/>
    <w:tmpl w:val="996A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A71A7"/>
    <w:multiLevelType w:val="hybridMultilevel"/>
    <w:tmpl w:val="E4DEC844"/>
    <w:lvl w:ilvl="0" w:tplc="DA3E38AC">
      <w:start w:val="1"/>
      <w:numFmt w:val="bullet"/>
      <w:lvlText w:val="&gt;"/>
      <w:lvlJc w:val="left"/>
      <w:pPr>
        <w:ind w:left="644"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B1B4C"/>
    <w:multiLevelType w:val="hybridMultilevel"/>
    <w:tmpl w:val="1A24524A"/>
    <w:lvl w:ilvl="0" w:tplc="EEF83A9E">
      <w:start w:val="1"/>
      <w:numFmt w:val="bullet"/>
      <w:lvlText w:val=""/>
      <w:lvlJc w:val="left"/>
      <w:pPr>
        <w:tabs>
          <w:tab w:val="num" w:pos="284"/>
        </w:tabs>
        <w:ind w:left="57" w:firstLine="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D5254"/>
    <w:multiLevelType w:val="hybridMultilevel"/>
    <w:tmpl w:val="4DF0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2006AB"/>
    <w:multiLevelType w:val="hybridMultilevel"/>
    <w:tmpl w:val="09125404"/>
    <w:lvl w:ilvl="0" w:tplc="EEF83A9E">
      <w:start w:val="1"/>
      <w:numFmt w:val="bullet"/>
      <w:lvlText w:val=""/>
      <w:lvlJc w:val="left"/>
      <w:pPr>
        <w:tabs>
          <w:tab w:val="num" w:pos="284"/>
        </w:tabs>
        <w:ind w:left="57" w:firstLine="0"/>
      </w:pPr>
      <w:rPr>
        <w:rFonts w:ascii="Symbol" w:hAnsi="Symbol" w:hint="default"/>
      </w:rPr>
    </w:lvl>
    <w:lvl w:ilvl="1" w:tplc="C426918A">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94D51"/>
    <w:multiLevelType w:val="hybridMultilevel"/>
    <w:tmpl w:val="BCF0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F704A3"/>
    <w:multiLevelType w:val="hybridMultilevel"/>
    <w:tmpl w:val="062661AC"/>
    <w:lvl w:ilvl="0" w:tplc="EEF83A9E">
      <w:start w:val="1"/>
      <w:numFmt w:val="bullet"/>
      <w:lvlText w:val=""/>
      <w:lvlJc w:val="left"/>
      <w:pPr>
        <w:tabs>
          <w:tab w:val="num" w:pos="284"/>
        </w:tabs>
        <w:ind w:left="57" w:firstLine="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17D61"/>
    <w:multiLevelType w:val="hybridMultilevel"/>
    <w:tmpl w:val="8914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0025B8"/>
    <w:multiLevelType w:val="hybridMultilevel"/>
    <w:tmpl w:val="62FE1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F958D5"/>
    <w:multiLevelType w:val="hybridMultilevel"/>
    <w:tmpl w:val="324C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02BA7"/>
    <w:multiLevelType w:val="hybridMultilevel"/>
    <w:tmpl w:val="D1F895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04E4C"/>
    <w:multiLevelType w:val="hybridMultilevel"/>
    <w:tmpl w:val="5254D6A2"/>
    <w:lvl w:ilvl="0" w:tplc="B2783B1A">
      <w:start w:val="1"/>
      <w:numFmt w:val="bullet"/>
      <w:lvlText w:val=""/>
      <w:lvlJc w:val="left"/>
      <w:pPr>
        <w:tabs>
          <w:tab w:val="num" w:pos="530"/>
        </w:tabs>
        <w:ind w:left="530" w:hanging="17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D5440"/>
    <w:multiLevelType w:val="hybridMultilevel"/>
    <w:tmpl w:val="B310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60607"/>
    <w:multiLevelType w:val="hybridMultilevel"/>
    <w:tmpl w:val="BE58C0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19120986"/>
    <w:multiLevelType w:val="hybridMultilevel"/>
    <w:tmpl w:val="09520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B217AD2"/>
    <w:multiLevelType w:val="hybridMultilevel"/>
    <w:tmpl w:val="50B460CE"/>
    <w:lvl w:ilvl="0" w:tplc="1350433E">
      <w:start w:val="1"/>
      <w:numFmt w:val="bullet"/>
      <w:pStyle w:val="Bullets"/>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537202"/>
    <w:multiLevelType w:val="hybridMultilevel"/>
    <w:tmpl w:val="15E2D7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85936"/>
    <w:multiLevelType w:val="hybridMultilevel"/>
    <w:tmpl w:val="253C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302BC0"/>
    <w:multiLevelType w:val="hybridMultilevel"/>
    <w:tmpl w:val="29BC9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0B625EE"/>
    <w:multiLevelType w:val="hybridMultilevel"/>
    <w:tmpl w:val="9A54150E"/>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F506F1"/>
    <w:multiLevelType w:val="multilevel"/>
    <w:tmpl w:val="F11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AF35C8"/>
    <w:multiLevelType w:val="hybridMultilevel"/>
    <w:tmpl w:val="0BCE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C105A9"/>
    <w:multiLevelType w:val="hybridMultilevel"/>
    <w:tmpl w:val="A6D8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E8535F"/>
    <w:multiLevelType w:val="multilevel"/>
    <w:tmpl w:val="6A5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6B5830"/>
    <w:multiLevelType w:val="hybridMultilevel"/>
    <w:tmpl w:val="C318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911DFC"/>
    <w:multiLevelType w:val="hybridMultilevel"/>
    <w:tmpl w:val="00EC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614701"/>
    <w:multiLevelType w:val="multilevel"/>
    <w:tmpl w:val="71565B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300F6557"/>
    <w:multiLevelType w:val="hybridMultilevel"/>
    <w:tmpl w:val="2E7832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310718B2"/>
    <w:multiLevelType w:val="hybridMultilevel"/>
    <w:tmpl w:val="30DCC2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340D0C61"/>
    <w:multiLevelType w:val="hybridMultilevel"/>
    <w:tmpl w:val="F49EFED8"/>
    <w:lvl w:ilvl="0" w:tplc="4B348FB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B90BA2"/>
    <w:multiLevelType w:val="hybridMultilevel"/>
    <w:tmpl w:val="FB24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FD29BF"/>
    <w:multiLevelType w:val="hybridMultilevel"/>
    <w:tmpl w:val="8B1AF4C4"/>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8C512AB"/>
    <w:multiLevelType w:val="hybridMultilevel"/>
    <w:tmpl w:val="A62EC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DE13224"/>
    <w:multiLevelType w:val="hybridMultilevel"/>
    <w:tmpl w:val="5AD882F4"/>
    <w:lvl w:ilvl="0" w:tplc="8088814A">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B24D1C"/>
    <w:multiLevelType w:val="hybridMultilevel"/>
    <w:tmpl w:val="DE82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080916"/>
    <w:multiLevelType w:val="hybridMultilevel"/>
    <w:tmpl w:val="726656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780FB8"/>
    <w:multiLevelType w:val="hybridMultilevel"/>
    <w:tmpl w:val="82BCF842"/>
    <w:lvl w:ilvl="0" w:tplc="D49AB12C">
      <w:start w:val="1"/>
      <w:numFmt w:val="bullet"/>
      <w:lvlText w:val="&gt;"/>
      <w:lvlJc w:val="left"/>
      <w:pPr>
        <w:tabs>
          <w:tab w:val="num" w:pos="284"/>
        </w:tabs>
        <w:ind w:left="57" w:firstLine="0"/>
      </w:pPr>
      <w:rPr>
        <w:rFonts w:ascii="Calibri" w:hAnsi="Calibri" w:hint="default"/>
        <w:b/>
        <w:i w:val="0"/>
        <w:color w:val="000000" w:themeColor="text1"/>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525684"/>
    <w:multiLevelType w:val="hybridMultilevel"/>
    <w:tmpl w:val="AE0C9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CAF1BFE"/>
    <w:multiLevelType w:val="hybridMultilevel"/>
    <w:tmpl w:val="1EC49B2A"/>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ED7F2B"/>
    <w:multiLevelType w:val="hybridMultilevel"/>
    <w:tmpl w:val="F2DED3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8842AE"/>
    <w:multiLevelType w:val="hybridMultilevel"/>
    <w:tmpl w:val="BF2EC966"/>
    <w:lvl w:ilvl="0" w:tplc="DA3E38AC">
      <w:start w:val="1"/>
      <w:numFmt w:val="bullet"/>
      <w:lvlText w:val="&gt;"/>
      <w:lvlJc w:val="left"/>
      <w:pPr>
        <w:tabs>
          <w:tab w:val="num" w:pos="720"/>
        </w:tabs>
        <w:ind w:left="720" w:hanging="360"/>
      </w:pPr>
      <w:rPr>
        <w:rFonts w:ascii="Calibri" w:hAnsi="Calibri" w:hint="default"/>
        <w:b/>
        <w:i w:val="0"/>
        <w:color w:val="BCBDBC"/>
        <w:sz w:val="22"/>
      </w:rPr>
    </w:lvl>
    <w:lvl w:ilvl="1" w:tplc="DA3E38AC">
      <w:start w:val="1"/>
      <w:numFmt w:val="bullet"/>
      <w:lvlText w:val="&gt;"/>
      <w:lvlJc w:val="left"/>
      <w:pPr>
        <w:tabs>
          <w:tab w:val="num" w:pos="1440"/>
        </w:tabs>
        <w:ind w:left="1440" w:hanging="360"/>
      </w:pPr>
      <w:rPr>
        <w:rFonts w:ascii="Calibri" w:hAnsi="Calibri" w:hint="default"/>
        <w:b/>
        <w:i w:val="0"/>
        <w:color w:val="BCBDBC"/>
        <w:sz w:val="22"/>
      </w:rPr>
    </w:lvl>
    <w:lvl w:ilvl="2" w:tplc="8B548C3A" w:tentative="1">
      <w:start w:val="1"/>
      <w:numFmt w:val="decimal"/>
      <w:lvlText w:val="%3."/>
      <w:lvlJc w:val="left"/>
      <w:pPr>
        <w:tabs>
          <w:tab w:val="num" w:pos="2160"/>
        </w:tabs>
        <w:ind w:left="2160" w:hanging="360"/>
      </w:pPr>
    </w:lvl>
    <w:lvl w:ilvl="3" w:tplc="1910C9CC" w:tentative="1">
      <w:start w:val="1"/>
      <w:numFmt w:val="decimal"/>
      <w:lvlText w:val="%4."/>
      <w:lvlJc w:val="left"/>
      <w:pPr>
        <w:tabs>
          <w:tab w:val="num" w:pos="2880"/>
        </w:tabs>
        <w:ind w:left="2880" w:hanging="360"/>
      </w:pPr>
    </w:lvl>
    <w:lvl w:ilvl="4" w:tplc="2A14A5AC" w:tentative="1">
      <w:start w:val="1"/>
      <w:numFmt w:val="decimal"/>
      <w:lvlText w:val="%5."/>
      <w:lvlJc w:val="left"/>
      <w:pPr>
        <w:tabs>
          <w:tab w:val="num" w:pos="3600"/>
        </w:tabs>
        <w:ind w:left="3600" w:hanging="360"/>
      </w:pPr>
    </w:lvl>
    <w:lvl w:ilvl="5" w:tplc="46F221D0" w:tentative="1">
      <w:start w:val="1"/>
      <w:numFmt w:val="decimal"/>
      <w:lvlText w:val="%6."/>
      <w:lvlJc w:val="left"/>
      <w:pPr>
        <w:tabs>
          <w:tab w:val="num" w:pos="4320"/>
        </w:tabs>
        <w:ind w:left="4320" w:hanging="360"/>
      </w:pPr>
    </w:lvl>
    <w:lvl w:ilvl="6" w:tplc="8EDAE9A2" w:tentative="1">
      <w:start w:val="1"/>
      <w:numFmt w:val="decimal"/>
      <w:lvlText w:val="%7."/>
      <w:lvlJc w:val="left"/>
      <w:pPr>
        <w:tabs>
          <w:tab w:val="num" w:pos="5040"/>
        </w:tabs>
        <w:ind w:left="5040" w:hanging="360"/>
      </w:pPr>
    </w:lvl>
    <w:lvl w:ilvl="7" w:tplc="76762E02" w:tentative="1">
      <w:start w:val="1"/>
      <w:numFmt w:val="decimal"/>
      <w:lvlText w:val="%8."/>
      <w:lvlJc w:val="left"/>
      <w:pPr>
        <w:tabs>
          <w:tab w:val="num" w:pos="5760"/>
        </w:tabs>
        <w:ind w:left="5760" w:hanging="360"/>
      </w:pPr>
    </w:lvl>
    <w:lvl w:ilvl="8" w:tplc="7B1AF1AE" w:tentative="1">
      <w:start w:val="1"/>
      <w:numFmt w:val="decimal"/>
      <w:lvlText w:val="%9."/>
      <w:lvlJc w:val="left"/>
      <w:pPr>
        <w:tabs>
          <w:tab w:val="num" w:pos="6480"/>
        </w:tabs>
        <w:ind w:left="6480" w:hanging="360"/>
      </w:pPr>
    </w:lvl>
  </w:abstractNum>
  <w:abstractNum w:abstractNumId="45" w15:restartNumberingAfterBreak="0">
    <w:nsid w:val="57AB78D9"/>
    <w:multiLevelType w:val="hybridMultilevel"/>
    <w:tmpl w:val="23F869D0"/>
    <w:lvl w:ilvl="0" w:tplc="B8C846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E66E19"/>
    <w:multiLevelType w:val="singleLevel"/>
    <w:tmpl w:val="0C090001"/>
    <w:lvl w:ilvl="0">
      <w:numFmt w:val="bullet"/>
      <w:pStyle w:val="TableBullet"/>
      <w:lvlText w:val=""/>
      <w:lvlJc w:val="left"/>
      <w:pPr>
        <w:tabs>
          <w:tab w:val="num" w:pos="360"/>
        </w:tabs>
        <w:ind w:left="360" w:hanging="360"/>
      </w:pPr>
      <w:rPr>
        <w:rFonts w:ascii="Symbol" w:hAnsi="Symbol" w:hint="default"/>
      </w:rPr>
    </w:lvl>
  </w:abstractNum>
  <w:abstractNum w:abstractNumId="47" w15:restartNumberingAfterBreak="0">
    <w:nsid w:val="58E627AC"/>
    <w:multiLevelType w:val="hybridMultilevel"/>
    <w:tmpl w:val="42EA6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C44594B"/>
    <w:multiLevelType w:val="hybridMultilevel"/>
    <w:tmpl w:val="BEEC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6E033C"/>
    <w:multiLevelType w:val="hybridMultilevel"/>
    <w:tmpl w:val="A50433E8"/>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B13FB4"/>
    <w:multiLevelType w:val="hybridMultilevel"/>
    <w:tmpl w:val="3B7A2166"/>
    <w:lvl w:ilvl="0" w:tplc="17D8207A">
      <w:start w:val="1"/>
      <w:numFmt w:val="bullet"/>
      <w:lvlText w:val=""/>
      <w:lvlJc w:val="left"/>
      <w:pPr>
        <w:tabs>
          <w:tab w:val="num" w:pos="360"/>
        </w:tabs>
        <w:ind w:left="360" w:hanging="360"/>
      </w:pPr>
      <w:rPr>
        <w:rFonts w:ascii="Symbol" w:hAnsi="Symbol" w:hint="default"/>
        <w:color w:val="auto"/>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1" w15:restartNumberingAfterBreak="0">
    <w:nsid w:val="639B6EBB"/>
    <w:multiLevelType w:val="hybridMultilevel"/>
    <w:tmpl w:val="A5482C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0B2E57"/>
    <w:multiLevelType w:val="hybridMultilevel"/>
    <w:tmpl w:val="12F6C5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7BD1273"/>
    <w:multiLevelType w:val="hybridMultilevel"/>
    <w:tmpl w:val="13E4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E650AD"/>
    <w:multiLevelType w:val="hybridMultilevel"/>
    <w:tmpl w:val="814C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D4440B"/>
    <w:multiLevelType w:val="hybridMultilevel"/>
    <w:tmpl w:val="40F8CC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723514"/>
    <w:multiLevelType w:val="hybridMultilevel"/>
    <w:tmpl w:val="FBD48568"/>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4E7892"/>
    <w:multiLevelType w:val="hybridMultilevel"/>
    <w:tmpl w:val="E50EE3DA"/>
    <w:lvl w:ilvl="0" w:tplc="0409000B">
      <w:start w:val="1"/>
      <w:numFmt w:val="bullet"/>
      <w:lvlText w:val=""/>
      <w:lvlJc w:val="left"/>
      <w:pPr>
        <w:tabs>
          <w:tab w:val="num" w:pos="1304"/>
        </w:tabs>
        <w:ind w:left="1304" w:hanging="224"/>
      </w:pPr>
      <w:rPr>
        <w:rFonts w:ascii="Symbol" w:hAnsi="Symbol" w:hint="default"/>
        <w:color w:val="auto"/>
      </w:rPr>
    </w:lvl>
    <w:lvl w:ilvl="1" w:tplc="D298A4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070269"/>
    <w:multiLevelType w:val="hybridMultilevel"/>
    <w:tmpl w:val="5D16902C"/>
    <w:lvl w:ilvl="0" w:tplc="D49AB12C">
      <w:start w:val="1"/>
      <w:numFmt w:val="bullet"/>
      <w:lvlText w:val="&gt;"/>
      <w:lvlJc w:val="left"/>
      <w:pPr>
        <w:tabs>
          <w:tab w:val="num" w:pos="284"/>
        </w:tabs>
        <w:ind w:left="57" w:firstLine="0"/>
      </w:pPr>
      <w:rPr>
        <w:rFonts w:ascii="Calibri" w:hAnsi="Calibri" w:hint="default"/>
        <w:b/>
        <w:i w:val="0"/>
        <w:color w:val="000000" w:themeColor="text1"/>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AB232D"/>
    <w:multiLevelType w:val="hybridMultilevel"/>
    <w:tmpl w:val="CF2EB5FE"/>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9617FD"/>
    <w:multiLevelType w:val="hybridMultilevel"/>
    <w:tmpl w:val="13E8F8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6"/>
  </w:num>
  <w:num w:numId="3">
    <w:abstractNumId w:val="2"/>
  </w:num>
  <w:num w:numId="4">
    <w:abstractNumId w:val="5"/>
  </w:num>
  <w:num w:numId="5">
    <w:abstractNumId w:val="56"/>
  </w:num>
  <w:num w:numId="6">
    <w:abstractNumId w:val="59"/>
  </w:num>
  <w:num w:numId="7">
    <w:abstractNumId w:val="39"/>
  </w:num>
  <w:num w:numId="8">
    <w:abstractNumId w:val="51"/>
  </w:num>
  <w:num w:numId="9">
    <w:abstractNumId w:val="13"/>
  </w:num>
  <w:num w:numId="10">
    <w:abstractNumId w:val="14"/>
  </w:num>
  <w:num w:numId="11">
    <w:abstractNumId w:val="52"/>
  </w:num>
  <w:num w:numId="12">
    <w:abstractNumId w:val="19"/>
  </w:num>
  <w:num w:numId="13">
    <w:abstractNumId w:val="55"/>
  </w:num>
  <w:num w:numId="14">
    <w:abstractNumId w:val="31"/>
  </w:num>
  <w:num w:numId="15">
    <w:abstractNumId w:val="9"/>
  </w:num>
  <w:num w:numId="16">
    <w:abstractNumId w:val="42"/>
  </w:num>
  <w:num w:numId="17">
    <w:abstractNumId w:val="22"/>
  </w:num>
  <w:num w:numId="18">
    <w:abstractNumId w:val="60"/>
  </w:num>
  <w:num w:numId="19">
    <w:abstractNumId w:val="29"/>
  </w:num>
  <w:num w:numId="20">
    <w:abstractNumId w:val="17"/>
  </w:num>
  <w:num w:numId="21">
    <w:abstractNumId w:val="3"/>
  </w:num>
  <w:num w:numId="22">
    <w:abstractNumId w:val="15"/>
  </w:num>
  <w:num w:numId="23">
    <w:abstractNumId w:val="25"/>
  </w:num>
  <w:num w:numId="24">
    <w:abstractNumId w:val="27"/>
  </w:num>
  <w:num w:numId="25">
    <w:abstractNumId w:val="0"/>
  </w:num>
  <w:num w:numId="26">
    <w:abstractNumId w:val="54"/>
  </w:num>
  <w:num w:numId="27">
    <w:abstractNumId w:val="6"/>
  </w:num>
  <w:num w:numId="28">
    <w:abstractNumId w:val="21"/>
  </w:num>
  <w:num w:numId="29">
    <w:abstractNumId w:val="41"/>
  </w:num>
  <w:num w:numId="30">
    <w:abstractNumId w:val="47"/>
  </w:num>
  <w:num w:numId="31">
    <w:abstractNumId w:val="11"/>
  </w:num>
  <w:num w:numId="32">
    <w:abstractNumId w:val="53"/>
  </w:num>
  <w:num w:numId="33">
    <w:abstractNumId w:val="24"/>
  </w:num>
  <w:num w:numId="34">
    <w:abstractNumId w:val="10"/>
  </w:num>
  <w:num w:numId="35">
    <w:abstractNumId w:val="37"/>
  </w:num>
  <w:num w:numId="36">
    <w:abstractNumId w:val="40"/>
  </w:num>
  <w:num w:numId="37">
    <w:abstractNumId w:val="58"/>
  </w:num>
  <w:num w:numId="38">
    <w:abstractNumId w:val="7"/>
  </w:num>
  <w:num w:numId="39">
    <w:abstractNumId w:val="49"/>
  </w:num>
  <w:num w:numId="40">
    <w:abstractNumId w:val="18"/>
  </w:num>
  <w:num w:numId="41">
    <w:abstractNumId w:val="16"/>
  </w:num>
  <w:num w:numId="42">
    <w:abstractNumId w:val="36"/>
  </w:num>
  <w:num w:numId="43">
    <w:abstractNumId w:val="45"/>
  </w:num>
  <w:num w:numId="44">
    <w:abstractNumId w:val="12"/>
  </w:num>
  <w:num w:numId="45">
    <w:abstractNumId w:val="8"/>
  </w:num>
  <w:num w:numId="46">
    <w:abstractNumId w:val="30"/>
  </w:num>
  <w:num w:numId="47">
    <w:abstractNumId w:val="28"/>
  </w:num>
  <w:num w:numId="48">
    <w:abstractNumId w:val="33"/>
  </w:num>
  <w:num w:numId="49">
    <w:abstractNumId w:val="50"/>
  </w:num>
  <w:num w:numId="50">
    <w:abstractNumId w:val="34"/>
  </w:num>
  <w:num w:numId="51">
    <w:abstractNumId w:val="1"/>
  </w:num>
  <w:num w:numId="52">
    <w:abstractNumId w:val="48"/>
  </w:num>
  <w:num w:numId="53">
    <w:abstractNumId w:val="20"/>
  </w:num>
  <w:num w:numId="54">
    <w:abstractNumId w:val="26"/>
  </w:num>
  <w:num w:numId="55">
    <w:abstractNumId w:val="57"/>
  </w:num>
  <w:num w:numId="56">
    <w:abstractNumId w:val="43"/>
  </w:num>
  <w:num w:numId="57">
    <w:abstractNumId w:val="4"/>
  </w:num>
  <w:num w:numId="58">
    <w:abstractNumId w:val="35"/>
  </w:num>
  <w:num w:numId="59">
    <w:abstractNumId w:val="44"/>
  </w:num>
  <w:num w:numId="60">
    <w:abstractNumId w:val="23"/>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F6"/>
    <w:rsid w:val="00015D47"/>
    <w:rsid w:val="00031764"/>
    <w:rsid w:val="00041C69"/>
    <w:rsid w:val="0005677D"/>
    <w:rsid w:val="00064652"/>
    <w:rsid w:val="00076590"/>
    <w:rsid w:val="00076E22"/>
    <w:rsid w:val="00096BE4"/>
    <w:rsid w:val="00097A9E"/>
    <w:rsid w:val="000B4F81"/>
    <w:rsid w:val="000D38BA"/>
    <w:rsid w:val="00110B32"/>
    <w:rsid w:val="00116D22"/>
    <w:rsid w:val="00122D96"/>
    <w:rsid w:val="00123254"/>
    <w:rsid w:val="00131093"/>
    <w:rsid w:val="00142BAE"/>
    <w:rsid w:val="00153742"/>
    <w:rsid w:val="001537DD"/>
    <w:rsid w:val="00177CBC"/>
    <w:rsid w:val="00183C7C"/>
    <w:rsid w:val="0018514C"/>
    <w:rsid w:val="001A7217"/>
    <w:rsid w:val="001B3EAD"/>
    <w:rsid w:val="001B4B81"/>
    <w:rsid w:val="001B6BB4"/>
    <w:rsid w:val="001C30CC"/>
    <w:rsid w:val="001D3977"/>
    <w:rsid w:val="001E2B66"/>
    <w:rsid w:val="001E48D6"/>
    <w:rsid w:val="001E6225"/>
    <w:rsid w:val="00227AAA"/>
    <w:rsid w:val="00232906"/>
    <w:rsid w:val="00240850"/>
    <w:rsid w:val="00252E03"/>
    <w:rsid w:val="00260300"/>
    <w:rsid w:val="00263F33"/>
    <w:rsid w:val="002909C6"/>
    <w:rsid w:val="002C0980"/>
    <w:rsid w:val="002D2673"/>
    <w:rsid w:val="002E154B"/>
    <w:rsid w:val="003035D3"/>
    <w:rsid w:val="00314A21"/>
    <w:rsid w:val="003512B5"/>
    <w:rsid w:val="003547E3"/>
    <w:rsid w:val="00357C7B"/>
    <w:rsid w:val="00372898"/>
    <w:rsid w:val="00375CCC"/>
    <w:rsid w:val="003838DA"/>
    <w:rsid w:val="003877E9"/>
    <w:rsid w:val="00394E56"/>
    <w:rsid w:val="003A7A15"/>
    <w:rsid w:val="003C3F10"/>
    <w:rsid w:val="003C4492"/>
    <w:rsid w:val="003C53DF"/>
    <w:rsid w:val="003D30F9"/>
    <w:rsid w:val="003F2A9F"/>
    <w:rsid w:val="00405007"/>
    <w:rsid w:val="00436C3D"/>
    <w:rsid w:val="00441EBE"/>
    <w:rsid w:val="00450902"/>
    <w:rsid w:val="0045149F"/>
    <w:rsid w:val="00456295"/>
    <w:rsid w:val="00456B02"/>
    <w:rsid w:val="004760E1"/>
    <w:rsid w:val="0048025F"/>
    <w:rsid w:val="00485143"/>
    <w:rsid w:val="004978AB"/>
    <w:rsid w:val="004B1F2D"/>
    <w:rsid w:val="004C7A91"/>
    <w:rsid w:val="004E1249"/>
    <w:rsid w:val="004F5A95"/>
    <w:rsid w:val="00523B63"/>
    <w:rsid w:val="00531D65"/>
    <w:rsid w:val="00536E1B"/>
    <w:rsid w:val="00541CCE"/>
    <w:rsid w:val="00541DAD"/>
    <w:rsid w:val="0054548D"/>
    <w:rsid w:val="00552CA5"/>
    <w:rsid w:val="005541F5"/>
    <w:rsid w:val="005705AE"/>
    <w:rsid w:val="005827B2"/>
    <w:rsid w:val="005835D4"/>
    <w:rsid w:val="00583634"/>
    <w:rsid w:val="00585F09"/>
    <w:rsid w:val="00586247"/>
    <w:rsid w:val="00590E68"/>
    <w:rsid w:val="005A277C"/>
    <w:rsid w:val="005A3BD2"/>
    <w:rsid w:val="005B17D7"/>
    <w:rsid w:val="005B4E70"/>
    <w:rsid w:val="005B619E"/>
    <w:rsid w:val="005C12E8"/>
    <w:rsid w:val="005F12CD"/>
    <w:rsid w:val="005F20B3"/>
    <w:rsid w:val="005F2270"/>
    <w:rsid w:val="00603C36"/>
    <w:rsid w:val="0061306E"/>
    <w:rsid w:val="006143E5"/>
    <w:rsid w:val="00614C07"/>
    <w:rsid w:val="006200F9"/>
    <w:rsid w:val="00630501"/>
    <w:rsid w:val="006518D8"/>
    <w:rsid w:val="00656441"/>
    <w:rsid w:val="00657AC1"/>
    <w:rsid w:val="00660A36"/>
    <w:rsid w:val="00663F50"/>
    <w:rsid w:val="0067503B"/>
    <w:rsid w:val="006E09F6"/>
    <w:rsid w:val="006E14AE"/>
    <w:rsid w:val="006E1D39"/>
    <w:rsid w:val="006E2C0B"/>
    <w:rsid w:val="00701092"/>
    <w:rsid w:val="00704774"/>
    <w:rsid w:val="00713F1D"/>
    <w:rsid w:val="00720E18"/>
    <w:rsid w:val="007230A1"/>
    <w:rsid w:val="007234A1"/>
    <w:rsid w:val="00731BDB"/>
    <w:rsid w:val="007324D4"/>
    <w:rsid w:val="007405C8"/>
    <w:rsid w:val="00754F1B"/>
    <w:rsid w:val="0075676F"/>
    <w:rsid w:val="007702DC"/>
    <w:rsid w:val="00771537"/>
    <w:rsid w:val="00784F7E"/>
    <w:rsid w:val="00796DE0"/>
    <w:rsid w:val="007A53BE"/>
    <w:rsid w:val="007A56FE"/>
    <w:rsid w:val="007B0ACE"/>
    <w:rsid w:val="007C44D6"/>
    <w:rsid w:val="007C6420"/>
    <w:rsid w:val="007D4784"/>
    <w:rsid w:val="007D4AC9"/>
    <w:rsid w:val="007E6ED2"/>
    <w:rsid w:val="00801F17"/>
    <w:rsid w:val="008025A9"/>
    <w:rsid w:val="00804A39"/>
    <w:rsid w:val="00815775"/>
    <w:rsid w:val="0083597F"/>
    <w:rsid w:val="00835E35"/>
    <w:rsid w:val="00851772"/>
    <w:rsid w:val="00855652"/>
    <w:rsid w:val="00867506"/>
    <w:rsid w:val="008B0AAA"/>
    <w:rsid w:val="008B4655"/>
    <w:rsid w:val="008E0C11"/>
    <w:rsid w:val="008F00BD"/>
    <w:rsid w:val="009047BE"/>
    <w:rsid w:val="009304DA"/>
    <w:rsid w:val="00942DF8"/>
    <w:rsid w:val="00973BD3"/>
    <w:rsid w:val="00976F19"/>
    <w:rsid w:val="00983886"/>
    <w:rsid w:val="009C2882"/>
    <w:rsid w:val="00A01723"/>
    <w:rsid w:val="00A0172B"/>
    <w:rsid w:val="00A10763"/>
    <w:rsid w:val="00A13BB2"/>
    <w:rsid w:val="00A20F72"/>
    <w:rsid w:val="00A2213C"/>
    <w:rsid w:val="00A2237E"/>
    <w:rsid w:val="00A31D27"/>
    <w:rsid w:val="00A32617"/>
    <w:rsid w:val="00A40899"/>
    <w:rsid w:val="00A43CD7"/>
    <w:rsid w:val="00A55288"/>
    <w:rsid w:val="00A553DC"/>
    <w:rsid w:val="00A64F3B"/>
    <w:rsid w:val="00A6667F"/>
    <w:rsid w:val="00A72C6B"/>
    <w:rsid w:val="00AA3016"/>
    <w:rsid w:val="00AC5A67"/>
    <w:rsid w:val="00AC7770"/>
    <w:rsid w:val="00AE087B"/>
    <w:rsid w:val="00AE4B29"/>
    <w:rsid w:val="00AF347E"/>
    <w:rsid w:val="00B06193"/>
    <w:rsid w:val="00B1099C"/>
    <w:rsid w:val="00B1557F"/>
    <w:rsid w:val="00B24EB1"/>
    <w:rsid w:val="00B277C0"/>
    <w:rsid w:val="00B30840"/>
    <w:rsid w:val="00B402BE"/>
    <w:rsid w:val="00B5409C"/>
    <w:rsid w:val="00B70063"/>
    <w:rsid w:val="00B72473"/>
    <w:rsid w:val="00B86F58"/>
    <w:rsid w:val="00B9025F"/>
    <w:rsid w:val="00B93A52"/>
    <w:rsid w:val="00B9795C"/>
    <w:rsid w:val="00BA169A"/>
    <w:rsid w:val="00BB1144"/>
    <w:rsid w:val="00BB47C5"/>
    <w:rsid w:val="00BB786A"/>
    <w:rsid w:val="00BC2DD5"/>
    <w:rsid w:val="00BC48DD"/>
    <w:rsid w:val="00BE5C9C"/>
    <w:rsid w:val="00BE70C1"/>
    <w:rsid w:val="00BE75A8"/>
    <w:rsid w:val="00BF200B"/>
    <w:rsid w:val="00BF4B24"/>
    <w:rsid w:val="00BF5C76"/>
    <w:rsid w:val="00BF618A"/>
    <w:rsid w:val="00C00147"/>
    <w:rsid w:val="00C0018D"/>
    <w:rsid w:val="00C273E3"/>
    <w:rsid w:val="00C442FF"/>
    <w:rsid w:val="00C450DC"/>
    <w:rsid w:val="00C56204"/>
    <w:rsid w:val="00C56E64"/>
    <w:rsid w:val="00C62D16"/>
    <w:rsid w:val="00C80BFC"/>
    <w:rsid w:val="00C84964"/>
    <w:rsid w:val="00C86AA8"/>
    <w:rsid w:val="00C9575A"/>
    <w:rsid w:val="00CA2B05"/>
    <w:rsid w:val="00CD1093"/>
    <w:rsid w:val="00CE2977"/>
    <w:rsid w:val="00CF3D49"/>
    <w:rsid w:val="00D40D10"/>
    <w:rsid w:val="00D51882"/>
    <w:rsid w:val="00D76E2A"/>
    <w:rsid w:val="00D83860"/>
    <w:rsid w:val="00D8580B"/>
    <w:rsid w:val="00D97683"/>
    <w:rsid w:val="00DA40FF"/>
    <w:rsid w:val="00DB02FB"/>
    <w:rsid w:val="00DB72EB"/>
    <w:rsid w:val="00E065B8"/>
    <w:rsid w:val="00E069E9"/>
    <w:rsid w:val="00E12458"/>
    <w:rsid w:val="00E1339A"/>
    <w:rsid w:val="00E14620"/>
    <w:rsid w:val="00E17B4F"/>
    <w:rsid w:val="00E46D27"/>
    <w:rsid w:val="00E52635"/>
    <w:rsid w:val="00E53D24"/>
    <w:rsid w:val="00E561DE"/>
    <w:rsid w:val="00E8272C"/>
    <w:rsid w:val="00EB2DA4"/>
    <w:rsid w:val="00EE4858"/>
    <w:rsid w:val="00F07F5D"/>
    <w:rsid w:val="00F1340F"/>
    <w:rsid w:val="00F1668D"/>
    <w:rsid w:val="00F246AD"/>
    <w:rsid w:val="00F31E25"/>
    <w:rsid w:val="00F362DE"/>
    <w:rsid w:val="00F44ADB"/>
    <w:rsid w:val="00F7008E"/>
    <w:rsid w:val="00F844BB"/>
    <w:rsid w:val="00F8587C"/>
    <w:rsid w:val="00FB0EE7"/>
    <w:rsid w:val="00FC0E19"/>
    <w:rsid w:val="00FC56D2"/>
    <w:rsid w:val="00FD6958"/>
    <w:rsid w:val="00FE547B"/>
    <w:rsid w:val="00FF6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4372B"/>
  <w15:docId w15:val="{931C2651-A801-4112-8F4C-902EDE05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F6"/>
    <w:pPr>
      <w:spacing w:after="200" w:line="240" w:lineRule="auto"/>
    </w:pPr>
    <w:rPr>
      <w:rFonts w:ascii="Calibri" w:eastAsia="Dotum" w:hAnsi="Calibri" w:cs="Calibri"/>
    </w:rPr>
  </w:style>
  <w:style w:type="paragraph" w:styleId="Heading1">
    <w:name w:val="heading 1"/>
    <w:basedOn w:val="ChapterHeading"/>
    <w:next w:val="Normal"/>
    <w:link w:val="Heading1Char"/>
    <w:uiPriority w:val="9"/>
    <w:qFormat/>
    <w:rsid w:val="00AE4B29"/>
    <w:pPr>
      <w:outlineLvl w:val="0"/>
    </w:pPr>
  </w:style>
  <w:style w:type="paragraph" w:styleId="Heading2">
    <w:name w:val="heading 2"/>
    <w:basedOn w:val="Heading3"/>
    <w:next w:val="Normal"/>
    <w:link w:val="Heading2Char"/>
    <w:uiPriority w:val="9"/>
    <w:unhideWhenUsed/>
    <w:qFormat/>
    <w:rsid w:val="00AE4B29"/>
    <w:pPr>
      <w:outlineLvl w:val="1"/>
    </w:pPr>
  </w:style>
  <w:style w:type="paragraph" w:styleId="Heading3">
    <w:name w:val="heading 3"/>
    <w:basedOn w:val="Normal"/>
    <w:next w:val="Normal"/>
    <w:link w:val="Heading3Char"/>
    <w:uiPriority w:val="9"/>
    <w:unhideWhenUsed/>
    <w:qFormat/>
    <w:rsid w:val="006E09F6"/>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nhideWhenUsed/>
    <w:qFormat/>
    <w:rsid w:val="006E09F6"/>
    <w:pPr>
      <w:spacing w:after="0"/>
      <w:outlineLvl w:val="3"/>
    </w:pPr>
    <w:rPr>
      <w:rFonts w:ascii="Arial" w:hAnsi="Arial" w:cs="Arial"/>
      <w:b/>
    </w:rPr>
  </w:style>
  <w:style w:type="paragraph" w:styleId="Heading5">
    <w:name w:val="heading 5"/>
    <w:basedOn w:val="Normal"/>
    <w:next w:val="Normal"/>
    <w:link w:val="Heading5Char"/>
    <w:uiPriority w:val="9"/>
    <w:unhideWhenUsed/>
    <w:rsid w:val="006E09F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6E09F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9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9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9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29"/>
    <w:rPr>
      <w:rFonts w:ascii="Calibri" w:eastAsia="HYGothic-Extra" w:hAnsi="Calibri" w:cs="Calibri"/>
      <w:b/>
      <w:bCs/>
      <w:color w:val="FFFFFF" w:themeColor="background1"/>
      <w:spacing w:val="-20"/>
      <w:sz w:val="56"/>
      <w:szCs w:val="72"/>
      <w:shd w:val="clear" w:color="auto" w:fill="C00000"/>
    </w:rPr>
  </w:style>
  <w:style w:type="character" w:customStyle="1" w:styleId="Heading2Char">
    <w:name w:val="Heading 2 Char"/>
    <w:basedOn w:val="DefaultParagraphFont"/>
    <w:link w:val="Heading2"/>
    <w:uiPriority w:val="9"/>
    <w:rsid w:val="00AE4B29"/>
    <w:rPr>
      <w:rFonts w:ascii="Arial" w:eastAsia="Dotum" w:hAnsi="Arial" w:cs="Arial"/>
      <w:color w:val="C60C30"/>
      <w:sz w:val="28"/>
      <w:szCs w:val="28"/>
    </w:rPr>
  </w:style>
  <w:style w:type="character" w:customStyle="1" w:styleId="Heading3Char">
    <w:name w:val="Heading 3 Char"/>
    <w:basedOn w:val="DefaultParagraphFont"/>
    <w:link w:val="Heading3"/>
    <w:uiPriority w:val="9"/>
    <w:rsid w:val="006E09F6"/>
    <w:rPr>
      <w:rFonts w:ascii="Arial" w:eastAsia="Dotum" w:hAnsi="Arial" w:cs="Arial"/>
      <w:color w:val="C60C30"/>
      <w:sz w:val="28"/>
      <w:szCs w:val="28"/>
    </w:rPr>
  </w:style>
  <w:style w:type="character" w:customStyle="1" w:styleId="Heading4Char">
    <w:name w:val="Heading 4 Char"/>
    <w:basedOn w:val="DefaultParagraphFont"/>
    <w:link w:val="Heading4"/>
    <w:rsid w:val="006E09F6"/>
    <w:rPr>
      <w:rFonts w:ascii="Arial" w:eastAsia="Dotum" w:hAnsi="Arial" w:cs="Arial"/>
      <w:b/>
    </w:rPr>
  </w:style>
  <w:style w:type="character" w:customStyle="1" w:styleId="Heading5Char">
    <w:name w:val="Heading 5 Char"/>
    <w:basedOn w:val="DefaultParagraphFont"/>
    <w:link w:val="Heading5"/>
    <w:uiPriority w:val="9"/>
    <w:rsid w:val="006E09F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09F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9F6"/>
    <w:rPr>
      <w:rFonts w:asciiTheme="majorHAnsi" w:eastAsiaTheme="majorEastAsia" w:hAnsiTheme="majorHAnsi" w:cstheme="majorBidi"/>
      <w:i/>
      <w:iCs/>
      <w:color w:val="404040" w:themeColor="text1" w:themeTint="BF"/>
      <w:sz w:val="20"/>
      <w:szCs w:val="20"/>
    </w:rPr>
  </w:style>
  <w:style w:type="paragraph" w:customStyle="1" w:styleId="Test">
    <w:name w:val="Test"/>
    <w:next w:val="Normal"/>
    <w:rsid w:val="006E09F6"/>
    <w:pPr>
      <w:spacing w:after="200" w:line="276" w:lineRule="auto"/>
      <w:ind w:left="1276" w:right="416"/>
    </w:pPr>
    <w:rPr>
      <w:rFonts w:ascii="Arial" w:hAnsi="Arial" w:cs="Arial"/>
      <w:color w:val="FFFFFF" w:themeColor="background1"/>
      <w:sz w:val="72"/>
      <w:szCs w:val="72"/>
    </w:rPr>
  </w:style>
  <w:style w:type="paragraph" w:styleId="ListParagraph">
    <w:name w:val="List Paragraph"/>
    <w:basedOn w:val="Normal"/>
    <w:link w:val="ListParagraphChar"/>
    <w:uiPriority w:val="34"/>
    <w:qFormat/>
    <w:rsid w:val="006E09F6"/>
    <w:pPr>
      <w:ind w:left="720"/>
      <w:contextualSpacing/>
    </w:pPr>
  </w:style>
  <w:style w:type="table" w:styleId="TableGrid">
    <w:name w:val="Table Grid"/>
    <w:basedOn w:val="TableNormal"/>
    <w:rsid w:val="006E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6E09F6"/>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6E09F6"/>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6E09F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6E09F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6E09F6"/>
    <w:pPr>
      <w:tabs>
        <w:tab w:val="center" w:pos="4513"/>
        <w:tab w:val="right" w:pos="9026"/>
      </w:tabs>
      <w:spacing w:after="0"/>
    </w:pPr>
  </w:style>
  <w:style w:type="character" w:customStyle="1" w:styleId="HeaderChar">
    <w:name w:val="Header Char"/>
    <w:basedOn w:val="DefaultParagraphFont"/>
    <w:link w:val="Header"/>
    <w:rsid w:val="006E09F6"/>
    <w:rPr>
      <w:rFonts w:ascii="Calibri" w:eastAsia="Dotum" w:hAnsi="Calibri" w:cs="Calibri"/>
    </w:rPr>
  </w:style>
  <w:style w:type="paragraph" w:styleId="Footer">
    <w:name w:val="footer"/>
    <w:basedOn w:val="Normal"/>
    <w:link w:val="FooterChar"/>
    <w:uiPriority w:val="99"/>
    <w:unhideWhenUsed/>
    <w:rsid w:val="006E09F6"/>
    <w:pPr>
      <w:tabs>
        <w:tab w:val="center" w:pos="4513"/>
        <w:tab w:val="right" w:pos="9026"/>
      </w:tabs>
      <w:spacing w:after="0"/>
    </w:pPr>
  </w:style>
  <w:style w:type="character" w:customStyle="1" w:styleId="FooterChar">
    <w:name w:val="Footer Char"/>
    <w:basedOn w:val="DefaultParagraphFont"/>
    <w:link w:val="Footer"/>
    <w:uiPriority w:val="99"/>
    <w:rsid w:val="006E09F6"/>
    <w:rPr>
      <w:rFonts w:ascii="Calibri" w:eastAsia="Dotum" w:hAnsi="Calibri" w:cs="Calibri"/>
    </w:rPr>
  </w:style>
  <w:style w:type="paragraph" w:styleId="BalloonText">
    <w:name w:val="Balloon Text"/>
    <w:basedOn w:val="Normal"/>
    <w:link w:val="BalloonTextChar"/>
    <w:semiHidden/>
    <w:unhideWhenUsed/>
    <w:rsid w:val="006E09F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09F6"/>
    <w:rPr>
      <w:rFonts w:ascii="Tahoma" w:eastAsia="Dotum" w:hAnsi="Tahoma" w:cs="Tahoma"/>
      <w:sz w:val="16"/>
      <w:szCs w:val="16"/>
    </w:rPr>
  </w:style>
  <w:style w:type="paragraph" w:styleId="NoSpacing">
    <w:name w:val="No Spacing"/>
    <w:link w:val="NoSpacingChar"/>
    <w:uiPriority w:val="1"/>
    <w:qFormat/>
    <w:rsid w:val="006E09F6"/>
    <w:pPr>
      <w:spacing w:after="0" w:line="240" w:lineRule="auto"/>
    </w:pPr>
    <w:rPr>
      <w:rFonts w:ascii="Calibri" w:eastAsia="Dotum" w:hAnsi="Calibri" w:cs="Calibri"/>
    </w:rPr>
  </w:style>
  <w:style w:type="character" w:customStyle="1" w:styleId="NoSpacingChar">
    <w:name w:val="No Spacing Char"/>
    <w:link w:val="NoSpacing"/>
    <w:uiPriority w:val="1"/>
    <w:rsid w:val="006E09F6"/>
    <w:rPr>
      <w:rFonts w:ascii="Calibri" w:eastAsia="Dotum" w:hAnsi="Calibri" w:cs="Calibri"/>
    </w:rPr>
  </w:style>
  <w:style w:type="paragraph" w:styleId="Caption">
    <w:name w:val="caption"/>
    <w:basedOn w:val="Normal"/>
    <w:next w:val="Normal"/>
    <w:uiPriority w:val="35"/>
    <w:unhideWhenUsed/>
    <w:qFormat/>
    <w:rsid w:val="006E09F6"/>
    <w:rPr>
      <w:b/>
      <w:bCs/>
      <w:color w:val="404040" w:themeColor="text1" w:themeTint="BF"/>
      <w:sz w:val="20"/>
      <w:szCs w:val="18"/>
    </w:rPr>
  </w:style>
  <w:style w:type="character" w:styleId="Hyperlink">
    <w:name w:val="Hyperlink"/>
    <w:basedOn w:val="DefaultParagraphFont"/>
    <w:uiPriority w:val="99"/>
    <w:unhideWhenUsed/>
    <w:rsid w:val="006E09F6"/>
    <w:rPr>
      <w:color w:val="0563C1" w:themeColor="hyperlink"/>
      <w:u w:val="single"/>
    </w:rPr>
  </w:style>
  <w:style w:type="paragraph" w:styleId="TOCHeading">
    <w:name w:val="TOC Heading"/>
    <w:basedOn w:val="Heading1"/>
    <w:next w:val="Normal"/>
    <w:uiPriority w:val="39"/>
    <w:unhideWhenUsed/>
    <w:qFormat/>
    <w:rsid w:val="006E09F6"/>
    <w:pPr>
      <w:keepNext/>
      <w:keepLines/>
      <w:spacing w:before="480" w:after="0"/>
      <w:outlineLvl w:val="9"/>
    </w:pPr>
    <w:rPr>
      <w:rFonts w:asciiTheme="majorHAnsi" w:eastAsiaTheme="majorEastAsia" w:hAnsiTheme="majorHAnsi" w:cstheme="majorBidi"/>
      <w:b w:val="0"/>
      <w:color w:val="2E74B5" w:themeColor="accent1" w:themeShade="BF"/>
      <w:spacing w:val="0"/>
      <w:sz w:val="28"/>
      <w:szCs w:val="28"/>
      <w:lang w:val="en-US" w:eastAsia="ja-JP"/>
    </w:rPr>
  </w:style>
  <w:style w:type="paragraph" w:styleId="TOC1">
    <w:name w:val="toc 1"/>
    <w:basedOn w:val="Normal"/>
    <w:next w:val="Normal"/>
    <w:autoRedefine/>
    <w:uiPriority w:val="39"/>
    <w:unhideWhenUsed/>
    <w:rsid w:val="00C442FF"/>
    <w:pPr>
      <w:tabs>
        <w:tab w:val="right" w:leader="dot" w:pos="9639"/>
      </w:tabs>
      <w:spacing w:before="24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E09F6"/>
    <w:pPr>
      <w:tabs>
        <w:tab w:val="right" w:leader="dot" w:pos="9627"/>
      </w:tabs>
      <w:spacing w:before="120" w:after="0"/>
      <w:ind w:left="220"/>
    </w:pPr>
    <w:rPr>
      <w:rFonts w:asciiTheme="minorHAnsi" w:hAnsiTheme="minorHAnsi" w:cstheme="minorHAnsi"/>
      <w:b/>
      <w:iCs/>
      <w:sz w:val="20"/>
      <w:szCs w:val="20"/>
    </w:rPr>
  </w:style>
  <w:style w:type="paragraph" w:styleId="BodyText">
    <w:name w:val="Body Text"/>
    <w:basedOn w:val="Normal"/>
    <w:link w:val="BodyTextChar"/>
    <w:qFormat/>
    <w:rsid w:val="006E09F6"/>
    <w:pPr>
      <w:spacing w:after="0"/>
    </w:pPr>
    <w:rPr>
      <w:rFonts w:ascii="Trebuchet MS" w:eastAsia="Times New Roman" w:hAnsi="Trebuchet MS" w:cs="Times New Roman"/>
      <w:szCs w:val="20"/>
      <w:lang w:eastAsia="en-AU"/>
    </w:rPr>
  </w:style>
  <w:style w:type="character" w:customStyle="1" w:styleId="BodyTextChar">
    <w:name w:val="Body Text Char"/>
    <w:basedOn w:val="DefaultParagraphFont"/>
    <w:link w:val="BodyText"/>
    <w:rsid w:val="006E09F6"/>
    <w:rPr>
      <w:rFonts w:ascii="Trebuchet MS" w:eastAsia="Times New Roman" w:hAnsi="Trebuchet MS" w:cs="Times New Roman"/>
      <w:szCs w:val="20"/>
      <w:lang w:eastAsia="en-AU"/>
    </w:rPr>
  </w:style>
  <w:style w:type="character" w:styleId="PageNumber">
    <w:name w:val="page number"/>
    <w:basedOn w:val="DefaultParagraphFont"/>
    <w:rsid w:val="006E09F6"/>
  </w:style>
  <w:style w:type="paragraph" w:styleId="FootnoteText">
    <w:name w:val="footnote text"/>
    <w:basedOn w:val="Normal"/>
    <w:link w:val="FootnoteTextChar"/>
    <w:uiPriority w:val="99"/>
    <w:rsid w:val="00C84964"/>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E09F6"/>
    <w:rPr>
      <w:rFonts w:ascii="Times New Roman" w:eastAsia="Times New Roman" w:hAnsi="Times New Roman" w:cs="Times New Roman"/>
      <w:sz w:val="20"/>
      <w:szCs w:val="20"/>
      <w:lang w:val="en-US"/>
    </w:rPr>
  </w:style>
  <w:style w:type="character" w:styleId="FootnoteReference">
    <w:name w:val="footnote reference"/>
    <w:uiPriority w:val="99"/>
    <w:rsid w:val="00C84964"/>
    <w:rPr>
      <w:vertAlign w:val="superscript"/>
    </w:rPr>
  </w:style>
  <w:style w:type="character" w:customStyle="1" w:styleId="CommentTextChar">
    <w:name w:val="Comment Text Char"/>
    <w:basedOn w:val="DefaultParagraphFont"/>
    <w:link w:val="CommentText"/>
    <w:semiHidden/>
    <w:rsid w:val="006E09F6"/>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6E09F6"/>
    <w:pPr>
      <w:spacing w:after="0"/>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6E09F6"/>
    <w:rPr>
      <w:rFonts w:ascii="Calibri" w:eastAsia="Dotum" w:hAnsi="Calibri" w:cs="Calibri"/>
      <w:sz w:val="20"/>
      <w:szCs w:val="20"/>
    </w:rPr>
  </w:style>
  <w:style w:type="character" w:styleId="Strong">
    <w:name w:val="Strong"/>
    <w:qFormat/>
    <w:rsid w:val="006E09F6"/>
    <w:rPr>
      <w:b/>
      <w:bCs/>
    </w:rPr>
  </w:style>
  <w:style w:type="paragraph" w:customStyle="1" w:styleId="TableHeading">
    <w:name w:val="Table Heading"/>
    <w:basedOn w:val="Normal"/>
    <w:next w:val="Normal"/>
    <w:link w:val="TableHeadingCharChar"/>
    <w:rsid w:val="006E09F6"/>
    <w:pPr>
      <w:spacing w:before="80" w:after="80"/>
    </w:pPr>
    <w:rPr>
      <w:rFonts w:ascii="Arial" w:eastAsia="Times New Roman" w:hAnsi="Arial" w:cs="Arial"/>
      <w:b/>
      <w:bCs/>
      <w:sz w:val="18"/>
      <w:szCs w:val="18"/>
      <w:lang w:eastAsia="en-AU"/>
    </w:rPr>
  </w:style>
  <w:style w:type="character" w:customStyle="1" w:styleId="TableHeadingCharChar">
    <w:name w:val="Table Heading Char Char"/>
    <w:link w:val="TableHeading"/>
    <w:locked/>
    <w:rsid w:val="006E09F6"/>
    <w:rPr>
      <w:rFonts w:ascii="Arial" w:eastAsia="Times New Roman" w:hAnsi="Arial" w:cs="Arial"/>
      <w:b/>
      <w:bCs/>
      <w:sz w:val="18"/>
      <w:szCs w:val="18"/>
      <w:lang w:eastAsia="en-AU"/>
    </w:rPr>
  </w:style>
  <w:style w:type="paragraph" w:customStyle="1" w:styleId="TableText">
    <w:name w:val="Table Text"/>
    <w:basedOn w:val="Normal"/>
    <w:link w:val="TableTextChar"/>
    <w:uiPriority w:val="99"/>
    <w:rsid w:val="006E09F6"/>
    <w:pPr>
      <w:spacing w:before="60" w:after="60"/>
    </w:pPr>
    <w:rPr>
      <w:rFonts w:ascii="Arial" w:eastAsia="Times New Roman" w:hAnsi="Arial" w:cs="Arial"/>
      <w:sz w:val="18"/>
      <w:szCs w:val="18"/>
      <w:lang w:eastAsia="en-AU"/>
    </w:rPr>
  </w:style>
  <w:style w:type="character" w:customStyle="1" w:styleId="TableTextChar">
    <w:name w:val="Table Text Char"/>
    <w:basedOn w:val="TableHeadingCharChar"/>
    <w:link w:val="TableText"/>
    <w:uiPriority w:val="99"/>
    <w:locked/>
    <w:rsid w:val="006E09F6"/>
    <w:rPr>
      <w:rFonts w:ascii="Arial" w:eastAsia="Times New Roman" w:hAnsi="Arial" w:cs="Arial"/>
      <w:b w:val="0"/>
      <w:bCs w:val="0"/>
      <w:sz w:val="18"/>
      <w:szCs w:val="18"/>
      <w:lang w:eastAsia="en-AU"/>
    </w:rPr>
  </w:style>
  <w:style w:type="paragraph" w:customStyle="1" w:styleId="TableBullet">
    <w:name w:val="Table Bullet"/>
    <w:basedOn w:val="TableText"/>
    <w:rsid w:val="006E09F6"/>
    <w:pPr>
      <w:numPr>
        <w:numId w:val="2"/>
      </w:numPr>
      <w:tabs>
        <w:tab w:val="clear" w:pos="360"/>
        <w:tab w:val="left" w:pos="284"/>
        <w:tab w:val="num" w:pos="530"/>
      </w:tabs>
      <w:ind w:left="284" w:hanging="284"/>
    </w:pPr>
  </w:style>
  <w:style w:type="paragraph" w:styleId="TOC3">
    <w:name w:val="toc 3"/>
    <w:basedOn w:val="Normal"/>
    <w:next w:val="Normal"/>
    <w:autoRedefine/>
    <w:uiPriority w:val="39"/>
    <w:rsid w:val="006E09F6"/>
    <w:pPr>
      <w:spacing w:after="0"/>
      <w:ind w:left="440"/>
    </w:pPr>
    <w:rPr>
      <w:rFonts w:asciiTheme="minorHAnsi" w:hAnsiTheme="minorHAnsi" w:cstheme="minorHAnsi"/>
      <w:sz w:val="20"/>
      <w:szCs w:val="20"/>
    </w:rPr>
  </w:style>
  <w:style w:type="character" w:customStyle="1" w:styleId="CommentSubjectChar">
    <w:name w:val="Comment Subject Char"/>
    <w:basedOn w:val="CommentTextChar"/>
    <w:link w:val="CommentSubject"/>
    <w:semiHidden/>
    <w:rsid w:val="006E09F6"/>
    <w:rPr>
      <w:rFonts w:ascii="Times New Roman" w:eastAsia="Times New Roman" w:hAnsi="Times New Roman" w:cs="Times New Roman"/>
      <w:b/>
      <w:bCs/>
      <w:sz w:val="20"/>
      <w:szCs w:val="20"/>
      <w:lang w:val="en-US" w:eastAsia="en-AU"/>
    </w:rPr>
  </w:style>
  <w:style w:type="paragraph" w:styleId="CommentSubject">
    <w:name w:val="annotation subject"/>
    <w:basedOn w:val="CommentText"/>
    <w:next w:val="CommentText"/>
    <w:link w:val="CommentSubjectChar"/>
    <w:semiHidden/>
    <w:rsid w:val="006E09F6"/>
    <w:rPr>
      <w:b/>
      <w:bCs/>
      <w:lang w:eastAsia="en-AU"/>
    </w:rPr>
  </w:style>
  <w:style w:type="character" w:customStyle="1" w:styleId="CommentSubjectChar1">
    <w:name w:val="Comment Subject Char1"/>
    <w:basedOn w:val="CommentTextChar1"/>
    <w:uiPriority w:val="99"/>
    <w:semiHidden/>
    <w:rsid w:val="006E09F6"/>
    <w:rPr>
      <w:rFonts w:ascii="Calibri" w:eastAsia="Dotum" w:hAnsi="Calibri" w:cs="Calibri"/>
      <w:b/>
      <w:bCs/>
      <w:sz w:val="20"/>
      <w:szCs w:val="20"/>
    </w:rPr>
  </w:style>
  <w:style w:type="paragraph" w:styleId="TOC4">
    <w:name w:val="toc 4"/>
    <w:basedOn w:val="Normal"/>
    <w:next w:val="Normal"/>
    <w:autoRedefine/>
    <w:uiPriority w:val="39"/>
    <w:unhideWhenUsed/>
    <w:rsid w:val="006E09F6"/>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E09F6"/>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E09F6"/>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E09F6"/>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E09F6"/>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E09F6"/>
    <w:pPr>
      <w:spacing w:after="0"/>
      <w:ind w:left="1760"/>
    </w:pPr>
    <w:rPr>
      <w:rFonts w:asciiTheme="minorHAnsi" w:hAnsiTheme="minorHAnsi" w:cstheme="minorHAnsi"/>
      <w:sz w:val="20"/>
      <w:szCs w:val="20"/>
    </w:rPr>
  </w:style>
  <w:style w:type="paragraph" w:customStyle="1" w:styleId="Default">
    <w:name w:val="Default"/>
    <w:rsid w:val="006E09F6"/>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ChapterHeading">
    <w:name w:val="Chapter Heading"/>
    <w:link w:val="ChapterHeadingChar"/>
    <w:qFormat/>
    <w:rsid w:val="006E09F6"/>
    <w:pPr>
      <w:pageBreakBefore/>
      <w:pBdr>
        <w:top w:val="single" w:sz="36" w:space="1" w:color="C00000"/>
        <w:left w:val="single" w:sz="36" w:space="4" w:color="C00000"/>
        <w:bottom w:val="single" w:sz="36" w:space="1" w:color="C00000"/>
        <w:right w:val="single" w:sz="36" w:space="4" w:color="C00000"/>
      </w:pBdr>
      <w:shd w:val="clear" w:color="auto" w:fill="C00000"/>
      <w:spacing w:after="200" w:line="276" w:lineRule="auto"/>
    </w:pPr>
    <w:rPr>
      <w:rFonts w:ascii="Calibri" w:eastAsia="HYGothic-Extra" w:hAnsi="Calibri" w:cs="Calibri"/>
      <w:b/>
      <w:bCs/>
      <w:color w:val="FFFFFF" w:themeColor="background1"/>
      <w:spacing w:val="-20"/>
      <w:sz w:val="56"/>
      <w:szCs w:val="72"/>
    </w:rPr>
  </w:style>
  <w:style w:type="character" w:customStyle="1" w:styleId="ChapterHeadingChar">
    <w:name w:val="Chapter Heading Char"/>
    <w:basedOn w:val="Heading1Char"/>
    <w:link w:val="ChapterHeading"/>
    <w:rsid w:val="006E09F6"/>
    <w:rPr>
      <w:rFonts w:ascii="Calibri" w:eastAsia="HYGothic-Extra" w:hAnsi="Calibri" w:cs="Calibri"/>
      <w:b w:val="0"/>
      <w:bCs/>
      <w:color w:val="FFFFFF" w:themeColor="background1"/>
      <w:spacing w:val="-20"/>
      <w:sz w:val="56"/>
      <w:szCs w:val="72"/>
      <w:shd w:val="clear" w:color="auto" w:fill="C00000"/>
    </w:rPr>
  </w:style>
  <w:style w:type="paragraph" w:customStyle="1" w:styleId="Bullets">
    <w:name w:val="Bullets"/>
    <w:basedOn w:val="Normal"/>
    <w:link w:val="BulletsChar"/>
    <w:qFormat/>
    <w:rsid w:val="006E09F6"/>
    <w:pPr>
      <w:numPr>
        <w:numId w:val="40"/>
      </w:numPr>
      <w:spacing w:after="0"/>
    </w:pPr>
  </w:style>
  <w:style w:type="character" w:customStyle="1" w:styleId="BulletsChar">
    <w:name w:val="Bullets Char"/>
    <w:basedOn w:val="DefaultParagraphFont"/>
    <w:link w:val="Bullets"/>
    <w:rsid w:val="006E09F6"/>
    <w:rPr>
      <w:rFonts w:ascii="Calibri" w:eastAsia="Dotum" w:hAnsi="Calibri" w:cs="Calibri"/>
    </w:rPr>
  </w:style>
  <w:style w:type="paragraph" w:customStyle="1" w:styleId="Bullet-lastbullet">
    <w:name w:val="Bullet - last bullet"/>
    <w:basedOn w:val="Bullets"/>
    <w:link w:val="Bullet-lastbulletChar"/>
    <w:qFormat/>
    <w:rsid w:val="006E09F6"/>
    <w:pPr>
      <w:spacing w:after="240"/>
    </w:pPr>
  </w:style>
  <w:style w:type="character" w:customStyle="1" w:styleId="Bullet-lastbulletChar">
    <w:name w:val="Bullet - last bullet Char"/>
    <w:basedOn w:val="BulletsChar"/>
    <w:link w:val="Bullet-lastbullet"/>
    <w:rsid w:val="006E09F6"/>
    <w:rPr>
      <w:rFonts w:ascii="Calibri" w:eastAsia="Dotum" w:hAnsi="Calibri" w:cs="Calibri"/>
    </w:rPr>
  </w:style>
  <w:style w:type="paragraph" w:customStyle="1" w:styleId="Maintext">
    <w:name w:val="Main text"/>
    <w:basedOn w:val="Normal"/>
    <w:link w:val="MaintextCharChar"/>
    <w:rsid w:val="00815775"/>
    <w:pPr>
      <w:spacing w:after="0"/>
    </w:pPr>
    <w:rPr>
      <w:rFonts w:ascii="Arial" w:eastAsia="Times New Roman" w:hAnsi="Arial" w:cs="Times New Roman"/>
      <w:szCs w:val="24"/>
      <w:lang w:eastAsia="en-AU"/>
    </w:rPr>
  </w:style>
  <w:style w:type="character" w:customStyle="1" w:styleId="MaintextCharChar">
    <w:name w:val="Main text Char Char"/>
    <w:link w:val="Maintext"/>
    <w:rsid w:val="00815775"/>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E8272C"/>
    <w:rPr>
      <w:sz w:val="16"/>
      <w:szCs w:val="16"/>
    </w:rPr>
  </w:style>
  <w:style w:type="character" w:customStyle="1" w:styleId="ListParagraphChar">
    <w:name w:val="List Paragraph Char"/>
    <w:basedOn w:val="DefaultParagraphFont"/>
    <w:link w:val="ListParagraph"/>
    <w:uiPriority w:val="34"/>
    <w:rsid w:val="007B0ACE"/>
    <w:rPr>
      <w:rFonts w:ascii="Calibri" w:eastAsia="Dotum" w:hAnsi="Calibri" w:cs="Calibri"/>
    </w:rPr>
  </w:style>
  <w:style w:type="character" w:styleId="Emphasis">
    <w:name w:val="Emphasis"/>
    <w:qFormat/>
    <w:rsid w:val="00942DF8"/>
    <w:rPr>
      <w:i/>
      <w:iCs/>
    </w:rPr>
  </w:style>
  <w:style w:type="paragraph" w:customStyle="1" w:styleId="Legalstatement">
    <w:name w:val="Legal statement"/>
    <w:basedOn w:val="Footer"/>
    <w:rsid w:val="00F246AD"/>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styleId="Revision">
    <w:name w:val="Revision"/>
    <w:hidden/>
    <w:uiPriority w:val="99"/>
    <w:semiHidden/>
    <w:rsid w:val="00BF200B"/>
    <w:pPr>
      <w:spacing w:after="0" w:line="240" w:lineRule="auto"/>
    </w:pPr>
    <w:rPr>
      <w:rFonts w:ascii="Calibri" w:eastAsia="Dotum" w:hAnsi="Calibri" w:cs="Calibri"/>
    </w:rPr>
  </w:style>
  <w:style w:type="paragraph" w:styleId="NormalWeb">
    <w:name w:val="Normal (Web)"/>
    <w:basedOn w:val="Normal"/>
    <w:uiPriority w:val="99"/>
    <w:unhideWhenUsed/>
    <w:rsid w:val="00C84964"/>
    <w:pPr>
      <w:spacing w:before="100" w:beforeAutospacing="1" w:after="100" w:afterAutospacing="1"/>
    </w:pPr>
    <w:rPr>
      <w:rFonts w:ascii="Times New Roman" w:eastAsiaTheme="minorEastAsia" w:hAnsi="Times New Roman" w:cs="Times New Roman"/>
      <w:sz w:val="24"/>
      <w:szCs w:val="24"/>
      <w:lang w:eastAsia="en-AU"/>
    </w:rPr>
  </w:style>
  <w:style w:type="paragraph" w:styleId="ListBullet">
    <w:name w:val="List Bullet"/>
    <w:basedOn w:val="BodyText"/>
    <w:rsid w:val="00F1668D"/>
    <w:pPr>
      <w:numPr>
        <w:numId w:val="51"/>
      </w:numPr>
      <w:spacing w:after="120" w:line="260" w:lineRule="atLeast"/>
      <w:jc w:val="both"/>
    </w:pPr>
    <w:rPr>
      <w:rFonts w:ascii="Times New Roman" w:hAnsi="Times New Roman"/>
      <w:lang w:eastAsia="en-US"/>
    </w:rPr>
  </w:style>
  <w:style w:type="character" w:customStyle="1" w:styleId="BodyText-Italics">
    <w:name w:val="Body Text - Italics"/>
    <w:basedOn w:val="DefaultParagraphFont"/>
    <w:uiPriority w:val="99"/>
    <w:rsid w:val="00754F1B"/>
    <w:rPr>
      <w:rFonts w:cs="Times New Roman"/>
      <w:i/>
    </w:rPr>
  </w:style>
  <w:style w:type="character" w:styleId="FollowedHyperlink">
    <w:name w:val="FollowedHyperlink"/>
    <w:basedOn w:val="DefaultParagraphFont"/>
    <w:uiPriority w:val="99"/>
    <w:semiHidden/>
    <w:unhideWhenUsed/>
    <w:rsid w:val="00227AAA"/>
    <w:rPr>
      <w:color w:val="954F72" w:themeColor="followedHyperlink"/>
      <w:u w:val="single"/>
    </w:rPr>
  </w:style>
  <w:style w:type="character" w:customStyle="1" w:styleId="element-invisible">
    <w:name w:val="element-invisible"/>
    <w:basedOn w:val="DefaultParagraphFont"/>
    <w:rsid w:val="0045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8743">
      <w:bodyDiv w:val="1"/>
      <w:marLeft w:val="0"/>
      <w:marRight w:val="0"/>
      <w:marTop w:val="0"/>
      <w:marBottom w:val="0"/>
      <w:divBdr>
        <w:top w:val="none" w:sz="0" w:space="0" w:color="auto"/>
        <w:left w:val="none" w:sz="0" w:space="0" w:color="auto"/>
        <w:bottom w:val="none" w:sz="0" w:space="0" w:color="auto"/>
        <w:right w:val="none" w:sz="0" w:space="0" w:color="auto"/>
      </w:divBdr>
    </w:div>
    <w:div w:id="8201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blood.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aic.gov.au/privacy/privacy-complaints" TargetMode="External"/><Relationship Id="rId4" Type="http://schemas.openxmlformats.org/officeDocument/2006/relationships/settings" Target="settings.xml"/><Relationship Id="rId9" Type="http://schemas.openxmlformats.org/officeDocument/2006/relationships/hyperlink" Target="http://www.blood.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469D-BECC-497F-8FD5-2F1499EE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10741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Stokoe, Lauren (AU - Canberra)</dc:creator>
  <cp:lastModifiedBy>Wade, Alice</cp:lastModifiedBy>
  <cp:revision>2</cp:revision>
  <cp:lastPrinted>2022-04-04T04:10:00Z</cp:lastPrinted>
  <dcterms:created xsi:type="dcterms:W3CDTF">2022-04-08T00:40:00Z</dcterms:created>
  <dcterms:modified xsi:type="dcterms:W3CDTF">2022-04-08T00:40:00Z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e524994c-daa0-4eca-94b7-a762dae57c92</vt:lpwstr>
  </property>
  <property fmtid="{D5CDD505-2E9C-101B-9397-08002B2CF9AE}" pid="3" name="ClassificationContentMarkingHeaderShapeIds">
    <vt:lpwstr>1,2,3,4,5,7</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2022-04-04T00:59:10Z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ee955dc6-5372-494b-adfa-d34ad1cb0d4e</vt:lpwstr>
  </property>
  <property fmtid="{D5CDD505-2E9C-101B-9397-08002B2CF9AE}" pid="12" name="MSIP_Label_11d3a1ea-a727-4720-a216-7dae13a61c56_ContentBits">
    <vt:lpwstr>1</vt:lpwstr>
  </property>
</Properties>
</file>