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BE8DC" w14:textId="77777777" w:rsidR="0096086C" w:rsidRPr="0096086C" w:rsidRDefault="0096086C" w:rsidP="0096086C">
      <w:pPr>
        <w:spacing w:before="100" w:beforeAutospacing="1" w:after="2880" w:line="276" w:lineRule="auto"/>
        <w:rPr>
          <w:rFonts w:ascii="Arial" w:eastAsia="Dotum" w:hAnsi="Arial" w:cs="Arial"/>
          <w:b/>
          <w:color w:val="FFFFFF"/>
          <w:sz w:val="40"/>
          <w:szCs w:val="40"/>
          <w:lang w:eastAsia="en-AU"/>
        </w:rPr>
      </w:pPr>
      <w:bookmarkStart w:id="0" w:name="_Toc351386691"/>
      <w:r w:rsidRPr="0096086C">
        <w:rPr>
          <w:rFonts w:ascii="Calibri" w:eastAsia="Dotum" w:hAnsi="Calibri" w:cs="Calibri"/>
          <w:noProof/>
          <w:lang w:eastAsia="en-AU"/>
        </w:rPr>
        <w:drawing>
          <wp:anchor distT="0" distB="0" distL="114300" distR="114300" simplePos="0" relativeHeight="251661312" behindDoc="0" locked="0" layoutInCell="1" allowOverlap="1" wp14:anchorId="1DEFEAAA" wp14:editId="180A50E1">
            <wp:simplePos x="0" y="0"/>
            <wp:positionH relativeFrom="column">
              <wp:posOffset>-1193849</wp:posOffset>
            </wp:positionH>
            <wp:positionV relativeFrom="paragraph">
              <wp:posOffset>-953770</wp:posOffset>
            </wp:positionV>
            <wp:extent cx="7822844" cy="10726615"/>
            <wp:effectExtent l="0" t="0" r="6985"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816872" cy="107184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D10DC7" w14:textId="77777777" w:rsidR="0096086C" w:rsidRPr="0096086C" w:rsidRDefault="0096086C" w:rsidP="0096086C">
      <w:pPr>
        <w:spacing w:after="200" w:line="276" w:lineRule="auto"/>
        <w:rPr>
          <w:rFonts w:ascii="Calibri" w:eastAsia="Dotum" w:hAnsi="Calibri" w:cs="Calibri"/>
          <w:lang w:eastAsia="en-AU"/>
        </w:rPr>
      </w:pPr>
      <w:r w:rsidRPr="0096086C">
        <w:rPr>
          <w:rFonts w:ascii="Calibri" w:eastAsia="Dotum" w:hAnsi="Calibri" w:cs="Calibri"/>
          <w:noProof/>
          <w:lang w:eastAsia="en-AU"/>
        </w:rPr>
        <mc:AlternateContent>
          <mc:Choice Requires="wps">
            <w:drawing>
              <wp:anchor distT="0" distB="0" distL="114300" distR="114300" simplePos="0" relativeHeight="251664384" behindDoc="0" locked="0" layoutInCell="1" allowOverlap="1" wp14:anchorId="5ECD8866" wp14:editId="0DF6A7E5">
                <wp:simplePos x="0" y="0"/>
                <wp:positionH relativeFrom="column">
                  <wp:posOffset>-748909</wp:posOffset>
                </wp:positionH>
                <wp:positionV relativeFrom="paragraph">
                  <wp:posOffset>4178593</wp:posOffset>
                </wp:positionV>
                <wp:extent cx="1496060" cy="512445"/>
                <wp:effectExtent l="0" t="0" r="0" b="0"/>
                <wp:wrapNone/>
                <wp:docPr id="9" name="Text Box 9"/>
                <wp:cNvGraphicFramePr/>
                <a:graphic xmlns:a="http://schemas.openxmlformats.org/drawingml/2006/main">
                  <a:graphicData uri="http://schemas.microsoft.com/office/word/2010/wordprocessingShape">
                    <wps:wsp>
                      <wps:cNvSpPr txBox="1"/>
                      <wps:spPr>
                        <a:xfrm>
                          <a:off x="0" y="0"/>
                          <a:ext cx="1496060" cy="512445"/>
                        </a:xfrm>
                        <a:prstGeom prst="rect">
                          <a:avLst/>
                        </a:prstGeom>
                        <a:solidFill>
                          <a:sysClr val="window" lastClr="FFFFFF">
                            <a:alpha val="0"/>
                          </a:sysClr>
                        </a:solidFill>
                        <a:ln w="6350">
                          <a:noFill/>
                        </a:ln>
                        <a:effectLst/>
                      </wps:spPr>
                      <wps:txbx>
                        <w:txbxContent>
                          <w:p w14:paraId="685BCCF4" w14:textId="77777777" w:rsidR="0096086C" w:rsidRPr="0096086C" w:rsidRDefault="0096086C" w:rsidP="0096086C">
                            <w:pPr>
                              <w:spacing w:before="200"/>
                              <w:jc w:val="center"/>
                              <w:rPr>
                                <w:rFonts w:ascii="TitilliumText25L" w:hAnsi="TitilliumText25L"/>
                                <w:b/>
                                <w:color w:val="FFFFFF"/>
                                <w:sz w:val="36"/>
                                <w:szCs w:val="36"/>
                              </w:rPr>
                            </w:pPr>
                            <w:r w:rsidRPr="0096086C">
                              <w:rPr>
                                <w:rFonts w:ascii="TitilliumText25L" w:hAnsi="TitilliumText25L"/>
                                <w:b/>
                                <w:color w:val="FFFFFF"/>
                                <w:sz w:val="36"/>
                                <w:szCs w:val="36"/>
                              </w:rPr>
                              <w:t>MARCH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CD8866" id="_x0000_t202" coordsize="21600,21600" o:spt="202" path="m,l,21600r21600,l21600,xe">
                <v:stroke joinstyle="miter"/>
                <v:path gradientshapeok="t" o:connecttype="rect"/>
              </v:shapetype>
              <v:shape id="Text Box 9" o:spid="_x0000_s1026" type="#_x0000_t202" style="position:absolute;margin-left:-58.95pt;margin-top:329pt;width:117.8pt;height:40.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" fillcolor="window" stroked="f" strokeweight=".5pt">
                <v:fill opacity="0"/>
                <v:textbox>
                  <w:txbxContent>
                    <w:p w14:paraId="685BCCF4" w14:textId="77777777" w:rsidR="0096086C" w:rsidRPr="0096086C" w:rsidRDefault="0096086C" w:rsidP="0096086C">
                      <w:pPr>
                        <w:spacing w:before="200"/>
                        <w:jc w:val="center"/>
                        <w:rPr>
                          <w:rFonts w:ascii="TitilliumText25L" w:hAnsi="TitilliumText25L"/>
                          <w:b/>
                          <w:color w:val="FFFFFF"/>
                          <w:sz w:val="36"/>
                          <w:szCs w:val="36"/>
                        </w:rPr>
                      </w:pPr>
                      <w:r w:rsidRPr="0096086C">
                        <w:rPr>
                          <w:rFonts w:ascii="TitilliumText25L" w:hAnsi="TitilliumText25L"/>
                          <w:b/>
                          <w:color w:val="FFFFFF"/>
                          <w:sz w:val="36"/>
                          <w:szCs w:val="36"/>
                        </w:rPr>
                        <w:t>MARCH 2014</w:t>
                      </w:r>
                    </w:p>
                  </w:txbxContent>
                </v:textbox>
              </v:shape>
            </w:pict>
          </mc:Fallback>
        </mc:AlternateContent>
      </w:r>
      <w:r w:rsidRPr="0096086C">
        <w:rPr>
          <w:rFonts w:ascii="Calibri" w:eastAsia="Dotum" w:hAnsi="Calibri" w:cs="Calibri"/>
          <w:noProof/>
          <w:lang w:eastAsia="en-AU"/>
        </w:rPr>
        <mc:AlternateContent>
          <mc:Choice Requires="wps">
            <w:drawing>
              <wp:anchor distT="0" distB="0" distL="114300" distR="114300" simplePos="0" relativeHeight="251663360" behindDoc="0" locked="0" layoutInCell="1" allowOverlap="1" wp14:anchorId="4A93B2D0" wp14:editId="1F3FBF5D">
                <wp:simplePos x="0" y="0"/>
                <wp:positionH relativeFrom="column">
                  <wp:posOffset>-1144270</wp:posOffset>
                </wp:positionH>
                <wp:positionV relativeFrom="paragraph">
                  <wp:posOffset>2992120</wp:posOffset>
                </wp:positionV>
                <wp:extent cx="5076190" cy="706120"/>
                <wp:effectExtent l="0" t="0" r="0" b="0"/>
                <wp:wrapNone/>
                <wp:docPr id="5" name="Text Box 5"/>
                <wp:cNvGraphicFramePr/>
                <a:graphic xmlns:a="http://schemas.openxmlformats.org/drawingml/2006/main">
                  <a:graphicData uri="http://schemas.microsoft.com/office/word/2010/wordprocessingShape">
                    <wps:wsp>
                      <wps:cNvSpPr txBox="1"/>
                      <wps:spPr>
                        <a:xfrm>
                          <a:off x="0" y="0"/>
                          <a:ext cx="5076190" cy="706120"/>
                        </a:xfrm>
                        <a:prstGeom prst="rect">
                          <a:avLst/>
                        </a:prstGeom>
                        <a:solidFill>
                          <a:sysClr val="windowText" lastClr="000000"/>
                        </a:solidFill>
                        <a:ln w="6350">
                          <a:noFill/>
                        </a:ln>
                        <a:effectLst/>
                      </wps:spPr>
                      <wps:txbx>
                        <w:txbxContent>
                          <w:p w14:paraId="24D2A2A8" w14:textId="77777777" w:rsidR="0096086C" w:rsidRPr="0096086C" w:rsidRDefault="0096086C" w:rsidP="0096086C">
                            <w:pPr>
                              <w:spacing w:before="200"/>
                              <w:rPr>
                                <w:rFonts w:ascii="TitilliumText25L" w:hAnsi="TitilliumText25L"/>
                                <w:color w:val="FFFFFF"/>
                                <w:sz w:val="36"/>
                                <w:szCs w:val="36"/>
                              </w:rPr>
                            </w:pPr>
                            <w:r w:rsidRPr="0096086C">
                              <w:rPr>
                                <w:rFonts w:ascii="TitilliumText25L" w:hAnsi="TitilliumText25L"/>
                                <w:color w:val="FFFFFF"/>
                                <w:sz w:val="40"/>
                                <w:szCs w:val="40"/>
                              </w:rPr>
                              <w:t xml:space="preserve">      </w:t>
                            </w:r>
                            <w:r w:rsidRPr="0096086C">
                              <w:rPr>
                                <w:rFonts w:ascii="TitilliumText25L" w:hAnsi="TitilliumText25L"/>
                                <w:color w:val="FFFFFF"/>
                                <w:sz w:val="36"/>
                                <w:szCs w:val="36"/>
                              </w:rPr>
                              <w:t>Guidance for Australian Health Providers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93B2D0" id="Text Box 5" o:spid="_x0000_s1027" type="#_x0000_t202" style="position:absolute;margin-left:-90.1pt;margin-top:235.6pt;width:399.7pt;height:55.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" fillcolor="windowText" stroked="f" strokeweight=".5pt">
                <v:textbox>
                  <w:txbxContent>
                    <w:p w14:paraId="24D2A2A8" w14:textId="77777777" w:rsidR="0096086C" w:rsidRPr="0096086C" w:rsidRDefault="0096086C" w:rsidP="0096086C">
                      <w:pPr>
                        <w:spacing w:before="200"/>
                        <w:rPr>
                          <w:rFonts w:ascii="TitilliumText25L" w:hAnsi="TitilliumText25L"/>
                          <w:color w:val="FFFFFF"/>
                          <w:sz w:val="36"/>
                          <w:szCs w:val="36"/>
                        </w:rPr>
                      </w:pPr>
                      <w:r w:rsidRPr="0096086C">
                        <w:rPr>
                          <w:rFonts w:ascii="TitilliumText25L" w:hAnsi="TitilliumText25L"/>
                          <w:color w:val="FFFFFF"/>
                          <w:sz w:val="40"/>
                          <w:szCs w:val="40"/>
                        </w:rPr>
                        <w:t xml:space="preserve">      </w:t>
                      </w:r>
                      <w:r w:rsidRPr="0096086C">
                        <w:rPr>
                          <w:rFonts w:ascii="TitilliumText25L" w:hAnsi="TitilliumText25L"/>
                          <w:color w:val="FFFFFF"/>
                          <w:sz w:val="36"/>
                          <w:szCs w:val="36"/>
                        </w:rPr>
                        <w:t>Guidance for Australian Health Providers</w:t>
                      </w:r>
                    </w:p>
                  </w:txbxContent>
                </v:textbox>
              </v:shape>
            </w:pict>
          </mc:Fallback>
        </mc:AlternateContent>
      </w:r>
      <w:r w:rsidRPr="0096086C">
        <w:rPr>
          <w:rFonts w:ascii="Calibri" w:eastAsia="Dotum" w:hAnsi="Calibri" w:cs="Calibri"/>
          <w:noProof/>
          <w:lang w:eastAsia="en-AU"/>
        </w:rPr>
        <mc:AlternateContent>
          <mc:Choice Requires="wps">
            <w:drawing>
              <wp:anchor distT="0" distB="0" distL="114300" distR="114300" simplePos="0" relativeHeight="251662336" behindDoc="0" locked="0" layoutInCell="1" allowOverlap="1" wp14:anchorId="6B9D188B" wp14:editId="04C36A76">
                <wp:simplePos x="0" y="0"/>
                <wp:positionH relativeFrom="column">
                  <wp:posOffset>-748665</wp:posOffset>
                </wp:positionH>
                <wp:positionV relativeFrom="paragraph">
                  <wp:posOffset>792480</wp:posOffset>
                </wp:positionV>
                <wp:extent cx="3491230" cy="2050415"/>
                <wp:effectExtent l="0" t="0" r="0" b="0"/>
                <wp:wrapNone/>
                <wp:docPr id="4" name="Text Box 4"/>
                <wp:cNvGraphicFramePr/>
                <a:graphic xmlns:a="http://schemas.openxmlformats.org/drawingml/2006/main">
                  <a:graphicData uri="http://schemas.microsoft.com/office/word/2010/wordprocessingShape">
                    <wps:wsp>
                      <wps:cNvSpPr txBox="1"/>
                      <wps:spPr>
                        <a:xfrm>
                          <a:off x="0" y="0"/>
                          <a:ext cx="3491230" cy="2050415"/>
                        </a:xfrm>
                        <a:prstGeom prst="rect">
                          <a:avLst/>
                        </a:prstGeom>
                        <a:solidFill>
                          <a:sysClr val="window" lastClr="FFFFFF">
                            <a:alpha val="0"/>
                          </a:sysClr>
                        </a:solidFill>
                        <a:ln w="6350">
                          <a:noFill/>
                        </a:ln>
                        <a:effectLst/>
                      </wps:spPr>
                      <wps:txbx>
                        <w:txbxContent>
                          <w:p w14:paraId="3FB6BDBB" w14:textId="77777777" w:rsidR="0096086C" w:rsidRPr="00A045A3" w:rsidRDefault="0096086C" w:rsidP="0096086C">
                            <w:pPr>
                              <w:rPr>
                                <w:rFonts w:ascii="TitilliumText25L" w:hAnsi="TitilliumText25L"/>
                                <w:b/>
                                <w:sz w:val="56"/>
                                <w:szCs w:val="56"/>
                              </w:rPr>
                            </w:pPr>
                            <w:r w:rsidRPr="00A045A3">
                              <w:rPr>
                                <w:rFonts w:ascii="TitilliumText25L" w:hAnsi="TitilliumText25L"/>
                                <w:b/>
                                <w:sz w:val="56"/>
                                <w:szCs w:val="56"/>
                              </w:rPr>
                              <w:t>GUIDANCE FOR THE PROVISION OF INTRAOPERATIVE CELL SALVAGE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D188B" id="Text Box 4" o:spid="_x0000_s1028" type="#_x0000_t202" style="position:absolute;margin-left:-58.95pt;margin-top:62.4pt;width:274.9pt;height:16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" fillcolor="window" stroked="f" strokeweight=".5pt">
                <v:fill opacity="0"/>
                <v:textbox>
                  <w:txbxContent>
                    <w:p w14:paraId="3FB6BDBB" w14:textId="77777777" w:rsidR="0096086C" w:rsidRPr="00A045A3" w:rsidRDefault="0096086C" w:rsidP="0096086C">
                      <w:pPr>
                        <w:rPr>
                          <w:rFonts w:ascii="TitilliumText25L" w:hAnsi="TitilliumText25L"/>
                          <w:b/>
                          <w:sz w:val="56"/>
                          <w:szCs w:val="56"/>
                        </w:rPr>
                      </w:pPr>
                      <w:r w:rsidRPr="00A045A3">
                        <w:rPr>
                          <w:rFonts w:ascii="TitilliumText25L" w:hAnsi="TitilliumText25L"/>
                          <w:b/>
                          <w:sz w:val="56"/>
                          <w:szCs w:val="56"/>
                        </w:rPr>
                        <w:t>GUIDANCE FOR THE PROVISION OF INTRAOPERATIVE CELL SALVAGE</w:t>
                      </w:r>
                    </w:p>
                  </w:txbxContent>
                </v:textbox>
              </v:shape>
            </w:pict>
          </mc:Fallback>
        </mc:AlternateContent>
      </w:r>
      <w:r w:rsidRPr="0096086C">
        <w:rPr>
          <w:rFonts w:ascii="Calibri" w:eastAsia="Dotum" w:hAnsi="Calibri" w:cs="Calibri"/>
          <w:noProof/>
          <w:lang w:eastAsia="en-AU"/>
        </w:rPr>
        <mc:AlternateContent>
          <mc:Choice Requires="wps">
            <w:drawing>
              <wp:anchor distT="0" distB="0" distL="114300" distR="114300" simplePos="0" relativeHeight="251660288" behindDoc="0" locked="0" layoutInCell="1" allowOverlap="1" wp14:anchorId="57D7DBF3" wp14:editId="0F1DE421">
                <wp:simplePos x="0" y="0"/>
                <wp:positionH relativeFrom="column">
                  <wp:posOffset>-352425</wp:posOffset>
                </wp:positionH>
                <wp:positionV relativeFrom="paragraph">
                  <wp:posOffset>4315089</wp:posOffset>
                </wp:positionV>
                <wp:extent cx="2143125" cy="638175"/>
                <wp:effectExtent l="0" t="0" r="0" b="0"/>
                <wp:wrapNone/>
                <wp:docPr id="6" name="Text Box 6"/>
                <wp:cNvGraphicFramePr/>
                <a:graphic xmlns:a="http://schemas.openxmlformats.org/drawingml/2006/main">
                  <a:graphicData uri="http://schemas.microsoft.com/office/word/2010/wordprocessingShape">
                    <wps:wsp>
                      <wps:cNvSpPr txBox="1"/>
                      <wps:spPr>
                        <a:xfrm>
                          <a:off x="0" y="0"/>
                          <a:ext cx="2143125" cy="638175"/>
                        </a:xfrm>
                        <a:prstGeom prst="rect">
                          <a:avLst/>
                        </a:prstGeom>
                        <a:noFill/>
                        <a:ln w="6350">
                          <a:noFill/>
                        </a:ln>
                        <a:effectLst/>
                      </wps:spPr>
                      <wps:txbx>
                        <w:txbxContent>
                          <w:p w14:paraId="60997956" w14:textId="77777777" w:rsidR="0096086C" w:rsidRPr="0096086C" w:rsidRDefault="0096086C" w:rsidP="0096086C">
                            <w:pPr>
                              <w:rPr>
                                <w:rFonts w:ascii="TitilliumText25L" w:hAnsi="TitilliumText25L"/>
                                <w:b/>
                                <w:color w:val="FFFFFF"/>
                                <w:sz w:val="28"/>
                                <w:szCs w:val="28"/>
                              </w:rPr>
                            </w:pPr>
                            <w:r w:rsidRPr="0096086C">
                              <w:rPr>
                                <w:rFonts w:ascii="TitilliumText25L" w:hAnsi="TitilliumText25L"/>
                                <w:b/>
                                <w:color w:val="FFFFFF"/>
                                <w:sz w:val="28"/>
                                <w:szCs w:val="28"/>
                              </w:rPr>
                              <w:t>&gt; MARCH 2014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D7DBF3" id="Text Box 6" o:spid="_x0000_s1029" type="#_x0000_t202" style="position:absolute;margin-left:-27.75pt;margin-top:339.75pt;width:168.75pt;height:50.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" filled="f" stroked="f" strokeweight=".5pt">
                <v:textbox>
                  <w:txbxContent>
                    <w:p w14:paraId="60997956" w14:textId="77777777" w:rsidR="0096086C" w:rsidRPr="0096086C" w:rsidRDefault="0096086C" w:rsidP="0096086C">
                      <w:pPr>
                        <w:rPr>
                          <w:rFonts w:ascii="TitilliumText25L" w:hAnsi="TitilliumText25L"/>
                          <w:b/>
                          <w:color w:val="FFFFFF"/>
                          <w:sz w:val="28"/>
                          <w:szCs w:val="28"/>
                        </w:rPr>
                      </w:pPr>
                      <w:r w:rsidRPr="0096086C">
                        <w:rPr>
                          <w:rFonts w:ascii="TitilliumText25L" w:hAnsi="TitilliumText25L"/>
                          <w:b/>
                          <w:color w:val="FFFFFF"/>
                          <w:sz w:val="28"/>
                          <w:szCs w:val="28"/>
                        </w:rPr>
                        <w:t>&gt; MARCH 2014</w:t>
                      </w:r>
                    </w:p>
                  </w:txbxContent>
                </v:textbox>
              </v:shape>
            </w:pict>
          </mc:Fallback>
        </mc:AlternateContent>
      </w:r>
      <w:r w:rsidRPr="0096086C">
        <w:rPr>
          <w:rFonts w:ascii="Calibri" w:eastAsia="Dotum" w:hAnsi="Calibri" w:cs="Calibri"/>
          <w:noProof/>
          <w:lang w:eastAsia="en-AU"/>
        </w:rPr>
        <mc:AlternateContent>
          <mc:Choice Requires="wps">
            <w:drawing>
              <wp:anchor distT="0" distB="0" distL="114300" distR="114300" simplePos="0" relativeHeight="251659264" behindDoc="0" locked="0" layoutInCell="1" allowOverlap="1" wp14:anchorId="08C57A38" wp14:editId="1AEE5A9D">
                <wp:simplePos x="0" y="0"/>
                <wp:positionH relativeFrom="column">
                  <wp:posOffset>-1132840</wp:posOffset>
                </wp:positionH>
                <wp:positionV relativeFrom="paragraph">
                  <wp:posOffset>3122031</wp:posOffset>
                </wp:positionV>
                <wp:extent cx="4457700" cy="65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4457700" cy="657225"/>
                        </a:xfrm>
                        <a:prstGeom prst="rect">
                          <a:avLst/>
                        </a:prstGeom>
                        <a:noFill/>
                        <a:ln w="6350">
                          <a:noFill/>
                        </a:ln>
                        <a:effectLst/>
                      </wps:spPr>
                      <wps:txbx>
                        <w:txbxContent>
                          <w:p w14:paraId="7AD0C03D" w14:textId="77777777" w:rsidR="0096086C" w:rsidRPr="0096086C" w:rsidRDefault="0096086C" w:rsidP="0096086C">
                            <w:pPr>
                              <w:rPr>
                                <w:rFonts w:ascii="TitilliumText25L" w:hAnsi="TitilliumText25L"/>
                                <w:color w:val="FFFFFF"/>
                                <w:sz w:val="32"/>
                                <w:szCs w:val="32"/>
                              </w:rPr>
                            </w:pPr>
                            <w:r w:rsidRPr="0096086C">
                              <w:rPr>
                                <w:rFonts w:ascii="TitilliumText25L" w:hAnsi="TitilliumText25L"/>
                                <w:color w:val="FFFFFF"/>
                                <w:sz w:val="32"/>
                                <w:szCs w:val="32"/>
                              </w:rPr>
                              <w:t xml:space="preserve">         Guidance for Australian Health Providers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C57A38" id="Text Box 3" o:spid="_x0000_s1030" type="#_x0000_t202" style="position:absolute;margin-left:-89.2pt;margin-top:245.85pt;width:351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" filled="f" stroked="f" strokeweight=".5pt">
                <v:textbox>
                  <w:txbxContent>
                    <w:p w14:paraId="7AD0C03D" w14:textId="77777777" w:rsidR="0096086C" w:rsidRPr="0096086C" w:rsidRDefault="0096086C" w:rsidP="0096086C">
                      <w:pPr>
                        <w:rPr>
                          <w:rFonts w:ascii="TitilliumText25L" w:hAnsi="TitilliumText25L"/>
                          <w:color w:val="FFFFFF"/>
                          <w:sz w:val="32"/>
                          <w:szCs w:val="32"/>
                        </w:rPr>
                      </w:pPr>
                      <w:r w:rsidRPr="0096086C">
                        <w:rPr>
                          <w:rFonts w:ascii="TitilliumText25L" w:hAnsi="TitilliumText25L"/>
                          <w:color w:val="FFFFFF"/>
                          <w:sz w:val="32"/>
                          <w:szCs w:val="32"/>
                        </w:rPr>
                        <w:t xml:space="preserve">         Guidance for Australian Health Providers</w:t>
                      </w:r>
                    </w:p>
                  </w:txbxContent>
                </v:textbox>
              </v:shape>
            </w:pict>
          </mc:Fallback>
        </mc:AlternateContent>
      </w:r>
      <w:r w:rsidRPr="0096086C">
        <w:rPr>
          <w:rFonts w:ascii="Calibri" w:eastAsia="Dotum" w:hAnsi="Calibri" w:cs="Calibri"/>
          <w:lang w:eastAsia="en-AU"/>
        </w:rPr>
        <w:br w:type="page"/>
      </w:r>
    </w:p>
    <w:p w14:paraId="7A0A3433" w14:textId="77777777" w:rsidR="0096086C" w:rsidRPr="0096086C" w:rsidRDefault="0096086C" w:rsidP="0096086C">
      <w:pPr>
        <w:spacing w:after="4800" w:line="276" w:lineRule="auto"/>
        <w:rPr>
          <w:rFonts w:ascii="Calibri" w:eastAsia="Dotum" w:hAnsi="Calibri" w:cs="Calibri"/>
          <w:lang w:eastAsia="en-AU"/>
        </w:rPr>
      </w:pPr>
    </w:p>
    <w:p w14:paraId="74818F78" w14:textId="77777777" w:rsidR="0096086C" w:rsidRPr="0096086C" w:rsidRDefault="0096086C" w:rsidP="0096086C">
      <w:pPr>
        <w:spacing w:after="0" w:line="276" w:lineRule="auto"/>
        <w:rPr>
          <w:rFonts w:ascii="TitilliumText25L" w:eastAsia="Dotum" w:hAnsi="TitilliumText25L" w:cs="Calibri"/>
        </w:rPr>
      </w:pPr>
    </w:p>
    <w:p w14:paraId="2969F40B" w14:textId="77777777" w:rsidR="0096086C" w:rsidRPr="0096086C" w:rsidRDefault="0096086C" w:rsidP="0096086C">
      <w:pPr>
        <w:spacing w:after="0" w:line="276" w:lineRule="auto"/>
        <w:rPr>
          <w:rFonts w:ascii="TitilliumText25L" w:eastAsia="Dotum" w:hAnsi="TitilliumText25L" w:cs="Calibri"/>
        </w:rPr>
      </w:pPr>
    </w:p>
    <w:p w14:paraId="60C410CD" w14:textId="77777777" w:rsidR="0096086C" w:rsidRPr="0096086C" w:rsidRDefault="0096086C" w:rsidP="0096086C">
      <w:pPr>
        <w:spacing w:after="0" w:line="276" w:lineRule="auto"/>
        <w:rPr>
          <w:rFonts w:ascii="TitilliumText25L" w:eastAsia="Dotum" w:hAnsi="TitilliumText25L" w:cs="Calibri"/>
        </w:rPr>
      </w:pPr>
    </w:p>
    <w:p w14:paraId="5CC57B43" w14:textId="77777777" w:rsidR="0096086C" w:rsidRPr="0096086C" w:rsidRDefault="0096086C" w:rsidP="0096086C">
      <w:pPr>
        <w:autoSpaceDE w:val="0"/>
        <w:autoSpaceDN w:val="0"/>
        <w:adjustRightInd w:val="0"/>
        <w:spacing w:before="32" w:after="0" w:line="240" w:lineRule="auto"/>
        <w:ind w:right="-20"/>
        <w:rPr>
          <w:rFonts w:ascii="Times New Roman" w:eastAsia="Calibri" w:hAnsi="Times New Roman" w:cs="Times New Roman"/>
          <w:sz w:val="20"/>
          <w:szCs w:val="20"/>
        </w:rPr>
      </w:pPr>
      <w:r w:rsidRPr="0096086C">
        <w:rPr>
          <w:rFonts w:ascii="Times New Roman" w:eastAsia="Calibri" w:hAnsi="Times New Roman" w:cs="Times New Roman"/>
          <w:noProof/>
          <w:sz w:val="24"/>
          <w:szCs w:val="24"/>
          <w:lang w:eastAsia="en-AU"/>
        </w:rPr>
        <w:drawing>
          <wp:inline distT="0" distB="0" distL="0" distR="0" wp14:anchorId="4516E937" wp14:editId="1AFDB4F4">
            <wp:extent cx="1209675" cy="438150"/>
            <wp:effectExtent l="0" t="0" r="9525" b="0"/>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p w14:paraId="1F169DAC" w14:textId="77777777" w:rsidR="0096086C" w:rsidRPr="0096086C" w:rsidRDefault="0096086C" w:rsidP="0096086C">
      <w:pPr>
        <w:spacing w:after="0" w:line="276" w:lineRule="auto"/>
        <w:rPr>
          <w:rFonts w:ascii="TitilliumText25L" w:eastAsia="Dotum" w:hAnsi="TitilliumText25L" w:cs="Calibri"/>
        </w:rPr>
      </w:pPr>
    </w:p>
    <w:p w14:paraId="41AB8B47" w14:textId="77777777" w:rsidR="0096086C" w:rsidRPr="0096086C" w:rsidRDefault="0096086C" w:rsidP="0096086C">
      <w:pPr>
        <w:spacing w:after="0" w:line="276" w:lineRule="auto"/>
        <w:rPr>
          <w:rFonts w:ascii="TitilliumText25L" w:eastAsia="Dotum" w:hAnsi="TitilliumText25L" w:cs="Calibri"/>
        </w:rPr>
      </w:pPr>
      <w:proofErr w:type="gramStart"/>
      <w:r w:rsidRPr="0096086C">
        <w:rPr>
          <w:rFonts w:ascii="TitilliumText25L" w:eastAsia="Dotum" w:hAnsi="TitilliumText25L" w:cs="Calibri"/>
        </w:rPr>
        <w:t>With the exception of</w:t>
      </w:r>
      <w:proofErr w:type="gramEnd"/>
      <w:r w:rsidRPr="0096086C">
        <w:rPr>
          <w:rFonts w:ascii="TitilliumText25L" w:eastAsia="Dotum" w:hAnsi="TitilliumText25L" w:cs="Calibri"/>
        </w:rPr>
        <w:t xml:space="preserve"> any logos and registered trademarks, and where otherwise noted, all material presented in this document is provided under a Creative Commons Attribution 3.0 Australia (http://creativecommons.org/ licenses/by/3.0/au/) licence. </w:t>
      </w:r>
    </w:p>
    <w:p w14:paraId="6D0AFAAE" w14:textId="77777777" w:rsidR="0096086C" w:rsidRPr="0096086C" w:rsidRDefault="0096086C" w:rsidP="0096086C">
      <w:pPr>
        <w:spacing w:after="0" w:line="276" w:lineRule="auto"/>
        <w:rPr>
          <w:rFonts w:ascii="TitilliumText25L" w:eastAsia="Dotum" w:hAnsi="TitilliumText25L" w:cs="Calibri"/>
        </w:rPr>
      </w:pPr>
    </w:p>
    <w:p w14:paraId="593FE7E2" w14:textId="77777777" w:rsidR="0096086C" w:rsidRPr="0096086C" w:rsidRDefault="0096086C" w:rsidP="0096086C">
      <w:pPr>
        <w:spacing w:after="0" w:line="276" w:lineRule="auto"/>
        <w:rPr>
          <w:rFonts w:ascii="TitilliumText25L" w:eastAsia="Dotum" w:hAnsi="TitilliumText25L" w:cs="Calibri"/>
        </w:rPr>
      </w:pPr>
      <w:r w:rsidRPr="0096086C">
        <w:rPr>
          <w:rFonts w:ascii="TitilliumText25L" w:eastAsia="Dotum" w:hAnsi="TitilliumText25L" w:cs="Calibri"/>
        </w:rPr>
        <w:t xml:space="preserve">The details of the relevant licence conditions are available on the Creative Commons website (accessible using the links provided) as is the full legal code for the CC BY 3.0 AU license (http://creativecommons.org/licenses/by/3.0/au/legalcode). </w:t>
      </w:r>
    </w:p>
    <w:p w14:paraId="03AFC0EA" w14:textId="77777777" w:rsidR="0096086C" w:rsidRPr="0096086C" w:rsidRDefault="0096086C" w:rsidP="0096086C">
      <w:pPr>
        <w:spacing w:after="0" w:line="276" w:lineRule="auto"/>
        <w:rPr>
          <w:rFonts w:ascii="TitilliumText25L" w:eastAsia="Dotum" w:hAnsi="TitilliumText25L" w:cs="Calibri"/>
        </w:rPr>
      </w:pPr>
    </w:p>
    <w:p w14:paraId="0888957F" w14:textId="77777777" w:rsidR="0096086C" w:rsidRPr="0096086C" w:rsidRDefault="0096086C" w:rsidP="0096086C">
      <w:pPr>
        <w:spacing w:after="0" w:line="276" w:lineRule="auto"/>
        <w:rPr>
          <w:rFonts w:ascii="TitilliumText25L" w:eastAsia="Dotum" w:hAnsi="TitilliumText25L" w:cs="Calibri"/>
        </w:rPr>
      </w:pPr>
      <w:r w:rsidRPr="0096086C">
        <w:rPr>
          <w:rFonts w:ascii="TitilliumText25L" w:eastAsia="Dotum" w:hAnsi="TitilliumText25L" w:cs="Calibri"/>
        </w:rPr>
        <w:t xml:space="preserve">The content obtained from this document or derivative of this work must be attributed as the Guidance for the provision of Intraoperative Cell Salvage. </w:t>
      </w:r>
    </w:p>
    <w:p w14:paraId="7ADBDD5C" w14:textId="77777777" w:rsidR="0096086C" w:rsidRPr="0096086C" w:rsidRDefault="0096086C" w:rsidP="0096086C">
      <w:pPr>
        <w:spacing w:after="0" w:line="276" w:lineRule="auto"/>
        <w:rPr>
          <w:rFonts w:ascii="TitilliumText25L" w:eastAsia="Dotum" w:hAnsi="TitilliumText25L" w:cs="Calibri"/>
        </w:rPr>
      </w:pPr>
    </w:p>
    <w:p w14:paraId="5FC8036A" w14:textId="77777777" w:rsidR="0096086C" w:rsidRPr="0096086C" w:rsidRDefault="0096086C" w:rsidP="0096086C">
      <w:pPr>
        <w:spacing w:after="0" w:line="276" w:lineRule="auto"/>
        <w:rPr>
          <w:rFonts w:ascii="TitilliumText25L" w:eastAsia="Dotum" w:hAnsi="TitilliumText25L" w:cs="Calibri"/>
        </w:rPr>
      </w:pPr>
      <w:r w:rsidRPr="0096086C">
        <w:rPr>
          <w:rFonts w:ascii="TitilliumText25L" w:eastAsia="Dotum" w:hAnsi="TitilliumText25L" w:cs="Calibri"/>
        </w:rPr>
        <w:t xml:space="preserve">© National Blood Authority, 2014. </w:t>
      </w:r>
    </w:p>
    <w:p w14:paraId="1737D00E" w14:textId="77777777" w:rsidR="0096086C" w:rsidRPr="0096086C" w:rsidRDefault="0096086C" w:rsidP="0096086C">
      <w:pPr>
        <w:spacing w:after="0" w:line="276" w:lineRule="auto"/>
        <w:rPr>
          <w:rFonts w:ascii="TitilliumText25L" w:eastAsia="Dotum" w:hAnsi="TitilliumText25L" w:cs="Calibri"/>
        </w:rPr>
      </w:pPr>
      <w:r w:rsidRPr="0096086C">
        <w:rPr>
          <w:rFonts w:ascii="TitilliumText25L" w:eastAsia="Dotum" w:hAnsi="TitilliumText25L" w:cs="Calibri"/>
        </w:rPr>
        <w:t>ISBN 978-0-9873687-3-7</w:t>
      </w:r>
    </w:p>
    <w:p w14:paraId="533554B2" w14:textId="77777777" w:rsidR="0096086C" w:rsidRPr="0096086C" w:rsidRDefault="0096086C" w:rsidP="0096086C">
      <w:pPr>
        <w:spacing w:after="0" w:line="276" w:lineRule="auto"/>
        <w:rPr>
          <w:rFonts w:ascii="TitilliumText25L" w:eastAsia="Dotum" w:hAnsi="TitilliumText25L" w:cs="Calibri"/>
        </w:rPr>
      </w:pPr>
      <w:r w:rsidRPr="0096086C">
        <w:rPr>
          <w:rFonts w:ascii="TitilliumText25L" w:eastAsia="Dotum" w:hAnsi="TitilliumText25L" w:cs="Calibri"/>
        </w:rPr>
        <w:t xml:space="preserve">This report is available online at: </w:t>
      </w:r>
      <w:hyperlink r:id="rId9" w:history="1">
        <w:r w:rsidRPr="0096086C">
          <w:rPr>
            <w:rFonts w:ascii="TitilliumText25L" w:eastAsia="Dotum" w:hAnsi="TitilliumText25L" w:cs="Calibri"/>
            <w:color w:val="0000FF"/>
            <w:u w:val="single"/>
          </w:rPr>
          <w:t>www.blood.gov.au</w:t>
        </w:r>
      </w:hyperlink>
      <w:r w:rsidRPr="0096086C">
        <w:rPr>
          <w:rFonts w:ascii="TitilliumText25L" w:eastAsia="Dotum" w:hAnsi="TitilliumText25L" w:cs="Calibri"/>
        </w:rPr>
        <w:t xml:space="preserve">  </w:t>
      </w:r>
    </w:p>
    <w:p w14:paraId="3FFEFF90" w14:textId="77777777" w:rsidR="0096086C" w:rsidRPr="0096086C" w:rsidRDefault="0096086C" w:rsidP="0096086C">
      <w:pPr>
        <w:spacing w:after="0" w:line="276" w:lineRule="auto"/>
        <w:rPr>
          <w:rFonts w:ascii="TitilliumText25L" w:eastAsia="Dotum" w:hAnsi="TitilliumText25L" w:cs="Calibri"/>
        </w:rPr>
      </w:pPr>
    </w:p>
    <w:p w14:paraId="349F1B6B" w14:textId="77777777" w:rsidR="0096086C" w:rsidRPr="0096086C" w:rsidRDefault="0096086C" w:rsidP="0096086C">
      <w:pPr>
        <w:spacing w:after="0" w:line="276" w:lineRule="auto"/>
        <w:rPr>
          <w:rFonts w:ascii="TitilliumText25L" w:eastAsia="Dotum" w:hAnsi="TitilliumText25L" w:cs="Calibri"/>
        </w:rPr>
      </w:pPr>
      <w:r w:rsidRPr="0096086C">
        <w:rPr>
          <w:rFonts w:ascii="TitilliumText25L" w:eastAsia="Dotum" w:hAnsi="TitilliumText25L" w:cs="Calibri"/>
        </w:rPr>
        <w:t xml:space="preserve">For more information: </w:t>
      </w:r>
    </w:p>
    <w:p w14:paraId="56EBA51F" w14:textId="77777777" w:rsidR="0096086C" w:rsidRPr="0096086C" w:rsidRDefault="0096086C" w:rsidP="0096086C">
      <w:pPr>
        <w:spacing w:after="0" w:line="276" w:lineRule="auto"/>
        <w:rPr>
          <w:rFonts w:ascii="TitilliumText25L" w:eastAsia="Dotum" w:hAnsi="TitilliumText25L" w:cs="Calibri"/>
        </w:rPr>
      </w:pPr>
      <w:r w:rsidRPr="0096086C">
        <w:rPr>
          <w:rFonts w:ascii="TitilliumText25L" w:eastAsia="Dotum" w:hAnsi="TitilliumText25L" w:cs="Calibri"/>
        </w:rPr>
        <w:t xml:space="preserve">Patient Blood Management </w:t>
      </w:r>
    </w:p>
    <w:p w14:paraId="292A7A84" w14:textId="77777777" w:rsidR="0096086C" w:rsidRPr="0096086C" w:rsidRDefault="0096086C" w:rsidP="0096086C">
      <w:pPr>
        <w:spacing w:after="0" w:line="276" w:lineRule="auto"/>
        <w:rPr>
          <w:rFonts w:ascii="TitilliumText25L" w:eastAsia="Dotum" w:hAnsi="TitilliumText25L" w:cs="Calibri"/>
        </w:rPr>
      </w:pPr>
      <w:r w:rsidRPr="0096086C">
        <w:rPr>
          <w:rFonts w:ascii="TitilliumText25L" w:eastAsia="Dotum" w:hAnsi="TitilliumText25L" w:cs="Calibri"/>
        </w:rPr>
        <w:t xml:space="preserve">National Blood Authority </w:t>
      </w:r>
    </w:p>
    <w:p w14:paraId="5DAAF524" w14:textId="77777777" w:rsidR="0096086C" w:rsidRPr="0096086C" w:rsidRDefault="0096086C" w:rsidP="0096086C">
      <w:pPr>
        <w:spacing w:after="0" w:line="276" w:lineRule="auto"/>
        <w:rPr>
          <w:rFonts w:ascii="TitilliumText25L" w:eastAsia="Dotum" w:hAnsi="TitilliumText25L" w:cs="Calibri"/>
        </w:rPr>
      </w:pPr>
      <w:r w:rsidRPr="0096086C">
        <w:rPr>
          <w:rFonts w:ascii="TitilliumText25L" w:eastAsia="Dotum" w:hAnsi="TitilliumText25L" w:cs="Calibri"/>
        </w:rPr>
        <w:t xml:space="preserve">Locked Bag 8430 Canberra ACT 2601 </w:t>
      </w:r>
    </w:p>
    <w:p w14:paraId="028B4218" w14:textId="77777777" w:rsidR="0096086C" w:rsidRPr="0096086C" w:rsidRDefault="0096086C" w:rsidP="0096086C">
      <w:pPr>
        <w:spacing w:after="0" w:line="276" w:lineRule="auto"/>
        <w:rPr>
          <w:rFonts w:ascii="TitilliumText25L" w:eastAsia="Dotum" w:hAnsi="TitilliumText25L" w:cs="Calibri"/>
        </w:rPr>
      </w:pPr>
      <w:r w:rsidRPr="0096086C">
        <w:rPr>
          <w:rFonts w:ascii="TitilliumText25L" w:eastAsia="Dotum" w:hAnsi="TitilliumText25L" w:cs="Calibri"/>
        </w:rPr>
        <w:t xml:space="preserve">Phone: 13000 BLOOD (13 000 25663) </w:t>
      </w:r>
    </w:p>
    <w:p w14:paraId="3373484B" w14:textId="77777777" w:rsidR="0096086C" w:rsidRPr="0096086C" w:rsidRDefault="0096086C" w:rsidP="0096086C">
      <w:pPr>
        <w:spacing w:after="0" w:line="276" w:lineRule="auto"/>
        <w:rPr>
          <w:rFonts w:ascii="TitilliumText25L" w:eastAsia="Dotum" w:hAnsi="TitilliumText25L" w:cs="Calibri"/>
        </w:rPr>
      </w:pPr>
      <w:r w:rsidRPr="0096086C">
        <w:rPr>
          <w:rFonts w:ascii="TitilliumText25L" w:eastAsia="Dotum" w:hAnsi="TitilliumText25L" w:cs="Calibri"/>
        </w:rPr>
        <w:t xml:space="preserve">Email: </w:t>
      </w:r>
      <w:hyperlink r:id="rId10" w:history="1">
        <w:r w:rsidRPr="0096086C">
          <w:rPr>
            <w:rFonts w:ascii="TitilliumText25L" w:eastAsia="Dotum" w:hAnsi="TitilliumText25L" w:cs="Calibri"/>
            <w:color w:val="0000FF"/>
            <w:u w:val="single"/>
          </w:rPr>
          <w:t>patientbloodmanagement@blood.gov.au</w:t>
        </w:r>
      </w:hyperlink>
      <w:r w:rsidRPr="0096086C">
        <w:rPr>
          <w:rFonts w:ascii="TitilliumText25L" w:eastAsia="Dotum" w:hAnsi="TitilliumText25L" w:cs="Calibri"/>
        </w:rPr>
        <w:t xml:space="preserve">  </w:t>
      </w:r>
      <w:hyperlink r:id="rId11" w:history="1">
        <w:r w:rsidRPr="0096086C">
          <w:rPr>
            <w:rFonts w:ascii="TitilliumText25L" w:eastAsia="Dotum" w:hAnsi="TitilliumText25L" w:cs="Calibri"/>
            <w:color w:val="0000FF"/>
            <w:u w:val="single"/>
          </w:rPr>
          <w:t>www.blood.gov.au</w:t>
        </w:r>
      </w:hyperlink>
    </w:p>
    <w:p w14:paraId="68A93A37" w14:textId="77777777" w:rsidR="0096086C" w:rsidRPr="0096086C" w:rsidRDefault="0096086C" w:rsidP="0096086C">
      <w:pPr>
        <w:spacing w:after="200" w:line="276" w:lineRule="auto"/>
        <w:rPr>
          <w:rFonts w:ascii="Calibri" w:eastAsia="Dotum" w:hAnsi="Calibri" w:cs="Calibri"/>
          <w:lang w:eastAsia="en-AU"/>
        </w:rPr>
      </w:pPr>
      <w:r w:rsidRPr="0096086C">
        <w:rPr>
          <w:rFonts w:ascii="Calibri" w:eastAsia="Dotum" w:hAnsi="Calibri" w:cs="Calibri"/>
          <w:lang w:eastAsia="en-AU"/>
        </w:rPr>
        <w:br w:type="page"/>
      </w:r>
    </w:p>
    <w:p w14:paraId="7945E88C" w14:textId="77777777" w:rsidR="0096086C" w:rsidRPr="0096086C" w:rsidRDefault="0096086C" w:rsidP="0096086C">
      <w:pPr>
        <w:spacing w:before="960" w:after="480" w:line="276" w:lineRule="auto"/>
        <w:rPr>
          <w:rFonts w:ascii="TitilliumText25L" w:eastAsia="Dotum" w:hAnsi="TitilliumText25L" w:cs="Arial"/>
          <w:b/>
          <w:color w:val="C60C30"/>
          <w:sz w:val="56"/>
          <w:szCs w:val="56"/>
          <w:lang w:eastAsia="en-AU"/>
        </w:rPr>
      </w:pPr>
      <w:r w:rsidRPr="0096086C">
        <w:rPr>
          <w:rFonts w:ascii="TitilliumText25L" w:eastAsia="Dotum" w:hAnsi="TitilliumText25L" w:cs="Arial"/>
          <w:b/>
          <w:color w:val="C60C30"/>
          <w:sz w:val="56"/>
          <w:szCs w:val="56"/>
          <w:lang w:eastAsia="en-AU"/>
        </w:rPr>
        <w:lastRenderedPageBreak/>
        <w:t>Guidance for the provision of Intraoperative Cell Salvage</w:t>
      </w:r>
      <w:bookmarkEnd w:id="0"/>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786"/>
        <w:gridCol w:w="3544"/>
      </w:tblGrid>
      <w:tr w:rsidR="0096086C" w:rsidRPr="0096086C" w14:paraId="14448D7B" w14:textId="77777777" w:rsidTr="001066D6">
        <w:tc>
          <w:tcPr>
            <w:tcW w:w="4786" w:type="dxa"/>
          </w:tcPr>
          <w:p w14:paraId="09F7464A"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t xml:space="preserve">Author: </w:t>
            </w:r>
          </w:p>
        </w:tc>
        <w:tc>
          <w:tcPr>
            <w:tcW w:w="3544" w:type="dxa"/>
          </w:tcPr>
          <w:p w14:paraId="6E502912" w14:textId="77777777" w:rsidR="0096086C" w:rsidRPr="0096086C" w:rsidRDefault="0096086C" w:rsidP="0096086C">
            <w:pPr>
              <w:spacing w:after="200" w:line="276" w:lineRule="auto"/>
              <w:rPr>
                <w:rFonts w:ascii="TitilliumText25L" w:eastAsia="Dotum" w:hAnsi="TitilliumText25L" w:cs="Calibri"/>
                <w:b/>
                <w:lang w:eastAsia="en-AU"/>
              </w:rPr>
            </w:pPr>
          </w:p>
        </w:tc>
      </w:tr>
    </w:tbl>
    <w:p w14:paraId="24F45791" w14:textId="77777777" w:rsidR="0096086C" w:rsidRPr="0096086C" w:rsidRDefault="0096086C" w:rsidP="0096086C">
      <w:pPr>
        <w:spacing w:after="200" w:line="276" w:lineRule="auto"/>
        <w:jc w:val="center"/>
        <w:rPr>
          <w:rFonts w:ascii="TitilliumText25L" w:eastAsia="Dotum" w:hAnsi="TitilliumText25L" w:cs="Arial"/>
          <w:lang w:eastAsia="en-AU"/>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786"/>
        <w:gridCol w:w="3544"/>
      </w:tblGrid>
      <w:tr w:rsidR="0096086C" w:rsidRPr="0096086C" w14:paraId="66A701AB" w14:textId="77777777" w:rsidTr="001066D6">
        <w:tc>
          <w:tcPr>
            <w:tcW w:w="4786" w:type="dxa"/>
          </w:tcPr>
          <w:p w14:paraId="4CD00BC6"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t xml:space="preserve">Policy ratified by: </w:t>
            </w:r>
          </w:p>
        </w:tc>
        <w:tc>
          <w:tcPr>
            <w:tcW w:w="3544" w:type="dxa"/>
          </w:tcPr>
          <w:p w14:paraId="64608A50" w14:textId="77777777" w:rsidR="0096086C" w:rsidRPr="0096086C" w:rsidRDefault="0096086C" w:rsidP="0096086C">
            <w:pPr>
              <w:spacing w:after="200" w:line="276" w:lineRule="auto"/>
              <w:rPr>
                <w:rFonts w:ascii="TitilliumText25L" w:eastAsia="Dotum" w:hAnsi="TitilliumText25L" w:cs="Calibri"/>
                <w:lang w:eastAsia="en-AU"/>
              </w:rPr>
            </w:pPr>
          </w:p>
        </w:tc>
      </w:tr>
      <w:tr w:rsidR="0096086C" w:rsidRPr="0096086C" w14:paraId="462A37D6" w14:textId="77777777" w:rsidTr="001066D6">
        <w:tc>
          <w:tcPr>
            <w:tcW w:w="4786" w:type="dxa"/>
          </w:tcPr>
          <w:p w14:paraId="2FF7D876"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t>Responsible Officer:</w:t>
            </w:r>
            <w:r w:rsidRPr="0096086C" w:rsidDel="00B60286">
              <w:rPr>
                <w:rFonts w:ascii="TitilliumText25L" w:eastAsia="Dotum" w:hAnsi="TitilliumText25L" w:cs="Calibri"/>
                <w:lang w:eastAsia="en-AU"/>
              </w:rPr>
              <w:t xml:space="preserve"> </w:t>
            </w:r>
          </w:p>
        </w:tc>
        <w:tc>
          <w:tcPr>
            <w:tcW w:w="3544" w:type="dxa"/>
          </w:tcPr>
          <w:p w14:paraId="5237EA74"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t>Signature</w:t>
            </w:r>
          </w:p>
        </w:tc>
      </w:tr>
      <w:tr w:rsidR="0096086C" w:rsidRPr="0096086C" w14:paraId="00DBD8E1" w14:textId="77777777" w:rsidTr="001066D6">
        <w:tc>
          <w:tcPr>
            <w:tcW w:w="4786" w:type="dxa"/>
          </w:tcPr>
          <w:p w14:paraId="5CACE275"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t>Date</w:t>
            </w:r>
          </w:p>
        </w:tc>
        <w:tc>
          <w:tcPr>
            <w:tcW w:w="3544" w:type="dxa"/>
          </w:tcPr>
          <w:p w14:paraId="6F789AE9"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t>Insert Date</w:t>
            </w:r>
          </w:p>
        </w:tc>
      </w:tr>
    </w:tbl>
    <w:p w14:paraId="0D1BE983" w14:textId="77777777" w:rsidR="0096086C" w:rsidRPr="0096086C" w:rsidRDefault="0096086C" w:rsidP="0096086C">
      <w:pPr>
        <w:spacing w:after="200" w:line="276" w:lineRule="auto"/>
        <w:jc w:val="center"/>
        <w:rPr>
          <w:rFonts w:ascii="TitilliumText25L" w:eastAsia="Dotum" w:hAnsi="TitilliumText25L" w:cs="Arial"/>
          <w:lang w:eastAsia="en-AU"/>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32"/>
        <w:gridCol w:w="2132"/>
        <w:gridCol w:w="2132"/>
        <w:gridCol w:w="1934"/>
      </w:tblGrid>
      <w:tr w:rsidR="0096086C" w:rsidRPr="0096086C" w14:paraId="60B2864A" w14:textId="77777777" w:rsidTr="001066D6">
        <w:tc>
          <w:tcPr>
            <w:tcW w:w="2132" w:type="dxa"/>
          </w:tcPr>
          <w:p w14:paraId="02D9FBCB"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t>Classification</w:t>
            </w:r>
          </w:p>
        </w:tc>
        <w:tc>
          <w:tcPr>
            <w:tcW w:w="2132" w:type="dxa"/>
          </w:tcPr>
          <w:p w14:paraId="7F9D585F"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t>Clinical</w:t>
            </w:r>
          </w:p>
        </w:tc>
        <w:tc>
          <w:tcPr>
            <w:tcW w:w="2132" w:type="dxa"/>
          </w:tcPr>
          <w:p w14:paraId="525430DB"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t>Date Issued</w:t>
            </w:r>
          </w:p>
        </w:tc>
        <w:tc>
          <w:tcPr>
            <w:tcW w:w="1934" w:type="dxa"/>
          </w:tcPr>
          <w:p w14:paraId="02E32FEF" w14:textId="77777777" w:rsidR="0096086C" w:rsidRPr="0096086C" w:rsidRDefault="0096086C" w:rsidP="0096086C">
            <w:pPr>
              <w:spacing w:after="200" w:line="276" w:lineRule="auto"/>
              <w:rPr>
                <w:rFonts w:ascii="TitilliumText25L" w:eastAsia="Dotum" w:hAnsi="TitilliumText25L" w:cs="Calibri"/>
                <w:lang w:eastAsia="en-AU"/>
              </w:rPr>
            </w:pPr>
          </w:p>
        </w:tc>
      </w:tr>
      <w:tr w:rsidR="0096086C" w:rsidRPr="0096086C" w14:paraId="2EFB6DC7" w14:textId="77777777" w:rsidTr="001066D6">
        <w:tc>
          <w:tcPr>
            <w:tcW w:w="2132" w:type="dxa"/>
          </w:tcPr>
          <w:p w14:paraId="3BD6B401"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t>Area Applicable</w:t>
            </w:r>
          </w:p>
        </w:tc>
        <w:tc>
          <w:tcPr>
            <w:tcW w:w="2132" w:type="dxa"/>
          </w:tcPr>
          <w:p w14:paraId="36C46327" w14:textId="77777777" w:rsidR="0096086C" w:rsidRPr="0096086C" w:rsidRDefault="0096086C" w:rsidP="0096086C">
            <w:pPr>
              <w:spacing w:after="200" w:line="276" w:lineRule="auto"/>
              <w:rPr>
                <w:rFonts w:ascii="TitilliumText25L" w:eastAsia="Dotum" w:hAnsi="TitilliumText25L" w:cs="Calibri"/>
                <w:lang w:eastAsia="en-AU"/>
              </w:rPr>
            </w:pPr>
          </w:p>
        </w:tc>
        <w:tc>
          <w:tcPr>
            <w:tcW w:w="2132" w:type="dxa"/>
          </w:tcPr>
          <w:p w14:paraId="271CB260"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t>Review Date</w:t>
            </w:r>
          </w:p>
        </w:tc>
        <w:tc>
          <w:tcPr>
            <w:tcW w:w="1934" w:type="dxa"/>
          </w:tcPr>
          <w:p w14:paraId="12F3D33C" w14:textId="77777777" w:rsidR="0096086C" w:rsidRPr="0096086C" w:rsidRDefault="0096086C" w:rsidP="0096086C">
            <w:pPr>
              <w:spacing w:after="200" w:line="276" w:lineRule="auto"/>
              <w:rPr>
                <w:rFonts w:ascii="TitilliumText25L" w:eastAsia="Dotum" w:hAnsi="TitilliumText25L" w:cs="Calibri"/>
                <w:lang w:eastAsia="en-AU"/>
              </w:rPr>
            </w:pPr>
          </w:p>
        </w:tc>
      </w:tr>
      <w:tr w:rsidR="0096086C" w:rsidRPr="0096086C" w14:paraId="611917F5" w14:textId="77777777" w:rsidTr="001066D6">
        <w:tc>
          <w:tcPr>
            <w:tcW w:w="2132" w:type="dxa"/>
          </w:tcPr>
          <w:p w14:paraId="7EAF41FB"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t>Ref No:</w:t>
            </w:r>
          </w:p>
        </w:tc>
        <w:tc>
          <w:tcPr>
            <w:tcW w:w="2132" w:type="dxa"/>
          </w:tcPr>
          <w:p w14:paraId="24834075" w14:textId="77777777" w:rsidR="0096086C" w:rsidRPr="0096086C" w:rsidRDefault="0096086C" w:rsidP="0096086C">
            <w:pPr>
              <w:spacing w:after="200" w:line="276" w:lineRule="auto"/>
              <w:rPr>
                <w:rFonts w:ascii="TitilliumText25L" w:eastAsia="Dotum" w:hAnsi="TitilliumText25L" w:cs="Calibri"/>
                <w:lang w:eastAsia="en-AU"/>
              </w:rPr>
            </w:pPr>
          </w:p>
        </w:tc>
        <w:tc>
          <w:tcPr>
            <w:tcW w:w="2132" w:type="dxa"/>
          </w:tcPr>
          <w:p w14:paraId="5A4C8F29"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t>Version No:</w:t>
            </w:r>
          </w:p>
        </w:tc>
        <w:tc>
          <w:tcPr>
            <w:tcW w:w="1934" w:type="dxa"/>
          </w:tcPr>
          <w:p w14:paraId="461CFCBF" w14:textId="77777777" w:rsidR="0096086C" w:rsidRPr="0096086C" w:rsidRDefault="0096086C" w:rsidP="0096086C">
            <w:pPr>
              <w:spacing w:after="200" w:line="276" w:lineRule="auto"/>
              <w:rPr>
                <w:rFonts w:ascii="TitilliumText25L" w:eastAsia="Dotum" w:hAnsi="TitilliumText25L" w:cs="Calibri"/>
                <w:lang w:eastAsia="en-AU"/>
              </w:rPr>
            </w:pPr>
          </w:p>
        </w:tc>
      </w:tr>
    </w:tbl>
    <w:p w14:paraId="1AB8F36A" w14:textId="77777777" w:rsidR="0096086C" w:rsidRPr="0096086C" w:rsidRDefault="0096086C" w:rsidP="00CD7644">
      <w:pPr>
        <w:spacing w:before="600" w:after="200" w:line="276" w:lineRule="auto"/>
        <w:jc w:val="center"/>
        <w:rPr>
          <w:rFonts w:ascii="TitilliumText25L" w:eastAsia="Dotum" w:hAnsi="TitilliumText25L" w:cs="Arial"/>
          <w:b/>
          <w:sz w:val="36"/>
          <w:szCs w:val="36"/>
          <w:lang w:eastAsia="en-AU"/>
        </w:rPr>
      </w:pPr>
      <w:bookmarkStart w:id="1" w:name="_Toc351386692"/>
      <w:r w:rsidRPr="0096086C">
        <w:rPr>
          <w:rFonts w:ascii="TitilliumText25L" w:eastAsia="Dotum" w:hAnsi="TitilliumText25L" w:cs="Arial"/>
          <w:b/>
          <w:sz w:val="36"/>
          <w:szCs w:val="36"/>
          <w:lang w:eastAsia="en-AU"/>
        </w:rPr>
        <w:t>Disclaimer</w:t>
      </w:r>
      <w:bookmarkEnd w:id="1"/>
    </w:p>
    <w:p w14:paraId="445EE214" w14:textId="77777777" w:rsidR="0096086C" w:rsidRPr="0096086C" w:rsidRDefault="0096086C" w:rsidP="0096086C">
      <w:pPr>
        <w:spacing w:before="240" w:after="840" w:line="276" w:lineRule="auto"/>
        <w:rPr>
          <w:rFonts w:ascii="TitilliumText25L" w:eastAsia="Dotum" w:hAnsi="TitilliumText25L" w:cs="Calibri"/>
          <w:lang w:eastAsia="en-AU"/>
        </w:rPr>
      </w:pPr>
      <w:r w:rsidRPr="0096086C">
        <w:rPr>
          <w:rFonts w:ascii="TitilliumText25L" w:eastAsia="Dotum" w:hAnsi="TitilliumText25L" w:cs="Calibri"/>
          <w:lang w:eastAsia="en-AU"/>
        </w:rPr>
        <w:t xml:space="preserve">When using this document please ensure that the version you are using is the current, in date version by checking on </w:t>
      </w:r>
      <w:r w:rsidRPr="0096086C">
        <w:rPr>
          <w:rFonts w:ascii="TitilliumText25L" w:eastAsia="Dotum" w:hAnsi="TitilliumText25L" w:cs="Calibri"/>
          <w:highlight w:val="yellow"/>
          <w:lang w:eastAsia="en-AU"/>
        </w:rPr>
        <w:t>your Organisation’s database</w:t>
      </w:r>
      <w:r w:rsidRPr="0096086C">
        <w:rPr>
          <w:rFonts w:ascii="TitilliumText25L" w:eastAsia="Dotum" w:hAnsi="TitilliumText25L" w:cs="Calibri"/>
          <w:lang w:eastAsia="en-AU"/>
        </w:rPr>
        <w:t xml:space="preserve"> for any new versions. If the review date has </w:t>
      </w:r>
      <w:proofErr w:type="gramStart"/>
      <w:r w:rsidRPr="0096086C">
        <w:rPr>
          <w:rFonts w:ascii="TitilliumText25L" w:eastAsia="Dotum" w:hAnsi="TitilliumText25L" w:cs="Calibri"/>
          <w:lang w:eastAsia="en-AU"/>
        </w:rPr>
        <w:t>passed</w:t>
      </w:r>
      <w:proofErr w:type="gramEnd"/>
      <w:r w:rsidRPr="0096086C">
        <w:rPr>
          <w:rFonts w:ascii="TitilliumText25L" w:eastAsia="Dotum" w:hAnsi="TitilliumText25L" w:cs="Calibri"/>
          <w:lang w:eastAsia="en-AU"/>
        </w:rPr>
        <w:t xml:space="preserve"> please contact the author.</w:t>
      </w:r>
    </w:p>
    <w:p w14:paraId="0713F86E" w14:textId="1964FA79" w:rsidR="0096086C" w:rsidRDefault="0096086C" w:rsidP="0096086C">
      <w:pPr>
        <w:spacing w:after="600" w:line="276" w:lineRule="auto"/>
        <w:jc w:val="center"/>
        <w:rPr>
          <w:rFonts w:ascii="TitilliumText25L" w:eastAsia="Dotum" w:hAnsi="TitilliumText25L" w:cs="Calibri"/>
          <w:lang w:eastAsia="en-AU"/>
        </w:rPr>
      </w:pPr>
      <w:r w:rsidRPr="0096086C">
        <w:rPr>
          <w:rFonts w:ascii="TitilliumText25L" w:eastAsia="Dotum" w:hAnsi="TitilliumText25L" w:cs="Calibri"/>
          <w:lang w:eastAsia="en-AU"/>
        </w:rPr>
        <w:t xml:space="preserve">OUT OF DATE GUIDANCE DOCUMENTS SHOULD NOT BE USED </w:t>
      </w:r>
    </w:p>
    <w:tbl>
      <w:tblPr>
        <w:tblW w:w="0" w:type="auto"/>
        <w:tblCellMar>
          <w:left w:w="0" w:type="dxa"/>
          <w:right w:w="0" w:type="dxa"/>
        </w:tblCellMar>
        <w:tblLook w:val="04A0" w:firstRow="1" w:lastRow="0" w:firstColumn="1" w:lastColumn="0" w:noHBand="0" w:noVBand="1"/>
      </w:tblPr>
      <w:tblGrid>
        <w:gridCol w:w="933"/>
        <w:gridCol w:w="1122"/>
        <w:gridCol w:w="686"/>
        <w:gridCol w:w="3260"/>
        <w:gridCol w:w="961"/>
        <w:gridCol w:w="1331"/>
      </w:tblGrid>
      <w:tr w:rsidR="00CD7644" w14:paraId="2F12E30C" w14:textId="77777777" w:rsidTr="00CD7644">
        <w:tc>
          <w:tcPr>
            <w:tcW w:w="9016"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5FFA51" w14:textId="77777777" w:rsidR="00CD7644" w:rsidRDefault="00CD7644">
            <w:pPr>
              <w:jc w:val="center"/>
              <w:rPr>
                <w:b/>
                <w:bCs/>
              </w:rPr>
            </w:pPr>
            <w:r>
              <w:rPr>
                <w:b/>
                <w:bCs/>
              </w:rPr>
              <w:t>Version Control</w:t>
            </w:r>
          </w:p>
        </w:tc>
      </w:tr>
      <w:tr w:rsidR="00CD7644" w14:paraId="671FABEE" w14:textId="77777777" w:rsidTr="00CD7644">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9D133D" w14:textId="77777777" w:rsidR="00CD7644" w:rsidRDefault="00CD7644">
            <w:pPr>
              <w:rPr>
                <w:b/>
                <w:bCs/>
              </w:rPr>
            </w:pPr>
            <w:r>
              <w:rPr>
                <w:b/>
                <w:bCs/>
              </w:rPr>
              <w:t>Version</w:t>
            </w:r>
          </w:p>
        </w:tc>
        <w:tc>
          <w:tcPr>
            <w:tcW w:w="1174" w:type="dxa"/>
            <w:tcBorders>
              <w:top w:val="nil"/>
              <w:left w:val="nil"/>
              <w:bottom w:val="single" w:sz="8" w:space="0" w:color="auto"/>
              <w:right w:val="single" w:sz="8" w:space="0" w:color="auto"/>
            </w:tcBorders>
            <w:tcMar>
              <w:top w:w="0" w:type="dxa"/>
              <w:left w:w="108" w:type="dxa"/>
              <w:bottom w:w="0" w:type="dxa"/>
              <w:right w:w="108" w:type="dxa"/>
            </w:tcMar>
            <w:hideMark/>
          </w:tcPr>
          <w:p w14:paraId="5EF7B066" w14:textId="77777777" w:rsidR="00CD7644" w:rsidRDefault="00CD7644">
            <w:pPr>
              <w:rPr>
                <w:b/>
                <w:bCs/>
              </w:rPr>
            </w:pPr>
            <w:r>
              <w:rPr>
                <w:b/>
                <w:bCs/>
              </w:rPr>
              <w:t>Author</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5F371D76" w14:textId="77777777" w:rsidR="00CD7644" w:rsidRDefault="00CD7644">
            <w:pPr>
              <w:rPr>
                <w:b/>
                <w:bCs/>
              </w:rPr>
            </w:pPr>
            <w:r>
              <w:rPr>
                <w:b/>
                <w:bCs/>
              </w:rPr>
              <w:t>Date</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607211A1" w14:textId="77777777" w:rsidR="00CD7644" w:rsidRDefault="00CD7644">
            <w:pPr>
              <w:rPr>
                <w:b/>
                <w:bCs/>
              </w:rPr>
            </w:pPr>
            <w:r>
              <w:rPr>
                <w:b/>
                <w:bCs/>
              </w:rPr>
              <w:t>Change</w:t>
            </w:r>
          </w:p>
        </w:tc>
        <w:tc>
          <w:tcPr>
            <w:tcW w:w="1027" w:type="dxa"/>
            <w:tcBorders>
              <w:top w:val="nil"/>
              <w:left w:val="nil"/>
              <w:bottom w:val="single" w:sz="8" w:space="0" w:color="auto"/>
              <w:right w:val="single" w:sz="8" w:space="0" w:color="auto"/>
            </w:tcBorders>
            <w:tcMar>
              <w:top w:w="0" w:type="dxa"/>
              <w:left w:w="108" w:type="dxa"/>
              <w:bottom w:w="0" w:type="dxa"/>
              <w:right w:w="108" w:type="dxa"/>
            </w:tcMar>
            <w:hideMark/>
          </w:tcPr>
          <w:p w14:paraId="131B3E8F" w14:textId="77777777" w:rsidR="00CD7644" w:rsidRDefault="00CD7644">
            <w:pPr>
              <w:rPr>
                <w:b/>
                <w:bCs/>
              </w:rPr>
            </w:pPr>
            <w:r>
              <w:rPr>
                <w:b/>
                <w:bCs/>
              </w:rPr>
              <w:t xml:space="preserve">Section </w:t>
            </w:r>
          </w:p>
        </w:tc>
        <w:tc>
          <w:tcPr>
            <w:tcW w:w="1331" w:type="dxa"/>
            <w:tcBorders>
              <w:top w:val="nil"/>
              <w:left w:val="nil"/>
              <w:bottom w:val="single" w:sz="8" w:space="0" w:color="auto"/>
              <w:right w:val="single" w:sz="8" w:space="0" w:color="auto"/>
            </w:tcBorders>
            <w:tcMar>
              <w:top w:w="0" w:type="dxa"/>
              <w:left w:w="108" w:type="dxa"/>
              <w:bottom w:w="0" w:type="dxa"/>
              <w:right w:w="108" w:type="dxa"/>
            </w:tcMar>
            <w:hideMark/>
          </w:tcPr>
          <w:p w14:paraId="173BAB19" w14:textId="77777777" w:rsidR="00CD7644" w:rsidRDefault="00CD7644">
            <w:pPr>
              <w:rPr>
                <w:b/>
                <w:bCs/>
              </w:rPr>
            </w:pPr>
            <w:r>
              <w:rPr>
                <w:b/>
                <w:bCs/>
              </w:rPr>
              <w:t>Rationale</w:t>
            </w:r>
          </w:p>
        </w:tc>
      </w:tr>
      <w:tr w:rsidR="00CD7644" w14:paraId="71801B12" w14:textId="77777777" w:rsidTr="00CD7644">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3BF19" w14:textId="77777777" w:rsidR="00CD7644" w:rsidRDefault="00CD7644">
            <w:r>
              <w:t>March 2014 (v1)</w:t>
            </w:r>
          </w:p>
        </w:tc>
        <w:tc>
          <w:tcPr>
            <w:tcW w:w="1174" w:type="dxa"/>
            <w:tcBorders>
              <w:top w:val="nil"/>
              <w:left w:val="nil"/>
              <w:bottom w:val="single" w:sz="8" w:space="0" w:color="auto"/>
              <w:right w:val="single" w:sz="8" w:space="0" w:color="auto"/>
            </w:tcBorders>
            <w:tcMar>
              <w:top w:w="0" w:type="dxa"/>
              <w:left w:w="108" w:type="dxa"/>
              <w:bottom w:w="0" w:type="dxa"/>
              <w:right w:w="108" w:type="dxa"/>
            </w:tcMar>
            <w:hideMark/>
          </w:tcPr>
          <w:p w14:paraId="219702AB" w14:textId="77777777" w:rsidR="00CD7644" w:rsidRDefault="00CD7644">
            <w:r>
              <w:t>National Blood Authority</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394E12C5" w14:textId="77777777" w:rsidR="00CD7644" w:rsidRDefault="00CD7644">
            <w:r>
              <w:t>July 2022</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0332CF56" w14:textId="77777777" w:rsidR="00CD7644" w:rsidRDefault="00CD7644">
            <w:r>
              <w:t xml:space="preserve">Australasian Board of Cardiovascular Perfusion (ABCP) to Australian and New Zealand Board of Perfusion (ANZBP). Email address change from </w:t>
            </w:r>
            <w:hyperlink r:id="rId12" w:history="1">
              <w:r>
                <w:rPr>
                  <w:rStyle w:val="Hyperlink"/>
                </w:rPr>
                <w:t>secretaryboard@anzcp.org</w:t>
              </w:r>
            </w:hyperlink>
            <w:r>
              <w:t xml:space="preserve"> to </w:t>
            </w:r>
            <w:hyperlink r:id="rId13" w:history="1">
              <w:r>
                <w:rPr>
                  <w:rStyle w:val="Hyperlink"/>
                </w:rPr>
                <w:t>autotrans@anzcp.org</w:t>
              </w:r>
            </w:hyperlink>
          </w:p>
        </w:tc>
        <w:tc>
          <w:tcPr>
            <w:tcW w:w="1027" w:type="dxa"/>
            <w:tcBorders>
              <w:top w:val="nil"/>
              <w:left w:val="nil"/>
              <w:bottom w:val="single" w:sz="8" w:space="0" w:color="auto"/>
              <w:right w:val="single" w:sz="8" w:space="0" w:color="auto"/>
            </w:tcBorders>
            <w:tcMar>
              <w:top w:w="0" w:type="dxa"/>
              <w:left w:w="108" w:type="dxa"/>
              <w:bottom w:w="0" w:type="dxa"/>
              <w:right w:w="108" w:type="dxa"/>
            </w:tcMar>
            <w:hideMark/>
          </w:tcPr>
          <w:p w14:paraId="4F48B975" w14:textId="15C543D8" w:rsidR="00CD7644" w:rsidRDefault="00CD7644">
            <w:r>
              <w:t>Ch6, p</w:t>
            </w:r>
            <w:r w:rsidR="008F5258">
              <w:t>16</w:t>
            </w:r>
          </w:p>
        </w:tc>
        <w:tc>
          <w:tcPr>
            <w:tcW w:w="1331" w:type="dxa"/>
            <w:tcBorders>
              <w:top w:val="nil"/>
              <w:left w:val="nil"/>
              <w:bottom w:val="single" w:sz="8" w:space="0" w:color="auto"/>
              <w:right w:val="single" w:sz="8" w:space="0" w:color="auto"/>
            </w:tcBorders>
            <w:tcMar>
              <w:top w:w="0" w:type="dxa"/>
              <w:left w:w="108" w:type="dxa"/>
              <w:bottom w:w="0" w:type="dxa"/>
              <w:right w:w="108" w:type="dxa"/>
            </w:tcMar>
            <w:hideMark/>
          </w:tcPr>
          <w:p w14:paraId="33FFA595" w14:textId="77777777" w:rsidR="00CD7644" w:rsidRDefault="00CD7644">
            <w:r>
              <w:t>Change in organisation name and contact details</w:t>
            </w:r>
          </w:p>
        </w:tc>
      </w:tr>
    </w:tbl>
    <w:p w14:paraId="1CA5BA50" w14:textId="04909454" w:rsidR="0096086C" w:rsidRDefault="0096086C" w:rsidP="00CD7644">
      <w:pPr>
        <w:spacing w:after="200" w:line="276" w:lineRule="auto"/>
        <w:jc w:val="center"/>
        <w:rPr>
          <w:rFonts w:ascii="TitilliumText25L" w:eastAsia="Dotum" w:hAnsi="TitilliumText25L" w:cs="Arial"/>
          <w:b/>
          <w:color w:val="C00000"/>
          <w:sz w:val="36"/>
          <w:szCs w:val="36"/>
          <w:lang w:eastAsia="en-AU"/>
        </w:rPr>
      </w:pPr>
      <w:r w:rsidRPr="0096086C">
        <w:rPr>
          <w:rFonts w:ascii="TitilliumText25L" w:eastAsia="Dotum" w:hAnsi="TitilliumText25L" w:cs="Calibri"/>
          <w:sz w:val="28"/>
          <w:lang w:eastAsia="en-AU"/>
        </w:rPr>
        <w:br w:type="page"/>
      </w:r>
      <w:r w:rsidRPr="0096086C">
        <w:rPr>
          <w:rFonts w:ascii="TitilliumText25L" w:eastAsia="Dotum" w:hAnsi="TitilliumText25L" w:cs="Arial"/>
          <w:b/>
          <w:color w:val="C00000"/>
          <w:sz w:val="36"/>
          <w:szCs w:val="36"/>
          <w:lang w:eastAsia="en-AU"/>
        </w:rPr>
        <w:lastRenderedPageBreak/>
        <w:t>Guidance</w:t>
      </w:r>
    </w:p>
    <w:p w14:paraId="399716C2" w14:textId="77777777" w:rsidR="00CD7644" w:rsidRPr="00CD7644" w:rsidRDefault="00CD7644" w:rsidP="00CD7644">
      <w:pPr>
        <w:spacing w:after="200" w:line="276" w:lineRule="auto"/>
        <w:jc w:val="center"/>
        <w:rPr>
          <w:rFonts w:ascii="TitilliumText25L" w:eastAsia="Dotum" w:hAnsi="TitilliumText25L" w:cs="Calibri"/>
          <w:sz w:val="28"/>
          <w:lang w:eastAsia="en-AU"/>
        </w:rPr>
      </w:pPr>
    </w:p>
    <w:p w14:paraId="1CE95187" w14:textId="77777777" w:rsidR="0096086C" w:rsidRPr="0096086C" w:rsidRDefault="0096086C" w:rsidP="0096086C">
      <w:pPr>
        <w:spacing w:after="480" w:line="276" w:lineRule="auto"/>
        <w:rPr>
          <w:rFonts w:ascii="TitilliumText25L" w:eastAsia="Dotum" w:hAnsi="TitilliumText25L" w:cs="Calibri"/>
          <w:lang w:eastAsia="en-AU"/>
        </w:rPr>
      </w:pPr>
      <w:r w:rsidRPr="0096086C">
        <w:rPr>
          <w:rFonts w:ascii="TitilliumText25L" w:eastAsia="Dotum" w:hAnsi="TitilliumText25L" w:cs="Calibri"/>
          <w:b/>
          <w:lang w:eastAsia="en-AU"/>
        </w:rPr>
        <w:t>All references to Intraoperative Cell Salvage in this policy, relate to WASHED systems</w:t>
      </w:r>
      <w:r w:rsidRPr="0096086C">
        <w:rPr>
          <w:rFonts w:ascii="TitilliumText25L" w:eastAsia="Dotum" w:hAnsi="TitilliumText25L" w:cs="Calibri"/>
          <w:lang w:eastAsia="en-AU"/>
        </w:rPr>
        <w:t xml:space="preserve"> </w:t>
      </w:r>
      <w:r w:rsidRPr="0096086C">
        <w:rPr>
          <w:rFonts w:ascii="TitilliumText25L" w:eastAsia="Dotum" w:hAnsi="TitilliumText25L" w:cs="Calibri"/>
          <w:b/>
          <w:lang w:eastAsia="en-AU"/>
        </w:rPr>
        <w:t>only</w:t>
      </w:r>
      <w:r w:rsidRPr="0096086C">
        <w:rPr>
          <w:rFonts w:ascii="TitilliumText25L" w:eastAsia="Dotum" w:hAnsi="TitilliumText25L" w:cs="Calibri"/>
          <w:lang w:eastAsia="en-AU"/>
        </w:rPr>
        <w:t xml:space="preserve"> (unless otherwise stated).</w:t>
      </w:r>
    </w:p>
    <w:p w14:paraId="3DE95FF1"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t xml:space="preserve">This guidance has been written to support the implementation and use of </w:t>
      </w:r>
      <w:r w:rsidRPr="0096086C">
        <w:rPr>
          <w:rFonts w:ascii="TitilliumText25L" w:eastAsia="Dotum" w:hAnsi="TitilliumText25L" w:cs="Calibri"/>
          <w:b/>
          <w:lang w:eastAsia="en-AU"/>
        </w:rPr>
        <w:t>washed Intraoperative Cell Salvage</w:t>
      </w:r>
      <w:r w:rsidRPr="0096086C">
        <w:rPr>
          <w:rFonts w:ascii="TitilliumText25L" w:eastAsia="Dotum" w:hAnsi="TitilliumText25L" w:cs="Calibri"/>
          <w:lang w:eastAsia="en-AU"/>
        </w:rPr>
        <w:t>. It may also be applicable when washed Intraoperative Cell Salvage devices are used in the pre and/or postoperative environment and for devices specifically designed for combined washed Intraoperative Cell Salvage/Postoperative Cell Salvage.</w:t>
      </w:r>
    </w:p>
    <w:p w14:paraId="3D12675C"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t xml:space="preserve">This guidance </w:t>
      </w:r>
      <w:r w:rsidRPr="0096086C">
        <w:rPr>
          <w:rFonts w:ascii="TitilliumText25L" w:eastAsia="Dotum" w:hAnsi="TitilliumText25L" w:cs="Calibri"/>
          <w:b/>
          <w:lang w:eastAsia="en-AU"/>
        </w:rPr>
        <w:t>does not</w:t>
      </w:r>
      <w:r w:rsidRPr="0096086C">
        <w:rPr>
          <w:rFonts w:ascii="TitilliumText25L" w:eastAsia="Dotum" w:hAnsi="TitilliumText25L" w:cs="Calibri"/>
          <w:lang w:eastAsia="en-AU"/>
        </w:rPr>
        <w:t xml:space="preserve"> relate to the use of </w:t>
      </w:r>
      <w:r w:rsidRPr="0096086C">
        <w:rPr>
          <w:rFonts w:ascii="TitilliumText25L" w:eastAsia="Dotum" w:hAnsi="TitilliumText25L" w:cs="Calibri"/>
          <w:b/>
          <w:lang w:eastAsia="en-AU"/>
        </w:rPr>
        <w:t>unwashed cell salvage systems</w:t>
      </w:r>
      <w:r w:rsidRPr="0096086C">
        <w:rPr>
          <w:rFonts w:ascii="TitilliumText25L" w:eastAsia="Dotum" w:hAnsi="TitilliumText25L" w:cs="Calibri"/>
          <w:lang w:eastAsia="en-AU"/>
        </w:rPr>
        <w:t xml:space="preserve"> (</w:t>
      </w:r>
      <w:proofErr w:type="gramStart"/>
      <w:r w:rsidRPr="0096086C">
        <w:rPr>
          <w:rFonts w:ascii="TitilliumText25L" w:eastAsia="Dotum" w:hAnsi="TitilliumText25L" w:cs="Calibri"/>
          <w:lang w:eastAsia="en-AU"/>
        </w:rPr>
        <w:t>e.g.</w:t>
      </w:r>
      <w:proofErr w:type="gramEnd"/>
      <w:r w:rsidRPr="0096086C">
        <w:rPr>
          <w:rFonts w:ascii="TitilliumText25L" w:eastAsia="Dotum" w:hAnsi="TitilliumText25L" w:cs="Calibri"/>
          <w:lang w:eastAsia="en-AU"/>
        </w:rPr>
        <w:t xml:space="preserve"> postoperative autologous wound drains or combined unwashed Intraoperative Cell Salvage/postoperative cell salvage devices). A separate guidance document should be developed for these where these systems are employed.</w:t>
      </w:r>
    </w:p>
    <w:p w14:paraId="061400DA"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t>The information in this guidance will be reviewed and updated as required.</w:t>
      </w:r>
    </w:p>
    <w:p w14:paraId="48716929"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t xml:space="preserve">Information regarding the suppliers of washed Intraoperative Cell Salvage systems can be found at </w:t>
      </w:r>
      <w:hyperlink r:id="rId14" w:history="1">
        <w:r w:rsidRPr="0096086C">
          <w:rPr>
            <w:rFonts w:ascii="TitilliumText25L" w:eastAsia="Dotum" w:hAnsi="TitilliumText25L" w:cs="Calibri"/>
            <w:color w:val="0000FF"/>
            <w:u w:val="single"/>
            <w:lang w:eastAsia="en-AU"/>
          </w:rPr>
          <w:t>Appendix VIII</w:t>
        </w:r>
      </w:hyperlink>
      <w:r w:rsidRPr="0096086C">
        <w:rPr>
          <w:rFonts w:ascii="TitilliumText25L" w:eastAsia="Dotum" w:hAnsi="TitilliumText25L" w:cs="Calibri"/>
          <w:lang w:eastAsia="en-AU"/>
        </w:rPr>
        <w:t>.</w:t>
      </w:r>
    </w:p>
    <w:p w14:paraId="41DC2C0D"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br w:type="page"/>
      </w:r>
    </w:p>
    <w:sdt>
      <w:sdtPr>
        <w:rPr>
          <w:rFonts w:asciiTheme="minorHAnsi" w:eastAsiaTheme="minorHAnsi" w:hAnsiTheme="minorHAnsi" w:cs="Calibri"/>
          <w:b w:val="0"/>
          <w:color w:val="auto"/>
          <w:sz w:val="22"/>
          <w:szCs w:val="22"/>
          <w:lang w:eastAsia="en-US"/>
        </w:rPr>
        <w:id w:val="1906181932"/>
        <w:docPartObj>
          <w:docPartGallery w:val="Table of Contents"/>
          <w:docPartUnique/>
        </w:docPartObj>
      </w:sdtPr>
      <w:sdtEndPr>
        <w:rPr>
          <w:rFonts w:ascii="TitilliumText25L" w:hAnsi="TitilliumText25L"/>
          <w:noProof/>
        </w:rPr>
      </w:sdtEndPr>
      <w:sdtContent>
        <w:sdt>
          <w:sdtPr>
            <w:rPr>
              <w:rFonts w:asciiTheme="minorHAnsi" w:eastAsiaTheme="minorHAnsi" w:hAnsiTheme="minorHAnsi" w:cs="Calibri"/>
              <w:b w:val="0"/>
              <w:color w:val="auto"/>
              <w:sz w:val="22"/>
              <w:szCs w:val="22"/>
              <w:lang w:eastAsia="en-US"/>
            </w:rPr>
            <w:id w:val="-614513013"/>
            <w:docPartObj>
              <w:docPartGallery w:val="Table of Contents"/>
              <w:docPartUnique/>
            </w:docPartObj>
          </w:sdtPr>
          <w:sdtEndPr>
            <w:rPr>
              <w:rFonts w:ascii="TitilliumText25L" w:hAnsi="TitilliumText25L"/>
              <w:noProof/>
            </w:rPr>
          </w:sdtEndPr>
          <w:sdtContent>
            <w:p w14:paraId="4D1826A0" w14:textId="15CD7534" w:rsidR="00B96C30" w:rsidRDefault="00B96C30" w:rsidP="00B96C30">
              <w:pPr>
                <w:pStyle w:val="Heading3"/>
                <w:jc w:val="center"/>
                <w:rPr>
                  <w:lang w:val="en-US"/>
                </w:rPr>
              </w:pPr>
              <w:r w:rsidRPr="00B96C30">
                <w:rPr>
                  <w:lang w:val="en-US"/>
                </w:rPr>
                <w:t>Table of Contents</w:t>
              </w:r>
            </w:p>
            <w:p w14:paraId="7748ED7C" w14:textId="77777777" w:rsidR="00B96C30" w:rsidRPr="00B96C30" w:rsidRDefault="00B96C30" w:rsidP="00B96C30">
              <w:pPr>
                <w:rPr>
                  <w:lang w:val="en-US" w:eastAsia="en-AU"/>
                </w:rPr>
              </w:pPr>
            </w:p>
            <w:p w14:paraId="328EAF87" w14:textId="22E688ED" w:rsidR="00B96C30" w:rsidRPr="00B96C30" w:rsidRDefault="00B96C30" w:rsidP="00B96C30">
              <w:pPr>
                <w:tabs>
                  <w:tab w:val="left" w:pos="660"/>
                  <w:tab w:val="right" w:leader="dot" w:pos="8302"/>
                </w:tabs>
                <w:spacing w:after="100" w:line="276" w:lineRule="auto"/>
                <w:ind w:left="220"/>
                <w:rPr>
                  <w:rFonts w:ascii="TitilliumText25L" w:eastAsia="MS Mincho" w:hAnsi="TitilliumText25L" w:cs="Times New Roman"/>
                  <w:noProof/>
                  <w:lang w:eastAsia="en-AU"/>
                </w:rPr>
              </w:pPr>
              <w:r w:rsidRPr="00B96C30">
                <w:rPr>
                  <w:rFonts w:ascii="TitilliumText25L" w:eastAsia="Dotum" w:hAnsi="TitilliumText25L" w:cs="Calibri"/>
                  <w:lang w:eastAsia="en-AU"/>
                </w:rPr>
                <w:fldChar w:fldCharType="begin"/>
              </w:r>
              <w:r w:rsidRPr="00B96C30">
                <w:rPr>
                  <w:rFonts w:ascii="TitilliumText25L" w:eastAsia="Dotum" w:hAnsi="TitilliumText25L" w:cs="Calibri"/>
                  <w:lang w:eastAsia="en-AU"/>
                </w:rPr>
                <w:instrText xml:space="preserve"> TOC \o "1-3" \h \z \u </w:instrText>
              </w:r>
              <w:r w:rsidRPr="00B96C30">
                <w:rPr>
                  <w:rFonts w:ascii="TitilliumText25L" w:eastAsia="Dotum" w:hAnsi="TitilliumText25L" w:cs="Calibri"/>
                  <w:lang w:eastAsia="en-AU"/>
                </w:rPr>
                <w:fldChar w:fldCharType="separate"/>
              </w:r>
              <w:hyperlink w:anchor="_Toc373844079" w:history="1">
                <w:r w:rsidRPr="00B96C30">
                  <w:rPr>
                    <w:rFonts w:ascii="TitilliumText25L" w:eastAsia="Dotum" w:hAnsi="TitilliumText25L" w:cs="Calibri"/>
                    <w:noProof/>
                    <w:lang w:eastAsia="en-AU"/>
                  </w:rPr>
                  <w:t>1</w:t>
                </w:r>
                <w:r w:rsidRPr="00B96C30">
                  <w:rPr>
                    <w:rFonts w:ascii="TitilliumText25L" w:eastAsia="MS Mincho" w:hAnsi="TitilliumText25L" w:cs="Times New Roman"/>
                    <w:noProof/>
                    <w:lang w:eastAsia="en-AU"/>
                  </w:rPr>
                  <w:tab/>
                </w:r>
                <w:r w:rsidRPr="00B96C30">
                  <w:rPr>
                    <w:rFonts w:ascii="TitilliumText25L" w:eastAsia="Dotum" w:hAnsi="TitilliumText25L" w:cs="Calibri"/>
                    <w:noProof/>
                    <w:lang w:eastAsia="en-AU"/>
                  </w:rPr>
                  <w:t>Executive Summary</w:t>
                </w:r>
                <w:r w:rsidRPr="00B96C30">
                  <w:rPr>
                    <w:rFonts w:ascii="TitilliumText25L" w:eastAsia="Dotum" w:hAnsi="TitilliumText25L" w:cs="Calibri"/>
                    <w:noProof/>
                    <w:webHidden/>
                    <w:lang w:eastAsia="en-AU"/>
                  </w:rPr>
                  <w:tab/>
                </w:r>
                <w:r w:rsidRPr="00B96C30">
                  <w:rPr>
                    <w:rFonts w:ascii="TitilliumText25L" w:eastAsia="Dotum" w:hAnsi="TitilliumText25L" w:cs="Calibri"/>
                    <w:noProof/>
                    <w:webHidden/>
                    <w:lang w:eastAsia="en-AU"/>
                  </w:rPr>
                  <w:fldChar w:fldCharType="begin"/>
                </w:r>
                <w:r w:rsidRPr="00B96C30">
                  <w:rPr>
                    <w:rFonts w:ascii="TitilliumText25L" w:eastAsia="Dotum" w:hAnsi="TitilliumText25L" w:cs="Calibri"/>
                    <w:noProof/>
                    <w:webHidden/>
                    <w:lang w:eastAsia="en-AU"/>
                  </w:rPr>
                  <w:instrText xml:space="preserve"> PAGEREF _Toc373844079 \h </w:instrText>
                </w:r>
                <w:r w:rsidRPr="00B96C30">
                  <w:rPr>
                    <w:rFonts w:ascii="TitilliumText25L" w:eastAsia="Dotum" w:hAnsi="TitilliumText25L" w:cs="Calibri"/>
                    <w:noProof/>
                    <w:webHidden/>
                    <w:lang w:eastAsia="en-AU"/>
                  </w:rPr>
                </w:r>
                <w:r w:rsidRPr="00B96C30">
                  <w:rPr>
                    <w:rFonts w:ascii="TitilliumText25L" w:eastAsia="Dotum" w:hAnsi="TitilliumText25L" w:cs="Calibri"/>
                    <w:noProof/>
                    <w:webHidden/>
                    <w:lang w:eastAsia="en-AU"/>
                  </w:rPr>
                  <w:fldChar w:fldCharType="separate"/>
                </w:r>
                <w:r>
                  <w:rPr>
                    <w:rFonts w:ascii="TitilliumText25L" w:eastAsia="Dotum" w:hAnsi="TitilliumText25L" w:cs="Calibri"/>
                    <w:noProof/>
                    <w:webHidden/>
                    <w:lang w:eastAsia="en-AU"/>
                  </w:rPr>
                  <w:t>5</w:t>
                </w:r>
                <w:r w:rsidRPr="00B96C30">
                  <w:rPr>
                    <w:rFonts w:ascii="TitilliumText25L" w:eastAsia="Dotum" w:hAnsi="TitilliumText25L" w:cs="Calibri"/>
                    <w:noProof/>
                    <w:webHidden/>
                    <w:lang w:eastAsia="en-AU"/>
                  </w:rPr>
                  <w:fldChar w:fldCharType="end"/>
                </w:r>
              </w:hyperlink>
            </w:p>
            <w:p w14:paraId="26F09AFF" w14:textId="36FCE7C5" w:rsidR="00B96C30" w:rsidRPr="00B96C30" w:rsidRDefault="00EB7041" w:rsidP="00B96C30">
              <w:pPr>
                <w:tabs>
                  <w:tab w:val="left" w:pos="660"/>
                  <w:tab w:val="right" w:leader="dot" w:pos="8302"/>
                </w:tabs>
                <w:spacing w:after="100" w:line="276" w:lineRule="auto"/>
                <w:ind w:left="220"/>
                <w:rPr>
                  <w:rFonts w:ascii="TitilliumText25L" w:eastAsia="MS Mincho" w:hAnsi="TitilliumText25L" w:cs="Times New Roman"/>
                  <w:noProof/>
                  <w:lang w:eastAsia="en-AU"/>
                </w:rPr>
              </w:pPr>
              <w:hyperlink w:anchor="_Toc373844080" w:history="1">
                <w:r w:rsidR="00B96C30" w:rsidRPr="00B96C30">
                  <w:rPr>
                    <w:rFonts w:ascii="TitilliumText25L" w:eastAsia="Dotum" w:hAnsi="TitilliumText25L" w:cs="Calibri"/>
                    <w:noProof/>
                    <w:lang w:eastAsia="en-AU"/>
                  </w:rPr>
                  <w:t>2</w:t>
                </w:r>
                <w:r w:rsidR="00B96C30" w:rsidRPr="00B96C30">
                  <w:rPr>
                    <w:rFonts w:ascii="TitilliumText25L" w:eastAsia="MS Mincho" w:hAnsi="TitilliumText25L" w:cs="Times New Roman"/>
                    <w:noProof/>
                    <w:lang w:eastAsia="en-AU"/>
                  </w:rPr>
                  <w:tab/>
                </w:r>
                <w:r w:rsidR="00B96C30" w:rsidRPr="00B96C30">
                  <w:rPr>
                    <w:rFonts w:ascii="TitilliumText25L" w:eastAsia="Dotum" w:hAnsi="TitilliumText25L" w:cs="Calibri"/>
                    <w:noProof/>
                    <w:lang w:eastAsia="en-AU"/>
                  </w:rPr>
                  <w:t>Guidance Statement</w:t>
                </w:r>
                <w:r w:rsidR="00B96C30" w:rsidRPr="00B96C30">
                  <w:rPr>
                    <w:rFonts w:ascii="TitilliumText25L" w:eastAsia="Dotum" w:hAnsi="TitilliumText25L" w:cs="Calibri"/>
                    <w:noProof/>
                    <w:webHidden/>
                    <w:lang w:eastAsia="en-AU"/>
                  </w:rPr>
                  <w:tab/>
                </w:r>
                <w:r w:rsidR="00B96C30" w:rsidRPr="00B96C30">
                  <w:rPr>
                    <w:rFonts w:ascii="TitilliumText25L" w:eastAsia="Dotum" w:hAnsi="TitilliumText25L" w:cs="Calibri"/>
                    <w:noProof/>
                    <w:webHidden/>
                    <w:lang w:eastAsia="en-AU"/>
                  </w:rPr>
                  <w:fldChar w:fldCharType="begin"/>
                </w:r>
                <w:r w:rsidR="00B96C30" w:rsidRPr="00B96C30">
                  <w:rPr>
                    <w:rFonts w:ascii="TitilliumText25L" w:eastAsia="Dotum" w:hAnsi="TitilliumText25L" w:cs="Calibri"/>
                    <w:noProof/>
                    <w:webHidden/>
                    <w:lang w:eastAsia="en-AU"/>
                  </w:rPr>
                  <w:instrText xml:space="preserve"> PAGEREF _Toc373844080 \h </w:instrText>
                </w:r>
                <w:r w:rsidR="00B96C30" w:rsidRPr="00B96C30">
                  <w:rPr>
                    <w:rFonts w:ascii="TitilliumText25L" w:eastAsia="Dotum" w:hAnsi="TitilliumText25L" w:cs="Calibri"/>
                    <w:noProof/>
                    <w:webHidden/>
                    <w:lang w:eastAsia="en-AU"/>
                  </w:rPr>
                </w:r>
                <w:r w:rsidR="00B96C30" w:rsidRPr="00B96C30">
                  <w:rPr>
                    <w:rFonts w:ascii="TitilliumText25L" w:eastAsia="Dotum" w:hAnsi="TitilliumText25L" w:cs="Calibri"/>
                    <w:noProof/>
                    <w:webHidden/>
                    <w:lang w:eastAsia="en-AU"/>
                  </w:rPr>
                  <w:fldChar w:fldCharType="separate"/>
                </w:r>
                <w:r w:rsidR="00B96C30">
                  <w:rPr>
                    <w:rFonts w:ascii="TitilliumText25L" w:eastAsia="Dotum" w:hAnsi="TitilliumText25L" w:cs="Calibri"/>
                    <w:noProof/>
                    <w:webHidden/>
                    <w:lang w:eastAsia="en-AU"/>
                  </w:rPr>
                  <w:t>6</w:t>
                </w:r>
                <w:r w:rsidR="00B96C30" w:rsidRPr="00B96C30">
                  <w:rPr>
                    <w:rFonts w:ascii="TitilliumText25L" w:eastAsia="Dotum" w:hAnsi="TitilliumText25L" w:cs="Calibri"/>
                    <w:noProof/>
                    <w:webHidden/>
                    <w:lang w:eastAsia="en-AU"/>
                  </w:rPr>
                  <w:fldChar w:fldCharType="end"/>
                </w:r>
              </w:hyperlink>
            </w:p>
            <w:p w14:paraId="7776F104" w14:textId="006C6CC6" w:rsidR="00B96C30" w:rsidRPr="00B96C30" w:rsidRDefault="00EB7041" w:rsidP="00B96C30">
              <w:pPr>
                <w:tabs>
                  <w:tab w:val="left" w:pos="660"/>
                  <w:tab w:val="right" w:leader="dot" w:pos="8302"/>
                </w:tabs>
                <w:spacing w:after="100" w:line="276" w:lineRule="auto"/>
                <w:ind w:left="220"/>
                <w:rPr>
                  <w:rFonts w:ascii="TitilliumText25L" w:eastAsia="MS Mincho" w:hAnsi="TitilliumText25L" w:cs="Times New Roman"/>
                  <w:noProof/>
                  <w:lang w:eastAsia="en-AU"/>
                </w:rPr>
              </w:pPr>
              <w:hyperlink w:anchor="_Toc373844081" w:history="1">
                <w:r w:rsidR="00B96C30" w:rsidRPr="00B96C30">
                  <w:rPr>
                    <w:rFonts w:ascii="TitilliumText25L" w:eastAsia="Dotum" w:hAnsi="TitilliumText25L" w:cs="Calibri"/>
                    <w:noProof/>
                    <w:lang w:eastAsia="en-AU"/>
                  </w:rPr>
                  <w:t>3</w:t>
                </w:r>
                <w:r w:rsidR="00B96C30" w:rsidRPr="00B96C30">
                  <w:rPr>
                    <w:rFonts w:ascii="TitilliumText25L" w:eastAsia="MS Mincho" w:hAnsi="TitilliumText25L" w:cs="Times New Roman"/>
                    <w:noProof/>
                    <w:lang w:eastAsia="en-AU"/>
                  </w:rPr>
                  <w:tab/>
                </w:r>
                <w:r w:rsidR="00B96C30" w:rsidRPr="00B96C30">
                  <w:rPr>
                    <w:rFonts w:ascii="TitilliumText25L" w:eastAsia="Dotum" w:hAnsi="TitilliumText25L" w:cs="Calibri"/>
                    <w:noProof/>
                    <w:lang w:eastAsia="en-AU"/>
                  </w:rPr>
                  <w:t>Background</w:t>
                </w:r>
                <w:r w:rsidR="00B96C30" w:rsidRPr="00B96C30">
                  <w:rPr>
                    <w:rFonts w:ascii="TitilliumText25L" w:eastAsia="Dotum" w:hAnsi="TitilliumText25L" w:cs="Calibri"/>
                    <w:noProof/>
                    <w:webHidden/>
                    <w:lang w:eastAsia="en-AU"/>
                  </w:rPr>
                  <w:tab/>
                </w:r>
                <w:r w:rsidR="00B96C30" w:rsidRPr="00B96C30">
                  <w:rPr>
                    <w:rFonts w:ascii="TitilliumText25L" w:eastAsia="Dotum" w:hAnsi="TitilliumText25L" w:cs="Calibri"/>
                    <w:noProof/>
                    <w:webHidden/>
                    <w:lang w:eastAsia="en-AU"/>
                  </w:rPr>
                  <w:fldChar w:fldCharType="begin"/>
                </w:r>
                <w:r w:rsidR="00B96C30" w:rsidRPr="00B96C30">
                  <w:rPr>
                    <w:rFonts w:ascii="TitilliumText25L" w:eastAsia="Dotum" w:hAnsi="TitilliumText25L" w:cs="Calibri"/>
                    <w:noProof/>
                    <w:webHidden/>
                    <w:lang w:eastAsia="en-AU"/>
                  </w:rPr>
                  <w:instrText xml:space="preserve"> PAGEREF _Toc373844081 \h </w:instrText>
                </w:r>
                <w:r w:rsidR="00B96C30" w:rsidRPr="00B96C30">
                  <w:rPr>
                    <w:rFonts w:ascii="TitilliumText25L" w:eastAsia="Dotum" w:hAnsi="TitilliumText25L" w:cs="Calibri"/>
                    <w:noProof/>
                    <w:webHidden/>
                    <w:lang w:eastAsia="en-AU"/>
                  </w:rPr>
                </w:r>
                <w:r w:rsidR="00B96C30" w:rsidRPr="00B96C30">
                  <w:rPr>
                    <w:rFonts w:ascii="TitilliumText25L" w:eastAsia="Dotum" w:hAnsi="TitilliumText25L" w:cs="Calibri"/>
                    <w:noProof/>
                    <w:webHidden/>
                    <w:lang w:eastAsia="en-AU"/>
                  </w:rPr>
                  <w:fldChar w:fldCharType="separate"/>
                </w:r>
                <w:r w:rsidR="00B96C30">
                  <w:rPr>
                    <w:rFonts w:ascii="TitilliumText25L" w:eastAsia="Dotum" w:hAnsi="TitilliumText25L" w:cs="Calibri"/>
                    <w:noProof/>
                    <w:webHidden/>
                    <w:lang w:eastAsia="en-AU"/>
                  </w:rPr>
                  <w:t>7</w:t>
                </w:r>
                <w:r w:rsidR="00B96C30" w:rsidRPr="00B96C30">
                  <w:rPr>
                    <w:rFonts w:ascii="TitilliumText25L" w:eastAsia="Dotum" w:hAnsi="TitilliumText25L" w:cs="Calibri"/>
                    <w:noProof/>
                    <w:webHidden/>
                    <w:lang w:eastAsia="en-AU"/>
                  </w:rPr>
                  <w:fldChar w:fldCharType="end"/>
                </w:r>
              </w:hyperlink>
            </w:p>
            <w:p w14:paraId="29091220" w14:textId="3888F5AE" w:rsidR="00B96C30" w:rsidRPr="00B96C30" w:rsidRDefault="00EB7041" w:rsidP="00B96C30">
              <w:pPr>
                <w:tabs>
                  <w:tab w:val="left" w:pos="660"/>
                  <w:tab w:val="right" w:leader="dot" w:pos="8302"/>
                </w:tabs>
                <w:spacing w:after="100" w:line="276" w:lineRule="auto"/>
                <w:ind w:left="220"/>
                <w:rPr>
                  <w:rFonts w:ascii="TitilliumText25L" w:eastAsia="MS Mincho" w:hAnsi="TitilliumText25L" w:cs="Times New Roman"/>
                  <w:noProof/>
                  <w:lang w:eastAsia="en-AU"/>
                </w:rPr>
              </w:pPr>
              <w:hyperlink w:anchor="_Toc373844086" w:history="1">
                <w:r w:rsidR="00B96C30" w:rsidRPr="00B96C30">
                  <w:rPr>
                    <w:rFonts w:ascii="TitilliumText25L" w:eastAsia="Dotum" w:hAnsi="TitilliumText25L" w:cs="Calibri"/>
                    <w:noProof/>
                    <w:lang w:eastAsia="en-AU"/>
                  </w:rPr>
                  <w:t>4</w:t>
                </w:r>
                <w:r w:rsidR="00B96C30" w:rsidRPr="00B96C30">
                  <w:rPr>
                    <w:rFonts w:ascii="TitilliumText25L" w:eastAsia="MS Mincho" w:hAnsi="TitilliumText25L" w:cs="Times New Roman"/>
                    <w:noProof/>
                    <w:lang w:eastAsia="en-AU"/>
                  </w:rPr>
                  <w:tab/>
                </w:r>
                <w:r w:rsidR="00B96C30" w:rsidRPr="00B96C30">
                  <w:rPr>
                    <w:rFonts w:ascii="TitilliumText25L" w:eastAsia="Dotum" w:hAnsi="TitilliumText25L" w:cs="Calibri"/>
                    <w:noProof/>
                    <w:lang w:eastAsia="en-AU"/>
                  </w:rPr>
                  <w:t>Aims</w:t>
                </w:r>
                <w:r w:rsidR="00B96C30" w:rsidRPr="00B96C30">
                  <w:rPr>
                    <w:rFonts w:ascii="TitilliumText25L" w:eastAsia="Dotum" w:hAnsi="TitilliumText25L" w:cs="Calibri"/>
                    <w:noProof/>
                    <w:webHidden/>
                    <w:lang w:eastAsia="en-AU"/>
                  </w:rPr>
                  <w:tab/>
                </w:r>
                <w:r w:rsidR="00B96C30" w:rsidRPr="00B96C30">
                  <w:rPr>
                    <w:rFonts w:ascii="TitilliumText25L" w:eastAsia="Dotum" w:hAnsi="TitilliumText25L" w:cs="Calibri"/>
                    <w:noProof/>
                    <w:webHidden/>
                    <w:lang w:eastAsia="en-AU"/>
                  </w:rPr>
                  <w:fldChar w:fldCharType="begin"/>
                </w:r>
                <w:r w:rsidR="00B96C30" w:rsidRPr="00B96C30">
                  <w:rPr>
                    <w:rFonts w:ascii="TitilliumText25L" w:eastAsia="Dotum" w:hAnsi="TitilliumText25L" w:cs="Calibri"/>
                    <w:noProof/>
                    <w:webHidden/>
                    <w:lang w:eastAsia="en-AU"/>
                  </w:rPr>
                  <w:instrText xml:space="preserve"> PAGEREF _Toc373844086 \h </w:instrText>
                </w:r>
                <w:r w:rsidR="00B96C30" w:rsidRPr="00B96C30">
                  <w:rPr>
                    <w:rFonts w:ascii="TitilliumText25L" w:eastAsia="Dotum" w:hAnsi="TitilliumText25L" w:cs="Calibri"/>
                    <w:noProof/>
                    <w:webHidden/>
                    <w:lang w:eastAsia="en-AU"/>
                  </w:rPr>
                </w:r>
                <w:r w:rsidR="00B96C30" w:rsidRPr="00B96C30">
                  <w:rPr>
                    <w:rFonts w:ascii="TitilliumText25L" w:eastAsia="Dotum" w:hAnsi="TitilliumText25L" w:cs="Calibri"/>
                    <w:noProof/>
                    <w:webHidden/>
                    <w:lang w:eastAsia="en-AU"/>
                  </w:rPr>
                  <w:fldChar w:fldCharType="separate"/>
                </w:r>
                <w:r w:rsidR="00B96C30">
                  <w:rPr>
                    <w:rFonts w:ascii="TitilliumText25L" w:eastAsia="Dotum" w:hAnsi="TitilliumText25L" w:cs="Calibri"/>
                    <w:noProof/>
                    <w:webHidden/>
                    <w:lang w:eastAsia="en-AU"/>
                  </w:rPr>
                  <w:t>14</w:t>
                </w:r>
                <w:r w:rsidR="00B96C30" w:rsidRPr="00B96C30">
                  <w:rPr>
                    <w:rFonts w:ascii="TitilliumText25L" w:eastAsia="Dotum" w:hAnsi="TitilliumText25L" w:cs="Calibri"/>
                    <w:noProof/>
                    <w:webHidden/>
                    <w:lang w:eastAsia="en-AU"/>
                  </w:rPr>
                  <w:fldChar w:fldCharType="end"/>
                </w:r>
              </w:hyperlink>
            </w:p>
            <w:p w14:paraId="5C093036" w14:textId="08BC3211" w:rsidR="00B96C30" w:rsidRPr="00B96C30" w:rsidRDefault="00EB7041" w:rsidP="00B96C30">
              <w:pPr>
                <w:tabs>
                  <w:tab w:val="left" w:pos="660"/>
                  <w:tab w:val="right" w:leader="dot" w:pos="8302"/>
                </w:tabs>
                <w:spacing w:after="100" w:line="276" w:lineRule="auto"/>
                <w:ind w:left="220"/>
                <w:rPr>
                  <w:rFonts w:ascii="TitilliumText25L" w:eastAsia="MS Mincho" w:hAnsi="TitilliumText25L" w:cs="Times New Roman"/>
                  <w:noProof/>
                  <w:lang w:eastAsia="en-AU"/>
                </w:rPr>
              </w:pPr>
              <w:hyperlink w:anchor="_Toc373844087" w:history="1">
                <w:r w:rsidR="00B96C30" w:rsidRPr="00B96C30">
                  <w:rPr>
                    <w:rFonts w:ascii="TitilliumText25L" w:eastAsia="Dotum" w:hAnsi="TitilliumText25L" w:cs="Calibri"/>
                    <w:noProof/>
                    <w:lang w:eastAsia="en-AU"/>
                  </w:rPr>
                  <w:t>5</w:t>
                </w:r>
                <w:r w:rsidR="00B96C30" w:rsidRPr="00B96C30">
                  <w:rPr>
                    <w:rFonts w:ascii="TitilliumText25L" w:eastAsia="MS Mincho" w:hAnsi="TitilliumText25L" w:cs="Times New Roman"/>
                    <w:noProof/>
                    <w:lang w:eastAsia="en-AU"/>
                  </w:rPr>
                  <w:tab/>
                </w:r>
                <w:r w:rsidR="00B96C30" w:rsidRPr="00B96C30">
                  <w:rPr>
                    <w:rFonts w:ascii="TitilliumText25L" w:eastAsia="Dotum" w:hAnsi="TitilliumText25L" w:cs="Calibri"/>
                    <w:noProof/>
                    <w:lang w:eastAsia="en-AU"/>
                  </w:rPr>
                  <w:t>Objectives</w:t>
                </w:r>
                <w:r w:rsidR="00B96C30" w:rsidRPr="00B96C30">
                  <w:rPr>
                    <w:rFonts w:ascii="TitilliumText25L" w:eastAsia="Dotum" w:hAnsi="TitilliumText25L" w:cs="Calibri"/>
                    <w:noProof/>
                    <w:webHidden/>
                    <w:lang w:eastAsia="en-AU"/>
                  </w:rPr>
                  <w:tab/>
                </w:r>
                <w:r w:rsidR="00B96C30" w:rsidRPr="00B96C30">
                  <w:rPr>
                    <w:rFonts w:ascii="TitilliumText25L" w:eastAsia="Dotum" w:hAnsi="TitilliumText25L" w:cs="Calibri"/>
                    <w:noProof/>
                    <w:webHidden/>
                    <w:lang w:eastAsia="en-AU"/>
                  </w:rPr>
                  <w:fldChar w:fldCharType="begin"/>
                </w:r>
                <w:r w:rsidR="00B96C30" w:rsidRPr="00B96C30">
                  <w:rPr>
                    <w:rFonts w:ascii="TitilliumText25L" w:eastAsia="Dotum" w:hAnsi="TitilliumText25L" w:cs="Calibri"/>
                    <w:noProof/>
                    <w:webHidden/>
                    <w:lang w:eastAsia="en-AU"/>
                  </w:rPr>
                  <w:instrText xml:space="preserve"> PAGEREF _Toc373844087 \h </w:instrText>
                </w:r>
                <w:r w:rsidR="00B96C30" w:rsidRPr="00B96C30">
                  <w:rPr>
                    <w:rFonts w:ascii="TitilliumText25L" w:eastAsia="Dotum" w:hAnsi="TitilliumText25L" w:cs="Calibri"/>
                    <w:noProof/>
                    <w:webHidden/>
                    <w:lang w:eastAsia="en-AU"/>
                  </w:rPr>
                </w:r>
                <w:r w:rsidR="00B96C30" w:rsidRPr="00B96C30">
                  <w:rPr>
                    <w:rFonts w:ascii="TitilliumText25L" w:eastAsia="Dotum" w:hAnsi="TitilliumText25L" w:cs="Calibri"/>
                    <w:noProof/>
                    <w:webHidden/>
                    <w:lang w:eastAsia="en-AU"/>
                  </w:rPr>
                  <w:fldChar w:fldCharType="separate"/>
                </w:r>
                <w:r w:rsidR="00B96C30">
                  <w:rPr>
                    <w:rFonts w:ascii="TitilliumText25L" w:eastAsia="Dotum" w:hAnsi="TitilliumText25L" w:cs="Calibri"/>
                    <w:noProof/>
                    <w:webHidden/>
                    <w:lang w:eastAsia="en-AU"/>
                  </w:rPr>
                  <w:t>15</w:t>
                </w:r>
                <w:r w:rsidR="00B96C30" w:rsidRPr="00B96C30">
                  <w:rPr>
                    <w:rFonts w:ascii="TitilliumText25L" w:eastAsia="Dotum" w:hAnsi="TitilliumText25L" w:cs="Calibri"/>
                    <w:noProof/>
                    <w:webHidden/>
                    <w:lang w:eastAsia="en-AU"/>
                  </w:rPr>
                  <w:fldChar w:fldCharType="end"/>
                </w:r>
              </w:hyperlink>
            </w:p>
            <w:p w14:paraId="678B789B" w14:textId="4BB1949E" w:rsidR="00B96C30" w:rsidRPr="00B96C30" w:rsidRDefault="00EB7041" w:rsidP="00B96C30">
              <w:pPr>
                <w:tabs>
                  <w:tab w:val="left" w:pos="660"/>
                  <w:tab w:val="right" w:leader="dot" w:pos="8302"/>
                </w:tabs>
                <w:spacing w:after="100" w:line="276" w:lineRule="auto"/>
                <w:ind w:left="220"/>
                <w:rPr>
                  <w:rFonts w:ascii="TitilliumText25L" w:eastAsia="MS Mincho" w:hAnsi="TitilliumText25L" w:cs="Times New Roman"/>
                  <w:noProof/>
                  <w:lang w:eastAsia="en-AU"/>
                </w:rPr>
              </w:pPr>
              <w:hyperlink w:anchor="_Toc373844088" w:history="1">
                <w:r w:rsidR="00B96C30" w:rsidRPr="00B96C30">
                  <w:rPr>
                    <w:rFonts w:ascii="TitilliumText25L" w:eastAsia="Dotum" w:hAnsi="TitilliumText25L" w:cs="Calibri"/>
                    <w:noProof/>
                    <w:lang w:eastAsia="en-AU"/>
                  </w:rPr>
                  <w:t>6</w:t>
                </w:r>
                <w:r w:rsidR="00B96C30" w:rsidRPr="00B96C30">
                  <w:rPr>
                    <w:rFonts w:ascii="TitilliumText25L" w:eastAsia="MS Mincho" w:hAnsi="TitilliumText25L" w:cs="Times New Roman"/>
                    <w:noProof/>
                    <w:lang w:eastAsia="en-AU"/>
                  </w:rPr>
                  <w:tab/>
                </w:r>
                <w:r w:rsidR="00B96C30" w:rsidRPr="00B96C30">
                  <w:rPr>
                    <w:rFonts w:ascii="TitilliumText25L" w:eastAsia="Dotum" w:hAnsi="TitilliumText25L" w:cs="Calibri"/>
                    <w:noProof/>
                    <w:lang w:eastAsia="en-AU"/>
                  </w:rPr>
                  <w:t>Responsibilities</w:t>
                </w:r>
                <w:r w:rsidR="00B96C30" w:rsidRPr="00B96C30">
                  <w:rPr>
                    <w:rFonts w:ascii="TitilliumText25L" w:eastAsia="Dotum" w:hAnsi="TitilliumText25L" w:cs="Calibri"/>
                    <w:noProof/>
                    <w:webHidden/>
                    <w:lang w:eastAsia="en-AU"/>
                  </w:rPr>
                  <w:tab/>
                </w:r>
                <w:r w:rsidR="00B96C30" w:rsidRPr="00B96C30">
                  <w:rPr>
                    <w:rFonts w:ascii="TitilliumText25L" w:eastAsia="Dotum" w:hAnsi="TitilliumText25L" w:cs="Calibri"/>
                    <w:noProof/>
                    <w:webHidden/>
                    <w:lang w:eastAsia="en-AU"/>
                  </w:rPr>
                  <w:fldChar w:fldCharType="begin"/>
                </w:r>
                <w:r w:rsidR="00B96C30" w:rsidRPr="00B96C30">
                  <w:rPr>
                    <w:rFonts w:ascii="TitilliumText25L" w:eastAsia="Dotum" w:hAnsi="TitilliumText25L" w:cs="Calibri"/>
                    <w:noProof/>
                    <w:webHidden/>
                    <w:lang w:eastAsia="en-AU"/>
                  </w:rPr>
                  <w:instrText xml:space="preserve"> PAGEREF _Toc373844088 \h </w:instrText>
                </w:r>
                <w:r w:rsidR="00B96C30" w:rsidRPr="00B96C30">
                  <w:rPr>
                    <w:rFonts w:ascii="TitilliumText25L" w:eastAsia="Dotum" w:hAnsi="TitilliumText25L" w:cs="Calibri"/>
                    <w:noProof/>
                    <w:webHidden/>
                    <w:lang w:eastAsia="en-AU"/>
                  </w:rPr>
                </w:r>
                <w:r w:rsidR="00B96C30" w:rsidRPr="00B96C30">
                  <w:rPr>
                    <w:rFonts w:ascii="TitilliumText25L" w:eastAsia="Dotum" w:hAnsi="TitilliumText25L" w:cs="Calibri"/>
                    <w:noProof/>
                    <w:webHidden/>
                    <w:lang w:eastAsia="en-AU"/>
                  </w:rPr>
                  <w:fldChar w:fldCharType="separate"/>
                </w:r>
                <w:r w:rsidR="00B96C30">
                  <w:rPr>
                    <w:rFonts w:ascii="TitilliumText25L" w:eastAsia="Dotum" w:hAnsi="TitilliumText25L" w:cs="Calibri"/>
                    <w:noProof/>
                    <w:webHidden/>
                    <w:lang w:eastAsia="en-AU"/>
                  </w:rPr>
                  <w:t>16</w:t>
                </w:r>
                <w:r w:rsidR="00B96C30" w:rsidRPr="00B96C30">
                  <w:rPr>
                    <w:rFonts w:ascii="TitilliumText25L" w:eastAsia="Dotum" w:hAnsi="TitilliumText25L" w:cs="Calibri"/>
                    <w:noProof/>
                    <w:webHidden/>
                    <w:lang w:eastAsia="en-AU"/>
                  </w:rPr>
                  <w:fldChar w:fldCharType="end"/>
                </w:r>
              </w:hyperlink>
            </w:p>
            <w:p w14:paraId="6C9ECF36" w14:textId="59F35F5D" w:rsidR="00B96C30" w:rsidRPr="00B96C30" w:rsidRDefault="00EB7041" w:rsidP="00B96C30">
              <w:pPr>
                <w:tabs>
                  <w:tab w:val="left" w:pos="660"/>
                  <w:tab w:val="right" w:leader="dot" w:pos="8302"/>
                </w:tabs>
                <w:spacing w:after="100" w:line="276" w:lineRule="auto"/>
                <w:ind w:left="220"/>
                <w:rPr>
                  <w:rFonts w:ascii="TitilliumText25L" w:eastAsia="MS Mincho" w:hAnsi="TitilliumText25L" w:cs="Times New Roman"/>
                  <w:noProof/>
                  <w:lang w:eastAsia="en-AU"/>
                </w:rPr>
              </w:pPr>
              <w:hyperlink w:anchor="_Toc373844089" w:history="1">
                <w:r w:rsidR="00B96C30" w:rsidRPr="00B96C30">
                  <w:rPr>
                    <w:rFonts w:ascii="TitilliumText25L" w:eastAsia="Dotum" w:hAnsi="TitilliumText25L" w:cs="Calibri"/>
                    <w:noProof/>
                    <w:lang w:eastAsia="en-AU"/>
                  </w:rPr>
                  <w:t>7</w:t>
                </w:r>
                <w:r w:rsidR="00B96C30" w:rsidRPr="00B96C30">
                  <w:rPr>
                    <w:rFonts w:ascii="TitilliumText25L" w:eastAsia="MS Mincho" w:hAnsi="TitilliumText25L" w:cs="Times New Roman"/>
                    <w:noProof/>
                    <w:lang w:eastAsia="en-AU"/>
                  </w:rPr>
                  <w:tab/>
                </w:r>
                <w:r w:rsidR="00B96C30" w:rsidRPr="00B96C30">
                  <w:rPr>
                    <w:rFonts w:ascii="TitilliumText25L" w:eastAsia="Dotum" w:hAnsi="TitilliumText25L" w:cs="Calibri"/>
                    <w:noProof/>
                    <w:lang w:eastAsia="en-AU"/>
                  </w:rPr>
                  <w:t>Training</w:t>
                </w:r>
                <w:r w:rsidR="00B96C30" w:rsidRPr="00B96C30">
                  <w:rPr>
                    <w:rFonts w:ascii="TitilliumText25L" w:eastAsia="Dotum" w:hAnsi="TitilliumText25L" w:cs="Calibri"/>
                    <w:noProof/>
                    <w:webHidden/>
                    <w:lang w:eastAsia="en-AU"/>
                  </w:rPr>
                  <w:tab/>
                </w:r>
                <w:r w:rsidR="00B96C30" w:rsidRPr="00B96C30">
                  <w:rPr>
                    <w:rFonts w:ascii="TitilliumText25L" w:eastAsia="Dotum" w:hAnsi="TitilliumText25L" w:cs="Calibri"/>
                    <w:noProof/>
                    <w:webHidden/>
                    <w:lang w:eastAsia="en-AU"/>
                  </w:rPr>
                  <w:fldChar w:fldCharType="begin"/>
                </w:r>
                <w:r w:rsidR="00B96C30" w:rsidRPr="00B96C30">
                  <w:rPr>
                    <w:rFonts w:ascii="TitilliumText25L" w:eastAsia="Dotum" w:hAnsi="TitilliumText25L" w:cs="Calibri"/>
                    <w:noProof/>
                    <w:webHidden/>
                    <w:lang w:eastAsia="en-AU"/>
                  </w:rPr>
                  <w:instrText xml:space="preserve"> PAGEREF _Toc373844089 \h </w:instrText>
                </w:r>
                <w:r w:rsidR="00B96C30" w:rsidRPr="00B96C30">
                  <w:rPr>
                    <w:rFonts w:ascii="TitilliumText25L" w:eastAsia="Dotum" w:hAnsi="TitilliumText25L" w:cs="Calibri"/>
                    <w:noProof/>
                    <w:webHidden/>
                    <w:lang w:eastAsia="en-AU"/>
                  </w:rPr>
                </w:r>
                <w:r w:rsidR="00B96C30" w:rsidRPr="00B96C30">
                  <w:rPr>
                    <w:rFonts w:ascii="TitilliumText25L" w:eastAsia="Dotum" w:hAnsi="TitilliumText25L" w:cs="Calibri"/>
                    <w:noProof/>
                    <w:webHidden/>
                    <w:lang w:eastAsia="en-AU"/>
                  </w:rPr>
                  <w:fldChar w:fldCharType="separate"/>
                </w:r>
                <w:r w:rsidR="00B96C30">
                  <w:rPr>
                    <w:rFonts w:ascii="TitilliumText25L" w:eastAsia="Dotum" w:hAnsi="TitilliumText25L" w:cs="Calibri"/>
                    <w:noProof/>
                    <w:webHidden/>
                    <w:lang w:eastAsia="en-AU"/>
                  </w:rPr>
                  <w:t>18</w:t>
                </w:r>
                <w:r w:rsidR="00B96C30" w:rsidRPr="00B96C30">
                  <w:rPr>
                    <w:rFonts w:ascii="TitilliumText25L" w:eastAsia="Dotum" w:hAnsi="TitilliumText25L" w:cs="Calibri"/>
                    <w:noProof/>
                    <w:webHidden/>
                    <w:lang w:eastAsia="en-AU"/>
                  </w:rPr>
                  <w:fldChar w:fldCharType="end"/>
                </w:r>
              </w:hyperlink>
            </w:p>
            <w:p w14:paraId="238042F4" w14:textId="1CD45D74" w:rsidR="00B96C30" w:rsidRPr="00B96C30" w:rsidRDefault="00EB7041" w:rsidP="00B96C30">
              <w:pPr>
                <w:tabs>
                  <w:tab w:val="left" w:pos="660"/>
                  <w:tab w:val="right" w:leader="dot" w:pos="8302"/>
                </w:tabs>
                <w:spacing w:after="100" w:line="276" w:lineRule="auto"/>
                <w:ind w:left="220"/>
                <w:rPr>
                  <w:rFonts w:ascii="TitilliumText25L" w:eastAsia="MS Mincho" w:hAnsi="TitilliumText25L" w:cs="Times New Roman"/>
                  <w:noProof/>
                  <w:lang w:eastAsia="en-AU"/>
                </w:rPr>
              </w:pPr>
              <w:hyperlink w:anchor="_Toc373844090" w:history="1">
                <w:r w:rsidR="00B96C30" w:rsidRPr="00B96C30">
                  <w:rPr>
                    <w:rFonts w:ascii="TitilliumText25L" w:eastAsia="Dotum" w:hAnsi="TitilliumText25L" w:cs="Calibri"/>
                    <w:noProof/>
                    <w:lang w:eastAsia="en-AU"/>
                  </w:rPr>
                  <w:t>8</w:t>
                </w:r>
                <w:r w:rsidR="00B96C30" w:rsidRPr="00B96C30">
                  <w:rPr>
                    <w:rFonts w:ascii="TitilliumText25L" w:eastAsia="MS Mincho" w:hAnsi="TitilliumText25L" w:cs="Times New Roman"/>
                    <w:noProof/>
                    <w:lang w:eastAsia="en-AU"/>
                  </w:rPr>
                  <w:tab/>
                </w:r>
                <w:r w:rsidR="00B96C30" w:rsidRPr="00B96C30">
                  <w:rPr>
                    <w:rFonts w:ascii="TitilliumText25L" w:eastAsia="Dotum" w:hAnsi="TitilliumText25L" w:cs="Calibri"/>
                    <w:noProof/>
                    <w:lang w:eastAsia="en-AU"/>
                  </w:rPr>
                  <w:t>Indications and Patient Selection</w:t>
                </w:r>
                <w:r w:rsidR="00B96C30" w:rsidRPr="00B96C30">
                  <w:rPr>
                    <w:rFonts w:ascii="TitilliumText25L" w:eastAsia="Dotum" w:hAnsi="TitilliumText25L" w:cs="Calibri"/>
                    <w:noProof/>
                    <w:webHidden/>
                    <w:lang w:eastAsia="en-AU"/>
                  </w:rPr>
                  <w:tab/>
                </w:r>
                <w:r w:rsidR="00B96C30" w:rsidRPr="00B96C30">
                  <w:rPr>
                    <w:rFonts w:ascii="TitilliumText25L" w:eastAsia="Dotum" w:hAnsi="TitilliumText25L" w:cs="Calibri"/>
                    <w:noProof/>
                    <w:webHidden/>
                    <w:lang w:eastAsia="en-AU"/>
                  </w:rPr>
                  <w:fldChar w:fldCharType="begin"/>
                </w:r>
                <w:r w:rsidR="00B96C30" w:rsidRPr="00B96C30">
                  <w:rPr>
                    <w:rFonts w:ascii="TitilliumText25L" w:eastAsia="Dotum" w:hAnsi="TitilliumText25L" w:cs="Calibri"/>
                    <w:noProof/>
                    <w:webHidden/>
                    <w:lang w:eastAsia="en-AU"/>
                  </w:rPr>
                  <w:instrText xml:space="preserve"> PAGEREF _Toc373844090 \h </w:instrText>
                </w:r>
                <w:r w:rsidR="00B96C30" w:rsidRPr="00B96C30">
                  <w:rPr>
                    <w:rFonts w:ascii="TitilliumText25L" w:eastAsia="Dotum" w:hAnsi="TitilliumText25L" w:cs="Calibri"/>
                    <w:noProof/>
                    <w:webHidden/>
                    <w:lang w:eastAsia="en-AU"/>
                  </w:rPr>
                </w:r>
                <w:r w:rsidR="00B96C30" w:rsidRPr="00B96C30">
                  <w:rPr>
                    <w:rFonts w:ascii="TitilliumText25L" w:eastAsia="Dotum" w:hAnsi="TitilliumText25L" w:cs="Calibri"/>
                    <w:noProof/>
                    <w:webHidden/>
                    <w:lang w:eastAsia="en-AU"/>
                  </w:rPr>
                  <w:fldChar w:fldCharType="separate"/>
                </w:r>
                <w:r w:rsidR="00B96C30">
                  <w:rPr>
                    <w:rFonts w:ascii="TitilliumText25L" w:eastAsia="Dotum" w:hAnsi="TitilliumText25L" w:cs="Calibri"/>
                    <w:noProof/>
                    <w:webHidden/>
                    <w:lang w:eastAsia="en-AU"/>
                  </w:rPr>
                  <w:t>20</w:t>
                </w:r>
                <w:r w:rsidR="00B96C30" w:rsidRPr="00B96C30">
                  <w:rPr>
                    <w:rFonts w:ascii="TitilliumText25L" w:eastAsia="Dotum" w:hAnsi="TitilliumText25L" w:cs="Calibri"/>
                    <w:noProof/>
                    <w:webHidden/>
                    <w:lang w:eastAsia="en-AU"/>
                  </w:rPr>
                  <w:fldChar w:fldCharType="end"/>
                </w:r>
              </w:hyperlink>
            </w:p>
            <w:p w14:paraId="0A9559B2" w14:textId="3CDACAF2" w:rsidR="00B96C30" w:rsidRPr="00B96C30" w:rsidRDefault="00EB7041" w:rsidP="00B96C30">
              <w:pPr>
                <w:tabs>
                  <w:tab w:val="left" w:pos="660"/>
                  <w:tab w:val="right" w:leader="dot" w:pos="8302"/>
                </w:tabs>
                <w:spacing w:after="100" w:line="276" w:lineRule="auto"/>
                <w:ind w:left="220"/>
                <w:rPr>
                  <w:rFonts w:ascii="TitilliumText25L" w:eastAsia="MS Mincho" w:hAnsi="TitilliumText25L" w:cs="Times New Roman"/>
                  <w:noProof/>
                  <w:lang w:eastAsia="en-AU"/>
                </w:rPr>
              </w:pPr>
              <w:hyperlink w:anchor="_Toc373844091" w:history="1">
                <w:r w:rsidR="00B96C30" w:rsidRPr="00B96C30">
                  <w:rPr>
                    <w:rFonts w:ascii="TitilliumText25L" w:eastAsia="Dotum" w:hAnsi="TitilliumText25L" w:cs="Calibri"/>
                    <w:noProof/>
                    <w:lang w:eastAsia="en-AU"/>
                  </w:rPr>
                  <w:t>9</w:t>
                </w:r>
                <w:r w:rsidR="00B96C30" w:rsidRPr="00B96C30">
                  <w:rPr>
                    <w:rFonts w:ascii="TitilliumText25L" w:eastAsia="MS Mincho" w:hAnsi="TitilliumText25L" w:cs="Times New Roman"/>
                    <w:noProof/>
                    <w:lang w:eastAsia="en-AU"/>
                  </w:rPr>
                  <w:tab/>
                </w:r>
                <w:r w:rsidR="00B96C30" w:rsidRPr="00B96C30">
                  <w:rPr>
                    <w:rFonts w:ascii="TitilliumText25L" w:eastAsia="Dotum" w:hAnsi="TitilliumText25L" w:cs="Calibri"/>
                    <w:noProof/>
                    <w:lang w:eastAsia="en-AU"/>
                  </w:rPr>
                  <w:t>Contraindications and Warnings</w:t>
                </w:r>
                <w:r w:rsidR="00B96C30" w:rsidRPr="00B96C30">
                  <w:rPr>
                    <w:rFonts w:ascii="TitilliumText25L" w:eastAsia="Dotum" w:hAnsi="TitilliumText25L" w:cs="Calibri"/>
                    <w:noProof/>
                    <w:webHidden/>
                    <w:lang w:eastAsia="en-AU"/>
                  </w:rPr>
                  <w:tab/>
                </w:r>
                <w:r w:rsidR="00B96C30" w:rsidRPr="00B96C30">
                  <w:rPr>
                    <w:rFonts w:ascii="TitilliumText25L" w:eastAsia="Dotum" w:hAnsi="TitilliumText25L" w:cs="Calibri"/>
                    <w:noProof/>
                    <w:webHidden/>
                    <w:lang w:eastAsia="en-AU"/>
                  </w:rPr>
                  <w:fldChar w:fldCharType="begin"/>
                </w:r>
                <w:r w:rsidR="00B96C30" w:rsidRPr="00B96C30">
                  <w:rPr>
                    <w:rFonts w:ascii="TitilliumText25L" w:eastAsia="Dotum" w:hAnsi="TitilliumText25L" w:cs="Calibri"/>
                    <w:noProof/>
                    <w:webHidden/>
                    <w:lang w:eastAsia="en-AU"/>
                  </w:rPr>
                  <w:instrText xml:space="preserve"> PAGEREF _Toc373844091 \h </w:instrText>
                </w:r>
                <w:r w:rsidR="00B96C30" w:rsidRPr="00B96C30">
                  <w:rPr>
                    <w:rFonts w:ascii="TitilliumText25L" w:eastAsia="Dotum" w:hAnsi="TitilliumText25L" w:cs="Calibri"/>
                    <w:noProof/>
                    <w:webHidden/>
                    <w:lang w:eastAsia="en-AU"/>
                  </w:rPr>
                </w:r>
                <w:r w:rsidR="00B96C30" w:rsidRPr="00B96C30">
                  <w:rPr>
                    <w:rFonts w:ascii="TitilliumText25L" w:eastAsia="Dotum" w:hAnsi="TitilliumText25L" w:cs="Calibri"/>
                    <w:noProof/>
                    <w:webHidden/>
                    <w:lang w:eastAsia="en-AU"/>
                  </w:rPr>
                  <w:fldChar w:fldCharType="separate"/>
                </w:r>
                <w:r w:rsidR="00B96C30">
                  <w:rPr>
                    <w:rFonts w:ascii="TitilliumText25L" w:eastAsia="Dotum" w:hAnsi="TitilliumText25L" w:cs="Calibri"/>
                    <w:noProof/>
                    <w:webHidden/>
                    <w:lang w:eastAsia="en-AU"/>
                  </w:rPr>
                  <w:t>21</w:t>
                </w:r>
                <w:r w:rsidR="00B96C30" w:rsidRPr="00B96C30">
                  <w:rPr>
                    <w:rFonts w:ascii="TitilliumText25L" w:eastAsia="Dotum" w:hAnsi="TitilliumText25L" w:cs="Calibri"/>
                    <w:noProof/>
                    <w:webHidden/>
                    <w:lang w:eastAsia="en-AU"/>
                  </w:rPr>
                  <w:fldChar w:fldCharType="end"/>
                </w:r>
              </w:hyperlink>
            </w:p>
            <w:p w14:paraId="1E9EA6FB" w14:textId="4CE34DA5" w:rsidR="00B96C30" w:rsidRPr="00B96C30" w:rsidRDefault="00EB7041" w:rsidP="00B96C30">
              <w:pPr>
                <w:tabs>
                  <w:tab w:val="left" w:pos="660"/>
                  <w:tab w:val="left" w:pos="880"/>
                  <w:tab w:val="right" w:leader="dot" w:pos="8302"/>
                </w:tabs>
                <w:spacing w:after="100" w:line="276" w:lineRule="auto"/>
                <w:ind w:left="220"/>
                <w:rPr>
                  <w:rFonts w:ascii="TitilliumText25L" w:eastAsia="MS Mincho" w:hAnsi="TitilliumText25L" w:cs="Times New Roman"/>
                  <w:noProof/>
                  <w:lang w:eastAsia="en-AU"/>
                </w:rPr>
              </w:pPr>
              <w:hyperlink w:anchor="_Toc373844092" w:history="1">
                <w:r w:rsidR="00B96C30" w:rsidRPr="00B96C30">
                  <w:rPr>
                    <w:rFonts w:ascii="TitilliumText25L" w:eastAsia="Dotum" w:hAnsi="TitilliumText25L" w:cs="Calibri"/>
                    <w:noProof/>
                    <w:lang w:eastAsia="en-AU"/>
                  </w:rPr>
                  <w:t>10</w:t>
                </w:r>
                <w:r w:rsidR="00B96C30" w:rsidRPr="00B96C30">
                  <w:rPr>
                    <w:rFonts w:ascii="TitilliumText25L" w:eastAsia="MS Mincho" w:hAnsi="TitilliumText25L" w:cs="Times New Roman"/>
                    <w:noProof/>
                    <w:lang w:eastAsia="en-AU"/>
                  </w:rPr>
                  <w:tab/>
                </w:r>
                <w:r w:rsidR="00B96C30" w:rsidRPr="00B96C30">
                  <w:rPr>
                    <w:rFonts w:ascii="TitilliumText25L" w:eastAsia="Dotum" w:hAnsi="TitilliumText25L" w:cs="Calibri"/>
                    <w:noProof/>
                    <w:lang w:eastAsia="en-AU"/>
                  </w:rPr>
                  <w:t>Patient Information</w:t>
                </w:r>
                <w:r w:rsidR="00B96C30" w:rsidRPr="00B96C30">
                  <w:rPr>
                    <w:rFonts w:ascii="TitilliumText25L" w:eastAsia="Dotum" w:hAnsi="TitilliumText25L" w:cs="Calibri"/>
                    <w:noProof/>
                    <w:webHidden/>
                    <w:lang w:eastAsia="en-AU"/>
                  </w:rPr>
                  <w:tab/>
                </w:r>
                <w:r w:rsidR="00B96C30" w:rsidRPr="00B96C30">
                  <w:rPr>
                    <w:rFonts w:ascii="TitilliumText25L" w:eastAsia="Dotum" w:hAnsi="TitilliumText25L" w:cs="Calibri"/>
                    <w:noProof/>
                    <w:webHidden/>
                    <w:lang w:eastAsia="en-AU"/>
                  </w:rPr>
                  <w:fldChar w:fldCharType="begin"/>
                </w:r>
                <w:r w:rsidR="00B96C30" w:rsidRPr="00B96C30">
                  <w:rPr>
                    <w:rFonts w:ascii="TitilliumText25L" w:eastAsia="Dotum" w:hAnsi="TitilliumText25L" w:cs="Calibri"/>
                    <w:noProof/>
                    <w:webHidden/>
                    <w:lang w:eastAsia="en-AU"/>
                  </w:rPr>
                  <w:instrText xml:space="preserve"> PAGEREF _Toc373844092 \h </w:instrText>
                </w:r>
                <w:r w:rsidR="00B96C30" w:rsidRPr="00B96C30">
                  <w:rPr>
                    <w:rFonts w:ascii="TitilliumText25L" w:eastAsia="Dotum" w:hAnsi="TitilliumText25L" w:cs="Calibri"/>
                    <w:noProof/>
                    <w:webHidden/>
                    <w:lang w:eastAsia="en-AU"/>
                  </w:rPr>
                </w:r>
                <w:r w:rsidR="00B96C30" w:rsidRPr="00B96C30">
                  <w:rPr>
                    <w:rFonts w:ascii="TitilliumText25L" w:eastAsia="Dotum" w:hAnsi="TitilliumText25L" w:cs="Calibri"/>
                    <w:noProof/>
                    <w:webHidden/>
                    <w:lang w:eastAsia="en-AU"/>
                  </w:rPr>
                  <w:fldChar w:fldCharType="separate"/>
                </w:r>
                <w:r w:rsidR="00B96C30">
                  <w:rPr>
                    <w:rFonts w:ascii="TitilliumText25L" w:eastAsia="Dotum" w:hAnsi="TitilliumText25L" w:cs="Calibri"/>
                    <w:noProof/>
                    <w:webHidden/>
                    <w:lang w:eastAsia="en-AU"/>
                  </w:rPr>
                  <w:t>23</w:t>
                </w:r>
                <w:r w:rsidR="00B96C30" w:rsidRPr="00B96C30">
                  <w:rPr>
                    <w:rFonts w:ascii="TitilliumText25L" w:eastAsia="Dotum" w:hAnsi="TitilliumText25L" w:cs="Calibri"/>
                    <w:noProof/>
                    <w:webHidden/>
                    <w:lang w:eastAsia="en-AU"/>
                  </w:rPr>
                  <w:fldChar w:fldCharType="end"/>
                </w:r>
              </w:hyperlink>
            </w:p>
            <w:p w14:paraId="4778B031" w14:textId="2D77E061" w:rsidR="00B96C30" w:rsidRPr="00B96C30" w:rsidRDefault="00EB7041" w:rsidP="00B96C30">
              <w:pPr>
                <w:tabs>
                  <w:tab w:val="left" w:pos="660"/>
                  <w:tab w:val="left" w:pos="880"/>
                  <w:tab w:val="right" w:leader="dot" w:pos="8302"/>
                </w:tabs>
                <w:spacing w:after="100" w:line="276" w:lineRule="auto"/>
                <w:ind w:left="220"/>
                <w:rPr>
                  <w:rFonts w:ascii="TitilliumText25L" w:eastAsia="MS Mincho" w:hAnsi="TitilliumText25L" w:cs="Times New Roman"/>
                  <w:noProof/>
                  <w:lang w:eastAsia="en-AU"/>
                </w:rPr>
              </w:pPr>
              <w:hyperlink w:anchor="_Toc373844093" w:history="1">
                <w:r w:rsidR="00B96C30" w:rsidRPr="00B96C30">
                  <w:rPr>
                    <w:rFonts w:ascii="TitilliumText25L" w:eastAsia="Dotum" w:hAnsi="TitilliumText25L" w:cs="Calibri"/>
                    <w:noProof/>
                    <w:lang w:eastAsia="en-AU"/>
                  </w:rPr>
                  <w:t>11</w:t>
                </w:r>
                <w:r w:rsidR="00B96C30" w:rsidRPr="00B96C30">
                  <w:rPr>
                    <w:rFonts w:ascii="TitilliumText25L" w:eastAsia="MS Mincho" w:hAnsi="TitilliumText25L" w:cs="Times New Roman"/>
                    <w:noProof/>
                    <w:lang w:eastAsia="en-AU"/>
                  </w:rPr>
                  <w:tab/>
                </w:r>
                <w:r w:rsidR="00B96C30" w:rsidRPr="00B96C30">
                  <w:rPr>
                    <w:rFonts w:ascii="TitilliumText25L" w:eastAsia="Dotum" w:hAnsi="TitilliumText25L" w:cs="Calibri"/>
                    <w:noProof/>
                    <w:lang w:eastAsia="en-AU"/>
                  </w:rPr>
                  <w:t>Intraoperative Cell Salvage Procedure</w:t>
                </w:r>
                <w:r w:rsidR="00B96C30" w:rsidRPr="00B96C30">
                  <w:rPr>
                    <w:rFonts w:ascii="TitilliumText25L" w:eastAsia="Dotum" w:hAnsi="TitilliumText25L" w:cs="Calibri"/>
                    <w:noProof/>
                    <w:webHidden/>
                    <w:lang w:eastAsia="en-AU"/>
                  </w:rPr>
                  <w:tab/>
                </w:r>
                <w:r w:rsidR="00B96C30" w:rsidRPr="00B96C30">
                  <w:rPr>
                    <w:rFonts w:ascii="TitilliumText25L" w:eastAsia="Dotum" w:hAnsi="TitilliumText25L" w:cs="Calibri"/>
                    <w:noProof/>
                    <w:webHidden/>
                    <w:lang w:eastAsia="en-AU"/>
                  </w:rPr>
                  <w:fldChar w:fldCharType="begin"/>
                </w:r>
                <w:r w:rsidR="00B96C30" w:rsidRPr="00B96C30">
                  <w:rPr>
                    <w:rFonts w:ascii="TitilliumText25L" w:eastAsia="Dotum" w:hAnsi="TitilliumText25L" w:cs="Calibri"/>
                    <w:noProof/>
                    <w:webHidden/>
                    <w:lang w:eastAsia="en-AU"/>
                  </w:rPr>
                  <w:instrText xml:space="preserve"> PAGEREF _Toc373844093 \h </w:instrText>
                </w:r>
                <w:r w:rsidR="00B96C30" w:rsidRPr="00B96C30">
                  <w:rPr>
                    <w:rFonts w:ascii="TitilliumText25L" w:eastAsia="Dotum" w:hAnsi="TitilliumText25L" w:cs="Calibri"/>
                    <w:noProof/>
                    <w:webHidden/>
                    <w:lang w:eastAsia="en-AU"/>
                  </w:rPr>
                </w:r>
                <w:r w:rsidR="00B96C30" w:rsidRPr="00B96C30">
                  <w:rPr>
                    <w:rFonts w:ascii="TitilliumText25L" w:eastAsia="Dotum" w:hAnsi="TitilliumText25L" w:cs="Calibri"/>
                    <w:noProof/>
                    <w:webHidden/>
                    <w:lang w:eastAsia="en-AU"/>
                  </w:rPr>
                  <w:fldChar w:fldCharType="separate"/>
                </w:r>
                <w:r w:rsidR="00B96C30">
                  <w:rPr>
                    <w:rFonts w:ascii="TitilliumText25L" w:eastAsia="Dotum" w:hAnsi="TitilliumText25L" w:cs="Calibri"/>
                    <w:noProof/>
                    <w:webHidden/>
                    <w:lang w:eastAsia="en-AU"/>
                  </w:rPr>
                  <w:t>24</w:t>
                </w:r>
                <w:r w:rsidR="00B96C30" w:rsidRPr="00B96C30">
                  <w:rPr>
                    <w:rFonts w:ascii="TitilliumText25L" w:eastAsia="Dotum" w:hAnsi="TitilliumText25L" w:cs="Calibri"/>
                    <w:noProof/>
                    <w:webHidden/>
                    <w:lang w:eastAsia="en-AU"/>
                  </w:rPr>
                  <w:fldChar w:fldCharType="end"/>
                </w:r>
              </w:hyperlink>
            </w:p>
            <w:p w14:paraId="7C0C2CCD" w14:textId="5878A4D5" w:rsidR="00B96C30" w:rsidRPr="00B96C30" w:rsidRDefault="00EB7041" w:rsidP="00B96C30">
              <w:pPr>
                <w:tabs>
                  <w:tab w:val="left" w:pos="660"/>
                  <w:tab w:val="left" w:pos="880"/>
                  <w:tab w:val="right" w:leader="dot" w:pos="8302"/>
                </w:tabs>
                <w:spacing w:after="100" w:line="276" w:lineRule="auto"/>
                <w:ind w:left="220"/>
                <w:rPr>
                  <w:rFonts w:ascii="TitilliumText25L" w:eastAsia="MS Mincho" w:hAnsi="TitilliumText25L" w:cs="Times New Roman"/>
                  <w:noProof/>
                  <w:lang w:eastAsia="en-AU"/>
                </w:rPr>
              </w:pPr>
              <w:hyperlink w:anchor="_Toc373844094" w:history="1">
                <w:r w:rsidR="00B96C30" w:rsidRPr="00B96C30">
                  <w:rPr>
                    <w:rFonts w:ascii="TitilliumText25L" w:eastAsia="Dotum" w:hAnsi="TitilliumText25L" w:cs="Calibri"/>
                    <w:noProof/>
                    <w:lang w:eastAsia="en-AU"/>
                  </w:rPr>
                  <w:t>12</w:t>
                </w:r>
                <w:r w:rsidR="00B96C30" w:rsidRPr="00B96C30">
                  <w:rPr>
                    <w:rFonts w:ascii="TitilliumText25L" w:eastAsia="MS Mincho" w:hAnsi="TitilliumText25L" w:cs="Times New Roman"/>
                    <w:noProof/>
                    <w:lang w:eastAsia="en-AU"/>
                  </w:rPr>
                  <w:tab/>
                </w:r>
                <w:r w:rsidR="00B96C30" w:rsidRPr="00B96C30">
                  <w:rPr>
                    <w:rFonts w:ascii="TitilliumText25L" w:eastAsia="Dotum" w:hAnsi="TitilliumText25L" w:cs="Calibri"/>
                    <w:noProof/>
                    <w:lang w:eastAsia="en-AU"/>
                  </w:rPr>
                  <w:t>The Management of Massive Re-infusion</w:t>
                </w:r>
                <w:r w:rsidR="00B96C30" w:rsidRPr="00B96C30">
                  <w:rPr>
                    <w:rFonts w:ascii="TitilliumText25L" w:eastAsia="Dotum" w:hAnsi="TitilliumText25L" w:cs="Calibri"/>
                    <w:noProof/>
                    <w:webHidden/>
                    <w:lang w:eastAsia="en-AU"/>
                  </w:rPr>
                  <w:tab/>
                </w:r>
                <w:r w:rsidR="00B96C30" w:rsidRPr="00B96C30">
                  <w:rPr>
                    <w:rFonts w:ascii="TitilliumText25L" w:eastAsia="Dotum" w:hAnsi="TitilliumText25L" w:cs="Calibri"/>
                    <w:noProof/>
                    <w:webHidden/>
                    <w:lang w:eastAsia="en-AU"/>
                  </w:rPr>
                  <w:fldChar w:fldCharType="begin"/>
                </w:r>
                <w:r w:rsidR="00B96C30" w:rsidRPr="00B96C30">
                  <w:rPr>
                    <w:rFonts w:ascii="TitilliumText25L" w:eastAsia="Dotum" w:hAnsi="TitilliumText25L" w:cs="Calibri"/>
                    <w:noProof/>
                    <w:webHidden/>
                    <w:lang w:eastAsia="en-AU"/>
                  </w:rPr>
                  <w:instrText xml:space="preserve"> PAGEREF _Toc373844094 \h </w:instrText>
                </w:r>
                <w:r w:rsidR="00B96C30" w:rsidRPr="00B96C30">
                  <w:rPr>
                    <w:rFonts w:ascii="TitilliumText25L" w:eastAsia="Dotum" w:hAnsi="TitilliumText25L" w:cs="Calibri"/>
                    <w:noProof/>
                    <w:webHidden/>
                    <w:lang w:eastAsia="en-AU"/>
                  </w:rPr>
                </w:r>
                <w:r w:rsidR="00B96C30" w:rsidRPr="00B96C30">
                  <w:rPr>
                    <w:rFonts w:ascii="TitilliumText25L" w:eastAsia="Dotum" w:hAnsi="TitilliumText25L" w:cs="Calibri"/>
                    <w:noProof/>
                    <w:webHidden/>
                    <w:lang w:eastAsia="en-AU"/>
                  </w:rPr>
                  <w:fldChar w:fldCharType="separate"/>
                </w:r>
                <w:r w:rsidR="00B96C30">
                  <w:rPr>
                    <w:rFonts w:ascii="TitilliumText25L" w:eastAsia="Dotum" w:hAnsi="TitilliumText25L" w:cs="Calibri"/>
                    <w:noProof/>
                    <w:webHidden/>
                    <w:lang w:eastAsia="en-AU"/>
                  </w:rPr>
                  <w:t>28</w:t>
                </w:r>
                <w:r w:rsidR="00B96C30" w:rsidRPr="00B96C30">
                  <w:rPr>
                    <w:rFonts w:ascii="TitilliumText25L" w:eastAsia="Dotum" w:hAnsi="TitilliumText25L" w:cs="Calibri"/>
                    <w:noProof/>
                    <w:webHidden/>
                    <w:lang w:eastAsia="en-AU"/>
                  </w:rPr>
                  <w:fldChar w:fldCharType="end"/>
                </w:r>
              </w:hyperlink>
            </w:p>
            <w:p w14:paraId="7A1FAEFA" w14:textId="05C4EF9A" w:rsidR="00B96C30" w:rsidRPr="00B96C30" w:rsidRDefault="00EB7041" w:rsidP="00B96C30">
              <w:pPr>
                <w:tabs>
                  <w:tab w:val="left" w:pos="660"/>
                  <w:tab w:val="left" w:pos="880"/>
                  <w:tab w:val="right" w:leader="dot" w:pos="8302"/>
                </w:tabs>
                <w:spacing w:after="100" w:line="276" w:lineRule="auto"/>
                <w:ind w:left="220"/>
                <w:rPr>
                  <w:rFonts w:ascii="TitilliumText25L" w:eastAsia="MS Mincho" w:hAnsi="TitilliumText25L" w:cs="Times New Roman"/>
                  <w:noProof/>
                  <w:lang w:eastAsia="en-AU"/>
                </w:rPr>
              </w:pPr>
              <w:hyperlink w:anchor="_Toc373844095" w:history="1">
                <w:r w:rsidR="00B96C30" w:rsidRPr="00B96C30">
                  <w:rPr>
                    <w:rFonts w:ascii="TitilliumText25L" w:eastAsia="Dotum" w:hAnsi="TitilliumText25L" w:cs="Calibri"/>
                    <w:noProof/>
                    <w:lang w:eastAsia="en-AU"/>
                  </w:rPr>
                  <w:t>13</w:t>
                </w:r>
                <w:r w:rsidR="00B96C30" w:rsidRPr="00B96C30">
                  <w:rPr>
                    <w:rFonts w:ascii="TitilliumText25L" w:eastAsia="MS Mincho" w:hAnsi="TitilliumText25L" w:cs="Times New Roman"/>
                    <w:noProof/>
                    <w:lang w:eastAsia="en-AU"/>
                  </w:rPr>
                  <w:tab/>
                </w:r>
                <w:r w:rsidR="00B96C30" w:rsidRPr="00B96C30">
                  <w:rPr>
                    <w:rFonts w:ascii="TitilliumText25L" w:eastAsia="Dotum" w:hAnsi="TitilliumText25L" w:cs="Calibri"/>
                    <w:noProof/>
                    <w:lang w:eastAsia="en-AU"/>
                  </w:rPr>
                  <w:t>Quality Assurance</w:t>
                </w:r>
                <w:r w:rsidR="00B96C30" w:rsidRPr="00B96C30">
                  <w:rPr>
                    <w:rFonts w:ascii="TitilliumText25L" w:eastAsia="Dotum" w:hAnsi="TitilliumText25L" w:cs="Calibri"/>
                    <w:noProof/>
                    <w:webHidden/>
                    <w:lang w:eastAsia="en-AU"/>
                  </w:rPr>
                  <w:tab/>
                </w:r>
                <w:r w:rsidR="00B96C30" w:rsidRPr="00B96C30">
                  <w:rPr>
                    <w:rFonts w:ascii="TitilliumText25L" w:eastAsia="Dotum" w:hAnsi="TitilliumText25L" w:cs="Calibri"/>
                    <w:noProof/>
                    <w:webHidden/>
                    <w:lang w:eastAsia="en-AU"/>
                  </w:rPr>
                  <w:fldChar w:fldCharType="begin"/>
                </w:r>
                <w:r w:rsidR="00B96C30" w:rsidRPr="00B96C30">
                  <w:rPr>
                    <w:rFonts w:ascii="TitilliumText25L" w:eastAsia="Dotum" w:hAnsi="TitilliumText25L" w:cs="Calibri"/>
                    <w:noProof/>
                    <w:webHidden/>
                    <w:lang w:eastAsia="en-AU"/>
                  </w:rPr>
                  <w:instrText xml:space="preserve"> PAGEREF _Toc373844095 \h </w:instrText>
                </w:r>
                <w:r w:rsidR="00B96C30" w:rsidRPr="00B96C30">
                  <w:rPr>
                    <w:rFonts w:ascii="TitilliumText25L" w:eastAsia="Dotum" w:hAnsi="TitilliumText25L" w:cs="Calibri"/>
                    <w:noProof/>
                    <w:webHidden/>
                    <w:lang w:eastAsia="en-AU"/>
                  </w:rPr>
                </w:r>
                <w:r w:rsidR="00B96C30" w:rsidRPr="00B96C30">
                  <w:rPr>
                    <w:rFonts w:ascii="TitilliumText25L" w:eastAsia="Dotum" w:hAnsi="TitilliumText25L" w:cs="Calibri"/>
                    <w:noProof/>
                    <w:webHidden/>
                    <w:lang w:eastAsia="en-AU"/>
                  </w:rPr>
                  <w:fldChar w:fldCharType="separate"/>
                </w:r>
                <w:r w:rsidR="00B96C30">
                  <w:rPr>
                    <w:rFonts w:ascii="TitilliumText25L" w:eastAsia="Dotum" w:hAnsi="TitilliumText25L" w:cs="Calibri"/>
                    <w:noProof/>
                    <w:webHidden/>
                    <w:lang w:eastAsia="en-AU"/>
                  </w:rPr>
                  <w:t>29</w:t>
                </w:r>
                <w:r w:rsidR="00B96C30" w:rsidRPr="00B96C30">
                  <w:rPr>
                    <w:rFonts w:ascii="TitilliumText25L" w:eastAsia="Dotum" w:hAnsi="TitilliumText25L" w:cs="Calibri"/>
                    <w:noProof/>
                    <w:webHidden/>
                    <w:lang w:eastAsia="en-AU"/>
                  </w:rPr>
                  <w:fldChar w:fldCharType="end"/>
                </w:r>
              </w:hyperlink>
            </w:p>
            <w:p w14:paraId="2C88AC6D" w14:textId="04F524AF" w:rsidR="00B96C30" w:rsidRPr="00B96C30" w:rsidRDefault="00EB7041" w:rsidP="00B96C30">
              <w:pPr>
                <w:tabs>
                  <w:tab w:val="left" w:pos="660"/>
                  <w:tab w:val="left" w:pos="880"/>
                  <w:tab w:val="right" w:leader="dot" w:pos="8302"/>
                </w:tabs>
                <w:spacing w:after="100" w:line="276" w:lineRule="auto"/>
                <w:ind w:left="220"/>
                <w:rPr>
                  <w:rFonts w:ascii="TitilliumText25L" w:eastAsia="MS Mincho" w:hAnsi="TitilliumText25L" w:cs="Times New Roman"/>
                  <w:noProof/>
                  <w:lang w:eastAsia="en-AU"/>
                </w:rPr>
              </w:pPr>
              <w:hyperlink w:anchor="_Toc373844096" w:history="1">
                <w:r w:rsidR="00B96C30" w:rsidRPr="00B96C30">
                  <w:rPr>
                    <w:rFonts w:ascii="TitilliumText25L" w:eastAsia="Dotum" w:hAnsi="TitilliumText25L" w:cs="Calibri"/>
                    <w:noProof/>
                    <w:lang w:eastAsia="en-AU"/>
                  </w:rPr>
                  <w:t>14</w:t>
                </w:r>
                <w:r w:rsidR="00B96C30" w:rsidRPr="00B96C30">
                  <w:rPr>
                    <w:rFonts w:ascii="TitilliumText25L" w:eastAsia="MS Mincho" w:hAnsi="TitilliumText25L" w:cs="Times New Roman"/>
                    <w:noProof/>
                    <w:lang w:eastAsia="en-AU"/>
                  </w:rPr>
                  <w:tab/>
                </w:r>
                <w:r w:rsidR="00B96C30" w:rsidRPr="00B96C30">
                  <w:rPr>
                    <w:rFonts w:ascii="TitilliumText25L" w:eastAsia="Dotum" w:hAnsi="TitilliumText25L" w:cs="Calibri"/>
                    <w:noProof/>
                    <w:lang w:eastAsia="en-AU"/>
                  </w:rPr>
                  <w:t>Adverse Event Reporting</w:t>
                </w:r>
                <w:r w:rsidR="00B96C30" w:rsidRPr="00B96C30">
                  <w:rPr>
                    <w:rFonts w:ascii="TitilliumText25L" w:eastAsia="Dotum" w:hAnsi="TitilliumText25L" w:cs="Calibri"/>
                    <w:noProof/>
                    <w:webHidden/>
                    <w:lang w:eastAsia="en-AU"/>
                  </w:rPr>
                  <w:tab/>
                </w:r>
                <w:r w:rsidR="00B96C30" w:rsidRPr="00B96C30">
                  <w:rPr>
                    <w:rFonts w:ascii="TitilliumText25L" w:eastAsia="Dotum" w:hAnsi="TitilliumText25L" w:cs="Calibri"/>
                    <w:noProof/>
                    <w:webHidden/>
                    <w:lang w:eastAsia="en-AU"/>
                  </w:rPr>
                  <w:fldChar w:fldCharType="begin"/>
                </w:r>
                <w:r w:rsidR="00B96C30" w:rsidRPr="00B96C30">
                  <w:rPr>
                    <w:rFonts w:ascii="TitilliumText25L" w:eastAsia="Dotum" w:hAnsi="TitilliumText25L" w:cs="Calibri"/>
                    <w:noProof/>
                    <w:webHidden/>
                    <w:lang w:eastAsia="en-AU"/>
                  </w:rPr>
                  <w:instrText xml:space="preserve"> PAGEREF _Toc373844096 \h </w:instrText>
                </w:r>
                <w:r w:rsidR="00B96C30" w:rsidRPr="00B96C30">
                  <w:rPr>
                    <w:rFonts w:ascii="TitilliumText25L" w:eastAsia="Dotum" w:hAnsi="TitilliumText25L" w:cs="Calibri"/>
                    <w:noProof/>
                    <w:webHidden/>
                    <w:lang w:eastAsia="en-AU"/>
                  </w:rPr>
                </w:r>
                <w:r w:rsidR="00B96C30" w:rsidRPr="00B96C30">
                  <w:rPr>
                    <w:rFonts w:ascii="TitilliumText25L" w:eastAsia="Dotum" w:hAnsi="TitilliumText25L" w:cs="Calibri"/>
                    <w:noProof/>
                    <w:webHidden/>
                    <w:lang w:eastAsia="en-AU"/>
                  </w:rPr>
                  <w:fldChar w:fldCharType="separate"/>
                </w:r>
                <w:r w:rsidR="00B96C30">
                  <w:rPr>
                    <w:rFonts w:ascii="TitilliumText25L" w:eastAsia="Dotum" w:hAnsi="TitilliumText25L" w:cs="Calibri"/>
                    <w:noProof/>
                    <w:webHidden/>
                    <w:lang w:eastAsia="en-AU"/>
                  </w:rPr>
                  <w:t>31</w:t>
                </w:r>
                <w:r w:rsidR="00B96C30" w:rsidRPr="00B96C30">
                  <w:rPr>
                    <w:rFonts w:ascii="TitilliumText25L" w:eastAsia="Dotum" w:hAnsi="TitilliumText25L" w:cs="Calibri"/>
                    <w:noProof/>
                    <w:webHidden/>
                    <w:lang w:eastAsia="en-AU"/>
                  </w:rPr>
                  <w:fldChar w:fldCharType="end"/>
                </w:r>
              </w:hyperlink>
            </w:p>
            <w:p w14:paraId="124B91F7" w14:textId="7C6B1603" w:rsidR="00B96C30" w:rsidRPr="00B96C30" w:rsidRDefault="00EB7041" w:rsidP="00B96C30">
              <w:pPr>
                <w:tabs>
                  <w:tab w:val="left" w:pos="660"/>
                  <w:tab w:val="left" w:pos="880"/>
                  <w:tab w:val="right" w:leader="dot" w:pos="8302"/>
                </w:tabs>
                <w:spacing w:after="100" w:line="276" w:lineRule="auto"/>
                <w:ind w:left="220"/>
                <w:rPr>
                  <w:rFonts w:ascii="TitilliumText25L" w:eastAsia="MS Mincho" w:hAnsi="TitilliumText25L" w:cs="Times New Roman"/>
                  <w:noProof/>
                  <w:lang w:eastAsia="en-AU"/>
                </w:rPr>
              </w:pPr>
              <w:hyperlink w:anchor="_Toc373844097" w:history="1">
                <w:r w:rsidR="00B96C30" w:rsidRPr="00B96C30">
                  <w:rPr>
                    <w:rFonts w:ascii="TitilliumText25L" w:eastAsia="Dotum" w:hAnsi="TitilliumText25L" w:cs="Calibri"/>
                    <w:noProof/>
                    <w:lang w:eastAsia="en-AU"/>
                  </w:rPr>
                  <w:t>15</w:t>
                </w:r>
                <w:r w:rsidR="00B96C30" w:rsidRPr="00B96C30">
                  <w:rPr>
                    <w:rFonts w:ascii="TitilliumText25L" w:eastAsia="MS Mincho" w:hAnsi="TitilliumText25L" w:cs="Times New Roman"/>
                    <w:noProof/>
                    <w:lang w:eastAsia="en-AU"/>
                  </w:rPr>
                  <w:tab/>
                </w:r>
                <w:r w:rsidR="00B96C30" w:rsidRPr="00B96C30">
                  <w:rPr>
                    <w:rFonts w:ascii="TitilliumText25L" w:eastAsia="Dotum" w:hAnsi="TitilliumText25L" w:cs="Calibri"/>
                    <w:noProof/>
                    <w:lang w:eastAsia="en-AU"/>
                  </w:rPr>
                  <w:t>Resources</w:t>
                </w:r>
                <w:r w:rsidR="00B96C30" w:rsidRPr="00B96C30">
                  <w:rPr>
                    <w:rFonts w:ascii="TitilliumText25L" w:eastAsia="Dotum" w:hAnsi="TitilliumText25L" w:cs="Calibri"/>
                    <w:noProof/>
                    <w:webHidden/>
                    <w:lang w:eastAsia="en-AU"/>
                  </w:rPr>
                  <w:tab/>
                </w:r>
                <w:r w:rsidR="00B96C30" w:rsidRPr="00B96C30">
                  <w:rPr>
                    <w:rFonts w:ascii="TitilliumText25L" w:eastAsia="Dotum" w:hAnsi="TitilliumText25L" w:cs="Calibri"/>
                    <w:noProof/>
                    <w:webHidden/>
                    <w:lang w:eastAsia="en-AU"/>
                  </w:rPr>
                  <w:fldChar w:fldCharType="begin"/>
                </w:r>
                <w:r w:rsidR="00B96C30" w:rsidRPr="00B96C30">
                  <w:rPr>
                    <w:rFonts w:ascii="TitilliumText25L" w:eastAsia="Dotum" w:hAnsi="TitilliumText25L" w:cs="Calibri"/>
                    <w:noProof/>
                    <w:webHidden/>
                    <w:lang w:eastAsia="en-AU"/>
                  </w:rPr>
                  <w:instrText xml:space="preserve"> PAGEREF _Toc373844097 \h </w:instrText>
                </w:r>
                <w:r w:rsidR="00B96C30" w:rsidRPr="00B96C30">
                  <w:rPr>
                    <w:rFonts w:ascii="TitilliumText25L" w:eastAsia="Dotum" w:hAnsi="TitilliumText25L" w:cs="Calibri"/>
                    <w:noProof/>
                    <w:webHidden/>
                    <w:lang w:eastAsia="en-AU"/>
                  </w:rPr>
                </w:r>
                <w:r w:rsidR="00B96C30" w:rsidRPr="00B96C30">
                  <w:rPr>
                    <w:rFonts w:ascii="TitilliumText25L" w:eastAsia="Dotum" w:hAnsi="TitilliumText25L" w:cs="Calibri"/>
                    <w:noProof/>
                    <w:webHidden/>
                    <w:lang w:eastAsia="en-AU"/>
                  </w:rPr>
                  <w:fldChar w:fldCharType="separate"/>
                </w:r>
                <w:r w:rsidR="00B96C30">
                  <w:rPr>
                    <w:rFonts w:ascii="TitilliumText25L" w:eastAsia="Dotum" w:hAnsi="TitilliumText25L" w:cs="Calibri"/>
                    <w:noProof/>
                    <w:webHidden/>
                    <w:lang w:eastAsia="en-AU"/>
                  </w:rPr>
                  <w:t>32</w:t>
                </w:r>
                <w:r w:rsidR="00B96C30" w:rsidRPr="00B96C30">
                  <w:rPr>
                    <w:rFonts w:ascii="TitilliumText25L" w:eastAsia="Dotum" w:hAnsi="TitilliumText25L" w:cs="Calibri"/>
                    <w:noProof/>
                    <w:webHidden/>
                    <w:lang w:eastAsia="en-AU"/>
                  </w:rPr>
                  <w:fldChar w:fldCharType="end"/>
                </w:r>
              </w:hyperlink>
            </w:p>
            <w:p w14:paraId="782B6554" w14:textId="14B2FAC6" w:rsidR="00B96C30" w:rsidRPr="00B96C30" w:rsidRDefault="00EB7041" w:rsidP="00B96C30">
              <w:pPr>
                <w:tabs>
                  <w:tab w:val="left" w:pos="660"/>
                  <w:tab w:val="left" w:pos="880"/>
                  <w:tab w:val="right" w:leader="dot" w:pos="8302"/>
                </w:tabs>
                <w:spacing w:after="100" w:line="276" w:lineRule="auto"/>
                <w:ind w:left="220"/>
                <w:rPr>
                  <w:rFonts w:ascii="TitilliumText25L" w:eastAsia="MS Mincho" w:hAnsi="TitilliumText25L" w:cs="Times New Roman"/>
                  <w:noProof/>
                  <w:lang w:eastAsia="en-AU"/>
                </w:rPr>
              </w:pPr>
              <w:hyperlink w:anchor="_Toc373844098" w:history="1">
                <w:r w:rsidR="00B96C30" w:rsidRPr="00B96C30">
                  <w:rPr>
                    <w:rFonts w:ascii="TitilliumText25L" w:eastAsia="Dotum" w:hAnsi="TitilliumText25L" w:cs="Calibri"/>
                    <w:noProof/>
                    <w:lang w:eastAsia="en-AU"/>
                  </w:rPr>
                  <w:t>16</w:t>
                </w:r>
                <w:r w:rsidR="00B96C30" w:rsidRPr="00B96C30">
                  <w:rPr>
                    <w:rFonts w:ascii="TitilliumText25L" w:eastAsia="MS Mincho" w:hAnsi="TitilliumText25L" w:cs="Times New Roman"/>
                    <w:noProof/>
                    <w:lang w:eastAsia="en-AU"/>
                  </w:rPr>
                  <w:tab/>
                </w:r>
                <w:r w:rsidR="00B96C30" w:rsidRPr="00B96C30">
                  <w:rPr>
                    <w:rFonts w:ascii="TitilliumText25L" w:eastAsia="Dotum" w:hAnsi="TitilliumText25L" w:cs="Calibri"/>
                    <w:noProof/>
                    <w:lang w:eastAsia="en-AU"/>
                  </w:rPr>
                  <w:t>Implementation and Distribution of the Policy</w:t>
                </w:r>
                <w:r w:rsidR="00B96C30" w:rsidRPr="00B96C30">
                  <w:rPr>
                    <w:rFonts w:ascii="TitilliumText25L" w:eastAsia="Dotum" w:hAnsi="TitilliumText25L" w:cs="Calibri"/>
                    <w:noProof/>
                    <w:webHidden/>
                    <w:lang w:eastAsia="en-AU"/>
                  </w:rPr>
                  <w:tab/>
                </w:r>
                <w:r w:rsidR="00B96C30" w:rsidRPr="00B96C30">
                  <w:rPr>
                    <w:rFonts w:ascii="TitilliumText25L" w:eastAsia="Dotum" w:hAnsi="TitilliumText25L" w:cs="Calibri"/>
                    <w:noProof/>
                    <w:webHidden/>
                    <w:lang w:eastAsia="en-AU"/>
                  </w:rPr>
                  <w:fldChar w:fldCharType="begin"/>
                </w:r>
                <w:r w:rsidR="00B96C30" w:rsidRPr="00B96C30">
                  <w:rPr>
                    <w:rFonts w:ascii="TitilliumText25L" w:eastAsia="Dotum" w:hAnsi="TitilliumText25L" w:cs="Calibri"/>
                    <w:noProof/>
                    <w:webHidden/>
                    <w:lang w:eastAsia="en-AU"/>
                  </w:rPr>
                  <w:instrText xml:space="preserve"> PAGEREF _Toc373844098 \h </w:instrText>
                </w:r>
                <w:r w:rsidR="00B96C30" w:rsidRPr="00B96C30">
                  <w:rPr>
                    <w:rFonts w:ascii="TitilliumText25L" w:eastAsia="Dotum" w:hAnsi="TitilliumText25L" w:cs="Calibri"/>
                    <w:noProof/>
                    <w:webHidden/>
                    <w:lang w:eastAsia="en-AU"/>
                  </w:rPr>
                </w:r>
                <w:r w:rsidR="00B96C30" w:rsidRPr="00B96C30">
                  <w:rPr>
                    <w:rFonts w:ascii="TitilliumText25L" w:eastAsia="Dotum" w:hAnsi="TitilliumText25L" w:cs="Calibri"/>
                    <w:noProof/>
                    <w:webHidden/>
                    <w:lang w:eastAsia="en-AU"/>
                  </w:rPr>
                  <w:fldChar w:fldCharType="separate"/>
                </w:r>
                <w:r w:rsidR="00B96C30">
                  <w:rPr>
                    <w:rFonts w:ascii="TitilliumText25L" w:eastAsia="Dotum" w:hAnsi="TitilliumText25L" w:cs="Calibri"/>
                    <w:noProof/>
                    <w:webHidden/>
                    <w:lang w:eastAsia="en-AU"/>
                  </w:rPr>
                  <w:t>33</w:t>
                </w:r>
                <w:r w:rsidR="00B96C30" w:rsidRPr="00B96C30">
                  <w:rPr>
                    <w:rFonts w:ascii="TitilliumText25L" w:eastAsia="Dotum" w:hAnsi="TitilliumText25L" w:cs="Calibri"/>
                    <w:noProof/>
                    <w:webHidden/>
                    <w:lang w:eastAsia="en-AU"/>
                  </w:rPr>
                  <w:fldChar w:fldCharType="end"/>
                </w:r>
              </w:hyperlink>
            </w:p>
            <w:p w14:paraId="33DB34FD" w14:textId="30EEE3B3" w:rsidR="00B96C30" w:rsidRPr="00B96C30" w:rsidRDefault="00EB7041" w:rsidP="00B96C30">
              <w:pPr>
                <w:tabs>
                  <w:tab w:val="left" w:pos="660"/>
                  <w:tab w:val="left" w:pos="880"/>
                  <w:tab w:val="right" w:leader="dot" w:pos="8302"/>
                </w:tabs>
                <w:spacing w:after="100" w:line="276" w:lineRule="auto"/>
                <w:ind w:left="220"/>
                <w:rPr>
                  <w:rFonts w:ascii="TitilliumText25L" w:eastAsia="MS Mincho" w:hAnsi="TitilliumText25L" w:cs="Times New Roman"/>
                  <w:noProof/>
                  <w:lang w:eastAsia="en-AU"/>
                </w:rPr>
              </w:pPr>
              <w:hyperlink w:anchor="_Toc373844099" w:history="1">
                <w:r w:rsidR="00B96C30" w:rsidRPr="00B96C30">
                  <w:rPr>
                    <w:rFonts w:ascii="TitilliumText25L" w:eastAsia="Dotum" w:hAnsi="TitilliumText25L" w:cs="Calibri"/>
                    <w:noProof/>
                    <w:lang w:eastAsia="en-AU"/>
                  </w:rPr>
                  <w:t>17</w:t>
                </w:r>
                <w:r w:rsidR="00B96C30" w:rsidRPr="00B96C30">
                  <w:rPr>
                    <w:rFonts w:ascii="TitilliumText25L" w:eastAsia="MS Mincho" w:hAnsi="TitilliumText25L" w:cs="Times New Roman"/>
                    <w:noProof/>
                    <w:lang w:eastAsia="en-AU"/>
                  </w:rPr>
                  <w:tab/>
                </w:r>
                <w:r w:rsidR="00B96C30" w:rsidRPr="00B96C30">
                  <w:rPr>
                    <w:rFonts w:ascii="TitilliumText25L" w:eastAsia="Dotum" w:hAnsi="TitilliumText25L" w:cs="Calibri"/>
                    <w:noProof/>
                    <w:lang w:eastAsia="en-AU"/>
                  </w:rPr>
                  <w:t>Acknowledgements with thanks to</w:t>
                </w:r>
                <w:r w:rsidR="00B96C30" w:rsidRPr="00B96C30">
                  <w:rPr>
                    <w:rFonts w:ascii="TitilliumText25L" w:eastAsia="Dotum" w:hAnsi="TitilliumText25L" w:cs="Calibri"/>
                    <w:noProof/>
                    <w:webHidden/>
                    <w:lang w:eastAsia="en-AU"/>
                  </w:rPr>
                  <w:tab/>
                </w:r>
                <w:r w:rsidR="00B96C30" w:rsidRPr="00B96C30">
                  <w:rPr>
                    <w:rFonts w:ascii="TitilliumText25L" w:eastAsia="Dotum" w:hAnsi="TitilliumText25L" w:cs="Calibri"/>
                    <w:noProof/>
                    <w:webHidden/>
                    <w:lang w:eastAsia="en-AU"/>
                  </w:rPr>
                  <w:fldChar w:fldCharType="begin"/>
                </w:r>
                <w:r w:rsidR="00B96C30" w:rsidRPr="00B96C30">
                  <w:rPr>
                    <w:rFonts w:ascii="TitilliumText25L" w:eastAsia="Dotum" w:hAnsi="TitilliumText25L" w:cs="Calibri"/>
                    <w:noProof/>
                    <w:webHidden/>
                    <w:lang w:eastAsia="en-AU"/>
                  </w:rPr>
                  <w:instrText xml:space="preserve"> PAGEREF _Toc373844099 \h </w:instrText>
                </w:r>
                <w:r w:rsidR="00B96C30" w:rsidRPr="00B96C30">
                  <w:rPr>
                    <w:rFonts w:ascii="TitilliumText25L" w:eastAsia="Dotum" w:hAnsi="TitilliumText25L" w:cs="Calibri"/>
                    <w:noProof/>
                    <w:webHidden/>
                    <w:lang w:eastAsia="en-AU"/>
                  </w:rPr>
                </w:r>
                <w:r w:rsidR="00B96C30" w:rsidRPr="00B96C30">
                  <w:rPr>
                    <w:rFonts w:ascii="TitilliumText25L" w:eastAsia="Dotum" w:hAnsi="TitilliumText25L" w:cs="Calibri"/>
                    <w:noProof/>
                    <w:webHidden/>
                    <w:lang w:eastAsia="en-AU"/>
                  </w:rPr>
                  <w:fldChar w:fldCharType="separate"/>
                </w:r>
                <w:r w:rsidR="00B96C30">
                  <w:rPr>
                    <w:rFonts w:ascii="TitilliumText25L" w:eastAsia="Dotum" w:hAnsi="TitilliumText25L" w:cs="Calibri"/>
                    <w:noProof/>
                    <w:webHidden/>
                    <w:lang w:eastAsia="en-AU"/>
                  </w:rPr>
                  <w:t>34</w:t>
                </w:r>
                <w:r w:rsidR="00B96C30" w:rsidRPr="00B96C30">
                  <w:rPr>
                    <w:rFonts w:ascii="TitilliumText25L" w:eastAsia="Dotum" w:hAnsi="TitilliumText25L" w:cs="Calibri"/>
                    <w:noProof/>
                    <w:webHidden/>
                    <w:lang w:eastAsia="en-AU"/>
                  </w:rPr>
                  <w:fldChar w:fldCharType="end"/>
                </w:r>
              </w:hyperlink>
            </w:p>
            <w:p w14:paraId="7B8C8FEB" w14:textId="7F588F12" w:rsidR="00B96C30" w:rsidRPr="00B96C30" w:rsidRDefault="00EB7041" w:rsidP="00B96C30">
              <w:pPr>
                <w:tabs>
                  <w:tab w:val="left" w:pos="660"/>
                  <w:tab w:val="left" w:pos="880"/>
                  <w:tab w:val="right" w:leader="dot" w:pos="8302"/>
                </w:tabs>
                <w:spacing w:after="100" w:line="276" w:lineRule="auto"/>
                <w:ind w:left="220"/>
                <w:rPr>
                  <w:rFonts w:ascii="TitilliumText25L" w:eastAsia="MS Mincho" w:hAnsi="TitilliumText25L" w:cs="Times New Roman"/>
                  <w:noProof/>
                  <w:lang w:eastAsia="en-AU"/>
                </w:rPr>
              </w:pPr>
              <w:hyperlink w:anchor="_Toc373844100" w:history="1">
                <w:r w:rsidR="00B96C30" w:rsidRPr="00B96C30">
                  <w:rPr>
                    <w:rFonts w:ascii="TitilliumText25L" w:eastAsia="Dotum" w:hAnsi="TitilliumText25L" w:cs="Calibri"/>
                    <w:noProof/>
                    <w:lang w:eastAsia="en-AU"/>
                  </w:rPr>
                  <w:t>18</w:t>
                </w:r>
                <w:r w:rsidR="00B96C30" w:rsidRPr="00B96C30">
                  <w:rPr>
                    <w:rFonts w:ascii="TitilliumText25L" w:eastAsia="MS Mincho" w:hAnsi="TitilliumText25L" w:cs="Times New Roman"/>
                    <w:noProof/>
                    <w:lang w:eastAsia="en-AU"/>
                  </w:rPr>
                  <w:tab/>
                </w:r>
                <w:r w:rsidR="00B96C30" w:rsidRPr="00B96C30">
                  <w:rPr>
                    <w:rFonts w:ascii="TitilliumText25L" w:eastAsia="Dotum" w:hAnsi="TitilliumText25L" w:cs="Calibri"/>
                    <w:noProof/>
                    <w:lang w:eastAsia="en-AU"/>
                  </w:rPr>
                  <w:t>References</w:t>
                </w:r>
                <w:r w:rsidR="00B96C30" w:rsidRPr="00B96C30">
                  <w:rPr>
                    <w:rFonts w:ascii="TitilliumText25L" w:eastAsia="Dotum" w:hAnsi="TitilliumText25L" w:cs="Calibri"/>
                    <w:noProof/>
                    <w:webHidden/>
                    <w:lang w:eastAsia="en-AU"/>
                  </w:rPr>
                  <w:tab/>
                </w:r>
                <w:r w:rsidR="00B96C30" w:rsidRPr="00B96C30">
                  <w:rPr>
                    <w:rFonts w:ascii="TitilliumText25L" w:eastAsia="Dotum" w:hAnsi="TitilliumText25L" w:cs="Calibri"/>
                    <w:noProof/>
                    <w:webHidden/>
                    <w:lang w:eastAsia="en-AU"/>
                  </w:rPr>
                  <w:fldChar w:fldCharType="begin"/>
                </w:r>
                <w:r w:rsidR="00B96C30" w:rsidRPr="00B96C30">
                  <w:rPr>
                    <w:rFonts w:ascii="TitilliumText25L" w:eastAsia="Dotum" w:hAnsi="TitilliumText25L" w:cs="Calibri"/>
                    <w:noProof/>
                    <w:webHidden/>
                    <w:lang w:eastAsia="en-AU"/>
                  </w:rPr>
                  <w:instrText xml:space="preserve"> PAGEREF _Toc373844100 \h </w:instrText>
                </w:r>
                <w:r w:rsidR="00B96C30" w:rsidRPr="00B96C30">
                  <w:rPr>
                    <w:rFonts w:ascii="TitilliumText25L" w:eastAsia="Dotum" w:hAnsi="TitilliumText25L" w:cs="Calibri"/>
                    <w:noProof/>
                    <w:webHidden/>
                    <w:lang w:eastAsia="en-AU"/>
                  </w:rPr>
                </w:r>
                <w:r w:rsidR="00B96C30" w:rsidRPr="00B96C30">
                  <w:rPr>
                    <w:rFonts w:ascii="TitilliumText25L" w:eastAsia="Dotum" w:hAnsi="TitilliumText25L" w:cs="Calibri"/>
                    <w:noProof/>
                    <w:webHidden/>
                    <w:lang w:eastAsia="en-AU"/>
                  </w:rPr>
                  <w:fldChar w:fldCharType="separate"/>
                </w:r>
                <w:r w:rsidR="00B96C30">
                  <w:rPr>
                    <w:rFonts w:ascii="TitilliumText25L" w:eastAsia="Dotum" w:hAnsi="TitilliumText25L" w:cs="Calibri"/>
                    <w:noProof/>
                    <w:webHidden/>
                    <w:lang w:eastAsia="en-AU"/>
                  </w:rPr>
                  <w:t>35</w:t>
                </w:r>
                <w:r w:rsidR="00B96C30" w:rsidRPr="00B96C30">
                  <w:rPr>
                    <w:rFonts w:ascii="TitilliumText25L" w:eastAsia="Dotum" w:hAnsi="TitilliumText25L" w:cs="Calibri"/>
                    <w:noProof/>
                    <w:webHidden/>
                    <w:lang w:eastAsia="en-AU"/>
                  </w:rPr>
                  <w:fldChar w:fldCharType="end"/>
                </w:r>
              </w:hyperlink>
            </w:p>
            <w:p w14:paraId="5A7A2B8C" w14:textId="53899A03" w:rsidR="00B96C30" w:rsidRPr="00B96C30" w:rsidRDefault="00EB7041" w:rsidP="00B96C30">
              <w:pPr>
                <w:tabs>
                  <w:tab w:val="left" w:pos="660"/>
                  <w:tab w:val="left" w:pos="851"/>
                  <w:tab w:val="right" w:leader="dot" w:pos="8302"/>
                </w:tabs>
                <w:spacing w:after="100" w:line="276" w:lineRule="auto"/>
                <w:ind w:left="221"/>
                <w:rPr>
                  <w:rFonts w:ascii="TitilliumText25L" w:eastAsia="MS Mincho" w:hAnsi="TitilliumText25L" w:cs="Calibri"/>
                  <w:bCs/>
                  <w:noProof/>
                  <w:lang w:eastAsia="en-AU"/>
                </w:rPr>
              </w:pPr>
              <w:hyperlink w:anchor="_Toc373844101" w:history="1">
                <w:r w:rsidR="00B96C30" w:rsidRPr="00B96C30">
                  <w:rPr>
                    <w:rFonts w:ascii="TitilliumText25L" w:eastAsia="HYGothic-Extra" w:hAnsi="TitilliumText25L" w:cs="Calibri"/>
                    <w:bCs/>
                    <w:noProof/>
                  </w:rPr>
                  <w:t>19</w:t>
                </w:r>
                <w:r w:rsidR="00B96C30" w:rsidRPr="00B96C30">
                  <w:rPr>
                    <w:rFonts w:ascii="TitilliumText25L" w:eastAsia="MS Mincho" w:hAnsi="TitilliumText25L" w:cs="Calibri"/>
                    <w:bCs/>
                    <w:noProof/>
                    <w:lang w:eastAsia="en-AU"/>
                  </w:rPr>
                  <w:tab/>
                </w:r>
                <w:r w:rsidR="00B96C30" w:rsidRPr="00B96C30">
                  <w:rPr>
                    <w:rFonts w:ascii="TitilliumText25L" w:eastAsia="HYGothic-Extra" w:hAnsi="TitilliumText25L" w:cs="Calibri"/>
                    <w:bCs/>
                    <w:noProof/>
                  </w:rPr>
                  <w:t>Acronyms / Abbreviations</w:t>
                </w:r>
                <w:r w:rsidR="00B96C30" w:rsidRPr="00B96C30">
                  <w:rPr>
                    <w:rFonts w:ascii="TitilliumText25L" w:eastAsia="HYGothic-Extra" w:hAnsi="TitilliumText25L" w:cs="Calibri"/>
                    <w:bCs/>
                    <w:noProof/>
                    <w:webHidden/>
                  </w:rPr>
                  <w:tab/>
                </w:r>
                <w:r w:rsidR="00B96C30" w:rsidRPr="00B96C30">
                  <w:rPr>
                    <w:rFonts w:ascii="TitilliumText25L" w:eastAsia="HYGothic-Extra" w:hAnsi="TitilliumText25L" w:cs="Calibri"/>
                    <w:bCs/>
                    <w:noProof/>
                    <w:webHidden/>
                  </w:rPr>
                  <w:fldChar w:fldCharType="begin"/>
                </w:r>
                <w:r w:rsidR="00B96C30" w:rsidRPr="00B96C30">
                  <w:rPr>
                    <w:rFonts w:ascii="TitilliumText25L" w:eastAsia="HYGothic-Extra" w:hAnsi="TitilliumText25L" w:cs="Calibri"/>
                    <w:bCs/>
                    <w:noProof/>
                    <w:webHidden/>
                  </w:rPr>
                  <w:instrText xml:space="preserve"> PAGEREF _Toc373844101 \h </w:instrText>
                </w:r>
                <w:r w:rsidR="00B96C30" w:rsidRPr="00B96C30">
                  <w:rPr>
                    <w:rFonts w:ascii="TitilliumText25L" w:eastAsia="HYGothic-Extra" w:hAnsi="TitilliumText25L" w:cs="Calibri"/>
                    <w:bCs/>
                    <w:noProof/>
                    <w:webHidden/>
                  </w:rPr>
                </w:r>
                <w:r w:rsidR="00B96C30" w:rsidRPr="00B96C30">
                  <w:rPr>
                    <w:rFonts w:ascii="TitilliumText25L" w:eastAsia="HYGothic-Extra" w:hAnsi="TitilliumText25L" w:cs="Calibri"/>
                    <w:bCs/>
                    <w:noProof/>
                    <w:webHidden/>
                  </w:rPr>
                  <w:fldChar w:fldCharType="separate"/>
                </w:r>
                <w:r w:rsidR="00B96C30">
                  <w:rPr>
                    <w:rFonts w:ascii="TitilliumText25L" w:eastAsia="HYGothic-Extra" w:hAnsi="TitilliumText25L" w:cs="Calibri"/>
                    <w:bCs/>
                    <w:noProof/>
                    <w:webHidden/>
                  </w:rPr>
                  <w:t>38</w:t>
                </w:r>
                <w:r w:rsidR="00B96C30" w:rsidRPr="00B96C30">
                  <w:rPr>
                    <w:rFonts w:ascii="TitilliumText25L" w:eastAsia="HYGothic-Extra" w:hAnsi="TitilliumText25L" w:cs="Calibri"/>
                    <w:bCs/>
                    <w:noProof/>
                    <w:webHidden/>
                  </w:rPr>
                  <w:fldChar w:fldCharType="end"/>
                </w:r>
              </w:hyperlink>
            </w:p>
            <w:p w14:paraId="53EAD03A" w14:textId="5BA7CC7C" w:rsidR="00CD7644" w:rsidRPr="00B96C30" w:rsidRDefault="00B96C30" w:rsidP="00CD7644">
              <w:pPr>
                <w:spacing w:after="200" w:line="276" w:lineRule="auto"/>
                <w:rPr>
                  <w:rFonts w:ascii="TitilliumText25L" w:eastAsia="Dotum" w:hAnsi="TitilliumText25L" w:cs="Calibri"/>
                  <w:noProof/>
                  <w:lang w:eastAsia="en-AU"/>
                </w:rPr>
              </w:pPr>
              <w:r w:rsidRPr="00B96C30">
                <w:rPr>
                  <w:rFonts w:ascii="TitilliumText25L" w:eastAsia="Dotum" w:hAnsi="TitilliumText25L" w:cs="Calibri"/>
                  <w:b/>
                  <w:bCs/>
                  <w:noProof/>
                  <w:lang w:eastAsia="en-AU"/>
                </w:rPr>
                <w:fldChar w:fldCharType="end"/>
              </w:r>
            </w:p>
          </w:sdtContent>
        </w:sdt>
      </w:sdtContent>
    </w:sdt>
    <w:p w14:paraId="067773AF" w14:textId="7D7F77D9" w:rsidR="0096086C" w:rsidRPr="0096086C" w:rsidRDefault="0096086C" w:rsidP="0096086C">
      <w:pPr>
        <w:spacing w:after="200" w:line="276" w:lineRule="auto"/>
        <w:rPr>
          <w:rFonts w:ascii="TitilliumText25L" w:eastAsia="Dotum" w:hAnsi="TitilliumText25L" w:cs="Arial"/>
          <w:sz w:val="36"/>
          <w:szCs w:val="28"/>
          <w:lang w:eastAsia="en-AU"/>
        </w:rPr>
      </w:pPr>
      <w:r w:rsidRPr="0096086C">
        <w:rPr>
          <w:rFonts w:ascii="TitilliumText25L" w:eastAsia="Dotum" w:hAnsi="TitilliumText25L" w:cs="Calibri"/>
          <w:lang w:eastAsia="en-AU"/>
        </w:rPr>
        <w:br w:type="page"/>
      </w:r>
      <w:bookmarkStart w:id="2" w:name="_Toc373844079"/>
      <w:bookmarkStart w:id="3" w:name="_Toc351386694"/>
    </w:p>
    <w:p w14:paraId="2F9DB4F3" w14:textId="5CD9C079" w:rsidR="0096086C" w:rsidRPr="0096086C" w:rsidRDefault="0096086C" w:rsidP="0096086C">
      <w:pPr>
        <w:numPr>
          <w:ilvl w:val="0"/>
          <w:numId w:val="19"/>
        </w:numPr>
        <w:spacing w:before="360" w:after="200" w:line="240" w:lineRule="auto"/>
        <w:ind w:left="697" w:hanging="697"/>
        <w:outlineLvl w:val="1"/>
        <w:rPr>
          <w:rFonts w:ascii="TitilliumText25L" w:eastAsia="Dotum" w:hAnsi="TitilliumText25L" w:cs="Arial"/>
          <w:sz w:val="36"/>
          <w:szCs w:val="36"/>
          <w:lang w:eastAsia="en-AU"/>
        </w:rPr>
      </w:pPr>
      <w:r w:rsidRPr="0096086C">
        <w:rPr>
          <w:rFonts w:ascii="TitilliumText25L" w:eastAsia="Dotum" w:hAnsi="TitilliumText25L" w:cs="Arial"/>
          <w:sz w:val="36"/>
          <w:szCs w:val="36"/>
          <w:lang w:eastAsia="en-AU"/>
        </w:rPr>
        <w:lastRenderedPageBreak/>
        <w:t>Executive Summary</w:t>
      </w:r>
      <w:bookmarkEnd w:id="2"/>
    </w:p>
    <w:p w14:paraId="5033A6D8"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t xml:space="preserve">This document is intended to inform health-care practitioners, health educators, health service managers and policy makers about </w:t>
      </w:r>
      <w:r w:rsidRPr="0096086C">
        <w:rPr>
          <w:rFonts w:ascii="TitilliumText25L" w:eastAsia="Dotum" w:hAnsi="TitilliumText25L" w:cs="Calibri"/>
          <w:b/>
          <w:lang w:eastAsia="en-AU"/>
        </w:rPr>
        <w:t>Intraoperative Cell Salvage</w:t>
      </w:r>
      <w:r w:rsidRPr="0096086C">
        <w:rPr>
          <w:rFonts w:ascii="TitilliumText25L" w:eastAsia="Dotum" w:hAnsi="TitilliumText25L" w:cs="Calibri"/>
          <w:lang w:eastAsia="en-AU"/>
        </w:rPr>
        <w:t xml:space="preserve"> use for patients undergoing surgery or invasive procedures, particularly those in which blood loss is anticipated or unpredictable. It is aimed at supporting hospitals to develop and implement an intraoperative cell salvage program.</w:t>
      </w:r>
    </w:p>
    <w:p w14:paraId="68947AC4" w14:textId="77777777" w:rsidR="0096086C" w:rsidRPr="0096086C" w:rsidRDefault="0096086C" w:rsidP="0096086C">
      <w:pPr>
        <w:spacing w:after="200" w:line="276" w:lineRule="auto"/>
        <w:rPr>
          <w:rFonts w:ascii="TitilliumText25L" w:eastAsia="Dotum" w:hAnsi="TitilliumText25L" w:cs="Calibri"/>
          <w:lang w:val="en" w:eastAsia="en-AU"/>
        </w:rPr>
      </w:pPr>
      <w:r w:rsidRPr="0096086C">
        <w:rPr>
          <w:rFonts w:ascii="TitilliumText25L" w:eastAsia="Dotum" w:hAnsi="TitilliumText25L" w:cs="Calibri"/>
          <w:lang w:eastAsia="en-AU"/>
        </w:rPr>
        <w:t xml:space="preserve">The Guidance aims to improve clinical practice and patient outcomes through alignment with the Patient Blood Management </w:t>
      </w:r>
      <w:r w:rsidRPr="0096086C">
        <w:rPr>
          <w:rFonts w:ascii="TitilliumText25L" w:eastAsia="Dotum" w:hAnsi="TitilliumText25L" w:cs="Calibri"/>
          <w:lang w:val="en-GB" w:eastAsia="en-AU"/>
        </w:rPr>
        <w:t xml:space="preserve">(PBM) </w:t>
      </w:r>
      <w:r w:rsidRPr="0096086C">
        <w:rPr>
          <w:rFonts w:ascii="TitilliumText25L" w:eastAsia="Dotum" w:hAnsi="TitilliumText25L" w:cs="Calibri"/>
          <w:lang w:eastAsia="en-AU"/>
        </w:rPr>
        <w:t>Guidelines.</w:t>
      </w:r>
      <w:r w:rsidRPr="0096086C">
        <w:rPr>
          <w:rFonts w:ascii="TitilliumText25L" w:eastAsia="Dotum" w:hAnsi="TitilliumText25L" w:cs="Calibri"/>
          <w:lang w:eastAsia="en-AU"/>
        </w:rPr>
        <w:fldChar w:fldCharType="begin" w:fldLock="1"/>
      </w:r>
      <w:r w:rsidRPr="0096086C">
        <w:rPr>
          <w:rFonts w:ascii="TitilliumText25L" w:eastAsia="Dotum" w:hAnsi="TitilliumText25L" w:cs="Calibri"/>
          <w:lang w:eastAsia="en-AU"/>
        </w:rPr>
        <w:instrText>ADDIN CSL_CITATION { "citationItems" : [ { "id" : "ITEM-1", "itemData" : { "ISBN" : "9780977529810", "author" : [ { "dropping-particle" : "", "family" : "National Blood Authority", "given" : "", "non-dropping-particle" : "", "parse-names" : false, "suffix" : "" } ], "id" : "ITEM-1", "issued" : { "date-parts" : [ [ "2012" ] ] }, "title" : "Patient Blood Management Guidelines: Module 2 - Perioperative", "type" : "report" }, "uris" : [ "http://www.mendeley.com/documents/?uuid=37c778ff-00d8-4cdd-afd2-59a8f33a177e" ] } ], "mendeley" : { "previouslyFormattedCitation" : "&lt;sup&gt;1&lt;/sup&gt;" }, "properties" : { "noteIndex" : 0 }, "schema" : "https://github.com/citation-style-language/schema/raw/master/csl-citation.json" }</w:instrText>
      </w:r>
      <w:r w:rsidRPr="0096086C">
        <w:rPr>
          <w:rFonts w:ascii="TitilliumText25L" w:eastAsia="Dotum" w:hAnsi="TitilliumText25L" w:cs="Calibri"/>
          <w:lang w:eastAsia="en-AU"/>
        </w:rPr>
        <w:fldChar w:fldCharType="separate"/>
      </w:r>
      <w:r w:rsidRPr="0096086C">
        <w:rPr>
          <w:rFonts w:ascii="TitilliumText25L" w:eastAsia="Dotum" w:hAnsi="TitilliumText25L" w:cs="Calibri"/>
          <w:noProof/>
          <w:vertAlign w:val="superscript"/>
          <w:lang w:eastAsia="en-AU"/>
        </w:rPr>
        <w:t>1</w:t>
      </w:r>
      <w:r w:rsidRPr="0096086C">
        <w:rPr>
          <w:rFonts w:ascii="TitilliumText25L" w:eastAsia="Dotum" w:hAnsi="TitilliumText25L" w:cs="Calibri"/>
          <w:lang w:eastAsia="en-AU"/>
        </w:rPr>
        <w:fldChar w:fldCharType="end"/>
      </w:r>
      <w:r w:rsidRPr="0096086C">
        <w:rPr>
          <w:rFonts w:ascii="TitilliumText25L" w:eastAsia="Dotum" w:hAnsi="TitilliumText25L" w:cs="Calibri"/>
          <w:lang w:eastAsia="en-AU"/>
        </w:rPr>
        <w:t xml:space="preserve"> The </w:t>
      </w:r>
      <w:hyperlink r:id="rId15" w:history="1">
        <w:r w:rsidRPr="0096086C">
          <w:rPr>
            <w:rFonts w:ascii="TitilliumText25L" w:eastAsia="Dotum" w:hAnsi="TitilliumText25L" w:cs="Calibri"/>
            <w:lang w:eastAsia="en-AU"/>
          </w:rPr>
          <w:t>National Safety and Quality Health Service (NSQHS) Standard 7: Blood and Blood Products</w:t>
        </w:r>
      </w:hyperlink>
      <w:r w:rsidRPr="0096086C">
        <w:rPr>
          <w:rFonts w:ascii="TitilliumText25L" w:eastAsia="Dotum" w:hAnsi="TitilliumText25L" w:cs="Calibri"/>
          <w:vertAlign w:val="superscript"/>
          <w:lang w:eastAsia="en-AU"/>
        </w:rPr>
        <w:t>2</w:t>
      </w:r>
      <w:r w:rsidRPr="0096086C">
        <w:rPr>
          <w:rFonts w:ascii="TitilliumText25L" w:eastAsia="Dotum" w:hAnsi="TitilliumText25L" w:cs="Calibri"/>
          <w:lang w:eastAsia="en-AU"/>
        </w:rPr>
        <w:t xml:space="preserve"> requires blood and blood product policies and procedures to be consistent with national evidence based guidelines for pre-transfusion practices, prescribing and clinical use of blood and blood products.</w:t>
      </w:r>
      <w:r w:rsidRPr="0096086C">
        <w:rPr>
          <w:rFonts w:ascii="TitilliumText25L" w:eastAsia="Dotum" w:hAnsi="TitilliumText25L" w:cs="Calibri"/>
          <w:lang w:eastAsia="en-AU"/>
        </w:rPr>
        <w:fldChar w:fldCharType="begin" w:fldLock="1"/>
      </w:r>
      <w:r w:rsidRPr="0096086C">
        <w:rPr>
          <w:rFonts w:ascii="TitilliumText25L" w:eastAsia="Dotum" w:hAnsi="TitilliumText25L" w:cs="Calibri"/>
          <w:lang w:eastAsia="en-AU"/>
        </w:rPr>
        <w:instrText>ADDIN CSL_CITATION { "citationItems" : [ { "id" : "ITEM-1", "itemData" : { "ISBN" : "9780987061799", "author" : [ { "dropping-particle" : "", "family" : "Australian Commission on Safety and Quality in Health Care", "given" : "", "non-dropping-particle" : "", "parse-names" : false, "suffix" : "" } ], "id" : "ITEM-1", "issue" : "June", "issued" : { "date-parts" : [ [ "2011" ] ] }, "title" : "National Safety and Quality Health Service Standards", "type" : "book" }, "uris" : [ "http://www.mendeley.com/documents/?uuid=9da80690-1e9d-421b-b61c-43e48b1f3ee4" ] } ], "mendeley" : { "previouslyFormattedCitation" : "&lt;sup&gt;2&lt;/sup&gt;" }, "properties" : { "noteIndex" : 0 }, "schema" : "https://github.com/citation-style-language/schema/raw/master/csl-citation.json" }</w:instrText>
      </w:r>
      <w:r w:rsidRPr="0096086C">
        <w:rPr>
          <w:rFonts w:ascii="TitilliumText25L" w:eastAsia="Dotum" w:hAnsi="TitilliumText25L" w:cs="Calibri"/>
          <w:lang w:eastAsia="en-AU"/>
        </w:rPr>
        <w:fldChar w:fldCharType="separate"/>
      </w:r>
      <w:r w:rsidRPr="0096086C">
        <w:rPr>
          <w:rFonts w:ascii="TitilliumText25L" w:eastAsia="Dotum" w:hAnsi="TitilliumText25L" w:cs="Calibri"/>
          <w:noProof/>
          <w:vertAlign w:val="superscript"/>
          <w:lang w:eastAsia="en-AU"/>
        </w:rPr>
        <w:t>2</w:t>
      </w:r>
      <w:r w:rsidRPr="0096086C">
        <w:rPr>
          <w:rFonts w:ascii="TitilliumText25L" w:eastAsia="Dotum" w:hAnsi="TitilliumText25L" w:cs="Calibri"/>
          <w:lang w:eastAsia="en-AU"/>
        </w:rPr>
        <w:fldChar w:fldCharType="end"/>
      </w:r>
      <w:r w:rsidRPr="0096086C">
        <w:rPr>
          <w:rFonts w:ascii="TitilliumText25L" w:eastAsia="Dotum" w:hAnsi="TitilliumText25L" w:cs="Calibri"/>
          <w:lang w:eastAsia="en-AU"/>
        </w:rPr>
        <w:t xml:space="preserve"> </w:t>
      </w:r>
    </w:p>
    <w:p w14:paraId="2336AA4A"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t xml:space="preserve">PBM is a patient-focused approach to improving patient outcomes by minimising or avoiding unnecessary exposure to blood components. </w:t>
      </w:r>
      <w:r w:rsidRPr="0096086C">
        <w:rPr>
          <w:rFonts w:ascii="TitilliumText25L" w:eastAsia="Dotum" w:hAnsi="TitilliumText25L" w:cs="Calibri"/>
          <w:lang w:val="en-GB" w:eastAsia="en-AU"/>
        </w:rPr>
        <w:t>Intraoperative Cell Salvage can be considered  an integral part of a Patient Blood Management program</w:t>
      </w:r>
      <w:r w:rsidRPr="0096086C">
        <w:rPr>
          <w:rFonts w:ascii="TitilliumText25L" w:eastAsia="Dotum" w:hAnsi="TitilliumText25L" w:cs="Calibri"/>
          <w:lang w:eastAsia="en-AU"/>
        </w:rPr>
        <w:t xml:space="preserve"> as it is an autologous blood conservation measure that decreases net perioperative blood loss, maintains postoperative haemoglobin and reduces the requirements for allogeneic blood transfusion.</w:t>
      </w:r>
      <w:r w:rsidRPr="0096086C">
        <w:rPr>
          <w:rFonts w:ascii="TitilliumText25L" w:eastAsia="Dotum" w:hAnsi="TitilliumText25L" w:cs="Calibri"/>
          <w:vertAlign w:val="superscript"/>
          <w:lang w:eastAsia="en-AU"/>
        </w:rPr>
        <w:fldChar w:fldCharType="begin" w:fldLock="1"/>
      </w:r>
      <w:r w:rsidRPr="0096086C">
        <w:rPr>
          <w:rFonts w:ascii="TitilliumText25L" w:eastAsia="Dotum" w:hAnsi="TitilliumText25L" w:cs="Calibri"/>
          <w:vertAlign w:val="superscript"/>
          <w:lang w:eastAsia="en-AU"/>
        </w:rPr>
        <w:instrText>ADDIN CSL_CITATION { "citationItems" : [ { "id" : "ITEM-1", "itemData" : { "id" : "ITEM-1", "issue" : "question 3", "issued" : { "date-parts" : [ [ "2012" ] ] }, "title" : "Patient Blood Management Guidelines: Module 2 - Perioperative Technical report volume 1b", "type" : "report", "volume" : "1" }, "uris" : [ "http://www.mendeley.com/documents/?uuid=224dbfaa-6686-43c9-9b5a-da6717135955" ] } ], "mendeley" : { "previouslyFormattedCitation" : "&lt;sup&gt;3&lt;/sup&gt;" }, "properties" : { "noteIndex" : 0 }, "schema" : "https://github.com/citation-style-language/schema/raw/master/csl-citation.json" }</w:instrText>
      </w:r>
      <w:r w:rsidRPr="0096086C">
        <w:rPr>
          <w:rFonts w:ascii="TitilliumText25L" w:eastAsia="Dotum" w:hAnsi="TitilliumText25L" w:cs="Calibri"/>
          <w:vertAlign w:val="superscript"/>
          <w:lang w:eastAsia="en-AU"/>
        </w:rPr>
        <w:fldChar w:fldCharType="separate"/>
      </w:r>
      <w:r w:rsidRPr="0096086C">
        <w:rPr>
          <w:rFonts w:ascii="TitilliumText25L" w:eastAsia="Dotum" w:hAnsi="TitilliumText25L" w:cs="Calibri"/>
          <w:noProof/>
          <w:vertAlign w:val="superscript"/>
          <w:lang w:eastAsia="en-AU"/>
        </w:rPr>
        <w:t>3</w:t>
      </w:r>
      <w:r w:rsidRPr="0096086C">
        <w:rPr>
          <w:rFonts w:ascii="TitilliumText25L" w:eastAsia="Dotum" w:hAnsi="TitilliumText25L" w:cs="Calibri"/>
          <w:vertAlign w:val="superscript"/>
          <w:lang w:eastAsia="en-AU"/>
        </w:rPr>
        <w:fldChar w:fldCharType="end"/>
      </w:r>
      <w:r w:rsidRPr="0096086C">
        <w:rPr>
          <w:rFonts w:ascii="TitilliumText25L" w:eastAsia="Dotum" w:hAnsi="TitilliumText25L" w:cs="Calibri"/>
          <w:lang w:eastAsia="en-AU"/>
        </w:rPr>
        <w:t xml:space="preserve"> </w:t>
      </w:r>
    </w:p>
    <w:p w14:paraId="032FA0BE"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t>Intraoperative Cell Salvage can also be considered a Quality Improvement activity as it reduces the patient’s exposure to allogeneic transfusion and the associated risks of infectious and non-infectious complications.</w:t>
      </w:r>
      <w:r w:rsidRPr="0096086C">
        <w:rPr>
          <w:rFonts w:ascii="TitilliumText25L" w:eastAsia="Dotum" w:hAnsi="TitilliumText25L" w:cs="Calibri"/>
          <w:color w:val="000006"/>
          <w:lang w:val="en-GB" w:eastAsia="en-AU"/>
        </w:rPr>
        <w:t xml:space="preserve"> Whilst allogeneic (donated) blood is an essential adjunct to health care, it is a valuable but limited resource and allogeneic transfusion </w:t>
      </w:r>
      <w:r w:rsidRPr="0096086C">
        <w:rPr>
          <w:rFonts w:ascii="TitilliumText25L" w:eastAsia="Dotum" w:hAnsi="TitilliumText25L" w:cs="Calibri"/>
          <w:lang w:eastAsia="en-AU"/>
        </w:rPr>
        <w:t xml:space="preserve">can present a source of risk for patients. </w:t>
      </w:r>
      <w:r w:rsidRPr="0096086C">
        <w:rPr>
          <w:rFonts w:ascii="TitilliumText25L" w:eastAsia="Dotum" w:hAnsi="TitilliumText25L" w:cs="Calibri"/>
          <w:color w:val="000006"/>
          <w:lang w:val="en-GB" w:eastAsia="en-AU"/>
        </w:rPr>
        <w:t xml:space="preserve">Evidence is accumulating for adverse transfusion outcomes that may increase hospital length of stay and </w:t>
      </w:r>
      <w:r w:rsidRPr="0096086C">
        <w:rPr>
          <w:rFonts w:ascii="TitilliumText25L" w:eastAsia="Dotum" w:hAnsi="TitilliumText25L" w:cs="Calibri"/>
          <w:lang w:eastAsia="en-AU"/>
        </w:rPr>
        <w:t>and may present significant morbidity in identified patient groups.</w:t>
      </w:r>
      <w:r w:rsidRPr="0096086C">
        <w:rPr>
          <w:rFonts w:ascii="TitilliumText25L" w:eastAsia="Dotum" w:hAnsi="TitilliumText25L" w:cs="Calibri"/>
          <w:lang w:eastAsia="en-AU"/>
        </w:rPr>
        <w:fldChar w:fldCharType="begin" w:fldLock="1"/>
      </w:r>
      <w:r w:rsidRPr="0096086C">
        <w:rPr>
          <w:rFonts w:ascii="TitilliumText25L" w:eastAsia="Dotum" w:hAnsi="TitilliumText25L" w:cs="Calibri"/>
          <w:lang w:eastAsia="en-AU"/>
        </w:rPr>
        <w:instrText>ADDIN CSL_CITATION { "citationItems" : [ { "id" : "ITEM-1", "itemData" : { "author" : [ { "dropping-particle" : "al", "family" : "Galas", "given" : "Filomena R B G et", "non-dropping-particle" : "", "parse-names" : false, "suffix" : "" } ], "container-title" : "Journal of Cardiothoracic Surgery", "id" : "ITEM-1", "issue" : "54", "issued" : { "date-parts" : [ [ "2013" ] ] }, "title" : "Blood transfusion in cardiac surgery is a risk factor for increased hospital length of stay in adult patients", "type" : "article-journal", "volume" : "8" }, "uris" : [ "http://www.mendeley.com/documents/?uuid=a647dfda-08ec-422b-acc5-65954051f90d" ] }, { "id" : "ITEM-2", "itemData" : { "author" : [ { "dropping-particle" : "", "family" : "Hajjar LA", "given" : "Vincent JL et al.", "non-dropping-particle" : "", "parse-names" : false, "suffix" : "" } ], "container-title" : "JAMA - Journal of the American Medical Association", "id" : "ITEM-2", "issue" : "304", "issued" : { "date-parts" : [ [ "0" ] ] }, "page" : "304:1559--1567", "title" : "Transfusion requirements after cardiac surgery: the TRACS randomised controlled trial.", "type" : "article-journal", "volume" : "304" }, "uris" : [ "http://www.mendeley.com/documents/?uuid=12057663-a073-461f-a207-0d7e21143155" ] }, { "id" : "ITEM-3", "itemData" : { "DOI" : "10.1097/ACO.0b013e32834eb726", "abstract" : "PURPOSE OF REVIEW: Evidence-based patient blood management (PBM) is aimed at achieving better patient outcomes by relying on a patient's own blood rather than on donor blood. This review covers the rationale behind PBM, the treatment modalities involved and the drivers to adopt PBM as a new standard of care. RECENT FINDINGS: Transfusion rates vary significantly between comparable countries; they also vary between centers for matched patients in standardized elective surgical interventions. Preoperative anemia, perioperative blood loss and liberal transfusion triggers are the main predictors for transfusion and pose risks to the patient. PBM is mitigating these risks by optimizing the patient's native red cell mass, minimizing blood loss, optimizing the physiological reserve of anemia and preempting transfusions. A growing number of studies show that transfusion is associated in a dose-dependent relationship with increased morbidity, mortality and hospital length of stay. Evidence suggests that this relationship is not merely associative but causal. Furthermore, the over-ageing population of the developed world leads to a growing gap between supply and demand of blood, the safety of donor blood remains unpredictable and the cost of transfusion is much higher than previously estimated. SUMMARY: High transfusion variability, adverse transfusion outcomes, limited evidence for the benefit of transfusion particularly in elective patients and high cost of transfusion are challenging the traditional transfusion paradigm. National and state-wide initiatives are underway in Australia to broadly implement PBM and PBM programs as a new and cost-effective standard of care in the public health system.", "author" : [ { "dropping-particle" : "", "family" : "Hofmann", "given" : "Axel", "non-dropping-particle" : "", "parse-names" : false, "suffix" : "" }, { "dropping-particle" : "", "family" : "Farmer", "given" : "Shannon", "non-dropping-particle" : "", "parse-names" : false, "suffix" : "" }, { "dropping-particle" : "", "family" : "Towler", "given" : "Simon C", "non-dropping-particle" : "", "parse-names" : false, "suffix" : "" } ], "container-title" : "Current opinion in anaesthesiology", "id" : "ITEM-3", "issue" : "1", "issued" : { "date-parts" : [ [ "2012", "2" ] ] }, "page" : "66-73", "title" : "Strategies to preempt and reduce the use of blood products: an Australian perspective.", "type" : "article-journal", "volume" : "25" }, "uris" : [ "http://www.mendeley.com/documents/?uuid=5f6ade4c-a52b-4fd4-89ab-c04e8b986c79" ] } ], "mendeley" : { "previouslyFormattedCitation" : "&lt;sup&gt;4\u20136&lt;/sup&gt;" }, "properties" : { "noteIndex" : 0 }, "schema" : "https://github.com/citation-style-language/schema/raw/master/csl-citation.json" }</w:instrText>
      </w:r>
      <w:r w:rsidRPr="0096086C">
        <w:rPr>
          <w:rFonts w:ascii="TitilliumText25L" w:eastAsia="Dotum" w:hAnsi="TitilliumText25L" w:cs="Calibri"/>
          <w:lang w:eastAsia="en-AU"/>
        </w:rPr>
        <w:fldChar w:fldCharType="separate"/>
      </w:r>
      <w:r w:rsidRPr="0096086C">
        <w:rPr>
          <w:rFonts w:ascii="TitilliumText25L" w:eastAsia="Dotum" w:hAnsi="TitilliumText25L" w:cs="Calibri"/>
          <w:noProof/>
          <w:vertAlign w:val="superscript"/>
          <w:lang w:eastAsia="en-AU"/>
        </w:rPr>
        <w:t>4–6</w:t>
      </w:r>
      <w:r w:rsidRPr="0096086C">
        <w:rPr>
          <w:rFonts w:ascii="TitilliumText25L" w:eastAsia="Dotum" w:hAnsi="TitilliumText25L" w:cs="Calibri"/>
          <w:lang w:eastAsia="en-AU"/>
        </w:rPr>
        <w:fldChar w:fldCharType="end"/>
      </w:r>
    </w:p>
    <w:p w14:paraId="553653EB"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val="en" w:eastAsia="en-AU"/>
        </w:rPr>
        <w:t xml:space="preserve">The guidance document and accompanying resources in the appendixes, such as patient education materials, business case study and education competency workbook </w:t>
      </w:r>
      <w:r w:rsidRPr="0096086C">
        <w:rPr>
          <w:rFonts w:ascii="TitilliumText25L" w:eastAsia="Dotum" w:hAnsi="TitilliumText25L" w:cs="Calibri"/>
          <w:lang w:eastAsia="en-AU"/>
        </w:rPr>
        <w:t>have been designed with the intention that they can easily be adapted to accommodate the local policies and practice of individual hospitals.</w:t>
      </w:r>
      <w:r w:rsidRPr="0096086C">
        <w:rPr>
          <w:rFonts w:ascii="TitilliumText25L" w:eastAsia="Dotum" w:hAnsi="TitilliumText25L" w:cs="Calibri"/>
          <w:lang w:val="en" w:eastAsia="en-AU"/>
        </w:rPr>
        <w:t xml:space="preserve"> They are available as generic baseline material to download, alter, and adapt as applicable to their local requirements. </w:t>
      </w:r>
    </w:p>
    <w:p w14:paraId="203E2F60" w14:textId="77777777" w:rsidR="0096086C" w:rsidRPr="0096086C" w:rsidRDefault="0096086C" w:rsidP="0096086C">
      <w:pPr>
        <w:tabs>
          <w:tab w:val="left" w:pos="4536"/>
        </w:tabs>
        <w:spacing w:before="100" w:beforeAutospacing="1" w:after="100" w:afterAutospacing="1" w:line="276" w:lineRule="auto"/>
        <w:rPr>
          <w:rFonts w:ascii="TitilliumText25L" w:eastAsia="Dotum" w:hAnsi="TitilliumText25L" w:cs="Calibri"/>
          <w:lang w:eastAsia="en-AU"/>
        </w:rPr>
      </w:pPr>
      <w:r w:rsidRPr="0096086C">
        <w:rPr>
          <w:rFonts w:ascii="TitilliumText25L" w:eastAsia="Dotum" w:hAnsi="TitilliumText25L" w:cs="Calibri"/>
          <w:lang w:eastAsia="en-AU"/>
        </w:rPr>
        <w:t xml:space="preserve">This Guidance is based on the UK Cell Salvage Action Group </w:t>
      </w:r>
      <w:proofErr w:type="gramStart"/>
      <w:r w:rsidRPr="0096086C">
        <w:rPr>
          <w:rFonts w:ascii="TitilliumText25L" w:eastAsia="Dotum" w:hAnsi="TitilliumText25L" w:cs="Calibri"/>
          <w:lang w:eastAsia="en-AU"/>
        </w:rPr>
        <w:t>document</w:t>
      </w:r>
      <w:proofErr w:type="gramEnd"/>
      <w:r w:rsidRPr="0096086C">
        <w:rPr>
          <w:rFonts w:ascii="TitilliumText25L" w:eastAsia="Dotum" w:hAnsi="TitilliumText25L" w:cs="Calibri"/>
          <w:lang w:eastAsia="en-AU"/>
        </w:rPr>
        <w:t xml:space="preserve"> Policy for the Provision of Intraoperative Cell Salvage</w:t>
      </w:r>
      <w:r w:rsidRPr="0096086C">
        <w:rPr>
          <w:rFonts w:ascii="TitilliumText25L" w:eastAsia="Dotum" w:hAnsi="TitilliumText25L" w:cs="Calibri"/>
          <w:vertAlign w:val="superscript"/>
          <w:lang w:eastAsia="en-AU"/>
        </w:rPr>
        <w:t>28</w:t>
      </w:r>
      <w:r w:rsidRPr="0096086C">
        <w:rPr>
          <w:rFonts w:ascii="TitilliumText25L" w:eastAsia="Dotum" w:hAnsi="TitilliumText25L" w:cs="Calibri"/>
          <w:lang w:eastAsia="en-AU"/>
        </w:rPr>
        <w:t xml:space="preserve"> and has been reviewed by local clinicians to assess its applicability to the Australian health care setting.</w:t>
      </w:r>
    </w:p>
    <w:p w14:paraId="0CAC278E"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br w:type="page"/>
      </w:r>
    </w:p>
    <w:p w14:paraId="43763679" w14:textId="77777777" w:rsidR="0096086C" w:rsidRPr="0096086C" w:rsidRDefault="0096086C" w:rsidP="0096086C">
      <w:pPr>
        <w:numPr>
          <w:ilvl w:val="0"/>
          <w:numId w:val="19"/>
        </w:numPr>
        <w:spacing w:before="360" w:after="240" w:line="240" w:lineRule="auto"/>
        <w:ind w:left="697" w:hanging="697"/>
        <w:outlineLvl w:val="1"/>
        <w:rPr>
          <w:rFonts w:ascii="TitilliumText25L" w:eastAsia="Dotum" w:hAnsi="TitilliumText25L" w:cs="Arial"/>
          <w:b/>
          <w:sz w:val="36"/>
          <w:szCs w:val="36"/>
          <w:lang w:eastAsia="en-AU"/>
        </w:rPr>
      </w:pPr>
      <w:bookmarkStart w:id="4" w:name="_Toc373844080"/>
      <w:r w:rsidRPr="0096086C">
        <w:rPr>
          <w:rFonts w:ascii="TitilliumText25L" w:eastAsia="Dotum" w:hAnsi="TitilliumText25L" w:cs="Arial"/>
          <w:sz w:val="36"/>
          <w:szCs w:val="36"/>
          <w:lang w:eastAsia="en-AU"/>
        </w:rPr>
        <w:lastRenderedPageBreak/>
        <w:t>Guidance Statement</w:t>
      </w:r>
      <w:bookmarkEnd w:id="4"/>
    </w:p>
    <w:p w14:paraId="2914892A" w14:textId="77777777" w:rsidR="0096086C" w:rsidRPr="0096086C" w:rsidRDefault="0096086C" w:rsidP="0096086C">
      <w:pPr>
        <w:spacing w:after="200" w:line="276" w:lineRule="auto"/>
        <w:rPr>
          <w:rFonts w:ascii="TitilliumText25L" w:eastAsia="Dotum" w:hAnsi="TitilliumText25L" w:cs="Calibri"/>
          <w:lang w:val="en-GB" w:eastAsia="en-AU"/>
        </w:rPr>
      </w:pPr>
      <w:r w:rsidRPr="0096086C">
        <w:rPr>
          <w:rFonts w:ascii="TitilliumText25L" w:eastAsia="Dotum" w:hAnsi="TitilliumText25L" w:cs="Calibri"/>
          <w:lang w:val="en-GB" w:eastAsia="en-AU"/>
        </w:rPr>
        <w:t xml:space="preserve">This guidance has been written to support the use of Intraoperative Cell Salvage in </w:t>
      </w:r>
      <w:r w:rsidRPr="0096086C">
        <w:rPr>
          <w:rFonts w:ascii="TitilliumText25L" w:eastAsia="Dotum" w:hAnsi="TitilliumText25L" w:cs="Calibri"/>
          <w:highlight w:val="yellow"/>
          <w:lang w:val="en-GB" w:eastAsia="en-AU"/>
        </w:rPr>
        <w:t>enter organisation details</w:t>
      </w:r>
      <w:r w:rsidRPr="0096086C">
        <w:rPr>
          <w:rFonts w:ascii="TitilliumText25L" w:eastAsia="Dotum" w:hAnsi="TitilliumText25L" w:cs="Calibri"/>
          <w:lang w:val="en-GB" w:eastAsia="en-AU"/>
        </w:rPr>
        <w:t>.</w:t>
      </w:r>
    </w:p>
    <w:p w14:paraId="13DED57F"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lang w:val="en-GB" w:eastAsia="en-AU"/>
        </w:rPr>
        <w:t xml:space="preserve">The intraoperative collection and re-infusion of the patient’s </w:t>
      </w:r>
      <w:r w:rsidRPr="0096086C">
        <w:rPr>
          <w:rFonts w:ascii="TitilliumText25L" w:eastAsia="Dotum" w:hAnsi="TitilliumText25L" w:cs="Calibri"/>
          <w:b/>
          <w:lang w:val="en-GB" w:eastAsia="en-AU"/>
        </w:rPr>
        <w:t>own</w:t>
      </w:r>
      <w:r w:rsidRPr="0096086C">
        <w:rPr>
          <w:rFonts w:ascii="TitilliumText25L" w:eastAsia="Dotum" w:hAnsi="TitilliumText25L" w:cs="Calibri"/>
          <w:lang w:val="en-GB" w:eastAsia="en-AU"/>
        </w:rPr>
        <w:t xml:space="preserve"> red blood cells provides an important contribution to reducing the demand for allogeneic blood.</w:t>
      </w:r>
      <w:r w:rsidRPr="0096086C">
        <w:rPr>
          <w:rFonts w:ascii="TitilliumText25L" w:eastAsia="Dotum" w:hAnsi="TitilliumText25L" w:cs="Calibri"/>
          <w:lang w:val="en-GB" w:eastAsia="en-AU"/>
        </w:rPr>
        <w:fldChar w:fldCharType="begin" w:fldLock="1"/>
      </w:r>
      <w:r w:rsidRPr="0096086C">
        <w:rPr>
          <w:rFonts w:ascii="TitilliumText25L" w:eastAsia="Dotum" w:hAnsi="TitilliumText25L" w:cs="Calibri"/>
          <w:lang w:val="en-GB" w:eastAsia="en-AU"/>
        </w:rPr>
        <w:instrText>ADDIN CSL_CITATION { "citationItems" : [ { "id" : "ITEM-1", "itemData" : { "ISBN" : "9780977529810", "author" : [ { "dropping-particle" : "", "family" : "National Blood Authority", "given" : "", "non-dropping-particle" : "", "parse-names" : false, "suffix" : "" } ], "id" : "ITEM-1", "issued" : { "date-parts" : [ [ "2012" ] ] }, "title" : "Patient Blood Management Guidelines: Module 2 - Perioperative", "type" : "report" }, "uris" : [ "http://www.mendeley.com/documents/?uuid=37c778ff-00d8-4cdd-afd2-59a8f33a177e" ] }, { "id" : "ITEM-2", "itemData" : { "author" : [ { "dropping-particle" : "", "family" : "Association of Anaesthetists Of Great Britain and Ireland", "given" : "", "non-dropping-particle" : "", "parse-names" : false, "suffix" : "" } ], "id" : "ITEM-2", "issue" : "September", "issued" : { "date-parts" : [ [ "2009" ] ] }, "title" : "AAGBI SAFETY GUIDELINE Blood Transfusion and the Anaesthetist Intraoperative Cell Salvage", "type" : "report" }, "uris" : [ "http://www.mendeley.com/documents/?uuid=0c2112ae-f396-493e-814c-679a1023aa82" ] }, { "id" : "ITEM-3", "itemData" : { "DOI" : "10.1002/14651858.CD001888.pub4", "abstract" : "Concerns regarding the safety of transfused blood have prompted reconsideration of the use of allogeneic (from an unrelated donor) red blood cell (RBC) transfusion, and a range of techniques to minimise transfusion requirements.", "author" : [ { "dropping-particle" : "", "family" : "Carless", "given" : "Paul A", "non-dropping-particle" : "", "parse-names" : false, "suffix" : "" }, { "dropping-particle" : "", "family" : "Henry", "given" : "David A", "non-dropping-particle" : "", "parse-names" : false, "suffix" : "" }, { "dropping-particle" : "", "family" : "Moxey", "given" : "Annette J", "non-dropping-particle" : "", "parse-names" : false, "suffix" : "" }, { "dropping-particle" : "", "family" : "O'Connell", "given" : "Dianne", "non-dropping-particle" : "", "parse-names" : false, "suffix" : "" }, { "dropping-particle" : "", "family" : "Brown", "given" : "Tamara", "non-dropping-particle" : "", "parse-names" : false, "suffix" : "" }, { "dropping-particle" : "", "family" : "Fergusson", "given" : "Dean A", "non-dropping-particle" : "", "parse-names" : false, "suffix" : "" } ], "container-title" : "Cochrane database of systematic reviews (Online)", "id" : "ITEM-3", "issue" : "4", "issued" : { "date-parts" : [ [ "2010" ] ] }, "page" : "CD001888", "title" : "Cell salvage for minimising perioperative allogeneic blood transfusion.", "type" : "article-journal" }, "uris" : [ "http://www.mendeley.com/documents/?uuid=e90b95e7-2215-421f-9287-3326078bad20" ] } ], "mendeley" : { "previouslyFormattedCitation" : "&lt;sup&gt;1,7,8&lt;/sup&gt;" }, "properties" : { "noteIndex" : 0 }, "schema" : "https://github.com/citation-style-language/schema/raw/master/csl-citation.json" }</w:instrText>
      </w:r>
      <w:r w:rsidRPr="0096086C">
        <w:rPr>
          <w:rFonts w:ascii="TitilliumText25L" w:eastAsia="Dotum" w:hAnsi="TitilliumText25L" w:cs="Calibri"/>
          <w:lang w:val="en-GB" w:eastAsia="en-AU"/>
        </w:rPr>
        <w:fldChar w:fldCharType="separate"/>
      </w:r>
      <w:r w:rsidRPr="0096086C">
        <w:rPr>
          <w:rFonts w:ascii="TitilliumText25L" w:eastAsia="Dotum" w:hAnsi="TitilliumText25L" w:cs="Calibri"/>
          <w:noProof/>
          <w:vertAlign w:val="superscript"/>
          <w:lang w:val="en-GB" w:eastAsia="en-AU"/>
        </w:rPr>
        <w:t>1,7,8</w:t>
      </w:r>
      <w:r w:rsidRPr="0096086C">
        <w:rPr>
          <w:rFonts w:ascii="TitilliumText25L" w:eastAsia="Dotum" w:hAnsi="TitilliumText25L" w:cs="Calibri"/>
          <w:lang w:val="en-GB" w:eastAsia="en-AU"/>
        </w:rPr>
        <w:fldChar w:fldCharType="end"/>
      </w:r>
      <w:r w:rsidRPr="0096086C">
        <w:rPr>
          <w:rFonts w:ascii="TitilliumText25L" w:eastAsia="Dotum" w:hAnsi="TitilliumText25L" w:cs="Calibri"/>
          <w:lang w:val="en-GB" w:eastAsia="en-AU"/>
        </w:rPr>
        <w:t xml:space="preserve"> However</w:t>
      </w:r>
      <w:r w:rsidRPr="0096086C">
        <w:rPr>
          <w:rFonts w:ascii="TitilliumText25L" w:eastAsia="Dotum" w:hAnsi="TitilliumText25L" w:cs="Calibri"/>
          <w:color w:val="0B0B0B"/>
          <w:lang w:val="en-GB" w:eastAsia="en-AU"/>
        </w:rPr>
        <w:t xml:space="preserve">, </w:t>
      </w:r>
      <w:r w:rsidRPr="0096086C">
        <w:rPr>
          <w:rFonts w:ascii="TitilliumText25L" w:eastAsia="Dotum" w:hAnsi="TitilliumText25L" w:cs="Calibri"/>
          <w:lang w:val="en-GB" w:eastAsia="en-AU"/>
        </w:rPr>
        <w:t>it is only one aspect of a strategic approach to safe and appropriate transfusion practice</w:t>
      </w:r>
      <w:r w:rsidRPr="0096086C">
        <w:rPr>
          <w:rFonts w:ascii="TitilliumText25L" w:eastAsia="Dotum" w:hAnsi="TitilliumText25L" w:cs="Calibri"/>
          <w:color w:val="000007"/>
          <w:lang w:val="en-GB" w:eastAsia="en-AU"/>
        </w:rPr>
        <w:t xml:space="preserve">. </w:t>
      </w:r>
    </w:p>
    <w:p w14:paraId="66B11651"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lang w:val="en-GB" w:eastAsia="en-AU"/>
        </w:rPr>
        <w:t xml:space="preserve">Utilising appropriate alternatives to blood transfusion is cost-effective, </w:t>
      </w:r>
      <w:r w:rsidRPr="0096086C">
        <w:rPr>
          <w:rFonts w:ascii="TitilliumText25L" w:eastAsia="Dotum" w:hAnsi="TitilliumText25L" w:cs="Calibri"/>
          <w:vertAlign w:val="superscript"/>
          <w:lang w:val="en-GB" w:eastAsia="en-AU"/>
        </w:rPr>
        <w:fldChar w:fldCharType="begin" w:fldLock="1"/>
      </w:r>
      <w:r w:rsidRPr="0096086C">
        <w:rPr>
          <w:rFonts w:ascii="TitilliumText25L" w:eastAsia="Dotum" w:hAnsi="TitilliumText25L" w:cs="Calibri"/>
          <w:vertAlign w:val="superscript"/>
          <w:lang w:val="en-GB" w:eastAsia="en-AU"/>
        </w:rPr>
        <w:instrText>ADDIN CSL_CITATION { "citationItems" : [ { "id" : "ITEM-1", "itemData" : { "abstract" : "Australian Red Cross Blood Service, Flinders Medical Centre, Peter MacCallum Cancer Centre, Medical Society for Blood Management. Presented by the National Blood Authority Australia.", "id" : "ITEM-1", "issued" : { "date-parts" : [ [ "2012" ] ] }, "publisher" : "Australian Red Cross Blood Service, Flinders Medical Centre, Peter MacCallum Cancer Centre, Medical Society for Blood Management. Presented by the National Blood Authority Australia.", "title" : "Transfusing a unit of Red Cells: What does it really cost?", "type" : "report" }, "uris" : [ "http://www.mendeley.com/documents/?uuid=1c54fbea-cd97-43fa-81fc-00dc8c137232" ] } ], "mendeley" : { "previouslyFormattedCitation" : "&lt;sup&gt;9&lt;/sup&gt;" }, "properties" : { "noteIndex" : 0 }, "schema" : "https://github.com/citation-style-language/schema/raw/master/csl-citation.json" }</w:instrText>
      </w:r>
      <w:r w:rsidRPr="0096086C">
        <w:rPr>
          <w:rFonts w:ascii="TitilliumText25L" w:eastAsia="Dotum" w:hAnsi="TitilliumText25L" w:cs="Calibri"/>
          <w:vertAlign w:val="superscript"/>
          <w:lang w:val="en-GB" w:eastAsia="en-AU"/>
        </w:rPr>
        <w:fldChar w:fldCharType="separate"/>
      </w:r>
      <w:r w:rsidRPr="0096086C">
        <w:rPr>
          <w:rFonts w:ascii="TitilliumText25L" w:eastAsia="Dotum" w:hAnsi="TitilliumText25L" w:cs="Calibri"/>
          <w:noProof/>
          <w:vertAlign w:val="superscript"/>
          <w:lang w:val="en-GB" w:eastAsia="en-AU"/>
        </w:rPr>
        <w:t>9</w:t>
      </w:r>
      <w:r w:rsidRPr="0096086C">
        <w:rPr>
          <w:rFonts w:ascii="TitilliumText25L" w:eastAsia="Dotum" w:hAnsi="TitilliumText25L" w:cs="Calibri"/>
          <w:vertAlign w:val="superscript"/>
          <w:lang w:val="en-GB" w:eastAsia="en-AU"/>
        </w:rPr>
        <w:fldChar w:fldCharType="end"/>
      </w:r>
      <w:r w:rsidRPr="0096086C">
        <w:rPr>
          <w:rFonts w:ascii="TitilliumText25L" w:eastAsia="Dotum" w:hAnsi="TitilliumText25L" w:cs="Calibri"/>
          <w:lang w:val="en-GB" w:eastAsia="en-AU"/>
        </w:rPr>
        <w:t xml:space="preserve"> complies with clinical governance requirements,</w:t>
      </w:r>
      <w:r w:rsidRPr="0096086C">
        <w:rPr>
          <w:rFonts w:ascii="TitilliumText25L" w:eastAsia="Dotum" w:hAnsi="TitilliumText25L" w:cs="Calibri"/>
          <w:vertAlign w:val="superscript"/>
          <w:lang w:val="en-GB" w:eastAsia="en-AU"/>
        </w:rPr>
        <w:fldChar w:fldCharType="begin" w:fldLock="1"/>
      </w:r>
      <w:r w:rsidRPr="0096086C">
        <w:rPr>
          <w:rFonts w:ascii="TitilliumText25L" w:eastAsia="Dotum" w:hAnsi="TitilliumText25L" w:cs="Calibri"/>
          <w:vertAlign w:val="superscript"/>
          <w:lang w:val="en-GB" w:eastAsia="en-AU"/>
        </w:rPr>
        <w:instrText>ADDIN CSL_CITATION { "citationItems" : [ { "id" : "ITEM-1", "itemData" : { "id" : "ITEM-1", "issue" : "November", "issued" : { "date-parts" : [ [ "2012" ] ] }, "page" : "2010", "title" : "Australian Health Ministers Conference Statement on National Stewardship Expectations for the Supply of Blood And Blood Products", "type" : "report" }, "uris" : [ "http://www.mendeley.com/documents/?uuid=ecdac289-39bb-4a44-9686-4839ab0e8def" ] } ], "mendeley" : { "previouslyFormattedCitation" : "&lt;sup&gt;10&lt;/sup&gt;" }, "properties" : { "noteIndex" : 0 }, "schema" : "https://github.com/citation-style-language/schema/raw/master/csl-citation.json" }</w:instrText>
      </w:r>
      <w:r w:rsidRPr="0096086C">
        <w:rPr>
          <w:rFonts w:ascii="TitilliumText25L" w:eastAsia="Dotum" w:hAnsi="TitilliumText25L" w:cs="Calibri"/>
          <w:vertAlign w:val="superscript"/>
          <w:lang w:val="en-GB" w:eastAsia="en-AU"/>
        </w:rPr>
        <w:fldChar w:fldCharType="separate"/>
      </w:r>
      <w:r w:rsidRPr="0096086C">
        <w:rPr>
          <w:rFonts w:ascii="TitilliumText25L" w:eastAsia="Dotum" w:hAnsi="TitilliumText25L" w:cs="Calibri"/>
          <w:noProof/>
          <w:vertAlign w:val="superscript"/>
          <w:lang w:val="en-GB" w:eastAsia="en-AU"/>
        </w:rPr>
        <w:t>10</w:t>
      </w:r>
      <w:r w:rsidRPr="0096086C">
        <w:rPr>
          <w:rFonts w:ascii="TitilliumText25L" w:eastAsia="Dotum" w:hAnsi="TitilliumText25L" w:cs="Calibri"/>
          <w:vertAlign w:val="superscript"/>
          <w:lang w:val="en-GB" w:eastAsia="en-AU"/>
        </w:rPr>
        <w:fldChar w:fldCharType="end"/>
      </w:r>
      <w:r w:rsidRPr="0096086C">
        <w:rPr>
          <w:rFonts w:ascii="TitilliumText25L" w:eastAsia="Dotum" w:hAnsi="TitilliumText25L" w:cs="Calibri"/>
          <w:color w:val="000007"/>
          <w:lang w:val="en-GB" w:eastAsia="en-AU"/>
        </w:rPr>
        <w:t xml:space="preserve"> and falls within the scope of the NSQHS Standard 7 Blood and Blood Products.</w:t>
      </w:r>
      <w:r w:rsidRPr="0096086C">
        <w:rPr>
          <w:rFonts w:ascii="TitilliumText25L" w:eastAsia="Dotum" w:hAnsi="TitilliumText25L" w:cs="Calibri"/>
          <w:color w:val="000007"/>
          <w:lang w:val="en-GB" w:eastAsia="en-AU"/>
        </w:rPr>
        <w:fldChar w:fldCharType="begin" w:fldLock="1"/>
      </w:r>
      <w:r w:rsidRPr="0096086C">
        <w:rPr>
          <w:rFonts w:ascii="TitilliumText25L" w:eastAsia="Dotum" w:hAnsi="TitilliumText25L" w:cs="Calibri"/>
          <w:color w:val="000007"/>
          <w:lang w:val="en-GB" w:eastAsia="en-AU"/>
        </w:rPr>
        <w:instrText>ADDIN CSL_CITATION { "citationItems" : [ { "id" : "ITEM-1", "itemData" : { "ISBN" : "9780987061799", "author" : [ { "dropping-particle" : "", "family" : "Australian Commission on Safety and Quality in Health Care", "given" : "", "non-dropping-particle" : "", "parse-names" : false, "suffix" : "" } ], "id" : "ITEM-1", "issue" : "June", "issued" : { "date-parts" : [ [ "2011" ] ] }, "title" : "National Safety and Quality Health Service Standards", "type" : "book" }, "uris" : [ "http://www.mendeley.com/documents/?uuid=9da80690-1e9d-421b-b61c-43e48b1f3ee4" ] } ], "mendeley" : { "previouslyFormattedCitation" : "&lt;sup&gt;2&lt;/sup&gt;" }, "properties" : { "noteIndex" : 0 }, "schema" : "https://github.com/citation-style-language/schema/raw/master/csl-citation.json" }</w:instrText>
      </w:r>
      <w:r w:rsidRPr="0096086C">
        <w:rPr>
          <w:rFonts w:ascii="TitilliumText25L" w:eastAsia="Dotum" w:hAnsi="TitilliumText25L" w:cs="Calibri"/>
          <w:color w:val="000007"/>
          <w:lang w:val="en-GB" w:eastAsia="en-AU"/>
        </w:rPr>
        <w:fldChar w:fldCharType="separate"/>
      </w:r>
      <w:r w:rsidRPr="0096086C">
        <w:rPr>
          <w:rFonts w:ascii="TitilliumText25L" w:eastAsia="Dotum" w:hAnsi="TitilliumText25L" w:cs="Calibri"/>
          <w:noProof/>
          <w:color w:val="000007"/>
          <w:vertAlign w:val="superscript"/>
          <w:lang w:val="en-GB" w:eastAsia="en-AU"/>
        </w:rPr>
        <w:t>2</w:t>
      </w:r>
      <w:r w:rsidRPr="0096086C">
        <w:rPr>
          <w:rFonts w:ascii="TitilliumText25L" w:eastAsia="Dotum" w:hAnsi="TitilliumText25L" w:cs="Calibri"/>
          <w:color w:val="000007"/>
          <w:lang w:val="en-GB" w:eastAsia="en-AU"/>
        </w:rPr>
        <w:fldChar w:fldCharType="end"/>
      </w:r>
      <w:r w:rsidRPr="0096086C">
        <w:rPr>
          <w:rFonts w:ascii="TitilliumText25L" w:eastAsia="Dotum" w:hAnsi="TitilliumText25L" w:cs="Calibri"/>
          <w:color w:val="000007"/>
          <w:lang w:val="en-GB" w:eastAsia="en-AU"/>
        </w:rPr>
        <w:t xml:space="preserve"> (</w:t>
      </w:r>
      <w:hyperlink r:id="rId16" w:history="1">
        <w:r w:rsidRPr="0096086C">
          <w:rPr>
            <w:rFonts w:ascii="TitilliumText25L" w:eastAsia="Dotum" w:hAnsi="TitilliumText25L" w:cs="Calibri"/>
            <w:color w:val="0000FF"/>
            <w:u w:val="single"/>
            <w:lang w:val="en-GB" w:eastAsia="en-AU"/>
          </w:rPr>
          <w:t>www.safetyandquality.gov.au</w:t>
        </w:r>
      </w:hyperlink>
      <w:r w:rsidRPr="0096086C">
        <w:rPr>
          <w:rFonts w:ascii="TitilliumText25L" w:eastAsia="Dotum" w:hAnsi="TitilliumText25L" w:cs="Calibri"/>
          <w:color w:val="000007"/>
          <w:lang w:val="en-GB" w:eastAsia="en-AU"/>
        </w:rPr>
        <w:t>)</w:t>
      </w:r>
    </w:p>
    <w:p w14:paraId="32B20F92" w14:textId="77777777" w:rsidR="0096086C" w:rsidRPr="0096086C" w:rsidRDefault="0096086C" w:rsidP="0096086C">
      <w:pPr>
        <w:autoSpaceDE w:val="0"/>
        <w:autoSpaceDN w:val="0"/>
        <w:adjustRightInd w:val="0"/>
        <w:spacing w:after="0" w:line="276" w:lineRule="auto"/>
        <w:rPr>
          <w:rFonts w:ascii="TitilliumText25L" w:eastAsia="Calibri" w:hAnsi="TitilliumText25L" w:cs="Calibri"/>
          <w:lang w:eastAsia="en-AU"/>
        </w:rPr>
      </w:pPr>
      <w:r w:rsidRPr="0096086C">
        <w:rPr>
          <w:rFonts w:ascii="TitilliumText25L" w:eastAsia="Calibri" w:hAnsi="TitilliumText25L" w:cs="Calibri"/>
          <w:lang w:eastAsia="en-AU"/>
        </w:rPr>
        <w:t>The scope of NSQHS Standard 7 Blood and Blood Products covers all elements in the clinical transfusion process including the principles of patient blood management, which includes avoiding unnecessary exposure to blood components.</w:t>
      </w:r>
    </w:p>
    <w:p w14:paraId="740C2E53" w14:textId="77777777" w:rsidR="0096086C" w:rsidRPr="0096086C" w:rsidRDefault="0096086C" w:rsidP="0096086C">
      <w:pPr>
        <w:autoSpaceDE w:val="0"/>
        <w:autoSpaceDN w:val="0"/>
        <w:adjustRightInd w:val="0"/>
        <w:spacing w:after="0" w:line="276" w:lineRule="auto"/>
        <w:rPr>
          <w:rFonts w:ascii="TitilliumText25L" w:eastAsia="Calibri" w:hAnsi="TitilliumText25L" w:cs="Calibri"/>
          <w:lang w:eastAsia="en-AU"/>
        </w:rPr>
      </w:pPr>
    </w:p>
    <w:p w14:paraId="125A21A3" w14:textId="77777777" w:rsidR="0096086C" w:rsidRPr="0096086C" w:rsidRDefault="0096086C" w:rsidP="0096086C">
      <w:pPr>
        <w:spacing w:after="0" w:line="276" w:lineRule="auto"/>
        <w:rPr>
          <w:rFonts w:ascii="TitilliumText25L" w:eastAsia="Dotum" w:hAnsi="TitilliumText25L" w:cs="Calibri"/>
          <w:color w:val="000006"/>
          <w:lang w:val="en-GB" w:eastAsia="en-AU"/>
        </w:rPr>
      </w:pPr>
    </w:p>
    <w:p w14:paraId="26C92AE1" w14:textId="77777777" w:rsidR="0096086C" w:rsidRPr="0096086C" w:rsidRDefault="0096086C" w:rsidP="0096086C">
      <w:pPr>
        <w:pBdr>
          <w:top w:val="single" w:sz="4" w:space="1" w:color="auto"/>
          <w:left w:val="single" w:sz="4" w:space="4" w:color="auto"/>
          <w:bottom w:val="single" w:sz="4" w:space="1" w:color="auto"/>
          <w:right w:val="single" w:sz="4" w:space="4" w:color="auto"/>
        </w:pBdr>
        <w:spacing w:after="100" w:afterAutospacing="1" w:line="276" w:lineRule="auto"/>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 xml:space="preserve">Unwashed cell salvage devices have </w:t>
      </w:r>
      <w:r w:rsidRPr="0096086C">
        <w:rPr>
          <w:rFonts w:ascii="TitilliumText25L" w:eastAsia="Dotum" w:hAnsi="TitilliumText25L" w:cs="Calibri"/>
          <w:b/>
          <w:color w:val="000006"/>
          <w:lang w:val="en-GB" w:eastAsia="en-AU"/>
        </w:rPr>
        <w:t>not</w:t>
      </w:r>
      <w:r w:rsidRPr="0096086C">
        <w:rPr>
          <w:rFonts w:ascii="TitilliumText25L" w:eastAsia="Dotum" w:hAnsi="TitilliumText25L" w:cs="Calibri"/>
          <w:color w:val="000006"/>
          <w:lang w:val="en-GB" w:eastAsia="en-AU"/>
        </w:rPr>
        <w:t xml:space="preserve"> been included in this guidance as further studies are required on their use in the intraoperative environment. Separate guidance on unwashed Intraoperative Cell Salvage systems will be considered in the future.</w:t>
      </w:r>
    </w:p>
    <w:p w14:paraId="0E7ECA37" w14:textId="77777777" w:rsidR="0096086C" w:rsidRPr="0096086C" w:rsidRDefault="0096086C" w:rsidP="0096086C">
      <w:pPr>
        <w:autoSpaceDE w:val="0"/>
        <w:autoSpaceDN w:val="0"/>
        <w:adjustRightInd w:val="0"/>
        <w:spacing w:after="0" w:line="276" w:lineRule="auto"/>
        <w:rPr>
          <w:rFonts w:ascii="TitilliumText25L" w:eastAsia="Dotum" w:hAnsi="TitilliumText25L" w:cs="Calibri"/>
          <w:color w:val="0B0B0B"/>
          <w:lang w:val="en-GB" w:eastAsia="en-AU"/>
        </w:rPr>
      </w:pPr>
    </w:p>
    <w:p w14:paraId="3120569B" w14:textId="77777777" w:rsidR="0096086C" w:rsidRPr="0096086C" w:rsidRDefault="0096086C" w:rsidP="0096086C">
      <w:pPr>
        <w:spacing w:after="200" w:line="276" w:lineRule="auto"/>
        <w:rPr>
          <w:rFonts w:ascii="TitilliumText25L" w:eastAsia="Dotum" w:hAnsi="TitilliumText25L" w:cs="Arial"/>
          <w:sz w:val="36"/>
          <w:szCs w:val="36"/>
          <w:lang w:eastAsia="en-AU"/>
        </w:rPr>
      </w:pPr>
      <w:r w:rsidRPr="0096086C">
        <w:rPr>
          <w:rFonts w:ascii="TitilliumText25L" w:eastAsia="Dotum" w:hAnsi="TitilliumText25L" w:cs="Calibri"/>
          <w:lang w:eastAsia="en-AU"/>
        </w:rPr>
        <w:br w:type="page"/>
      </w:r>
    </w:p>
    <w:p w14:paraId="40A73BBF" w14:textId="77777777" w:rsidR="0096086C" w:rsidRPr="0096086C" w:rsidRDefault="0096086C" w:rsidP="0096086C">
      <w:pPr>
        <w:numPr>
          <w:ilvl w:val="0"/>
          <w:numId w:val="19"/>
        </w:numPr>
        <w:spacing w:before="360" w:after="240" w:line="240" w:lineRule="auto"/>
        <w:ind w:left="697" w:hanging="697"/>
        <w:outlineLvl w:val="1"/>
        <w:rPr>
          <w:rFonts w:ascii="TitilliumText25L" w:eastAsia="Dotum" w:hAnsi="TitilliumText25L" w:cs="Arial"/>
          <w:sz w:val="36"/>
          <w:szCs w:val="36"/>
          <w:lang w:eastAsia="en-AU"/>
        </w:rPr>
      </w:pPr>
      <w:bookmarkStart w:id="5" w:name="_Background"/>
      <w:bookmarkStart w:id="6" w:name="_Toc373844081"/>
      <w:bookmarkEnd w:id="3"/>
      <w:bookmarkEnd w:id="5"/>
      <w:r w:rsidRPr="0096086C">
        <w:rPr>
          <w:rFonts w:ascii="TitilliumText25L" w:eastAsia="Dotum" w:hAnsi="TitilliumText25L" w:cs="Arial"/>
          <w:sz w:val="36"/>
          <w:szCs w:val="36"/>
          <w:lang w:eastAsia="en-AU"/>
        </w:rPr>
        <w:lastRenderedPageBreak/>
        <w:t>Background</w:t>
      </w:r>
      <w:bookmarkEnd w:id="6"/>
    </w:p>
    <w:p w14:paraId="6AABD425" w14:textId="77777777" w:rsidR="0096086C" w:rsidRPr="0096086C" w:rsidRDefault="0096086C" w:rsidP="0096086C">
      <w:pPr>
        <w:spacing w:after="0" w:line="276" w:lineRule="auto"/>
        <w:outlineLvl w:val="2"/>
        <w:rPr>
          <w:rFonts w:ascii="TitilliumText25L" w:eastAsia="Dotum" w:hAnsi="TitilliumText25L" w:cs="Arial"/>
          <w:b/>
          <w:color w:val="C60C30"/>
          <w:sz w:val="28"/>
          <w:szCs w:val="28"/>
          <w:lang w:eastAsia="en-AU"/>
        </w:rPr>
      </w:pPr>
      <w:bookmarkStart w:id="7" w:name="_Toc366786196"/>
      <w:bookmarkStart w:id="8" w:name="_Toc366850035"/>
      <w:bookmarkStart w:id="9" w:name="_Toc367452092"/>
      <w:bookmarkStart w:id="10" w:name="_Toc373844082"/>
      <w:r w:rsidRPr="0096086C">
        <w:rPr>
          <w:rFonts w:ascii="TitilliumText25L" w:eastAsia="Dotum" w:hAnsi="TitilliumText25L" w:cs="Arial"/>
          <w:b/>
          <w:color w:val="C60C30"/>
          <w:sz w:val="28"/>
          <w:szCs w:val="28"/>
          <w:lang w:eastAsia="en-AU"/>
        </w:rPr>
        <w:t>What is Intraoperative Cell Salvage and autotransfusion?</w:t>
      </w:r>
      <w:bookmarkEnd w:id="7"/>
      <w:bookmarkEnd w:id="8"/>
      <w:bookmarkEnd w:id="9"/>
      <w:bookmarkEnd w:id="10"/>
    </w:p>
    <w:p w14:paraId="5CF66D66" w14:textId="77777777" w:rsidR="0096086C" w:rsidRPr="0096086C" w:rsidRDefault="0096086C" w:rsidP="0096086C">
      <w:pPr>
        <w:spacing w:after="200" w:line="276" w:lineRule="auto"/>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Intraoperative cell salvage is used routinely in some areas of surgical practice. The technique involves the surgeon aspirating blood lost within the surgical field into a collection reservoir</w:t>
      </w:r>
      <w:r w:rsidRPr="0096086C">
        <w:rPr>
          <w:rFonts w:ascii="TitilliumText25L" w:eastAsia="Dotum" w:hAnsi="TitilliumText25L" w:cs="Calibri"/>
          <w:color w:val="000007"/>
          <w:lang w:val="en-GB" w:eastAsia="en-AU"/>
        </w:rPr>
        <w:t>.</w:t>
      </w:r>
      <w:r w:rsidRPr="0096086C">
        <w:rPr>
          <w:rFonts w:ascii="TitilliumText25L" w:eastAsia="Dotum" w:hAnsi="TitilliumText25L" w:cs="Calibri"/>
          <w:color w:val="000006"/>
          <w:lang w:val="en-GB" w:eastAsia="en-AU"/>
        </w:rPr>
        <w:t xml:space="preserve"> Blood is mixed with an anticoagulant solution containing either heparin or citrate to prevent clotting. A modified aspiration line is used to deliver the anticoagulant to the tip of the suction. As blood enters the collection reservoir it is filtered to remove large particulate debris. If there is insufficient blood to continue with processing, this is referred to as a ‘collect-only’ system and is therefore not re-infused. </w:t>
      </w:r>
    </w:p>
    <w:p w14:paraId="74CFD9B6" w14:textId="77777777" w:rsidR="0096086C" w:rsidRPr="0096086C" w:rsidRDefault="0096086C" w:rsidP="0096086C">
      <w:pPr>
        <w:spacing w:after="100" w:afterAutospacing="1" w:line="276" w:lineRule="auto"/>
        <w:jc w:val="center"/>
        <w:rPr>
          <w:rFonts w:ascii="TitilliumText25L" w:eastAsia="Dotum" w:hAnsi="TitilliumText25L" w:cs="Calibri"/>
          <w:color w:val="000006"/>
          <w:lang w:val="en-GB" w:eastAsia="en-AU"/>
        </w:rPr>
      </w:pPr>
      <w:r w:rsidRPr="0096086C">
        <w:rPr>
          <w:rFonts w:ascii="TitilliumText25L" w:eastAsia="Dotum" w:hAnsi="TitilliumText25L" w:cs="Calibri"/>
          <w:noProof/>
          <w:lang w:eastAsia="en-AU"/>
        </w:rPr>
        <w:drawing>
          <wp:inline distT="0" distB="0" distL="0" distR="0" wp14:anchorId="1213C38B" wp14:editId="1B41693D">
            <wp:extent cx="4743450" cy="3734618"/>
            <wp:effectExtent l="0" t="0" r="0" b="0"/>
            <wp:docPr id="28" name="Picture 28" descr="U:\ics-diagram-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ics-diagram-new.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45877" cy="3736529"/>
                    </a:xfrm>
                    <a:prstGeom prst="rect">
                      <a:avLst/>
                    </a:prstGeom>
                    <a:noFill/>
                    <a:ln>
                      <a:noFill/>
                    </a:ln>
                  </pic:spPr>
                </pic:pic>
              </a:graphicData>
            </a:graphic>
          </wp:inline>
        </w:drawing>
      </w:r>
    </w:p>
    <w:p w14:paraId="64E01E64" w14:textId="77777777" w:rsidR="0096086C" w:rsidRPr="0096086C" w:rsidRDefault="0096086C" w:rsidP="0096086C">
      <w:pPr>
        <w:spacing w:after="100" w:afterAutospacing="1" w:line="276" w:lineRule="auto"/>
        <w:jc w:val="center"/>
        <w:rPr>
          <w:rFonts w:ascii="TitilliumText25L" w:eastAsia="Dotum" w:hAnsi="TitilliumText25L" w:cs="Calibri"/>
          <w:color w:val="000006"/>
          <w:sz w:val="20"/>
          <w:szCs w:val="20"/>
          <w:lang w:val="en-GB" w:eastAsia="en-AU"/>
        </w:rPr>
      </w:pPr>
      <w:r w:rsidRPr="0096086C">
        <w:rPr>
          <w:rFonts w:ascii="TitilliumText25L" w:eastAsia="Dotum" w:hAnsi="TitilliumText25L" w:cs="Calibri"/>
          <w:color w:val="000006"/>
          <w:sz w:val="20"/>
          <w:szCs w:val="20"/>
          <w:lang w:val="en-GB" w:eastAsia="en-AU"/>
        </w:rPr>
        <w:t xml:space="preserve">Diagram 1: Autologous red blood cell transfusion (autotransfusion) </w:t>
      </w:r>
    </w:p>
    <w:p w14:paraId="04FAC52A" w14:textId="77777777" w:rsidR="0096086C" w:rsidRPr="0096086C" w:rsidRDefault="0096086C" w:rsidP="0096086C">
      <w:pPr>
        <w:spacing w:after="100" w:afterAutospacing="1" w:line="276" w:lineRule="auto"/>
        <w:rPr>
          <w:rFonts w:ascii="TitilliumText25L" w:eastAsia="Dotum" w:hAnsi="TitilliumText25L" w:cs="Calibri"/>
          <w:lang w:eastAsia="en-AU"/>
        </w:rPr>
      </w:pPr>
      <w:r w:rsidRPr="0096086C">
        <w:rPr>
          <w:rFonts w:ascii="TitilliumText25L" w:eastAsia="Dotum" w:hAnsi="TitilliumText25L" w:cs="Calibri"/>
          <w:color w:val="000006"/>
          <w:lang w:val="en-GB" w:eastAsia="en-AU"/>
        </w:rPr>
        <w:t xml:space="preserve">‘Collection and processing’ </w:t>
      </w:r>
      <w:proofErr w:type="gramStart"/>
      <w:r w:rsidRPr="0096086C">
        <w:rPr>
          <w:rFonts w:ascii="TitilliumText25L" w:eastAsia="Dotum" w:hAnsi="TitilliumText25L" w:cs="Calibri"/>
          <w:color w:val="000006"/>
          <w:lang w:val="en-GB" w:eastAsia="en-AU"/>
        </w:rPr>
        <w:t>refers</w:t>
      </w:r>
      <w:proofErr w:type="gramEnd"/>
      <w:r w:rsidRPr="0096086C">
        <w:rPr>
          <w:rFonts w:ascii="TitilliumText25L" w:eastAsia="Dotum" w:hAnsi="TitilliumText25L" w:cs="Calibri"/>
          <w:color w:val="000006"/>
          <w:lang w:val="en-GB" w:eastAsia="en-AU"/>
        </w:rPr>
        <w:t xml:space="preserve"> to salvaged blood that is then centrifuged and washed to produce red blood cells (RBC) suspended in 0.9% normal saline for re-infusion to the patient. The discarded products (plasma, platelets, anticoagulant etc) are removed during processing and the washed red blood cells are transferred to a re-infusion bag. </w:t>
      </w:r>
      <w:r w:rsidRPr="0096086C">
        <w:rPr>
          <w:rFonts w:ascii="TitilliumText25L" w:eastAsia="Dotum" w:hAnsi="TitilliumText25L" w:cs="Calibri"/>
          <w:lang w:eastAsia="en-AU"/>
        </w:rPr>
        <w:t xml:space="preserve">The patient is re-infused with their own washed red blood cells. This is referred to as an autologous red blood cell transfusion or autotransfusion (see Diagram 1). </w:t>
      </w:r>
    </w:p>
    <w:p w14:paraId="236A7FC7" w14:textId="77777777" w:rsidR="0096086C" w:rsidRPr="0096086C" w:rsidRDefault="0096086C" w:rsidP="0096086C">
      <w:pPr>
        <w:spacing w:after="100" w:afterAutospacing="1" w:line="276" w:lineRule="auto"/>
        <w:rPr>
          <w:rFonts w:ascii="TitilliumText25L" w:eastAsia="Dotum" w:hAnsi="TitilliumText25L" w:cs="Calibri"/>
          <w:lang w:eastAsia="en-AU"/>
        </w:rPr>
      </w:pPr>
      <w:r w:rsidRPr="0096086C">
        <w:rPr>
          <w:rFonts w:ascii="TitilliumText25L" w:eastAsia="Dotum" w:hAnsi="TitilliumText25L" w:cs="Calibri"/>
          <w:lang w:eastAsia="en-AU"/>
        </w:rPr>
        <w:t>An “</w:t>
      </w:r>
      <w:proofErr w:type="spellStart"/>
      <w:r w:rsidRPr="0096086C">
        <w:rPr>
          <w:rFonts w:ascii="TitilliumText25L" w:eastAsia="Dotum" w:hAnsi="TitilliumText25L" w:cs="Calibri"/>
          <w:lang w:eastAsia="en-AU"/>
        </w:rPr>
        <w:t>autotransfusionist</w:t>
      </w:r>
      <w:proofErr w:type="spellEnd"/>
      <w:r w:rsidRPr="0096086C">
        <w:rPr>
          <w:rFonts w:ascii="TitilliumText25L" w:eastAsia="Dotum" w:hAnsi="TitilliumText25L" w:cs="Calibri"/>
          <w:lang w:eastAsia="en-AU"/>
        </w:rPr>
        <w:t xml:space="preserve">” operates the “collection and processing” cell salvage device. This person may be an anaesthetist, anaesthetic technician, perfusionist or nurse, </w:t>
      </w:r>
      <w:proofErr w:type="gramStart"/>
      <w:r w:rsidRPr="0096086C">
        <w:rPr>
          <w:rFonts w:ascii="TitilliumText25L" w:eastAsia="Dotum" w:hAnsi="TitilliumText25L" w:cs="Calibri"/>
          <w:lang w:eastAsia="en-AU"/>
        </w:rPr>
        <w:t>as long as</w:t>
      </w:r>
      <w:proofErr w:type="gramEnd"/>
      <w:r w:rsidRPr="0096086C">
        <w:rPr>
          <w:rFonts w:ascii="TitilliumText25L" w:eastAsia="Dotum" w:hAnsi="TitilliumText25L" w:cs="Calibri"/>
          <w:lang w:eastAsia="en-AU"/>
        </w:rPr>
        <w:t xml:space="preserve"> they have received </w:t>
      </w:r>
      <w:hyperlink w:anchor="_Training" w:history="1">
        <w:r w:rsidRPr="0096086C">
          <w:rPr>
            <w:rFonts w:ascii="TitilliumText25L" w:eastAsia="Dotum" w:hAnsi="TitilliumText25L" w:cs="Calibri"/>
            <w:color w:val="0000FF"/>
            <w:u w:val="single"/>
            <w:lang w:eastAsia="en-AU"/>
          </w:rPr>
          <w:t>appropriate training</w:t>
        </w:r>
      </w:hyperlink>
      <w:r w:rsidRPr="0096086C">
        <w:rPr>
          <w:rFonts w:ascii="TitilliumText25L" w:eastAsia="Dotum" w:hAnsi="TitilliumText25L" w:cs="Calibri"/>
          <w:lang w:eastAsia="en-AU"/>
        </w:rPr>
        <w:t xml:space="preserve"> in the operation of the device. </w:t>
      </w:r>
      <w:r w:rsidRPr="0096086C">
        <w:rPr>
          <w:rFonts w:ascii="TitilliumText25L" w:eastAsia="Dotum" w:hAnsi="TitilliumText25L" w:cs="Calibri"/>
          <w:lang w:eastAsia="en-AU"/>
        </w:rPr>
        <w:br w:type="page"/>
      </w:r>
    </w:p>
    <w:p w14:paraId="47B4AC84" w14:textId="77777777" w:rsidR="0096086C" w:rsidRPr="0096086C" w:rsidRDefault="0096086C" w:rsidP="0096086C">
      <w:pPr>
        <w:spacing w:after="200" w:line="276" w:lineRule="auto"/>
        <w:rPr>
          <w:rFonts w:ascii="TitilliumText25L" w:eastAsia="Dotum" w:hAnsi="TitilliumText25L" w:cs="Calibri"/>
          <w:color w:val="000006"/>
          <w:lang w:val="en-GB" w:eastAsia="en-AU"/>
        </w:rPr>
      </w:pPr>
      <w:r w:rsidRPr="0096086C">
        <w:rPr>
          <w:rFonts w:ascii="TitilliumText25L" w:eastAsia="Dotum" w:hAnsi="TitilliumText25L" w:cs="Arial"/>
          <w:b/>
          <w:lang w:eastAsia="en-AU"/>
        </w:rPr>
        <w:lastRenderedPageBreak/>
        <w:t>Advantages of Intraoperative Cell Salvage include</w:t>
      </w:r>
      <w:r w:rsidRPr="0096086C">
        <w:rPr>
          <w:rFonts w:ascii="TitilliumText25L" w:eastAsia="Dotum" w:hAnsi="TitilliumText25L" w:cs="Calibri"/>
          <w:color w:val="000006"/>
          <w:lang w:val="en-GB" w:eastAsia="en-AU"/>
        </w:rPr>
        <w:fldChar w:fldCharType="begin" w:fldLock="1"/>
      </w:r>
      <w:r w:rsidRPr="0096086C">
        <w:rPr>
          <w:rFonts w:ascii="TitilliumText25L" w:eastAsia="Dotum" w:hAnsi="TitilliumText25L" w:cs="Calibri"/>
          <w:color w:val="000006"/>
          <w:lang w:val="en-GB" w:eastAsia="en-AU"/>
        </w:rPr>
        <w:instrText>ADDIN CSL_CITATION { "citationItems" : [ { "id" : "ITEM-1", "itemData" : { "id" : "ITEM-1", "issue" : "January", "issued" : { "date-parts" : [ [ "2012" ] ] }, "title" : "A National Blood Conservation Strategy for NBTC and NBS", "type" : "report" }, "uris" : [ "http://www.mendeley.com/documents/?uuid=afc01604-60f1-4089-b62b-e038fc41de9d" ] } ], "mendeley" : { "previouslyFormattedCitation" : "&lt;sup&gt;11&lt;/sup&gt;" }, "properties" : { "noteIndex" : 0 }, "schema" : "https://github.com/citation-style-language/schema/raw/master/csl-citation.json" }</w:instrText>
      </w:r>
      <w:r w:rsidRPr="0096086C">
        <w:rPr>
          <w:rFonts w:ascii="TitilliumText25L" w:eastAsia="Dotum" w:hAnsi="TitilliumText25L" w:cs="Calibri"/>
          <w:color w:val="000006"/>
          <w:lang w:val="en-GB" w:eastAsia="en-AU"/>
        </w:rPr>
        <w:fldChar w:fldCharType="separate"/>
      </w:r>
      <w:r w:rsidRPr="0096086C">
        <w:rPr>
          <w:rFonts w:ascii="TitilliumText25L" w:eastAsia="Dotum" w:hAnsi="TitilliumText25L" w:cs="Calibri"/>
          <w:noProof/>
          <w:color w:val="000006"/>
          <w:vertAlign w:val="superscript"/>
          <w:lang w:val="en-GB" w:eastAsia="en-AU"/>
        </w:rPr>
        <w:t>11</w:t>
      </w:r>
      <w:r w:rsidRPr="0096086C">
        <w:rPr>
          <w:rFonts w:ascii="TitilliumText25L" w:eastAsia="Dotum" w:hAnsi="TitilliumText25L" w:cs="Calibri"/>
          <w:color w:val="000006"/>
          <w:lang w:val="en-GB" w:eastAsia="en-AU"/>
        </w:rPr>
        <w:fldChar w:fldCharType="end"/>
      </w:r>
      <w:r w:rsidRPr="0096086C">
        <w:rPr>
          <w:rFonts w:ascii="TitilliumText25L" w:eastAsia="Dotum" w:hAnsi="TitilliumText25L" w:cs="Calibri"/>
          <w:color w:val="000006"/>
          <w:lang w:val="en-GB" w:eastAsia="en-AU"/>
        </w:rPr>
        <w:t xml:space="preserve">: </w:t>
      </w:r>
    </w:p>
    <w:p w14:paraId="794B18C5" w14:textId="77777777" w:rsidR="0096086C" w:rsidRPr="0096086C" w:rsidRDefault="0096086C" w:rsidP="0096086C">
      <w:pPr>
        <w:numPr>
          <w:ilvl w:val="0"/>
          <w:numId w:val="15"/>
        </w:numPr>
        <w:spacing w:after="200" w:line="276" w:lineRule="auto"/>
        <w:ind w:left="360"/>
        <w:contextualSpacing/>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 xml:space="preserve">The patient’s own fresh red blood cells (that would otherwise be lost) are re-infused </w:t>
      </w:r>
      <w:r w:rsidRPr="0096086C">
        <w:rPr>
          <w:rFonts w:ascii="TitilliumText25L" w:eastAsia="Dotum" w:hAnsi="TitilliumText25L" w:cs="Calibri"/>
          <w:lang w:eastAsia="en-AU"/>
        </w:rPr>
        <w:t>and have higher levels of 2,3-diphosphoglycerate than allogeneic blood,  maintaining their flexibility in the microcirculation and becoming immediately active in tissue oxygenation.</w:t>
      </w:r>
      <w:r w:rsidRPr="0096086C">
        <w:rPr>
          <w:rFonts w:ascii="TitilliumText25L" w:eastAsia="Dotum" w:hAnsi="TitilliumText25L" w:cs="Calibri"/>
          <w:lang w:eastAsia="en-AU"/>
        </w:rPr>
        <w:fldChar w:fldCharType="begin" w:fldLock="1"/>
      </w:r>
      <w:r w:rsidRPr="0096086C">
        <w:rPr>
          <w:rFonts w:ascii="TitilliumText25L" w:eastAsia="Dotum" w:hAnsi="TitilliumText25L" w:cs="Calibri"/>
          <w:lang w:eastAsia="en-AU"/>
        </w:rPr>
        <w:instrText>ADDIN CSL_CITATION { "citationItems" : [ { "id" : "ITEM-1", "itemData" : { "author" : [ { "dropping-particle" : "", "family" : "Marik PE", "given" : "Sibbald WJ.", "non-dropping-particle" : "", "parse-names" : false, "suffix" : "" } ], "container-title" : "JAMA", "id" : "ITEM-1", "issue" : "23", "issued" : { "date-parts" : [ [ "1993" ] ] }, "page" : "3024-9", "title" : "Effect of stored-blood transfusion on oxygen delivery in patients with sepsis.", "type" : "article-journal", "volume" : "269" }, "uris" : [ "http://www.mendeley.com/documents/?uuid=def9a75b-f750-434b-964e-4f52419ebe59" ] }, { "id" : "ITEM-2", "itemData" : { "author" : [ { "dropping-particle" : "", "family" : "Riquelme BD, Foresto PG, Valverde JR", "given" : "Rasia JR.", "non-dropping-particle" : "", "parse-names" : false, "suffix" : "" } ], "container-title" : "Clin Hemorheol Microcirc", "id" : "ITEM-2", "issue" : "3", "issued" : { "date-parts" : [ [ "2000" ] ] }, "page" : "181-8", "title" : "Alterations to complex viscoelasticity of erythrocytes during storage.", "type" : "article-journal", "volume" : "22" }, "uris" : [ "http://www.mendeley.com/documents/?uuid=4e0dd979-8743-4601-9e7c-7d1c22f6ce49" ] }, { "id" : "ITEM-3", "itemData" : { "author" : [ { "dropping-particle" : "", "family" : "H\u00f6gman CF, Knutson F", "given" : "L\u00f6\u00f6f H.", "non-dropping-particle" : "", "parse-names" : false, "suffix" : "" } ], "container-title" : "Transfusion", "id" : "ITEM-3", "issue" : "5", "issued" : { "date-parts" : [ [ "1999" ] ] }, "page" : "492-7", "title" : "Storage of whole blood before separation: the effect of temperature on red cell 2,3 DPG and the accumulation of lactate. .", "type" : "article-journal", "volume" : "39" }, "uris" : [ "http://www.mendeley.com/documents/?uuid=03ad606a-1109-4b93-bb52-4ab17d4fb175" ] } ], "mendeley" : { "previouslyFormattedCitation" : "&lt;sup&gt;12\u201314&lt;/sup&gt;" }, "properties" : { "noteIndex" : 0 }, "schema" : "https://github.com/citation-style-language/schema/raw/master/csl-citation.json" }</w:instrText>
      </w:r>
      <w:r w:rsidRPr="0096086C">
        <w:rPr>
          <w:rFonts w:ascii="TitilliumText25L" w:eastAsia="Dotum" w:hAnsi="TitilliumText25L" w:cs="Calibri"/>
          <w:lang w:eastAsia="en-AU"/>
        </w:rPr>
        <w:fldChar w:fldCharType="separate"/>
      </w:r>
      <w:r w:rsidRPr="0096086C">
        <w:rPr>
          <w:rFonts w:ascii="TitilliumText25L" w:eastAsia="Dotum" w:hAnsi="TitilliumText25L" w:cs="Calibri"/>
          <w:noProof/>
          <w:vertAlign w:val="superscript"/>
          <w:lang w:eastAsia="en-AU"/>
        </w:rPr>
        <w:t>12–14</w:t>
      </w:r>
      <w:r w:rsidRPr="0096086C">
        <w:rPr>
          <w:rFonts w:ascii="TitilliumText25L" w:eastAsia="Dotum" w:hAnsi="TitilliumText25L" w:cs="Calibri"/>
          <w:lang w:eastAsia="en-AU"/>
        </w:rPr>
        <w:fldChar w:fldCharType="end"/>
      </w:r>
      <w:r w:rsidRPr="0096086C">
        <w:rPr>
          <w:rFonts w:ascii="TitilliumText25L" w:eastAsia="Dotum" w:hAnsi="TitilliumText25L" w:cs="Calibri"/>
          <w:lang w:eastAsia="en-AU"/>
        </w:rPr>
        <w:t xml:space="preserve"> </w:t>
      </w:r>
    </w:p>
    <w:p w14:paraId="51022F15" w14:textId="77777777" w:rsidR="0096086C" w:rsidRPr="0096086C" w:rsidRDefault="0096086C" w:rsidP="0096086C">
      <w:pPr>
        <w:numPr>
          <w:ilvl w:val="0"/>
          <w:numId w:val="14"/>
        </w:numPr>
        <w:spacing w:after="200" w:line="276" w:lineRule="auto"/>
        <w:ind w:left="360"/>
        <w:contextualSpacing/>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Provides a ready supply of blood that is available in proportion to the losses that are occurring.</w:t>
      </w:r>
    </w:p>
    <w:p w14:paraId="5BD519A9" w14:textId="77777777" w:rsidR="0096086C" w:rsidRPr="0096086C" w:rsidRDefault="0096086C" w:rsidP="0096086C">
      <w:pPr>
        <w:numPr>
          <w:ilvl w:val="0"/>
          <w:numId w:val="13"/>
        </w:numPr>
        <w:tabs>
          <w:tab w:val="left" w:pos="4536"/>
        </w:tabs>
        <w:spacing w:before="100" w:beforeAutospacing="1" w:after="200" w:line="276" w:lineRule="auto"/>
        <w:contextualSpacing/>
        <w:rPr>
          <w:rFonts w:ascii="TitilliumText25L" w:eastAsia="Dotum" w:hAnsi="TitilliumText25L" w:cs="Calibri"/>
          <w:lang w:eastAsia="en-AU"/>
        </w:rPr>
      </w:pPr>
      <w:r w:rsidRPr="0096086C">
        <w:rPr>
          <w:rFonts w:ascii="TitilliumText25L" w:eastAsia="Dotum" w:hAnsi="TitilliumText25L" w:cs="Calibri"/>
          <w:lang w:eastAsia="en-AU"/>
        </w:rPr>
        <w:t>Reduces exposure to allogeneic transfusion in surgical procedures associated with significant blood loss (20% estimated blood volume in adults) and therefore reduces transfusion associated risks.</w:t>
      </w:r>
      <w:r w:rsidRPr="0096086C">
        <w:rPr>
          <w:rFonts w:ascii="TitilliumText25L" w:eastAsia="Dotum" w:hAnsi="TitilliumText25L" w:cs="Calibri"/>
          <w:lang w:eastAsia="en-AU"/>
        </w:rPr>
        <w:fldChar w:fldCharType="begin" w:fldLock="1"/>
      </w:r>
      <w:r w:rsidRPr="0096086C">
        <w:rPr>
          <w:rFonts w:ascii="TitilliumText25L" w:eastAsia="Dotum" w:hAnsi="TitilliumText25L" w:cs="Calibri"/>
          <w:lang w:eastAsia="en-AU"/>
        </w:rPr>
        <w:instrText>ADDIN CSL_CITATION { "citationItems" : [ { "id" : "ITEM-1", "itemData" : { "DOI" : "10.1002/14651858.CD001888.pub4", "abstract" : "Concerns regarding the safety of transfused blood have prompted reconsideration of the use of allogeneic (from an unrelated donor) red blood cell (RBC) transfusion, and a range of techniques to minimise transfusion requirements.", "author" : [ { "dropping-particle" : "", "family" : "Carless", "given" : "Paul A", "non-dropping-particle" : "", "parse-names" : false, "suffix" : "" }, { "dropping-particle" : "", "family" : "Henry", "given" : "David A", "non-dropping-particle" : "", "parse-names" : false, "suffix" : "" }, { "dropping-particle" : "", "family" : "Moxey", "given" : "Annette J", "non-dropping-particle" : "", "parse-names" : false, "suffix" : "" }, { "dropping-particle" : "", "family" : "O'Connell", "given" : "Dianne", "non-dropping-particle" : "", "parse-names" : false, "suffix" : "" }, { "dropping-particle" : "", "family" : "Brown", "given" : "Tamara", "non-dropping-particle" : "", "parse-names" : false, "suffix" : "" }, { "dropping-particle" : "", "family" : "Fergusson", "given" : "Dean A", "non-dropping-particle" : "", "parse-names" : false, "suffix" : "" } ], "container-title" : "Cochrane database of systematic reviews (Online)", "id" : "ITEM-1", "issue" : "4", "issued" : { "date-parts" : [ [ "2010" ] ] }, "page" : "CD001888", "title" : "Cell salvage for minimising perioperative allogeneic blood transfusion.", "type" : "article-journal" }, "uris" : [ "http://www.mendeley.com/documents/?uuid=e90b95e7-2215-421f-9287-3326078bad20" ] } ], "mendeley" : { "previouslyFormattedCitation" : "&lt;sup&gt;8&lt;/sup&gt;" }, "properties" : { "noteIndex" : 0 }, "schema" : "https://github.com/citation-style-language/schema/raw/master/csl-citation.json" }</w:instrText>
      </w:r>
      <w:r w:rsidRPr="0096086C">
        <w:rPr>
          <w:rFonts w:ascii="TitilliumText25L" w:eastAsia="Dotum" w:hAnsi="TitilliumText25L" w:cs="Calibri"/>
          <w:lang w:eastAsia="en-AU"/>
        </w:rPr>
        <w:fldChar w:fldCharType="separate"/>
      </w:r>
      <w:r w:rsidRPr="0096086C">
        <w:rPr>
          <w:rFonts w:ascii="TitilliumText25L" w:eastAsia="Dotum" w:hAnsi="TitilliumText25L" w:cs="Calibri"/>
          <w:noProof/>
          <w:vertAlign w:val="superscript"/>
          <w:lang w:eastAsia="en-AU"/>
        </w:rPr>
        <w:t>8</w:t>
      </w:r>
      <w:r w:rsidRPr="0096086C">
        <w:rPr>
          <w:rFonts w:ascii="TitilliumText25L" w:eastAsia="Dotum" w:hAnsi="TitilliumText25L" w:cs="Calibri"/>
          <w:lang w:eastAsia="en-AU"/>
        </w:rPr>
        <w:fldChar w:fldCharType="end"/>
      </w:r>
    </w:p>
    <w:p w14:paraId="19464ADA" w14:textId="77777777" w:rsidR="0096086C" w:rsidRPr="0096086C" w:rsidRDefault="0096086C" w:rsidP="0096086C">
      <w:pPr>
        <w:numPr>
          <w:ilvl w:val="0"/>
          <w:numId w:val="13"/>
        </w:numPr>
        <w:tabs>
          <w:tab w:val="left" w:pos="4536"/>
        </w:tabs>
        <w:spacing w:before="100" w:beforeAutospacing="1" w:after="200" w:line="276" w:lineRule="auto"/>
        <w:contextualSpacing/>
        <w:rPr>
          <w:rFonts w:ascii="TitilliumText25L" w:eastAsia="Dotum" w:hAnsi="TitilliumText25L" w:cs="Calibri"/>
          <w:color w:val="000006"/>
          <w:lang w:val="en-GB" w:eastAsia="en-AU"/>
        </w:rPr>
      </w:pPr>
      <w:r w:rsidRPr="0096086C">
        <w:rPr>
          <w:rFonts w:ascii="TitilliumText25L" w:eastAsia="Dotum" w:hAnsi="TitilliumText25L" w:cs="Calibri"/>
          <w:lang w:eastAsia="en-AU"/>
        </w:rPr>
        <w:t xml:space="preserve">According to evidence on adverse events </w:t>
      </w:r>
      <w:r w:rsidRPr="0096086C">
        <w:rPr>
          <w:rFonts w:ascii="TitilliumText25L" w:eastAsia="Dotum" w:hAnsi="TitilliumText25L" w:cs="Calibri"/>
          <w:lang w:eastAsia="en-AU"/>
        </w:rPr>
        <w:fldChar w:fldCharType="begin" w:fldLock="1"/>
      </w:r>
      <w:r w:rsidRPr="0096086C">
        <w:rPr>
          <w:rFonts w:ascii="TitilliumText25L" w:eastAsia="Dotum" w:hAnsi="TitilliumText25L" w:cs="Calibri"/>
          <w:lang w:eastAsia="en-AU"/>
        </w:rPr>
        <w:instrText>ADDIN CSL_CITATION { "citationItems" : [ { "id" : "ITEM-1", "itemData" : { "author" : [ { "dropping-particle" : "al", "family" : "Cohen", "given" : "H et", "non-dropping-particle" : "", "parse-names" : false, "suffix" : "" } ], "id" : "ITEM-1", "issued" : { "date-parts" : [ [ "2011" ] ] }, "title" : "Summary of 2011 Annual SHOT report.", "type" : "report" }, "uris" : [ "http://www.mendeley.com/documents/?uuid=ed5b2751-5567-4718-ae75-185cf293f86e" ] } ], "mendeley" : { "previouslyFormattedCitation" : "&lt;sup&gt;15&lt;/sup&gt;" }, "properties" : { "noteIndex" : 0 }, "schema" : "https://github.com/citation-style-language/schema/raw/master/csl-citation.json" }</w:instrText>
      </w:r>
      <w:r w:rsidRPr="0096086C">
        <w:rPr>
          <w:rFonts w:ascii="TitilliumText25L" w:eastAsia="Dotum" w:hAnsi="TitilliumText25L" w:cs="Calibri"/>
          <w:lang w:eastAsia="en-AU"/>
        </w:rPr>
        <w:fldChar w:fldCharType="separate"/>
      </w:r>
      <w:r w:rsidRPr="0096086C">
        <w:rPr>
          <w:rFonts w:ascii="TitilliumText25L" w:eastAsia="Dotum" w:hAnsi="TitilliumText25L" w:cs="Calibri"/>
          <w:noProof/>
          <w:vertAlign w:val="superscript"/>
          <w:lang w:eastAsia="en-AU"/>
        </w:rPr>
        <w:t>15</w:t>
      </w:r>
      <w:r w:rsidRPr="0096086C">
        <w:rPr>
          <w:rFonts w:ascii="TitilliumText25L" w:eastAsia="Dotum" w:hAnsi="TitilliumText25L" w:cs="Calibri"/>
          <w:lang w:eastAsia="en-AU"/>
        </w:rPr>
        <w:fldChar w:fldCharType="end"/>
      </w:r>
      <w:r w:rsidRPr="0096086C">
        <w:rPr>
          <w:rFonts w:ascii="TitilliumText25L" w:eastAsia="Dotum" w:hAnsi="TitilliumText25L" w:cs="Calibri"/>
          <w:lang w:eastAsia="en-AU"/>
        </w:rPr>
        <w:t xml:space="preserve">during allogeneic blood transfusion, a major risk includes the potential for a patient to receive ‘the wrong blood’ as a result of clerical or human error. However, in the case of Intraoperative Cell Salvage this risk is significantly reduced as the blood </w:t>
      </w:r>
      <w:proofErr w:type="gramStart"/>
      <w:r w:rsidRPr="0096086C">
        <w:rPr>
          <w:rFonts w:ascii="TitilliumText25L" w:eastAsia="Dotum" w:hAnsi="TitilliumText25L" w:cs="Calibri"/>
          <w:lang w:eastAsia="en-AU"/>
        </w:rPr>
        <w:t>remains with the patient at all times</w:t>
      </w:r>
      <w:proofErr w:type="gramEnd"/>
      <w:r w:rsidRPr="0096086C">
        <w:rPr>
          <w:rFonts w:ascii="TitilliumText25L" w:eastAsia="Dotum" w:hAnsi="TitilliumText25L" w:cs="Calibri"/>
          <w:lang w:eastAsia="en-AU"/>
        </w:rPr>
        <w:t>.</w:t>
      </w:r>
      <w:r w:rsidRPr="0096086C" w:rsidDel="00005C20">
        <w:rPr>
          <w:rFonts w:ascii="TitilliumText25L" w:eastAsia="Dotum" w:hAnsi="TitilliumText25L" w:cs="Calibri"/>
          <w:lang w:eastAsia="en-AU"/>
        </w:rPr>
        <w:t xml:space="preserve"> </w:t>
      </w:r>
    </w:p>
    <w:p w14:paraId="38B25A99" w14:textId="77777777" w:rsidR="0096086C" w:rsidRPr="0096086C" w:rsidRDefault="0096086C" w:rsidP="0096086C">
      <w:pPr>
        <w:numPr>
          <w:ilvl w:val="0"/>
          <w:numId w:val="13"/>
        </w:numPr>
        <w:tabs>
          <w:tab w:val="left" w:pos="4536"/>
        </w:tabs>
        <w:spacing w:before="100" w:beforeAutospacing="1" w:after="200" w:line="276" w:lineRule="auto"/>
        <w:contextualSpacing/>
        <w:rPr>
          <w:rFonts w:ascii="TitilliumText25L" w:eastAsia="Dotum" w:hAnsi="TitilliumText25L" w:cs="Calibri"/>
          <w:lang w:eastAsia="en-AU"/>
        </w:rPr>
      </w:pPr>
      <w:r w:rsidRPr="0096086C">
        <w:rPr>
          <w:rFonts w:ascii="TitilliumText25L" w:eastAsia="Dotum" w:hAnsi="TitilliumText25L" w:cs="Calibri"/>
          <w:lang w:eastAsia="en-AU"/>
        </w:rPr>
        <w:t xml:space="preserve">Acceptable to </w:t>
      </w:r>
      <w:proofErr w:type="gramStart"/>
      <w:r w:rsidRPr="0096086C">
        <w:rPr>
          <w:rFonts w:ascii="TitilliumText25L" w:eastAsia="Dotum" w:hAnsi="TitilliumText25L" w:cs="Calibri"/>
          <w:lang w:eastAsia="en-AU"/>
        </w:rPr>
        <w:t>the majority of</w:t>
      </w:r>
      <w:proofErr w:type="gramEnd"/>
      <w:r w:rsidRPr="0096086C">
        <w:rPr>
          <w:rFonts w:ascii="TitilliumText25L" w:eastAsia="Dotum" w:hAnsi="TitilliumText25L" w:cs="Calibri"/>
          <w:lang w:eastAsia="en-AU"/>
        </w:rPr>
        <w:t xml:space="preserve"> patients who may decline allogeneic blood.</w:t>
      </w:r>
    </w:p>
    <w:p w14:paraId="2D4A6B69" w14:textId="77777777" w:rsidR="0096086C" w:rsidRPr="0096086C" w:rsidRDefault="0096086C" w:rsidP="0096086C">
      <w:pPr>
        <w:numPr>
          <w:ilvl w:val="0"/>
          <w:numId w:val="13"/>
        </w:numPr>
        <w:tabs>
          <w:tab w:val="left" w:pos="4536"/>
        </w:tabs>
        <w:spacing w:before="100" w:beforeAutospacing="1" w:after="200" w:line="276" w:lineRule="auto"/>
        <w:contextualSpacing/>
        <w:rPr>
          <w:rFonts w:ascii="TitilliumText25L" w:eastAsia="Dotum" w:hAnsi="TitilliumText25L" w:cs="Calibri"/>
          <w:lang w:eastAsia="en-AU"/>
        </w:rPr>
      </w:pPr>
      <w:r w:rsidRPr="0096086C">
        <w:rPr>
          <w:rFonts w:ascii="TitilliumText25L" w:eastAsia="Dotum" w:hAnsi="TitilliumText25L" w:cs="Calibri"/>
          <w:lang w:eastAsia="en-AU"/>
        </w:rPr>
        <w:br w:type="page"/>
      </w:r>
    </w:p>
    <w:p w14:paraId="1B076E18" w14:textId="77777777" w:rsidR="0096086C" w:rsidRPr="0096086C" w:rsidRDefault="0096086C" w:rsidP="0096086C">
      <w:pPr>
        <w:spacing w:after="120" w:line="276" w:lineRule="auto"/>
        <w:rPr>
          <w:rFonts w:ascii="TitilliumText25L" w:eastAsia="Calibri" w:hAnsi="TitilliumText25L" w:cs="Times New Roman"/>
          <w:sz w:val="24"/>
          <w:szCs w:val="24"/>
          <w:lang w:eastAsia="en-AU"/>
        </w:rPr>
      </w:pPr>
      <w:bookmarkStart w:id="11" w:name="_Toc366786197"/>
      <w:bookmarkStart w:id="12" w:name="_Toc366850036"/>
      <w:bookmarkStart w:id="13" w:name="_Toc367452093"/>
      <w:bookmarkStart w:id="14" w:name="_Toc373844083"/>
      <w:r w:rsidRPr="0096086C">
        <w:rPr>
          <w:rFonts w:ascii="TitilliumText25L" w:eastAsia="Dotum" w:hAnsi="TitilliumText25L" w:cs="Arial"/>
          <w:b/>
          <w:color w:val="C60C30"/>
          <w:sz w:val="28"/>
          <w:szCs w:val="28"/>
          <w:lang w:eastAsia="en-AU"/>
        </w:rPr>
        <w:lastRenderedPageBreak/>
        <w:t>Why is Intraoperative Cell Salvage important as a Patient Blood Management initiative?</w:t>
      </w:r>
      <w:bookmarkEnd w:id="11"/>
      <w:bookmarkEnd w:id="12"/>
      <w:bookmarkEnd w:id="13"/>
      <w:bookmarkEnd w:id="14"/>
    </w:p>
    <w:p w14:paraId="0717451F" w14:textId="77777777" w:rsidR="0096086C" w:rsidRPr="0096086C" w:rsidRDefault="0096086C" w:rsidP="0096086C">
      <w:pPr>
        <w:spacing w:after="200" w:line="276" w:lineRule="auto"/>
        <w:rPr>
          <w:rFonts w:ascii="TitilliumText25L" w:eastAsia="Dotum" w:hAnsi="TitilliumText25L" w:cs="Calibri"/>
          <w:vertAlign w:val="superscript"/>
          <w:lang w:eastAsia="en-AU"/>
        </w:rPr>
      </w:pPr>
      <w:r w:rsidRPr="0096086C">
        <w:rPr>
          <w:rFonts w:ascii="TitilliumText25L" w:eastAsia="Dotum" w:hAnsi="TitilliumText25L" w:cs="Calibri"/>
          <w:lang w:eastAsia="en-AU"/>
        </w:rPr>
        <w:t xml:space="preserve">Patient Blood Management (PBM) is a patient-focused approach to improving patient outcomes by minimising or avoiding unnecessary exposure to blood components. </w:t>
      </w:r>
      <w:r w:rsidRPr="0096086C">
        <w:rPr>
          <w:rFonts w:ascii="TitilliumText25L" w:eastAsia="Dotum" w:hAnsi="TitilliumText25L" w:cs="Calibri"/>
          <w:lang w:val="en-GB" w:eastAsia="en-AU"/>
        </w:rPr>
        <w:t>Intraoperative Cell Salvage can be considered an integral part of a Patient Blood Management program</w:t>
      </w:r>
      <w:r w:rsidRPr="0096086C">
        <w:rPr>
          <w:rFonts w:ascii="TitilliumText25L" w:eastAsia="Dotum" w:hAnsi="TitilliumText25L" w:cs="Calibri"/>
          <w:lang w:eastAsia="en-AU"/>
        </w:rPr>
        <w:t xml:space="preserve"> as it is an autologous blood conservation measure that decreases net perioperative blood loss, maintains postoperative haemoglobin and reduces the requirements for allogeneic blood transfusion.</w:t>
      </w:r>
      <w:r w:rsidRPr="0096086C">
        <w:rPr>
          <w:rFonts w:ascii="TitilliumText25L" w:eastAsia="Dotum" w:hAnsi="TitilliumText25L" w:cs="Calibri"/>
          <w:vertAlign w:val="superscript"/>
          <w:lang w:eastAsia="en-AU"/>
        </w:rPr>
        <w:fldChar w:fldCharType="begin" w:fldLock="1"/>
      </w:r>
      <w:r w:rsidRPr="0096086C">
        <w:rPr>
          <w:rFonts w:ascii="TitilliumText25L" w:eastAsia="Dotum" w:hAnsi="TitilliumText25L" w:cs="Calibri"/>
          <w:vertAlign w:val="superscript"/>
          <w:lang w:eastAsia="en-AU"/>
        </w:rPr>
        <w:instrText>ADDIN CSL_CITATION { "citationItems" : [ { "id" : "ITEM-1", "itemData" : { "id" : "ITEM-1", "issue" : "question 3", "issued" : { "date-parts" : [ [ "2012" ] ] }, "title" : "Patient Blood Management Guidelines: Module 2 - Perioperative Technical report volume 1b", "type" : "report", "volume" : "1" }, "uris" : [ "http://www.mendeley.com/documents/?uuid=224dbfaa-6686-43c9-9b5a-da6717135955" ] } ], "mendeley" : { "previouslyFormattedCitation" : "&lt;sup&gt;3&lt;/sup&gt;" }, "properties" : { "noteIndex" : 0 }, "schema" : "https://github.com/citation-style-language/schema/raw/master/csl-citation.json" }</w:instrText>
      </w:r>
      <w:r w:rsidRPr="0096086C">
        <w:rPr>
          <w:rFonts w:ascii="TitilliumText25L" w:eastAsia="Dotum" w:hAnsi="TitilliumText25L" w:cs="Calibri"/>
          <w:vertAlign w:val="superscript"/>
          <w:lang w:eastAsia="en-AU"/>
        </w:rPr>
        <w:fldChar w:fldCharType="separate"/>
      </w:r>
      <w:r w:rsidRPr="0096086C">
        <w:rPr>
          <w:rFonts w:ascii="TitilliumText25L" w:eastAsia="Dotum" w:hAnsi="TitilliumText25L" w:cs="Calibri"/>
          <w:noProof/>
          <w:vertAlign w:val="superscript"/>
          <w:lang w:eastAsia="en-AU"/>
        </w:rPr>
        <w:t>3</w:t>
      </w:r>
      <w:r w:rsidRPr="0096086C">
        <w:rPr>
          <w:rFonts w:ascii="TitilliumText25L" w:eastAsia="Dotum" w:hAnsi="TitilliumText25L" w:cs="Calibri"/>
          <w:vertAlign w:val="superscript"/>
          <w:lang w:eastAsia="en-AU"/>
        </w:rPr>
        <w:fldChar w:fldCharType="end"/>
      </w:r>
    </w:p>
    <w:p w14:paraId="22C364CB"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t xml:space="preserve">Intraoperative Cell Salvage has been reviewed in the </w:t>
      </w:r>
      <w:r w:rsidRPr="0096086C">
        <w:rPr>
          <w:rFonts w:ascii="TitilliumText25L" w:eastAsia="Dotum" w:hAnsi="TitilliumText25L" w:cs="Calibri"/>
          <w:lang w:val="en-GB" w:eastAsia="en-AU"/>
        </w:rPr>
        <w:t xml:space="preserve">PBM </w:t>
      </w:r>
      <w:r w:rsidRPr="0096086C">
        <w:rPr>
          <w:rFonts w:ascii="TitilliumText25L" w:eastAsia="Dotum" w:hAnsi="TitilliumText25L" w:cs="Calibri"/>
          <w:lang w:eastAsia="en-AU"/>
        </w:rPr>
        <w:t>Guidelines Module 2 – Perioperative</w:t>
      </w:r>
      <w:r w:rsidRPr="0096086C">
        <w:rPr>
          <w:rFonts w:ascii="TitilliumText25L" w:eastAsia="Dotum" w:hAnsi="TitilliumText25L" w:cs="Calibri"/>
          <w:vertAlign w:val="superscript"/>
          <w:lang w:eastAsia="en-AU"/>
        </w:rPr>
        <w:t>1</w:t>
      </w:r>
      <w:r w:rsidRPr="0096086C">
        <w:rPr>
          <w:rFonts w:ascii="TitilliumText25L" w:eastAsia="Dotum" w:hAnsi="TitilliumText25L" w:cs="Calibri"/>
          <w:lang w:eastAsia="en-AU"/>
        </w:rPr>
        <w:t xml:space="preserve"> and Module 4 - Critical Care.</w:t>
      </w:r>
      <w:r w:rsidRPr="0096086C">
        <w:rPr>
          <w:rFonts w:ascii="TitilliumText25L" w:eastAsia="Dotum" w:hAnsi="TitilliumText25L" w:cs="Calibri"/>
          <w:vertAlign w:val="superscript"/>
          <w:lang w:eastAsia="en-AU"/>
        </w:rPr>
        <w:t>16</w:t>
      </w:r>
      <w:r w:rsidRPr="0096086C">
        <w:rPr>
          <w:rFonts w:ascii="TitilliumText25L" w:eastAsia="Dotum" w:hAnsi="TitilliumText25L" w:cs="Calibri"/>
          <w:lang w:eastAsia="en-AU"/>
        </w:rPr>
        <w:t xml:space="preserve"> The following is the summary of the findings and recommendations or, where sufficient evidence was not available, practice points.</w:t>
      </w:r>
    </w:p>
    <w:p w14:paraId="3CFE91DE" w14:textId="77777777" w:rsidR="0096086C" w:rsidRPr="0096086C" w:rsidRDefault="0096086C" w:rsidP="0096086C">
      <w:pPr>
        <w:spacing w:after="0" w:line="276" w:lineRule="auto"/>
        <w:outlineLvl w:val="3"/>
        <w:rPr>
          <w:rFonts w:ascii="TitilliumText25L" w:eastAsia="Dotum" w:hAnsi="TitilliumText25L" w:cs="Arial"/>
          <w:b/>
          <w:lang w:eastAsia="en-AU"/>
        </w:rPr>
      </w:pPr>
      <w:r w:rsidRPr="0096086C">
        <w:rPr>
          <w:rFonts w:ascii="TitilliumText25L" w:eastAsia="Dotum" w:hAnsi="TitilliumText25L" w:cs="Arial"/>
          <w:b/>
          <w:lang w:eastAsia="en-AU"/>
        </w:rPr>
        <w:t xml:space="preserve">Module 2 - Perioperative </w:t>
      </w:r>
    </w:p>
    <w:p w14:paraId="0D2ECE7D"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t>The systematic review found that, overall, the incidence and volume of allogeneic blood transfused were significantly lower for the individuals who received Intraoperative Cell Salvage.</w:t>
      </w:r>
      <w:r w:rsidRPr="0096086C">
        <w:rPr>
          <w:rFonts w:ascii="TitilliumText25L" w:eastAsia="Dotum" w:hAnsi="TitilliumText25L" w:cs="Calibri"/>
          <w:vertAlign w:val="superscript"/>
          <w:lang w:eastAsia="en-AU"/>
        </w:rPr>
        <w:t>1</w:t>
      </w:r>
    </w:p>
    <w:p w14:paraId="57B446E8" w14:textId="77777777" w:rsidR="0096086C" w:rsidRPr="0096086C" w:rsidRDefault="0096086C" w:rsidP="0096086C">
      <w:pPr>
        <w:spacing w:after="200" w:line="276" w:lineRule="auto"/>
        <w:rPr>
          <w:rFonts w:ascii="TitilliumText25L" w:eastAsia="Dotum" w:hAnsi="TitilliumText25L" w:cs="Calibri"/>
          <w:vertAlign w:val="superscript"/>
          <w:lang w:eastAsia="en-AU"/>
        </w:rPr>
      </w:pPr>
      <w:r w:rsidRPr="0096086C">
        <w:rPr>
          <w:rFonts w:ascii="TitilliumText25L" w:eastAsia="Dotum" w:hAnsi="TitilliumText25L" w:cs="Calibri"/>
          <w:lang w:eastAsia="en-AU"/>
        </w:rPr>
        <w:t>The PBM Guidelines “Module 2 – Perioperative” contains the recommendation and practice point below, relating to Intraoperative Cell Salvage. The meta-analyses conducted found that, overall, the incidence and volume of allogeneic blood transfused were significantly lower for the individuals who received Intraoperative Cell Salvage.</w:t>
      </w:r>
      <w:r w:rsidRPr="0096086C">
        <w:rPr>
          <w:rFonts w:ascii="TitilliumText25L" w:eastAsia="Dotum" w:hAnsi="TitilliumText25L" w:cs="Calibri"/>
          <w:vertAlign w:val="superscript"/>
          <w:lang w:eastAsia="en-AU"/>
        </w:rPr>
        <w:fldChar w:fldCharType="begin" w:fldLock="1"/>
      </w:r>
      <w:r w:rsidRPr="0096086C">
        <w:rPr>
          <w:rFonts w:ascii="TitilliumText25L" w:eastAsia="Dotum" w:hAnsi="TitilliumText25L" w:cs="Calibri"/>
          <w:vertAlign w:val="superscript"/>
          <w:lang w:eastAsia="en-AU"/>
        </w:rPr>
        <w:instrText>ADDIN CSL_CITATION { "citationItems" : [ { "id" : "ITEM-1", "itemData" : { "ISBN" : "9780977529810", "author" : [ { "dropping-particle" : "", "family" : "National Blood Authority", "given" : "", "non-dropping-particle" : "", "parse-names" : false, "suffix" : "" } ], "id" : "ITEM-1", "issued" : { "date-parts" : [ [ "2012" ] ] }, "title" : "Patient Blood Management Guidelines: Module 2 - Perioperative", "type" : "report" }, "uris" : [ "http://www.mendeley.com/documents/?uuid=37c778ff-00d8-4cdd-afd2-59a8f33a177e" ] } ], "mendeley" : { "previouslyFormattedCitation" : "&lt;sup&gt;1&lt;/sup&gt;" }, "properties" : { "noteIndex" : 0 }, "schema" : "https://github.com/citation-style-language/schema/raw/master/csl-citation.json" }</w:instrText>
      </w:r>
      <w:r w:rsidRPr="0096086C">
        <w:rPr>
          <w:rFonts w:ascii="TitilliumText25L" w:eastAsia="Dotum" w:hAnsi="TitilliumText25L" w:cs="Calibri"/>
          <w:vertAlign w:val="superscript"/>
          <w:lang w:eastAsia="en-AU"/>
        </w:rPr>
        <w:fldChar w:fldCharType="separate"/>
      </w:r>
      <w:r w:rsidRPr="0096086C">
        <w:rPr>
          <w:rFonts w:ascii="TitilliumText25L" w:eastAsia="Dotum" w:hAnsi="TitilliumText25L" w:cs="Calibri"/>
          <w:noProof/>
          <w:vertAlign w:val="superscript"/>
          <w:lang w:eastAsia="en-AU"/>
        </w:rPr>
        <w:t>1</w:t>
      </w:r>
      <w:r w:rsidRPr="0096086C">
        <w:rPr>
          <w:rFonts w:ascii="TitilliumText25L" w:eastAsia="Dotum" w:hAnsi="TitilliumText25L" w:cs="Calibri"/>
          <w:vertAlign w:val="superscript"/>
          <w:lang w:eastAsia="en-AU"/>
        </w:rPr>
        <w:fldChar w:fldCharType="end"/>
      </w:r>
    </w:p>
    <w:p w14:paraId="3A1126A5" w14:textId="77777777" w:rsidR="0096086C" w:rsidRPr="0096086C" w:rsidRDefault="0096086C" w:rsidP="0096086C">
      <w:pPr>
        <w:spacing w:after="360" w:line="276" w:lineRule="auto"/>
        <w:rPr>
          <w:rFonts w:ascii="TitilliumText25L" w:eastAsia="Dotum" w:hAnsi="TitilliumText25L" w:cs="Calibri"/>
          <w:lang w:eastAsia="en-AU"/>
        </w:rPr>
      </w:pPr>
    </w:p>
    <w:p w14:paraId="3F046527" w14:textId="77777777" w:rsidR="0096086C" w:rsidRPr="0096086C" w:rsidRDefault="0096086C" w:rsidP="0096086C">
      <w:pPr>
        <w:spacing w:after="200" w:line="276" w:lineRule="auto"/>
        <w:rPr>
          <w:rFonts w:ascii="TitilliumText25L" w:eastAsia="Dotum" w:hAnsi="TitilliumText25L" w:cs="Calibri"/>
          <w:color w:val="000006"/>
          <w:lang w:val="en-GB" w:eastAsia="en-AU"/>
        </w:rPr>
      </w:pPr>
      <w:r w:rsidRPr="0096086C">
        <w:rPr>
          <w:rFonts w:ascii="TitilliumText25L" w:eastAsia="Dotum" w:hAnsi="TitilliumText25L" w:cs="Calibri"/>
          <w:noProof/>
          <w:lang w:eastAsia="en-AU"/>
        </w:rPr>
        <w:drawing>
          <wp:inline distT="0" distB="0" distL="0" distR="0" wp14:anchorId="376F1669" wp14:editId="3BBB9E66">
            <wp:extent cx="4968240" cy="2286000"/>
            <wp:effectExtent l="0" t="0" r="3810" b="0"/>
            <wp:docPr id="16" name="Picture 1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10;&#10;Description automatically generated"/>
                    <pic:cNvPicPr/>
                  </pic:nvPicPr>
                  <pic:blipFill>
                    <a:blip r:embed="rId18"/>
                    <a:stretch>
                      <a:fillRect/>
                    </a:stretch>
                  </pic:blipFill>
                  <pic:spPr>
                    <a:xfrm>
                      <a:off x="0" y="0"/>
                      <a:ext cx="4968240" cy="2286000"/>
                    </a:xfrm>
                    <a:prstGeom prst="rect">
                      <a:avLst/>
                    </a:prstGeom>
                  </pic:spPr>
                </pic:pic>
              </a:graphicData>
            </a:graphic>
          </wp:inline>
        </w:drawing>
      </w:r>
    </w:p>
    <w:p w14:paraId="26A96183" w14:textId="77777777" w:rsidR="0096086C" w:rsidRPr="0096086C" w:rsidRDefault="0096086C" w:rsidP="0096086C">
      <w:pPr>
        <w:spacing w:after="200" w:line="276" w:lineRule="auto"/>
        <w:rPr>
          <w:rFonts w:ascii="TitilliumText25L" w:eastAsia="Dotum" w:hAnsi="TitilliumText25L" w:cs="Arial"/>
          <w:b/>
          <w:lang w:val="en-GB" w:eastAsia="en-AU"/>
        </w:rPr>
      </w:pPr>
      <w:r w:rsidRPr="0096086C">
        <w:rPr>
          <w:rFonts w:ascii="TitilliumText25L" w:eastAsia="Dotum" w:hAnsi="TitilliumText25L" w:cs="Calibri"/>
          <w:lang w:val="en-GB" w:eastAsia="en-AU"/>
        </w:rPr>
        <w:br w:type="page"/>
      </w:r>
    </w:p>
    <w:p w14:paraId="4B0E97FC" w14:textId="77777777" w:rsidR="0096086C" w:rsidRPr="0096086C" w:rsidRDefault="0096086C" w:rsidP="0096086C">
      <w:pPr>
        <w:spacing w:after="120" w:line="276" w:lineRule="auto"/>
        <w:outlineLvl w:val="3"/>
        <w:rPr>
          <w:rFonts w:ascii="TitilliumText25L" w:eastAsia="Dotum" w:hAnsi="TitilliumText25L" w:cs="Arial"/>
          <w:b/>
          <w:lang w:val="en-GB" w:eastAsia="en-AU"/>
        </w:rPr>
      </w:pPr>
      <w:r w:rsidRPr="0096086C">
        <w:rPr>
          <w:rFonts w:ascii="TitilliumText25L" w:eastAsia="Dotum" w:hAnsi="TitilliumText25L" w:cs="Arial"/>
          <w:b/>
          <w:lang w:val="en-GB" w:eastAsia="en-AU"/>
        </w:rPr>
        <w:lastRenderedPageBreak/>
        <w:t xml:space="preserve">Module 4 - Critical Care </w:t>
      </w:r>
    </w:p>
    <w:p w14:paraId="09E97DA2" w14:textId="77777777" w:rsidR="0096086C" w:rsidRPr="0096086C" w:rsidRDefault="0096086C" w:rsidP="0096086C">
      <w:pPr>
        <w:spacing w:after="200" w:line="276" w:lineRule="auto"/>
        <w:rPr>
          <w:rFonts w:ascii="TitilliumText25L" w:eastAsia="Dotum" w:hAnsi="TitilliumText25L" w:cs="Calibri"/>
          <w:color w:val="005979"/>
          <w:sz w:val="11"/>
          <w:szCs w:val="11"/>
          <w:lang w:eastAsia="en-AU"/>
        </w:rPr>
      </w:pPr>
      <w:r w:rsidRPr="0096086C">
        <w:rPr>
          <w:rFonts w:ascii="TitilliumText25L" w:eastAsia="Dotum" w:hAnsi="TitilliumText25L" w:cs="Calibri"/>
          <w:lang w:eastAsia="en-AU"/>
        </w:rPr>
        <w:t xml:space="preserve">The systematic review was designed to evaluate the benefit </w:t>
      </w:r>
      <w:proofErr w:type="gramStart"/>
      <w:r w:rsidRPr="0096086C">
        <w:rPr>
          <w:rFonts w:ascii="TitilliumText25L" w:eastAsia="Dotum" w:hAnsi="TitilliumText25L" w:cs="Calibri"/>
          <w:lang w:eastAsia="en-AU"/>
        </w:rPr>
        <w:t>and also</w:t>
      </w:r>
      <w:proofErr w:type="gramEnd"/>
      <w:r w:rsidRPr="0096086C">
        <w:rPr>
          <w:rFonts w:ascii="TitilliumText25L" w:eastAsia="Dotum" w:hAnsi="TitilliumText25L" w:cs="Calibri"/>
          <w:lang w:eastAsia="en-AU"/>
        </w:rPr>
        <w:t xml:space="preserve"> the safety of cell salvage in Intraoperative Cell Salvage for trauma and non-trauma patients. In trauma patients, the use of cell salvage does not appear to have an effect on </w:t>
      </w:r>
      <w:proofErr w:type="gramStart"/>
      <w:r w:rsidRPr="0096086C">
        <w:rPr>
          <w:rFonts w:ascii="TitilliumText25L" w:eastAsia="Dotum" w:hAnsi="TitilliumText25L" w:cs="Calibri"/>
          <w:lang w:eastAsia="en-AU"/>
        </w:rPr>
        <w:t>mortality, but</w:t>
      </w:r>
      <w:proofErr w:type="gramEnd"/>
      <w:r w:rsidRPr="0096086C">
        <w:rPr>
          <w:rFonts w:ascii="TitilliumText25L" w:eastAsia="Dotum" w:hAnsi="TitilliumText25L" w:cs="Calibri"/>
          <w:lang w:eastAsia="en-AU"/>
        </w:rPr>
        <w:t xml:space="preserve"> does reduce the volume of allogeneic blood transfused</w:t>
      </w:r>
      <w:r w:rsidRPr="0096086C">
        <w:rPr>
          <w:rFonts w:ascii="TitilliumText25L" w:eastAsia="Dotum" w:hAnsi="TitilliumText25L" w:cs="Calibri"/>
          <w:vertAlign w:val="superscript"/>
          <w:lang w:eastAsia="en-AU"/>
        </w:rPr>
        <w:t>16</w:t>
      </w:r>
      <w:r w:rsidRPr="0096086C">
        <w:rPr>
          <w:rFonts w:ascii="TitilliumText25L" w:eastAsia="Dotum" w:hAnsi="TitilliumText25L" w:cs="Calibri"/>
          <w:lang w:eastAsia="en-AU"/>
        </w:rPr>
        <w:t>. However, concerns remain about patient selection and safety.</w:t>
      </w:r>
    </w:p>
    <w:p w14:paraId="5D857695" w14:textId="77777777" w:rsidR="0096086C" w:rsidRPr="0096086C" w:rsidRDefault="0096086C" w:rsidP="0096086C">
      <w:pPr>
        <w:spacing w:after="200" w:line="276" w:lineRule="auto"/>
        <w:rPr>
          <w:rFonts w:ascii="TitilliumText25L" w:eastAsia="Dotum" w:hAnsi="TitilliumText25L" w:cs="Calibri"/>
          <w:vertAlign w:val="superscript"/>
          <w:lang w:eastAsia="en-AU"/>
        </w:rPr>
      </w:pPr>
      <w:r w:rsidRPr="0096086C">
        <w:rPr>
          <w:rFonts w:ascii="TitilliumText25L" w:eastAsia="Dotum" w:hAnsi="TitilliumText25L" w:cs="Calibri"/>
          <w:lang w:eastAsia="en-AU"/>
        </w:rPr>
        <w:t>In particular, the re-infusion of contaminated blood in the “contaminated” trauma patient may pose a significant risk and hence further research into this area is indicated.</w:t>
      </w:r>
      <w:r w:rsidRPr="0096086C">
        <w:rPr>
          <w:rFonts w:ascii="TitilliumText25L" w:eastAsia="Dotum" w:hAnsi="TitilliumText25L" w:cs="Calibri"/>
          <w:vertAlign w:val="superscript"/>
          <w:lang w:eastAsia="en-AU"/>
        </w:rPr>
        <w:fldChar w:fldCharType="begin" w:fldLock="1"/>
      </w:r>
      <w:r w:rsidRPr="0096086C">
        <w:rPr>
          <w:rFonts w:ascii="TitilliumText25L" w:eastAsia="Dotum" w:hAnsi="TitilliumText25L" w:cs="Calibri"/>
          <w:vertAlign w:val="superscript"/>
          <w:lang w:eastAsia="en-AU"/>
        </w:rPr>
        <w:instrText>ADDIN CSL_CITATION { "citationItems" : [ { "id" : "ITEM-1", "itemData" : { "ISBN" : "9780987251992", "author" : [ { "dropping-particle" : "", "family" : "National Blood Authority", "given" : "", "non-dropping-particle" : "", "parse-names" : false, "suffix" : "" } ], "id" : "ITEM-1", "issued" : { "date-parts" : [ [ "2012" ] ] }, "title" : "Patient Blood Management Guidelines: Module 4 - Critical Care", "type" : "report" }, "uris" : [ "http://www.mendeley.com/documents/?uuid=d83ab291-da20-4fb3-8a06-c998cfc5dc07" ] } ], "mendeley" : { "previouslyFormattedCitation" : "&lt;sup&gt;16&lt;/sup&gt;" }, "properties" : { "noteIndex" : 0 }, "schema" : "https://github.com/citation-style-language/schema/raw/master/csl-citation.json" }</w:instrText>
      </w:r>
      <w:r w:rsidRPr="0096086C">
        <w:rPr>
          <w:rFonts w:ascii="TitilliumText25L" w:eastAsia="Dotum" w:hAnsi="TitilliumText25L" w:cs="Calibri"/>
          <w:vertAlign w:val="superscript"/>
          <w:lang w:eastAsia="en-AU"/>
        </w:rPr>
        <w:fldChar w:fldCharType="separate"/>
      </w:r>
      <w:r w:rsidRPr="0096086C">
        <w:rPr>
          <w:rFonts w:ascii="TitilliumText25L" w:eastAsia="Dotum" w:hAnsi="TitilliumText25L" w:cs="Calibri"/>
          <w:noProof/>
          <w:vertAlign w:val="superscript"/>
          <w:lang w:eastAsia="en-AU"/>
        </w:rPr>
        <w:t>16</w:t>
      </w:r>
      <w:r w:rsidRPr="0096086C">
        <w:rPr>
          <w:rFonts w:ascii="TitilliumText25L" w:eastAsia="Dotum" w:hAnsi="TitilliumText25L" w:cs="Calibri"/>
          <w:vertAlign w:val="superscript"/>
          <w:lang w:eastAsia="en-AU"/>
        </w:rPr>
        <w:fldChar w:fldCharType="end"/>
      </w:r>
    </w:p>
    <w:p w14:paraId="64231DF3"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t>In patients with massive blood loss in a clean uncontaminated operative field the advantages of Intraoperative Cell Salvage are considerable.</w:t>
      </w:r>
    </w:p>
    <w:p w14:paraId="3240DBBB" w14:textId="77777777" w:rsidR="0096086C" w:rsidRPr="0096086C" w:rsidRDefault="0096086C" w:rsidP="0096086C">
      <w:pPr>
        <w:spacing w:after="200" w:line="276" w:lineRule="auto"/>
        <w:rPr>
          <w:rFonts w:ascii="TitilliumText25L" w:eastAsia="Dotum" w:hAnsi="TitilliumText25L" w:cs="Calibri"/>
          <w:lang w:val="en-GB" w:eastAsia="en-AU"/>
        </w:rPr>
      </w:pPr>
      <w:r w:rsidRPr="0096086C">
        <w:rPr>
          <w:rFonts w:ascii="TitilliumText25L" w:eastAsia="Dotum" w:hAnsi="TitilliumText25L" w:cs="Calibri"/>
          <w:noProof/>
          <w:lang w:eastAsia="en-AU"/>
        </w:rPr>
        <w:drawing>
          <wp:inline distT="0" distB="0" distL="0" distR="0" wp14:anchorId="27B88A3F" wp14:editId="6D9C4888">
            <wp:extent cx="5104263" cy="1132764"/>
            <wp:effectExtent l="0" t="0" r="1270" b="0"/>
            <wp:docPr id="17" name="Picture 1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10;&#10;Description automatically generated"/>
                    <pic:cNvPicPr/>
                  </pic:nvPicPr>
                  <pic:blipFill>
                    <a:blip r:embed="rId19"/>
                    <a:stretch>
                      <a:fillRect/>
                    </a:stretch>
                  </pic:blipFill>
                  <pic:spPr>
                    <a:xfrm>
                      <a:off x="0" y="0"/>
                      <a:ext cx="5106035" cy="1133157"/>
                    </a:xfrm>
                    <a:prstGeom prst="rect">
                      <a:avLst/>
                    </a:prstGeom>
                  </pic:spPr>
                </pic:pic>
              </a:graphicData>
            </a:graphic>
          </wp:inline>
        </w:drawing>
      </w:r>
    </w:p>
    <w:p w14:paraId="7D3A5059" w14:textId="77777777" w:rsidR="0096086C" w:rsidRPr="0096086C" w:rsidRDefault="0096086C" w:rsidP="0096086C">
      <w:pPr>
        <w:spacing w:after="200" w:line="276" w:lineRule="auto"/>
        <w:rPr>
          <w:rFonts w:ascii="TitilliumText25L" w:eastAsia="Dotum" w:hAnsi="TitilliumText25L" w:cs="Calibri"/>
          <w:lang w:val="en-GB" w:eastAsia="en-AU"/>
        </w:rPr>
      </w:pPr>
      <w:r w:rsidRPr="0096086C">
        <w:rPr>
          <w:rFonts w:ascii="TitilliumText25L" w:eastAsia="Dotum" w:hAnsi="TitilliumText25L" w:cs="Calibri"/>
          <w:lang w:val="en-GB" w:eastAsia="en-AU"/>
        </w:rPr>
        <w:br w:type="page"/>
      </w:r>
    </w:p>
    <w:p w14:paraId="4129681C" w14:textId="77777777" w:rsidR="0096086C" w:rsidRPr="0096086C" w:rsidRDefault="0096086C" w:rsidP="0096086C">
      <w:pPr>
        <w:spacing w:after="240" w:line="276" w:lineRule="auto"/>
        <w:outlineLvl w:val="2"/>
        <w:rPr>
          <w:rFonts w:ascii="TitilliumText25L" w:eastAsia="Dotum" w:hAnsi="TitilliumText25L" w:cs="Arial"/>
          <w:b/>
          <w:color w:val="C60C30"/>
          <w:sz w:val="28"/>
          <w:szCs w:val="28"/>
          <w:lang w:eastAsia="en-AU"/>
        </w:rPr>
      </w:pPr>
      <w:bookmarkStart w:id="15" w:name="_Toc366786198"/>
      <w:bookmarkStart w:id="16" w:name="_Toc366850037"/>
      <w:bookmarkStart w:id="17" w:name="_Toc367452094"/>
      <w:bookmarkStart w:id="18" w:name="_Toc373844084"/>
      <w:r w:rsidRPr="0096086C">
        <w:rPr>
          <w:rFonts w:ascii="TitilliumText25L" w:eastAsia="Dotum" w:hAnsi="TitilliumText25L" w:cs="Arial"/>
          <w:b/>
          <w:color w:val="C60C30"/>
          <w:sz w:val="28"/>
          <w:szCs w:val="28"/>
          <w:lang w:eastAsia="en-AU"/>
        </w:rPr>
        <w:lastRenderedPageBreak/>
        <w:t xml:space="preserve">Why is Intraoperative Cell Salvage important as a patient safety </w:t>
      </w:r>
      <w:bookmarkEnd w:id="15"/>
      <w:bookmarkEnd w:id="16"/>
      <w:bookmarkEnd w:id="17"/>
      <w:r w:rsidRPr="0096086C">
        <w:rPr>
          <w:rFonts w:ascii="TitilliumText25L" w:eastAsia="Dotum" w:hAnsi="TitilliumText25L" w:cs="Arial"/>
          <w:b/>
          <w:color w:val="C60C30"/>
          <w:sz w:val="28"/>
          <w:szCs w:val="28"/>
          <w:lang w:eastAsia="en-AU"/>
        </w:rPr>
        <w:t>initiative?</w:t>
      </w:r>
      <w:bookmarkEnd w:id="18"/>
      <w:r w:rsidRPr="0096086C">
        <w:rPr>
          <w:rFonts w:ascii="TitilliumText25L" w:eastAsia="Dotum" w:hAnsi="TitilliumText25L" w:cs="Arial"/>
          <w:b/>
          <w:color w:val="C60C30"/>
          <w:sz w:val="28"/>
          <w:szCs w:val="28"/>
          <w:lang w:eastAsia="en-AU"/>
        </w:rPr>
        <w:t xml:space="preserve"> </w:t>
      </w:r>
    </w:p>
    <w:p w14:paraId="6C8BC4B9"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val="en-GB" w:eastAsia="en-AU"/>
        </w:rPr>
        <w:t xml:space="preserve">Whilst allogeneic blood is an essential adjunct to health care, it is a valuable but limited resource and transfusion </w:t>
      </w:r>
      <w:r w:rsidRPr="0096086C">
        <w:rPr>
          <w:rFonts w:ascii="TitilliumText25L" w:eastAsia="Dotum" w:hAnsi="TitilliumText25L" w:cs="Calibri"/>
          <w:lang w:eastAsia="en-AU"/>
        </w:rPr>
        <w:t>can present a source of risk or adverse outcomes for patients (see table 1). Intraoperative Cell Salvage can be considered a patient safety initiative as it reduces the patient’s exposure to allogeneic transfusion and many of the associated risks of transfusion.</w:t>
      </w:r>
      <w:r w:rsidRPr="0096086C">
        <w:rPr>
          <w:rFonts w:ascii="TitilliumText25L" w:eastAsia="Dotum" w:hAnsi="TitilliumText25L" w:cs="Calibri"/>
          <w:lang w:val="en-GB" w:eastAsia="en-AU"/>
        </w:rPr>
        <w:t xml:space="preserve"> </w:t>
      </w:r>
      <w:r w:rsidRPr="0096086C">
        <w:rPr>
          <w:rFonts w:ascii="TitilliumText25L" w:eastAsia="Dotum" w:hAnsi="TitilliumText25L" w:cs="Calibri"/>
          <w:lang w:eastAsia="en-AU"/>
        </w:rPr>
        <w:t>While some risks stem from human and systems error and should be amenable to corrective and preventive measures, some are related to the very nature of blood products and the only way to avoid them may ultimately lie in avoiding blood transfusions altogether.</w:t>
      </w:r>
      <w:r w:rsidRPr="0096086C">
        <w:rPr>
          <w:rFonts w:ascii="TitilliumText25L" w:eastAsia="Dotum" w:hAnsi="TitilliumText25L" w:cs="Calibri"/>
          <w:lang w:eastAsia="en-AU"/>
        </w:rPr>
        <w:fldChar w:fldCharType="begin" w:fldLock="1"/>
      </w:r>
      <w:r w:rsidRPr="0096086C">
        <w:rPr>
          <w:rFonts w:ascii="TitilliumText25L" w:eastAsia="Dotum" w:hAnsi="TitilliumText25L" w:cs="Calibri"/>
          <w:lang w:eastAsia="en-AU"/>
        </w:rPr>
        <w:instrText>ADDIN CSL_CITATION { "citationItems" : [ { "id" : "ITEM-1", "itemData" : { "author" : [ { "dropping-particle" : "", "family" : "A Thomson, S. Farmer, A. Hofmann", "given" : "J. Isbister &amp; A. Shander", "non-dropping-particle" : "", "parse-names" : false, "suffix" : "" } ], "container-title" : "ISBT Science Series", "id" : "ITEM-1", "issued" : { "date-parts" : [ [ "2009" ] ] }, "page" : "423-35", "title" : "Patient blood management \u2013 a new paradigm for transfusion medicine?", "type" : "article-journal", "volume" : "4" }, "uris" : [ "http://www.mendeley.com/documents/?uuid=fa022951-a98b-4f36-9a5a-29473e10476c" ] } ], "mendeley" : { "previouslyFormattedCitation" : "&lt;sup&gt;17&lt;/sup&gt;" }, "properties" : { "noteIndex" : 0 }, "schema" : "https://github.com/citation-style-language/schema/raw/master/csl-citation.json" }</w:instrText>
      </w:r>
      <w:r w:rsidRPr="0096086C">
        <w:rPr>
          <w:rFonts w:ascii="TitilliumText25L" w:eastAsia="Dotum" w:hAnsi="TitilliumText25L" w:cs="Calibri"/>
          <w:lang w:eastAsia="en-AU"/>
        </w:rPr>
        <w:fldChar w:fldCharType="separate"/>
      </w:r>
      <w:r w:rsidRPr="0096086C">
        <w:rPr>
          <w:rFonts w:ascii="TitilliumText25L" w:eastAsia="Dotum" w:hAnsi="TitilliumText25L" w:cs="Calibri"/>
          <w:noProof/>
          <w:vertAlign w:val="superscript"/>
          <w:lang w:eastAsia="en-AU"/>
        </w:rPr>
        <w:t>17</w:t>
      </w:r>
      <w:r w:rsidRPr="0096086C">
        <w:rPr>
          <w:rFonts w:ascii="TitilliumText25L" w:eastAsia="Dotum" w:hAnsi="TitilliumText25L" w:cs="Calibri"/>
          <w:lang w:eastAsia="en-AU"/>
        </w:rPr>
        <w:fldChar w:fldCharType="end"/>
      </w:r>
    </w:p>
    <w:p w14:paraId="4906E325" w14:textId="77777777" w:rsidR="0096086C" w:rsidRPr="0096086C" w:rsidRDefault="0096086C" w:rsidP="0096086C">
      <w:pPr>
        <w:spacing w:after="0" w:line="276" w:lineRule="auto"/>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Risks associated with allogeneic blood transfusion include (but are not limited to):</w:t>
      </w:r>
    </w:p>
    <w:p w14:paraId="2844D8B0" w14:textId="77777777" w:rsidR="0096086C" w:rsidRPr="0096086C" w:rsidRDefault="0096086C" w:rsidP="0096086C">
      <w:pPr>
        <w:numPr>
          <w:ilvl w:val="0"/>
          <w:numId w:val="12"/>
        </w:numPr>
        <w:spacing w:after="200" w:line="276" w:lineRule="auto"/>
        <w:contextualSpacing/>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 xml:space="preserve">wrong blood incidents </w:t>
      </w:r>
    </w:p>
    <w:p w14:paraId="74398E08" w14:textId="77777777" w:rsidR="0096086C" w:rsidRPr="0096086C" w:rsidRDefault="0096086C" w:rsidP="0096086C">
      <w:pPr>
        <w:numPr>
          <w:ilvl w:val="0"/>
          <w:numId w:val="12"/>
        </w:numPr>
        <w:spacing w:after="200" w:line="276" w:lineRule="auto"/>
        <w:contextualSpacing/>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 xml:space="preserve">transmission of blood borne infections </w:t>
      </w:r>
    </w:p>
    <w:p w14:paraId="5F0ACEA7" w14:textId="77777777" w:rsidR="0096086C" w:rsidRPr="0096086C" w:rsidRDefault="0096086C" w:rsidP="0096086C">
      <w:pPr>
        <w:numPr>
          <w:ilvl w:val="0"/>
          <w:numId w:val="12"/>
        </w:numPr>
        <w:spacing w:after="200" w:line="276" w:lineRule="auto"/>
        <w:contextualSpacing/>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 xml:space="preserve">haemolytic transfusion reaction </w:t>
      </w:r>
    </w:p>
    <w:p w14:paraId="3CA6BF59" w14:textId="77777777" w:rsidR="0096086C" w:rsidRPr="0096086C" w:rsidRDefault="0096086C" w:rsidP="0096086C">
      <w:pPr>
        <w:numPr>
          <w:ilvl w:val="0"/>
          <w:numId w:val="12"/>
        </w:numPr>
        <w:spacing w:after="200" w:line="276" w:lineRule="auto"/>
        <w:contextualSpacing/>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immunosuppression</w:t>
      </w:r>
      <w:r w:rsidRPr="0096086C">
        <w:rPr>
          <w:rFonts w:ascii="TitilliumText25L" w:eastAsia="Dotum" w:hAnsi="TitilliumText25L" w:cs="Calibri"/>
          <w:color w:val="000006"/>
          <w:vertAlign w:val="superscript"/>
          <w:lang w:val="en-GB" w:eastAsia="en-AU"/>
        </w:rPr>
        <w:fldChar w:fldCharType="begin" w:fldLock="1"/>
      </w:r>
      <w:r w:rsidRPr="0096086C">
        <w:rPr>
          <w:rFonts w:ascii="TitilliumText25L" w:eastAsia="Dotum" w:hAnsi="TitilliumText25L" w:cs="Calibri"/>
          <w:color w:val="000006"/>
          <w:vertAlign w:val="superscript"/>
          <w:lang w:val="en-GB" w:eastAsia="en-AU"/>
        </w:rPr>
        <w:instrText>ADDIN CSL_CITATION { "citationItems" : [ { "id" : "ITEM-1", "itemData" : { "ISBN" : "0268-960X", "container-title" : "Blood reviews", "id" : "ITEM-1", "issue" : "6", "issued" : { "date-parts" : [ [ "2012", "11", "1" ] ] }, "page" : "327-348", "publisher" : "Elsevier,", "title" : "Transfusion-related immunomodulation (TRIM): An update", "type" : "report", "volume" : "21" }, "uris" : [ "http://www.mendeley.com/documents/?uuid=705fcd10-e01c-4796-a42d-5085f8518da5" ] } ], "mendeley" : { "previouslyFormattedCitation" : "&lt;sup&gt;18&lt;/sup&gt;" }, "properties" : { "noteIndex" : 0 }, "schema" : "https://github.com/citation-style-language/schema/raw/master/csl-citation.json" }</w:instrText>
      </w:r>
      <w:r w:rsidRPr="0096086C">
        <w:rPr>
          <w:rFonts w:ascii="TitilliumText25L" w:eastAsia="Dotum" w:hAnsi="TitilliumText25L" w:cs="Calibri"/>
          <w:color w:val="000006"/>
          <w:vertAlign w:val="superscript"/>
          <w:lang w:val="en-GB" w:eastAsia="en-AU"/>
        </w:rPr>
        <w:fldChar w:fldCharType="separate"/>
      </w:r>
      <w:r w:rsidRPr="0096086C">
        <w:rPr>
          <w:rFonts w:ascii="TitilliumText25L" w:eastAsia="Dotum" w:hAnsi="TitilliumText25L" w:cs="Calibri"/>
          <w:noProof/>
          <w:color w:val="000006"/>
          <w:vertAlign w:val="superscript"/>
          <w:lang w:val="en-GB" w:eastAsia="en-AU"/>
        </w:rPr>
        <w:t>18</w:t>
      </w:r>
      <w:r w:rsidRPr="0096086C">
        <w:rPr>
          <w:rFonts w:ascii="TitilliumText25L" w:eastAsia="Dotum" w:hAnsi="TitilliumText25L" w:cs="Calibri"/>
          <w:color w:val="000006"/>
          <w:vertAlign w:val="superscript"/>
          <w:lang w:val="en-GB" w:eastAsia="en-AU"/>
        </w:rPr>
        <w:fldChar w:fldCharType="end"/>
      </w:r>
      <w:r w:rsidRPr="0096086C">
        <w:rPr>
          <w:rFonts w:ascii="TitilliumText25L" w:eastAsia="Dotum" w:hAnsi="TitilliumText25L" w:cs="Calibri"/>
          <w:color w:val="000006"/>
          <w:vertAlign w:val="superscript"/>
          <w:lang w:val="en-GB" w:eastAsia="en-AU"/>
        </w:rPr>
        <w:t>,</w:t>
      </w:r>
      <w:r w:rsidRPr="0096086C">
        <w:rPr>
          <w:rFonts w:ascii="TitilliumText25L" w:eastAsia="Dotum" w:hAnsi="TitilliumText25L" w:cs="Calibri"/>
          <w:color w:val="000006"/>
          <w:vertAlign w:val="superscript"/>
          <w:lang w:val="en-GB" w:eastAsia="en-AU"/>
        </w:rPr>
        <w:fldChar w:fldCharType="begin" w:fldLock="1"/>
      </w:r>
      <w:r w:rsidRPr="0096086C">
        <w:rPr>
          <w:rFonts w:ascii="TitilliumText25L" w:eastAsia="Dotum" w:hAnsi="TitilliumText25L" w:cs="Calibri"/>
          <w:color w:val="000006"/>
          <w:vertAlign w:val="superscript"/>
          <w:lang w:val="en-GB" w:eastAsia="en-AU"/>
        </w:rPr>
        <w:instrText>ADDIN CSL_CITATION { "citationItems" : [ { "id" : "ITEM-1", "itemData" : { "id" : "ITEM-1", "issued" : { "date-parts" : [ [ "2012" ] ] }, "page" : "1-8", "title" : "Serious hazards of transfusion", "type" : "report", "volume" : "40" }, "uris" : [ "http://www.mendeley.com/documents/?uuid=2b3cba90-9567-4cff-85ea-39c452012519" ] } ], "mendeley" : { "previouslyFormattedCitation" : "&lt;sup&gt;19&lt;/sup&gt;" }, "properties" : { "noteIndex" : 0 }, "schema" : "https://github.com/citation-style-language/schema/raw/master/csl-citation.json" }</w:instrText>
      </w:r>
      <w:r w:rsidRPr="0096086C">
        <w:rPr>
          <w:rFonts w:ascii="TitilliumText25L" w:eastAsia="Dotum" w:hAnsi="TitilliumText25L" w:cs="Calibri"/>
          <w:color w:val="000006"/>
          <w:vertAlign w:val="superscript"/>
          <w:lang w:val="en-GB" w:eastAsia="en-AU"/>
        </w:rPr>
        <w:fldChar w:fldCharType="separate"/>
      </w:r>
      <w:r w:rsidRPr="0096086C">
        <w:rPr>
          <w:rFonts w:ascii="TitilliumText25L" w:eastAsia="Dotum" w:hAnsi="TitilliumText25L" w:cs="Calibri"/>
          <w:noProof/>
          <w:color w:val="000006"/>
          <w:vertAlign w:val="superscript"/>
          <w:lang w:val="en-GB" w:eastAsia="en-AU"/>
        </w:rPr>
        <w:t>19</w:t>
      </w:r>
      <w:r w:rsidRPr="0096086C">
        <w:rPr>
          <w:rFonts w:ascii="TitilliumText25L" w:eastAsia="Dotum" w:hAnsi="TitilliumText25L" w:cs="Calibri"/>
          <w:color w:val="000006"/>
          <w:vertAlign w:val="superscript"/>
          <w:lang w:val="en-GB" w:eastAsia="en-AU"/>
        </w:rPr>
        <w:fldChar w:fldCharType="end"/>
      </w:r>
    </w:p>
    <w:p w14:paraId="64079BA3" w14:textId="77777777" w:rsidR="0096086C" w:rsidRPr="0096086C" w:rsidRDefault="0096086C" w:rsidP="0096086C">
      <w:pPr>
        <w:autoSpaceDE w:val="0"/>
        <w:autoSpaceDN w:val="0"/>
        <w:adjustRightInd w:val="0"/>
        <w:spacing w:after="0" w:line="240" w:lineRule="auto"/>
        <w:ind w:left="360"/>
        <w:contextualSpacing/>
        <w:rPr>
          <w:rFonts w:ascii="TitilliumText25L" w:eastAsia="Dotum" w:hAnsi="TitilliumText25L" w:cs="Calibri"/>
          <w:color w:val="000006"/>
          <w:lang w:val="en-GB" w:eastAsia="en-AU"/>
        </w:rPr>
      </w:pPr>
    </w:p>
    <w:p w14:paraId="12EAA20C" w14:textId="77777777" w:rsidR="0096086C" w:rsidRPr="0096086C" w:rsidRDefault="0096086C" w:rsidP="0096086C">
      <w:pPr>
        <w:autoSpaceDE w:val="0"/>
        <w:autoSpaceDN w:val="0"/>
        <w:adjustRightInd w:val="0"/>
        <w:spacing w:after="0" w:line="240" w:lineRule="auto"/>
        <w:ind w:left="360"/>
        <w:contextualSpacing/>
        <w:rPr>
          <w:rFonts w:ascii="TitilliumText25L" w:eastAsia="Calibri" w:hAnsi="TitilliumText25L" w:cs="AdvROTIS-S"/>
          <w:sz w:val="18"/>
          <w:szCs w:val="18"/>
          <w:lang w:eastAsia="en-AU"/>
        </w:rPr>
      </w:pPr>
      <w:r w:rsidRPr="0096086C">
        <w:rPr>
          <w:rFonts w:ascii="TitilliumText25L" w:eastAsia="Dotum" w:hAnsi="TitilliumText25L" w:cs="Calibri"/>
          <w:color w:val="000006"/>
          <w:lang w:val="en-GB" w:eastAsia="en-AU"/>
        </w:rPr>
        <w:t xml:space="preserve">Table 1: </w:t>
      </w:r>
      <w:r w:rsidRPr="0096086C">
        <w:rPr>
          <w:rFonts w:ascii="TitilliumText25L" w:eastAsia="Dotum" w:hAnsi="TitilliumText25L" w:cs="Calibri"/>
          <w:lang w:eastAsia="en-AU"/>
        </w:rPr>
        <w:t>Reported adverse outcomes associated with allogeneic blood transfusion</w:t>
      </w:r>
      <w:r w:rsidRPr="0096086C">
        <w:rPr>
          <w:rFonts w:ascii="TitilliumText25L" w:eastAsia="Calibri" w:hAnsi="TitilliumText25L" w:cs="AdvROTIS-S"/>
          <w:sz w:val="18"/>
          <w:szCs w:val="18"/>
          <w:lang w:eastAsia="en-AU"/>
        </w:rPr>
        <w:fldChar w:fldCharType="begin" w:fldLock="1"/>
      </w:r>
      <w:r w:rsidRPr="0096086C">
        <w:rPr>
          <w:rFonts w:ascii="TitilliumText25L" w:eastAsia="Calibri" w:hAnsi="TitilliumText25L" w:cs="AdvROTIS-S"/>
          <w:sz w:val="18"/>
          <w:szCs w:val="18"/>
          <w:lang w:eastAsia="en-AU"/>
        </w:rPr>
        <w:instrText>ADDIN CSL_CITATION { "citationItems" : [ { "id" : "ITEM-1", "itemData" : { "author" : [ { "dropping-particle" : "", "family" : "A Thomson, S. Farmer, A. Hofmann", "given" : "J. Isbister &amp; A. Shander", "non-dropping-particle" : "", "parse-names" : false, "suffix" : "" } ], "container-title" : "ISBT Science Series", "id" : "ITEM-1", "issued" : { "date-parts" : [ [ "2009" ] ] }, "page" : "423-35", "title" : "Patient blood management \u2013 a new paradigm for transfusion medicine?", "type" : "article-journal", "volume" : "4" }, "uris" : [ "http://www.mendeley.com/documents/?uuid=fa022951-a98b-4f36-9a5a-29473e10476c" ] } ], "mendeley" : { "previouslyFormattedCitation" : "&lt;sup&gt;17&lt;/sup&gt;" }, "properties" : { "noteIndex" : 0 }, "schema" : "https://github.com/citation-style-language/schema/raw/master/csl-citation.json" }</w:instrText>
      </w:r>
      <w:r w:rsidRPr="0096086C">
        <w:rPr>
          <w:rFonts w:ascii="TitilliumText25L" w:eastAsia="Calibri" w:hAnsi="TitilliumText25L" w:cs="AdvROTIS-S"/>
          <w:sz w:val="18"/>
          <w:szCs w:val="18"/>
          <w:lang w:eastAsia="en-AU"/>
        </w:rPr>
        <w:fldChar w:fldCharType="separate"/>
      </w:r>
      <w:r w:rsidRPr="0096086C">
        <w:rPr>
          <w:rFonts w:ascii="TitilliumText25L" w:eastAsia="Calibri" w:hAnsi="TitilliumText25L" w:cs="AdvROTIS-S"/>
          <w:noProof/>
          <w:sz w:val="18"/>
          <w:szCs w:val="18"/>
          <w:vertAlign w:val="superscript"/>
          <w:lang w:eastAsia="en-AU"/>
        </w:rPr>
        <w:t>17</w:t>
      </w:r>
      <w:r w:rsidRPr="0096086C">
        <w:rPr>
          <w:rFonts w:ascii="TitilliumText25L" w:eastAsia="Calibri" w:hAnsi="TitilliumText25L" w:cs="AdvROTIS-S"/>
          <w:sz w:val="18"/>
          <w:szCs w:val="18"/>
          <w:lang w:eastAsia="en-AU"/>
        </w:rPr>
        <w:fldChar w:fldCharType="end"/>
      </w:r>
    </w:p>
    <w:p w14:paraId="4E575411" w14:textId="77777777" w:rsidR="0096086C" w:rsidRPr="0096086C" w:rsidRDefault="0096086C" w:rsidP="0096086C">
      <w:pPr>
        <w:autoSpaceDE w:val="0"/>
        <w:autoSpaceDN w:val="0"/>
        <w:adjustRightInd w:val="0"/>
        <w:spacing w:after="0" w:line="240" w:lineRule="auto"/>
        <w:ind w:left="360"/>
        <w:contextualSpacing/>
        <w:rPr>
          <w:rFonts w:ascii="TitilliumText25L" w:eastAsia="Calibri" w:hAnsi="TitilliumText25L" w:cs="AdvROTIS-S"/>
          <w:sz w:val="18"/>
          <w:szCs w:val="18"/>
          <w:lang w:eastAsia="en-AU"/>
        </w:rPr>
      </w:pPr>
    </w:p>
    <w:tbl>
      <w:tblPr>
        <w:tblStyle w:val="TableGrid1"/>
        <w:tblW w:w="0" w:type="auto"/>
        <w:tblLook w:val="04A0" w:firstRow="1" w:lastRow="0" w:firstColumn="1" w:lastColumn="0" w:noHBand="0" w:noVBand="1"/>
      </w:tblPr>
      <w:tblGrid>
        <w:gridCol w:w="4115"/>
        <w:gridCol w:w="4188"/>
      </w:tblGrid>
      <w:tr w:rsidR="0096086C" w:rsidRPr="0096086C" w14:paraId="317F0D2B" w14:textId="77777777" w:rsidTr="001066D6">
        <w:tc>
          <w:tcPr>
            <w:tcW w:w="4236" w:type="dxa"/>
          </w:tcPr>
          <w:p w14:paraId="0740E260" w14:textId="77777777" w:rsidR="0096086C" w:rsidRPr="0096086C" w:rsidRDefault="0096086C" w:rsidP="0096086C">
            <w:pPr>
              <w:rPr>
                <w:rFonts w:ascii="TitilliumText25L" w:eastAsia="Dotum" w:hAnsi="TitilliumText25L" w:cs="Calibri"/>
                <w:sz w:val="20"/>
                <w:szCs w:val="20"/>
              </w:rPr>
            </w:pPr>
            <w:r w:rsidRPr="0096086C">
              <w:rPr>
                <w:rFonts w:ascii="TitilliumText25L" w:eastAsia="Calibri" w:hAnsi="TitilliumText25L" w:cs="Calibri"/>
                <w:sz w:val="20"/>
                <w:szCs w:val="20"/>
              </w:rPr>
              <w:t>Infection</w:t>
            </w:r>
          </w:p>
        </w:tc>
        <w:tc>
          <w:tcPr>
            <w:tcW w:w="4292" w:type="dxa"/>
          </w:tcPr>
          <w:p w14:paraId="5F393A51" w14:textId="77777777" w:rsidR="0096086C" w:rsidRPr="0096086C" w:rsidRDefault="0096086C" w:rsidP="0096086C">
            <w:pPr>
              <w:rPr>
                <w:rFonts w:ascii="TitilliumText25L" w:eastAsia="Dotum" w:hAnsi="TitilliumText25L" w:cs="Calibri"/>
                <w:sz w:val="20"/>
                <w:szCs w:val="20"/>
              </w:rPr>
            </w:pPr>
            <w:r w:rsidRPr="0096086C">
              <w:rPr>
                <w:rFonts w:ascii="TitilliumText25L" w:eastAsia="Calibri" w:hAnsi="TitilliumText25L" w:cs="Calibri"/>
                <w:sz w:val="20"/>
                <w:szCs w:val="20"/>
              </w:rPr>
              <w:t>Cardiac arrest</w:t>
            </w:r>
          </w:p>
        </w:tc>
      </w:tr>
      <w:tr w:rsidR="0096086C" w:rsidRPr="0096086C" w14:paraId="7A48E253" w14:textId="77777777" w:rsidTr="001066D6">
        <w:tc>
          <w:tcPr>
            <w:tcW w:w="4236" w:type="dxa"/>
          </w:tcPr>
          <w:p w14:paraId="7228F8FE" w14:textId="77777777" w:rsidR="0096086C" w:rsidRPr="0096086C" w:rsidRDefault="0096086C" w:rsidP="0096086C">
            <w:pPr>
              <w:rPr>
                <w:rFonts w:ascii="TitilliumText25L" w:eastAsia="Dotum" w:hAnsi="TitilliumText25L" w:cs="Calibri"/>
                <w:sz w:val="20"/>
                <w:szCs w:val="20"/>
              </w:rPr>
            </w:pPr>
            <w:r w:rsidRPr="0096086C">
              <w:rPr>
                <w:rFonts w:ascii="TitilliumText25L" w:eastAsia="Calibri" w:hAnsi="TitilliumText25L" w:cs="Calibri"/>
                <w:sz w:val="20"/>
                <w:szCs w:val="20"/>
              </w:rPr>
              <w:t>Septicaemia</w:t>
            </w:r>
          </w:p>
        </w:tc>
        <w:tc>
          <w:tcPr>
            <w:tcW w:w="4292" w:type="dxa"/>
          </w:tcPr>
          <w:p w14:paraId="28E52854" w14:textId="77777777" w:rsidR="0096086C" w:rsidRPr="0096086C" w:rsidRDefault="0096086C" w:rsidP="0096086C">
            <w:pPr>
              <w:rPr>
                <w:rFonts w:ascii="TitilliumText25L" w:eastAsia="Dotum" w:hAnsi="TitilliumText25L" w:cs="Calibri"/>
                <w:sz w:val="20"/>
                <w:szCs w:val="20"/>
              </w:rPr>
            </w:pPr>
            <w:r w:rsidRPr="0096086C">
              <w:rPr>
                <w:rFonts w:ascii="TitilliumText25L" w:eastAsia="Calibri" w:hAnsi="TitilliumText25L" w:cs="Calibri"/>
                <w:sz w:val="20"/>
                <w:szCs w:val="20"/>
              </w:rPr>
              <w:t>Renal failure</w:t>
            </w:r>
          </w:p>
        </w:tc>
      </w:tr>
      <w:tr w:rsidR="0096086C" w:rsidRPr="0096086C" w14:paraId="68FE11C3" w14:textId="77777777" w:rsidTr="001066D6">
        <w:tc>
          <w:tcPr>
            <w:tcW w:w="4236" w:type="dxa"/>
          </w:tcPr>
          <w:p w14:paraId="591F72C0" w14:textId="77777777" w:rsidR="0096086C" w:rsidRPr="0096086C" w:rsidRDefault="0096086C" w:rsidP="0096086C">
            <w:pPr>
              <w:autoSpaceDE w:val="0"/>
              <w:autoSpaceDN w:val="0"/>
              <w:adjustRightInd w:val="0"/>
              <w:rPr>
                <w:rFonts w:ascii="TitilliumText25L" w:eastAsia="Dotum" w:hAnsi="TitilliumText25L" w:cs="Calibri"/>
                <w:sz w:val="20"/>
                <w:szCs w:val="20"/>
              </w:rPr>
            </w:pPr>
            <w:r w:rsidRPr="0096086C">
              <w:rPr>
                <w:rFonts w:ascii="TitilliumText25L" w:eastAsia="Calibri" w:hAnsi="TitilliumText25L" w:cs="Calibri"/>
                <w:sz w:val="20"/>
                <w:szCs w:val="20"/>
              </w:rPr>
              <w:t>Transfusion-related acute lung injury (TRALI)</w:t>
            </w:r>
            <w:r w:rsidRPr="0096086C">
              <w:rPr>
                <w:rFonts w:ascii="TitilliumText25L" w:eastAsia="Dotum" w:hAnsi="TitilliumText25L" w:cs="Calibri"/>
                <w:sz w:val="20"/>
                <w:szCs w:val="20"/>
              </w:rPr>
              <w:t xml:space="preserve"> </w:t>
            </w:r>
          </w:p>
        </w:tc>
        <w:tc>
          <w:tcPr>
            <w:tcW w:w="4292" w:type="dxa"/>
          </w:tcPr>
          <w:p w14:paraId="26821F78" w14:textId="77777777" w:rsidR="0096086C" w:rsidRPr="0096086C" w:rsidRDefault="0096086C" w:rsidP="0096086C">
            <w:pPr>
              <w:rPr>
                <w:rFonts w:ascii="TitilliumText25L" w:eastAsia="Dotum" w:hAnsi="TitilliumText25L" w:cs="Calibri"/>
                <w:sz w:val="20"/>
                <w:szCs w:val="20"/>
              </w:rPr>
            </w:pPr>
            <w:r w:rsidRPr="0096086C">
              <w:rPr>
                <w:rFonts w:ascii="TitilliumText25L" w:eastAsia="Calibri" w:hAnsi="TitilliumText25L" w:cs="Calibri"/>
                <w:sz w:val="20"/>
                <w:szCs w:val="20"/>
              </w:rPr>
              <w:t>Stroke</w:t>
            </w:r>
          </w:p>
        </w:tc>
      </w:tr>
      <w:tr w:rsidR="0096086C" w:rsidRPr="0096086C" w14:paraId="182F8BBA" w14:textId="77777777" w:rsidTr="001066D6">
        <w:tc>
          <w:tcPr>
            <w:tcW w:w="4236" w:type="dxa"/>
          </w:tcPr>
          <w:p w14:paraId="75FC5781" w14:textId="77777777" w:rsidR="0096086C" w:rsidRPr="0096086C" w:rsidRDefault="0096086C" w:rsidP="0096086C">
            <w:pPr>
              <w:rPr>
                <w:rFonts w:ascii="TitilliumText25L" w:eastAsia="Dotum" w:hAnsi="TitilliumText25L" w:cs="Calibri"/>
                <w:sz w:val="20"/>
                <w:szCs w:val="20"/>
              </w:rPr>
            </w:pPr>
            <w:r w:rsidRPr="0096086C">
              <w:rPr>
                <w:rFonts w:ascii="TitilliumText25L" w:eastAsia="Calibri" w:hAnsi="TitilliumText25L" w:cs="Calibri"/>
                <w:sz w:val="20"/>
                <w:szCs w:val="20"/>
              </w:rPr>
              <w:t>Multisystem organ failure (MOF)</w:t>
            </w:r>
          </w:p>
        </w:tc>
        <w:tc>
          <w:tcPr>
            <w:tcW w:w="4292" w:type="dxa"/>
          </w:tcPr>
          <w:p w14:paraId="6CB5DEC1" w14:textId="77777777" w:rsidR="0096086C" w:rsidRPr="0096086C" w:rsidRDefault="0096086C" w:rsidP="0096086C">
            <w:pPr>
              <w:rPr>
                <w:rFonts w:ascii="TitilliumText25L" w:eastAsia="Dotum" w:hAnsi="TitilliumText25L" w:cs="Calibri"/>
                <w:sz w:val="20"/>
                <w:szCs w:val="20"/>
              </w:rPr>
            </w:pPr>
            <w:r w:rsidRPr="0096086C">
              <w:rPr>
                <w:rFonts w:ascii="TitilliumText25L" w:eastAsia="Calibri" w:hAnsi="TitilliumText25L" w:cs="Calibri"/>
                <w:sz w:val="20"/>
                <w:szCs w:val="20"/>
              </w:rPr>
              <w:t>Thromboembolism</w:t>
            </w:r>
          </w:p>
        </w:tc>
      </w:tr>
      <w:tr w:rsidR="0096086C" w:rsidRPr="0096086C" w14:paraId="2A383762" w14:textId="77777777" w:rsidTr="001066D6">
        <w:tc>
          <w:tcPr>
            <w:tcW w:w="4236" w:type="dxa"/>
          </w:tcPr>
          <w:p w14:paraId="73100A8D" w14:textId="77777777" w:rsidR="0096086C" w:rsidRPr="0096086C" w:rsidRDefault="0096086C" w:rsidP="0096086C">
            <w:pPr>
              <w:autoSpaceDE w:val="0"/>
              <w:autoSpaceDN w:val="0"/>
              <w:adjustRightInd w:val="0"/>
              <w:rPr>
                <w:rFonts w:ascii="TitilliumText25L" w:eastAsia="Dotum" w:hAnsi="TitilliumText25L" w:cs="Calibri"/>
                <w:sz w:val="20"/>
                <w:szCs w:val="20"/>
              </w:rPr>
            </w:pPr>
            <w:r w:rsidRPr="0096086C">
              <w:rPr>
                <w:rFonts w:ascii="TitilliumText25L" w:eastAsia="Calibri" w:hAnsi="TitilliumText25L" w:cs="Calibri"/>
                <w:sz w:val="20"/>
                <w:szCs w:val="20"/>
              </w:rPr>
              <w:t>Systemic inflammatory response syndrome (SIRS)</w:t>
            </w:r>
            <w:r w:rsidRPr="0096086C">
              <w:rPr>
                <w:rFonts w:ascii="TitilliumText25L" w:eastAsia="Dotum" w:hAnsi="TitilliumText25L" w:cs="Calibri"/>
                <w:sz w:val="20"/>
                <w:szCs w:val="20"/>
              </w:rPr>
              <w:t xml:space="preserve"> </w:t>
            </w:r>
          </w:p>
        </w:tc>
        <w:tc>
          <w:tcPr>
            <w:tcW w:w="4292" w:type="dxa"/>
          </w:tcPr>
          <w:p w14:paraId="4971B4F7" w14:textId="77777777" w:rsidR="0096086C" w:rsidRPr="0096086C" w:rsidRDefault="0096086C" w:rsidP="0096086C">
            <w:pPr>
              <w:autoSpaceDE w:val="0"/>
              <w:autoSpaceDN w:val="0"/>
              <w:adjustRightInd w:val="0"/>
              <w:rPr>
                <w:rFonts w:ascii="TitilliumText25L" w:eastAsia="Dotum" w:hAnsi="TitilliumText25L" w:cs="Calibri"/>
                <w:sz w:val="20"/>
                <w:szCs w:val="20"/>
              </w:rPr>
            </w:pPr>
            <w:r w:rsidRPr="0096086C">
              <w:rPr>
                <w:rFonts w:ascii="TitilliumText25L" w:eastAsia="Calibri" w:hAnsi="TitilliumText25L" w:cs="Calibri"/>
                <w:sz w:val="20"/>
                <w:szCs w:val="20"/>
              </w:rPr>
              <w:t>Diminished postoperative functional recovery</w:t>
            </w:r>
          </w:p>
        </w:tc>
      </w:tr>
      <w:tr w:rsidR="0096086C" w:rsidRPr="0096086C" w14:paraId="3F4BF7E0" w14:textId="77777777" w:rsidTr="001066D6">
        <w:tc>
          <w:tcPr>
            <w:tcW w:w="4236" w:type="dxa"/>
          </w:tcPr>
          <w:p w14:paraId="49B1614D" w14:textId="77777777" w:rsidR="0096086C" w:rsidRPr="0096086C" w:rsidRDefault="0096086C" w:rsidP="0096086C">
            <w:pPr>
              <w:autoSpaceDE w:val="0"/>
              <w:autoSpaceDN w:val="0"/>
              <w:adjustRightInd w:val="0"/>
              <w:rPr>
                <w:rFonts w:ascii="TitilliumText25L" w:eastAsia="Calibri" w:hAnsi="TitilliumText25L" w:cs="Calibri"/>
                <w:sz w:val="20"/>
                <w:szCs w:val="20"/>
              </w:rPr>
            </w:pPr>
            <w:r w:rsidRPr="0096086C">
              <w:rPr>
                <w:rFonts w:ascii="TitilliumText25L" w:eastAsia="Calibri" w:hAnsi="TitilliumText25L" w:cs="Calibri"/>
                <w:sz w:val="20"/>
                <w:szCs w:val="20"/>
              </w:rPr>
              <w:t>Acute respiratory distress syndrome (ARDS)</w:t>
            </w:r>
          </w:p>
        </w:tc>
        <w:tc>
          <w:tcPr>
            <w:tcW w:w="4292" w:type="dxa"/>
          </w:tcPr>
          <w:p w14:paraId="34EE9161" w14:textId="77777777" w:rsidR="0096086C" w:rsidRPr="0096086C" w:rsidRDefault="0096086C" w:rsidP="0096086C">
            <w:pPr>
              <w:autoSpaceDE w:val="0"/>
              <w:autoSpaceDN w:val="0"/>
              <w:adjustRightInd w:val="0"/>
              <w:rPr>
                <w:rFonts w:ascii="TitilliumText25L" w:eastAsia="Calibri" w:hAnsi="TitilliumText25L" w:cs="Calibri"/>
                <w:sz w:val="20"/>
                <w:szCs w:val="20"/>
              </w:rPr>
            </w:pPr>
            <w:r w:rsidRPr="0096086C">
              <w:rPr>
                <w:rFonts w:ascii="TitilliumText25L" w:eastAsia="Calibri" w:hAnsi="TitilliumText25L" w:cs="Calibri"/>
                <w:sz w:val="20"/>
                <w:szCs w:val="20"/>
              </w:rPr>
              <w:t>Bleeding requiring re-operation</w:t>
            </w:r>
          </w:p>
        </w:tc>
      </w:tr>
      <w:tr w:rsidR="0096086C" w:rsidRPr="0096086C" w14:paraId="066BFA80" w14:textId="77777777" w:rsidTr="001066D6">
        <w:tc>
          <w:tcPr>
            <w:tcW w:w="4236" w:type="dxa"/>
          </w:tcPr>
          <w:p w14:paraId="60712AB5" w14:textId="77777777" w:rsidR="0096086C" w:rsidRPr="0096086C" w:rsidRDefault="0096086C" w:rsidP="0096086C">
            <w:pPr>
              <w:autoSpaceDE w:val="0"/>
              <w:autoSpaceDN w:val="0"/>
              <w:adjustRightInd w:val="0"/>
              <w:rPr>
                <w:rFonts w:ascii="TitilliumText25L" w:eastAsia="Calibri" w:hAnsi="TitilliumText25L" w:cs="Calibri"/>
                <w:sz w:val="20"/>
                <w:szCs w:val="20"/>
              </w:rPr>
            </w:pPr>
            <w:r w:rsidRPr="0096086C">
              <w:rPr>
                <w:rFonts w:ascii="TitilliumText25L" w:eastAsia="Calibri" w:hAnsi="TitilliumText25L" w:cs="Calibri"/>
                <w:sz w:val="20"/>
                <w:szCs w:val="20"/>
              </w:rPr>
              <w:t xml:space="preserve">Prolonged mechanical ventilation </w:t>
            </w:r>
          </w:p>
        </w:tc>
        <w:tc>
          <w:tcPr>
            <w:tcW w:w="4292" w:type="dxa"/>
          </w:tcPr>
          <w:p w14:paraId="708055E4" w14:textId="77777777" w:rsidR="0096086C" w:rsidRPr="0096086C" w:rsidRDefault="0096086C" w:rsidP="0096086C">
            <w:pPr>
              <w:autoSpaceDE w:val="0"/>
              <w:autoSpaceDN w:val="0"/>
              <w:adjustRightInd w:val="0"/>
              <w:rPr>
                <w:rFonts w:ascii="TitilliumText25L" w:eastAsia="Calibri" w:hAnsi="TitilliumText25L" w:cs="Calibri"/>
                <w:sz w:val="20"/>
                <w:szCs w:val="20"/>
              </w:rPr>
            </w:pPr>
            <w:r w:rsidRPr="0096086C">
              <w:rPr>
                <w:rFonts w:ascii="TitilliumText25L" w:eastAsia="Calibri" w:hAnsi="TitilliumText25L" w:cs="Calibri"/>
                <w:sz w:val="20"/>
                <w:szCs w:val="20"/>
              </w:rPr>
              <w:t>Increased admission to ICU</w:t>
            </w:r>
          </w:p>
        </w:tc>
      </w:tr>
      <w:tr w:rsidR="0096086C" w:rsidRPr="0096086C" w14:paraId="14CCD234" w14:textId="77777777" w:rsidTr="001066D6">
        <w:tc>
          <w:tcPr>
            <w:tcW w:w="4236" w:type="dxa"/>
          </w:tcPr>
          <w:p w14:paraId="7775BEEA" w14:textId="77777777" w:rsidR="0096086C" w:rsidRPr="0096086C" w:rsidRDefault="0096086C" w:rsidP="0096086C">
            <w:pPr>
              <w:autoSpaceDE w:val="0"/>
              <w:autoSpaceDN w:val="0"/>
              <w:adjustRightInd w:val="0"/>
              <w:rPr>
                <w:rFonts w:ascii="TitilliumText25L" w:eastAsia="Calibri" w:hAnsi="TitilliumText25L" w:cs="Calibri"/>
                <w:sz w:val="20"/>
                <w:szCs w:val="20"/>
              </w:rPr>
            </w:pPr>
            <w:r w:rsidRPr="0096086C">
              <w:rPr>
                <w:rFonts w:ascii="TitilliumText25L" w:eastAsia="Calibri" w:hAnsi="TitilliumText25L" w:cs="Calibri"/>
                <w:sz w:val="20"/>
                <w:szCs w:val="20"/>
              </w:rPr>
              <w:t>Vasospasm</w:t>
            </w:r>
          </w:p>
        </w:tc>
        <w:tc>
          <w:tcPr>
            <w:tcW w:w="4292" w:type="dxa"/>
          </w:tcPr>
          <w:p w14:paraId="7B29FC9B" w14:textId="77777777" w:rsidR="0096086C" w:rsidRPr="0096086C" w:rsidRDefault="0096086C" w:rsidP="0096086C">
            <w:pPr>
              <w:autoSpaceDE w:val="0"/>
              <w:autoSpaceDN w:val="0"/>
              <w:adjustRightInd w:val="0"/>
              <w:rPr>
                <w:rFonts w:ascii="TitilliumText25L" w:eastAsia="Calibri" w:hAnsi="TitilliumText25L" w:cs="Calibri"/>
                <w:sz w:val="20"/>
                <w:szCs w:val="20"/>
              </w:rPr>
            </w:pPr>
            <w:r w:rsidRPr="0096086C">
              <w:rPr>
                <w:rFonts w:ascii="TitilliumText25L" w:eastAsia="Calibri" w:hAnsi="TitilliumText25L" w:cs="Calibri"/>
                <w:sz w:val="20"/>
                <w:szCs w:val="20"/>
              </w:rPr>
              <w:t>Increased ICU length of stay</w:t>
            </w:r>
          </w:p>
        </w:tc>
      </w:tr>
      <w:tr w:rsidR="0096086C" w:rsidRPr="0096086C" w14:paraId="6C03BDAE" w14:textId="77777777" w:rsidTr="001066D6">
        <w:tc>
          <w:tcPr>
            <w:tcW w:w="4236" w:type="dxa"/>
          </w:tcPr>
          <w:p w14:paraId="10A8CD2A" w14:textId="77777777" w:rsidR="0096086C" w:rsidRPr="0096086C" w:rsidRDefault="0096086C" w:rsidP="0096086C">
            <w:pPr>
              <w:autoSpaceDE w:val="0"/>
              <w:autoSpaceDN w:val="0"/>
              <w:adjustRightInd w:val="0"/>
              <w:rPr>
                <w:rFonts w:ascii="TitilliumText25L" w:eastAsia="Calibri" w:hAnsi="TitilliumText25L" w:cs="Calibri"/>
                <w:sz w:val="20"/>
                <w:szCs w:val="20"/>
              </w:rPr>
            </w:pPr>
            <w:r w:rsidRPr="0096086C">
              <w:rPr>
                <w:rFonts w:ascii="TitilliumText25L" w:eastAsia="Calibri" w:hAnsi="TitilliumText25L" w:cs="Calibri"/>
                <w:sz w:val="20"/>
                <w:szCs w:val="20"/>
              </w:rPr>
              <w:t>Low-output heart failure</w:t>
            </w:r>
          </w:p>
        </w:tc>
        <w:tc>
          <w:tcPr>
            <w:tcW w:w="4292" w:type="dxa"/>
          </w:tcPr>
          <w:p w14:paraId="36D3878B" w14:textId="77777777" w:rsidR="0096086C" w:rsidRPr="0096086C" w:rsidRDefault="0096086C" w:rsidP="0096086C">
            <w:pPr>
              <w:autoSpaceDE w:val="0"/>
              <w:autoSpaceDN w:val="0"/>
              <w:adjustRightInd w:val="0"/>
              <w:rPr>
                <w:rFonts w:ascii="TitilliumText25L" w:eastAsia="Calibri" w:hAnsi="TitilliumText25L" w:cs="Calibri"/>
                <w:sz w:val="20"/>
                <w:szCs w:val="20"/>
              </w:rPr>
            </w:pPr>
            <w:r w:rsidRPr="0096086C">
              <w:rPr>
                <w:rFonts w:ascii="TitilliumText25L" w:eastAsia="Calibri" w:hAnsi="TitilliumText25L" w:cs="Calibri"/>
                <w:sz w:val="20"/>
                <w:szCs w:val="20"/>
              </w:rPr>
              <w:t>Increased hospital length of stay</w:t>
            </w:r>
          </w:p>
        </w:tc>
      </w:tr>
      <w:tr w:rsidR="0096086C" w:rsidRPr="0096086C" w14:paraId="6437360A" w14:textId="77777777" w:rsidTr="001066D6">
        <w:tc>
          <w:tcPr>
            <w:tcW w:w="4236" w:type="dxa"/>
          </w:tcPr>
          <w:p w14:paraId="6690A269" w14:textId="77777777" w:rsidR="0096086C" w:rsidRPr="0096086C" w:rsidRDefault="0096086C" w:rsidP="0096086C">
            <w:pPr>
              <w:autoSpaceDE w:val="0"/>
              <w:autoSpaceDN w:val="0"/>
              <w:adjustRightInd w:val="0"/>
              <w:rPr>
                <w:rFonts w:ascii="TitilliumText25L" w:eastAsia="Calibri" w:hAnsi="TitilliumText25L" w:cs="Calibri"/>
                <w:sz w:val="20"/>
                <w:szCs w:val="20"/>
              </w:rPr>
            </w:pPr>
            <w:r w:rsidRPr="0096086C">
              <w:rPr>
                <w:rFonts w:ascii="TitilliumText25L" w:eastAsia="Calibri" w:hAnsi="TitilliumText25L" w:cs="Calibri"/>
                <w:sz w:val="20"/>
                <w:szCs w:val="20"/>
              </w:rPr>
              <w:t>Atrial fibrillation</w:t>
            </w:r>
          </w:p>
        </w:tc>
        <w:tc>
          <w:tcPr>
            <w:tcW w:w="4292" w:type="dxa"/>
          </w:tcPr>
          <w:p w14:paraId="55B38D0E" w14:textId="77777777" w:rsidR="0096086C" w:rsidRPr="0096086C" w:rsidRDefault="0096086C" w:rsidP="0096086C">
            <w:pPr>
              <w:autoSpaceDE w:val="0"/>
              <w:autoSpaceDN w:val="0"/>
              <w:adjustRightInd w:val="0"/>
              <w:rPr>
                <w:rFonts w:ascii="TitilliumText25L" w:eastAsia="Calibri" w:hAnsi="TitilliumText25L" w:cs="Calibri"/>
                <w:sz w:val="20"/>
                <w:szCs w:val="20"/>
              </w:rPr>
            </w:pPr>
            <w:r w:rsidRPr="0096086C">
              <w:rPr>
                <w:rFonts w:ascii="TitilliumText25L" w:eastAsia="Calibri" w:hAnsi="TitilliumText25L" w:cs="Calibri"/>
                <w:sz w:val="20"/>
                <w:szCs w:val="20"/>
              </w:rPr>
              <w:t>Increased hospital readmission</w:t>
            </w:r>
          </w:p>
        </w:tc>
      </w:tr>
    </w:tbl>
    <w:p w14:paraId="35210350" w14:textId="77777777" w:rsidR="0096086C" w:rsidRPr="0096086C" w:rsidRDefault="0096086C" w:rsidP="0096086C">
      <w:pPr>
        <w:spacing w:after="200" w:line="276" w:lineRule="auto"/>
        <w:rPr>
          <w:rFonts w:ascii="TitilliumText25L" w:eastAsia="Dotum" w:hAnsi="TitilliumText25L" w:cs="Calibri"/>
          <w:color w:val="000006"/>
          <w:lang w:val="en-GB" w:eastAsia="en-AU"/>
        </w:rPr>
      </w:pPr>
    </w:p>
    <w:p w14:paraId="4E88DA32" w14:textId="77777777" w:rsidR="0096086C" w:rsidRPr="0096086C" w:rsidRDefault="0096086C" w:rsidP="0096086C">
      <w:pPr>
        <w:spacing w:after="0" w:line="276" w:lineRule="auto"/>
        <w:outlineLvl w:val="3"/>
        <w:rPr>
          <w:rFonts w:ascii="TitilliumText25L" w:eastAsia="Dotum" w:hAnsi="TitilliumText25L" w:cs="Arial"/>
          <w:b/>
          <w:lang w:val="en-GB" w:eastAsia="en-AU"/>
        </w:rPr>
      </w:pPr>
      <w:r w:rsidRPr="0096086C">
        <w:rPr>
          <w:rFonts w:ascii="TitilliumText25L" w:eastAsia="Dotum" w:hAnsi="TitilliumText25L" w:cs="Arial"/>
          <w:b/>
          <w:lang w:val="en-GB" w:eastAsia="en-AU"/>
        </w:rPr>
        <w:t>Haemovigilance</w:t>
      </w:r>
    </w:p>
    <w:p w14:paraId="73278A9A" w14:textId="77777777" w:rsidR="0096086C" w:rsidRPr="0096086C" w:rsidRDefault="0096086C" w:rsidP="0096086C">
      <w:pPr>
        <w:spacing w:after="0" w:line="276" w:lineRule="auto"/>
        <w:rPr>
          <w:rFonts w:ascii="TitilliumText25L" w:eastAsia="Dotum" w:hAnsi="TitilliumText25L" w:cs="Calibri"/>
          <w:lang w:eastAsia="en-AU"/>
        </w:rPr>
      </w:pPr>
      <w:r w:rsidRPr="0096086C">
        <w:rPr>
          <w:rFonts w:ascii="TitilliumText25L" w:eastAsia="Dotum" w:hAnsi="TitilliumText25L" w:cs="Calibri"/>
          <w:lang w:eastAsia="en-AU"/>
        </w:rPr>
        <w:t xml:space="preserve">The transfusion of blood and blood products can lead to complications and adverse outcomes for patients.  The risks associated with transfusion of blood and blood products usually fall into two categories: </w:t>
      </w:r>
    </w:p>
    <w:p w14:paraId="4EFD1900" w14:textId="77777777" w:rsidR="0096086C" w:rsidRPr="0096086C" w:rsidRDefault="0096086C" w:rsidP="0096086C">
      <w:pPr>
        <w:numPr>
          <w:ilvl w:val="0"/>
          <w:numId w:val="28"/>
        </w:numPr>
        <w:spacing w:after="0" w:line="276" w:lineRule="auto"/>
        <w:contextualSpacing/>
        <w:rPr>
          <w:rFonts w:ascii="TitilliumText25L" w:eastAsia="Dotum" w:hAnsi="TitilliumText25L" w:cs="Calibri"/>
          <w:lang w:eastAsia="en-AU"/>
        </w:rPr>
      </w:pPr>
      <w:r w:rsidRPr="0096086C">
        <w:rPr>
          <w:rFonts w:ascii="TitilliumText25L" w:eastAsia="Dotum" w:hAnsi="TitilliumText25L" w:cs="Calibri"/>
          <w:lang w:eastAsia="en-AU"/>
        </w:rPr>
        <w:t>Errors in procedure such as:</w:t>
      </w:r>
    </w:p>
    <w:p w14:paraId="5EB4F3EF" w14:textId="77777777" w:rsidR="0096086C" w:rsidRPr="0096086C" w:rsidRDefault="0096086C" w:rsidP="0096086C">
      <w:pPr>
        <w:numPr>
          <w:ilvl w:val="0"/>
          <w:numId w:val="29"/>
        </w:numPr>
        <w:spacing w:after="0" w:line="276" w:lineRule="auto"/>
        <w:contextualSpacing/>
        <w:rPr>
          <w:rFonts w:ascii="TitilliumText25L" w:eastAsia="Dotum" w:hAnsi="TitilliumText25L" w:cs="Calibri"/>
          <w:lang w:eastAsia="en-AU"/>
        </w:rPr>
      </w:pPr>
      <w:r w:rsidRPr="0096086C">
        <w:rPr>
          <w:rFonts w:ascii="TitilliumText25L" w:eastAsia="Dotum" w:hAnsi="TitilliumText25L" w:cs="Calibri"/>
          <w:lang w:eastAsia="en-AU"/>
        </w:rPr>
        <w:t xml:space="preserve">incorrect patient identification </w:t>
      </w:r>
    </w:p>
    <w:p w14:paraId="5EFEF6FB" w14:textId="77777777" w:rsidR="0096086C" w:rsidRPr="0096086C" w:rsidRDefault="0096086C" w:rsidP="0096086C">
      <w:pPr>
        <w:numPr>
          <w:ilvl w:val="0"/>
          <w:numId w:val="29"/>
        </w:numPr>
        <w:spacing w:after="0" w:line="276" w:lineRule="auto"/>
        <w:contextualSpacing/>
        <w:rPr>
          <w:rFonts w:ascii="TitilliumText25L" w:eastAsia="Dotum" w:hAnsi="TitilliumText25L" w:cs="Calibri"/>
          <w:lang w:eastAsia="en-AU"/>
        </w:rPr>
      </w:pPr>
      <w:r w:rsidRPr="0096086C">
        <w:rPr>
          <w:rFonts w:ascii="TitilliumText25L" w:eastAsia="Dotum" w:hAnsi="TitilliumText25L" w:cs="Calibri"/>
          <w:lang w:eastAsia="en-AU"/>
        </w:rPr>
        <w:t xml:space="preserve">inaccurate blood sample labelling </w:t>
      </w:r>
    </w:p>
    <w:p w14:paraId="7655EF3F" w14:textId="77777777" w:rsidR="0096086C" w:rsidRPr="0096086C" w:rsidRDefault="0096086C" w:rsidP="0096086C">
      <w:pPr>
        <w:numPr>
          <w:ilvl w:val="0"/>
          <w:numId w:val="29"/>
        </w:numPr>
        <w:spacing w:after="0" w:line="276" w:lineRule="auto"/>
        <w:contextualSpacing/>
        <w:rPr>
          <w:rFonts w:ascii="TitilliumText25L" w:eastAsia="Dotum" w:hAnsi="TitilliumText25L" w:cs="Calibri"/>
          <w:lang w:eastAsia="en-AU"/>
        </w:rPr>
      </w:pPr>
      <w:r w:rsidRPr="0096086C">
        <w:rPr>
          <w:rFonts w:ascii="TitilliumText25L" w:eastAsia="Dotum" w:hAnsi="TitilliumText25L" w:cs="Calibri"/>
          <w:lang w:eastAsia="en-AU"/>
        </w:rPr>
        <w:t>administration of blood or blood products to the wrong patient</w:t>
      </w:r>
    </w:p>
    <w:p w14:paraId="59C82B96" w14:textId="77777777" w:rsidR="0096086C" w:rsidRPr="0096086C" w:rsidRDefault="0096086C" w:rsidP="0096086C">
      <w:pPr>
        <w:numPr>
          <w:ilvl w:val="0"/>
          <w:numId w:val="28"/>
        </w:numPr>
        <w:spacing w:after="0" w:line="276" w:lineRule="auto"/>
        <w:contextualSpacing/>
        <w:rPr>
          <w:rFonts w:ascii="TitilliumText25L" w:eastAsia="Dotum" w:hAnsi="TitilliumText25L" w:cs="Calibri"/>
          <w:lang w:eastAsia="en-AU"/>
        </w:rPr>
      </w:pPr>
      <w:r w:rsidRPr="0096086C">
        <w:rPr>
          <w:rFonts w:ascii="TitilliumText25L" w:eastAsia="Dotum" w:hAnsi="TitilliumText25L" w:cs="Calibri"/>
          <w:lang w:eastAsia="en-AU"/>
        </w:rPr>
        <w:t xml:space="preserve">Transfusion reactions </w:t>
      </w:r>
    </w:p>
    <w:p w14:paraId="6F3D0250" w14:textId="77777777" w:rsidR="0096086C" w:rsidRPr="0096086C" w:rsidRDefault="0096086C" w:rsidP="0096086C">
      <w:pPr>
        <w:spacing w:after="200" w:line="276" w:lineRule="auto"/>
        <w:rPr>
          <w:rFonts w:ascii="TitilliumText25L" w:eastAsia="Dotum" w:hAnsi="TitilliumText25L" w:cs="Calibri"/>
          <w:color w:val="000006"/>
          <w:lang w:val="en-GB" w:eastAsia="en-AU"/>
        </w:rPr>
      </w:pPr>
      <w:r w:rsidRPr="0096086C">
        <w:rPr>
          <w:rFonts w:ascii="TitilliumText25L" w:eastAsia="Dotum" w:hAnsi="TitilliumText25L" w:cs="Calibri"/>
          <w:lang w:val="en" w:eastAsia="en-AU"/>
        </w:rPr>
        <w:t>Human errors continue to contribute significantly to transfusion-related adverse events. However, the introduction of mandatory reporting of adverse events under the NSQHS Standard 7 Blood and Blood Products</w:t>
      </w:r>
      <w:r w:rsidRPr="0096086C">
        <w:rPr>
          <w:rFonts w:ascii="TitilliumText25L" w:eastAsia="Dotum" w:hAnsi="TitilliumText25L" w:cs="Calibri"/>
          <w:vertAlign w:val="superscript"/>
          <w:lang w:val="en" w:eastAsia="en-AU"/>
        </w:rPr>
        <w:t>2</w:t>
      </w:r>
      <w:r w:rsidRPr="0096086C">
        <w:rPr>
          <w:rFonts w:ascii="TitilliumText25L" w:eastAsia="Dotum" w:hAnsi="TitilliumText25L" w:cs="Calibri"/>
          <w:lang w:val="en" w:eastAsia="en-AU"/>
        </w:rPr>
        <w:t xml:space="preserve"> contributes to the understanding of transfusion related </w:t>
      </w:r>
      <w:proofErr w:type="gramStart"/>
      <w:r w:rsidRPr="0096086C">
        <w:rPr>
          <w:rFonts w:ascii="TitilliumText25L" w:eastAsia="Dotum" w:hAnsi="TitilliumText25L" w:cs="Calibri"/>
          <w:lang w:val="en" w:eastAsia="en-AU"/>
        </w:rPr>
        <w:t>errors, and</w:t>
      </w:r>
      <w:proofErr w:type="gramEnd"/>
      <w:r w:rsidRPr="0096086C">
        <w:rPr>
          <w:rFonts w:ascii="TitilliumText25L" w:eastAsia="Dotum" w:hAnsi="TitilliumText25L" w:cs="Calibri"/>
          <w:lang w:val="en" w:eastAsia="en-AU"/>
        </w:rPr>
        <w:t xml:space="preserve"> allows for identification of safety and quality measures to deliver better transfusion outcomes.</w:t>
      </w:r>
    </w:p>
    <w:p w14:paraId="128EBBB0" w14:textId="77777777" w:rsidR="0096086C" w:rsidRPr="0096086C" w:rsidRDefault="0096086C" w:rsidP="0096086C">
      <w:pPr>
        <w:spacing w:after="200" w:line="276" w:lineRule="auto"/>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lastRenderedPageBreak/>
        <w:t>Adverse events related to exposure to allogeneic and autologous blood should be reported to Haemovigilance programs. Haemovigilance can provide valuable data on the occurrence of transfusion-related adverse events, and as a result drive the introduction of initiatives such as Intraoperative Cell Salvage, which by reducing exposure to allogeneic blood and procedural risks, enhances the safety of the transfusion process.</w:t>
      </w:r>
    </w:p>
    <w:p w14:paraId="08C315E6" w14:textId="77777777" w:rsidR="0096086C" w:rsidRPr="0096086C" w:rsidRDefault="0096086C" w:rsidP="0096086C">
      <w:pPr>
        <w:spacing w:after="200" w:line="276" w:lineRule="auto"/>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The table below is extracted from the Australian Haemovigilance Report</w:t>
      </w:r>
      <w:r w:rsidRPr="0096086C">
        <w:rPr>
          <w:rFonts w:ascii="TitilliumText25L" w:eastAsia="Dotum" w:hAnsi="TitilliumText25L" w:cs="Calibri"/>
          <w:color w:val="000006"/>
          <w:lang w:val="en-GB" w:eastAsia="en-AU"/>
        </w:rPr>
        <w:fldChar w:fldCharType="begin" w:fldLock="1"/>
      </w:r>
      <w:r w:rsidRPr="0096086C">
        <w:rPr>
          <w:rFonts w:ascii="TitilliumText25L" w:eastAsia="Dotum" w:hAnsi="TitilliumText25L" w:cs="Calibri"/>
          <w:color w:val="000006"/>
          <w:lang w:val="en-GB" w:eastAsia="en-AU"/>
        </w:rPr>
        <w:instrText>ADDIN CSL_CITATION { "citationItems" : [ { "id" : "ITEM-1", "itemData" : { "author" : [ { "dropping-particle" : "", "family" : "National Blood Authority", "given" : "", "non-dropping-particle" : "", "parse-names" : false, "suffix" : "" } ], "id" : "ITEM-1", "issued" : { "date-parts" : [ [ "2010" ] ] }, "title" : "Australian Haemovigilance Report", "type" : "book", "volume" : "1" }, "uris" : [ "http://www.mendeley.com/documents/?uuid=df4ccbc8-2d06-4b9b-b65b-03a5c49fa803" ] } ], "mendeley" : { "previouslyFormattedCitation" : "&lt;sup&gt;20&lt;/sup&gt;" }, "properties" : { "noteIndex" : 0 }, "schema" : "https://github.com/citation-style-language/schema/raw/master/csl-citation.json" }</w:instrText>
      </w:r>
      <w:r w:rsidRPr="0096086C">
        <w:rPr>
          <w:rFonts w:ascii="TitilliumText25L" w:eastAsia="Dotum" w:hAnsi="TitilliumText25L" w:cs="Calibri"/>
          <w:color w:val="000006"/>
          <w:lang w:val="en-GB" w:eastAsia="en-AU"/>
        </w:rPr>
        <w:fldChar w:fldCharType="separate"/>
      </w:r>
      <w:r w:rsidRPr="0096086C">
        <w:rPr>
          <w:rFonts w:ascii="TitilliumText25L" w:eastAsia="Dotum" w:hAnsi="TitilliumText25L" w:cs="Calibri"/>
          <w:noProof/>
          <w:color w:val="000006"/>
          <w:vertAlign w:val="superscript"/>
          <w:lang w:val="en-GB" w:eastAsia="en-AU"/>
        </w:rPr>
        <w:t>20</w:t>
      </w:r>
      <w:r w:rsidRPr="0096086C">
        <w:rPr>
          <w:rFonts w:ascii="TitilliumText25L" w:eastAsia="Dotum" w:hAnsi="TitilliumText25L" w:cs="Calibri"/>
          <w:color w:val="000006"/>
          <w:lang w:val="en-GB" w:eastAsia="en-AU"/>
        </w:rPr>
        <w:fldChar w:fldCharType="end"/>
      </w:r>
    </w:p>
    <w:p w14:paraId="3F2BCC8E" w14:textId="77777777" w:rsidR="0096086C" w:rsidRPr="0096086C" w:rsidRDefault="0096086C" w:rsidP="0096086C">
      <w:pPr>
        <w:spacing w:after="200" w:line="276" w:lineRule="auto"/>
        <w:rPr>
          <w:rFonts w:ascii="TitilliumText25L" w:eastAsia="Dotum" w:hAnsi="TitilliumText25L" w:cs="Calibri"/>
          <w:color w:val="221E1F"/>
          <w:lang w:eastAsia="en-AU"/>
        </w:rPr>
      </w:pPr>
      <w:r w:rsidRPr="0096086C">
        <w:rPr>
          <w:rFonts w:ascii="TitilliumText25L" w:eastAsia="Dotum" w:hAnsi="TitilliumText25L" w:cs="Calibri"/>
          <w:color w:val="221E1F"/>
          <w:lang w:eastAsia="en-AU"/>
        </w:rPr>
        <w:t>Table 2: Numbers of adverse events by blood component, 2008-09 to 2010-11</w:t>
      </w:r>
    </w:p>
    <w:p w14:paraId="0E533FAD" w14:textId="77777777" w:rsidR="0096086C" w:rsidRPr="0096086C" w:rsidRDefault="0096086C" w:rsidP="0096086C">
      <w:pPr>
        <w:spacing w:after="200" w:line="276" w:lineRule="auto"/>
        <w:rPr>
          <w:rFonts w:ascii="TitilliumText25L" w:eastAsia="Dotum" w:hAnsi="TitilliumText25L" w:cs="Calibri"/>
          <w:color w:val="000006"/>
          <w:lang w:val="en-GB" w:eastAsia="en-AU"/>
        </w:rPr>
      </w:pPr>
      <w:r w:rsidRPr="0096086C">
        <w:rPr>
          <w:rFonts w:ascii="Calibri" w:eastAsia="Dotum" w:hAnsi="Calibri" w:cs="Calibri"/>
          <w:noProof/>
          <w:lang w:eastAsia="en-AU"/>
        </w:rPr>
        <w:drawing>
          <wp:inline distT="0" distB="0" distL="0" distR="0" wp14:anchorId="1F978BB5" wp14:editId="13D773CD">
            <wp:extent cx="4408227" cy="6237027"/>
            <wp:effectExtent l="0" t="0" r="0" b="0"/>
            <wp:docPr id="10" name="Picture 1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10;&#10;Description automatically generated"/>
                    <pic:cNvPicPr/>
                  </pic:nvPicPr>
                  <pic:blipFill>
                    <a:blip r:embed="rId20"/>
                    <a:stretch>
                      <a:fillRect/>
                    </a:stretch>
                  </pic:blipFill>
                  <pic:spPr>
                    <a:xfrm>
                      <a:off x="0" y="0"/>
                      <a:ext cx="4408227" cy="6237027"/>
                    </a:xfrm>
                    <a:prstGeom prst="rect">
                      <a:avLst/>
                    </a:prstGeom>
                  </pic:spPr>
                </pic:pic>
              </a:graphicData>
            </a:graphic>
          </wp:inline>
        </w:drawing>
      </w:r>
    </w:p>
    <w:p w14:paraId="2ABE8C64" w14:textId="77777777" w:rsidR="0096086C" w:rsidRPr="0096086C" w:rsidRDefault="0096086C" w:rsidP="0096086C">
      <w:pPr>
        <w:numPr>
          <w:ilvl w:val="0"/>
          <w:numId w:val="3"/>
        </w:numPr>
        <w:spacing w:after="200" w:line="276" w:lineRule="auto"/>
        <w:ind w:left="0" w:firstLine="0"/>
        <w:rPr>
          <w:rFonts w:ascii="TitilliumText25L" w:eastAsia="Dotum" w:hAnsi="TitilliumText25L" w:cs="Calibri"/>
          <w:lang w:eastAsia="en-AU"/>
        </w:rPr>
      </w:pPr>
      <w:r w:rsidRPr="0096086C">
        <w:rPr>
          <w:rFonts w:ascii="TitilliumText25L" w:eastAsia="Dotum" w:hAnsi="TitilliumText25L" w:cs="Calibri"/>
          <w:lang w:eastAsia="en-AU"/>
        </w:rPr>
        <w:t xml:space="preserve">In common with other OECD countries, such as the United Kingdom, New Zealand, Sweden and Canada, </w:t>
      </w:r>
      <w:proofErr w:type="gramStart"/>
      <w:r w:rsidRPr="0096086C">
        <w:rPr>
          <w:rFonts w:ascii="TitilliumText25L" w:eastAsia="Dotum" w:hAnsi="TitilliumText25L" w:cs="Calibri"/>
          <w:lang w:eastAsia="en-AU"/>
        </w:rPr>
        <w:t>the majority of</w:t>
      </w:r>
      <w:proofErr w:type="gramEnd"/>
      <w:r w:rsidRPr="0096086C">
        <w:rPr>
          <w:rFonts w:ascii="TitilliumText25L" w:eastAsia="Dotum" w:hAnsi="TitilliumText25L" w:cs="Calibri"/>
          <w:lang w:eastAsia="en-AU"/>
        </w:rPr>
        <w:t xml:space="preserve"> the reported transfusion errors resulted from preventable human error. </w:t>
      </w:r>
      <w:r w:rsidRPr="0096086C">
        <w:rPr>
          <w:rFonts w:ascii="TitilliumText25L" w:eastAsia="Dotum" w:hAnsi="TitilliumText25L" w:cs="Calibri"/>
          <w:lang w:eastAsia="en-AU"/>
        </w:rPr>
        <w:br w:type="page"/>
      </w:r>
    </w:p>
    <w:p w14:paraId="6B1CA92C" w14:textId="77777777" w:rsidR="0096086C" w:rsidRPr="0096086C" w:rsidRDefault="0096086C" w:rsidP="0096086C">
      <w:pPr>
        <w:spacing w:after="0" w:line="276" w:lineRule="auto"/>
        <w:outlineLvl w:val="2"/>
        <w:rPr>
          <w:rFonts w:ascii="TitilliumText25L" w:eastAsia="Dotum" w:hAnsi="TitilliumText25L" w:cs="Arial"/>
          <w:b/>
          <w:color w:val="C60C30"/>
          <w:sz w:val="28"/>
          <w:szCs w:val="28"/>
          <w:lang w:eastAsia="en-AU"/>
        </w:rPr>
      </w:pPr>
      <w:bookmarkStart w:id="19" w:name="_Toc366786199"/>
      <w:bookmarkStart w:id="20" w:name="_Toc366850038"/>
      <w:bookmarkStart w:id="21" w:name="_Toc367452095"/>
      <w:bookmarkStart w:id="22" w:name="_Toc373844085"/>
      <w:r w:rsidRPr="0096086C">
        <w:rPr>
          <w:rFonts w:ascii="TitilliumText25L" w:eastAsia="Dotum" w:hAnsi="TitilliumText25L" w:cs="Arial"/>
          <w:b/>
          <w:color w:val="C60C30"/>
          <w:sz w:val="28"/>
          <w:szCs w:val="28"/>
          <w:lang w:eastAsia="en-AU"/>
        </w:rPr>
        <w:lastRenderedPageBreak/>
        <w:t>When can Intraoperative Cell Salvage be used?</w:t>
      </w:r>
      <w:bookmarkEnd w:id="19"/>
      <w:bookmarkEnd w:id="20"/>
      <w:bookmarkEnd w:id="21"/>
      <w:bookmarkEnd w:id="22"/>
    </w:p>
    <w:p w14:paraId="4592FCD0" w14:textId="77777777" w:rsidR="0096086C" w:rsidRPr="0096086C" w:rsidRDefault="0096086C" w:rsidP="0096086C">
      <w:pPr>
        <w:tabs>
          <w:tab w:val="left" w:pos="4536"/>
        </w:tabs>
        <w:spacing w:before="100" w:beforeAutospacing="1" w:after="100" w:afterAutospacing="1" w:line="276" w:lineRule="auto"/>
        <w:rPr>
          <w:rFonts w:ascii="TitilliumText25L" w:eastAsia="Dotum" w:hAnsi="TitilliumText25L" w:cs="Calibri"/>
          <w:lang w:eastAsia="en-AU"/>
        </w:rPr>
      </w:pPr>
      <w:r w:rsidRPr="0096086C">
        <w:rPr>
          <w:rFonts w:ascii="TitilliumText25L" w:eastAsia="Dotum" w:hAnsi="TitilliumText25L" w:cs="Calibri"/>
          <w:lang w:eastAsia="en-AU"/>
        </w:rPr>
        <w:t xml:space="preserve">Intraoperative Cell Salvage should be considered in surgery (see </w:t>
      </w:r>
      <w:hyperlink w:anchor="_Indications_and_Patient" w:history="1">
        <w:r w:rsidRPr="0096086C">
          <w:rPr>
            <w:rFonts w:ascii="TitilliumText25L" w:eastAsia="Dotum" w:hAnsi="TitilliumText25L" w:cs="Calibri"/>
            <w:color w:val="0000FF"/>
            <w:u w:val="single"/>
            <w:lang w:eastAsia="en-AU"/>
          </w:rPr>
          <w:t>Section 8</w:t>
        </w:r>
      </w:hyperlink>
      <w:r w:rsidRPr="0096086C">
        <w:rPr>
          <w:rFonts w:ascii="TitilliumText25L" w:eastAsia="Dotum" w:hAnsi="TitilliumText25L" w:cs="Calibri"/>
          <w:lang w:eastAsia="en-AU"/>
        </w:rPr>
        <w:t>) in a clean operative field where substantial blood loss is anticipated. Substantial blood loss has been defined as:</w:t>
      </w:r>
    </w:p>
    <w:p w14:paraId="32F98CE8" w14:textId="77777777" w:rsidR="0096086C" w:rsidRPr="0096086C" w:rsidRDefault="0096086C" w:rsidP="0096086C">
      <w:pPr>
        <w:numPr>
          <w:ilvl w:val="0"/>
          <w:numId w:val="21"/>
        </w:numPr>
        <w:tabs>
          <w:tab w:val="left" w:pos="4536"/>
        </w:tabs>
        <w:spacing w:before="100" w:beforeAutospacing="1" w:after="100" w:afterAutospacing="1" w:line="276" w:lineRule="auto"/>
        <w:contextualSpacing/>
        <w:rPr>
          <w:rFonts w:ascii="TitilliumText25L" w:eastAsia="Dotum" w:hAnsi="TitilliumText25L" w:cs="Calibri"/>
          <w:lang w:eastAsia="en-AU"/>
        </w:rPr>
      </w:pPr>
      <w:r w:rsidRPr="0096086C">
        <w:rPr>
          <w:rFonts w:ascii="TitilliumText25L" w:eastAsia="Dotum" w:hAnsi="TitilliumText25L" w:cs="Calibri"/>
          <w:lang w:eastAsia="en-AU"/>
        </w:rPr>
        <w:t>PBM Guidelines: Module 2 Perioperative - blood loss great enough to induce anaemia</w:t>
      </w:r>
      <w:r w:rsidRPr="0096086C">
        <w:rPr>
          <w:rFonts w:ascii="TitilliumText25L" w:eastAsia="Dotum" w:hAnsi="TitilliumText25L" w:cs="Calibri"/>
          <w:lang w:eastAsia="en-AU"/>
        </w:rPr>
        <w:fldChar w:fldCharType="begin" w:fldLock="1"/>
      </w:r>
      <w:r w:rsidRPr="0096086C">
        <w:rPr>
          <w:rFonts w:ascii="TitilliumText25L" w:eastAsia="Dotum" w:hAnsi="TitilliumText25L" w:cs="Calibri"/>
          <w:lang w:eastAsia="en-AU"/>
        </w:rPr>
        <w:instrText>ADDIN CSL_CITATION { "citationItems" : [ { "id" : "ITEM-1", "itemData" : { "ISBN" : "9780977529810", "author" : [ { "dropping-particle" : "", "family" : "National Blood Authority", "given" : "", "non-dropping-particle" : "", "parse-names" : false, "suffix" : "" } ], "id" : "ITEM-1", "issued" : { "date-parts" : [ [ "2012" ] ] }, "title" : "Patient Blood Management Guidelines: Module 2 - Perioperative", "type" : "report" }, "uris" : [ "http://www.mendeley.com/documents/?uuid=37c778ff-00d8-4cdd-afd2-59a8f33a177e" ] } ], "mendeley" : { "previouslyFormattedCitation" : "&lt;sup&gt;1&lt;/sup&gt;" }, "properties" : { "noteIndex" : 0 }, "schema" : "https://github.com/citation-style-language/schema/raw/master/csl-citation.json" }</w:instrText>
      </w:r>
      <w:r w:rsidRPr="0096086C">
        <w:rPr>
          <w:rFonts w:ascii="TitilliumText25L" w:eastAsia="Dotum" w:hAnsi="TitilliumText25L" w:cs="Calibri"/>
          <w:lang w:eastAsia="en-AU"/>
        </w:rPr>
        <w:fldChar w:fldCharType="separate"/>
      </w:r>
      <w:r w:rsidRPr="0096086C">
        <w:rPr>
          <w:rFonts w:ascii="TitilliumText25L" w:eastAsia="Dotum" w:hAnsi="TitilliumText25L" w:cs="Calibri"/>
          <w:noProof/>
          <w:vertAlign w:val="superscript"/>
          <w:lang w:eastAsia="en-AU"/>
        </w:rPr>
        <w:t>1</w:t>
      </w:r>
      <w:r w:rsidRPr="0096086C">
        <w:rPr>
          <w:rFonts w:ascii="TitilliumText25L" w:eastAsia="Dotum" w:hAnsi="TitilliumText25L" w:cs="Calibri"/>
          <w:lang w:eastAsia="en-AU"/>
        </w:rPr>
        <w:fldChar w:fldCharType="end"/>
      </w:r>
    </w:p>
    <w:p w14:paraId="2A9F75DA" w14:textId="77777777" w:rsidR="0096086C" w:rsidRPr="0096086C" w:rsidRDefault="0096086C" w:rsidP="0096086C">
      <w:pPr>
        <w:numPr>
          <w:ilvl w:val="0"/>
          <w:numId w:val="21"/>
        </w:numPr>
        <w:tabs>
          <w:tab w:val="left" w:pos="4536"/>
        </w:tabs>
        <w:spacing w:before="100" w:beforeAutospacing="1" w:after="100" w:afterAutospacing="1" w:line="276" w:lineRule="auto"/>
        <w:contextualSpacing/>
        <w:rPr>
          <w:rFonts w:ascii="TitilliumText25L" w:eastAsia="Dotum" w:hAnsi="TitilliumText25L" w:cs="Calibri"/>
          <w:lang w:eastAsia="en-AU"/>
        </w:rPr>
      </w:pPr>
      <w:r w:rsidRPr="0096086C">
        <w:rPr>
          <w:rFonts w:ascii="TitilliumText25L" w:eastAsia="Dotum" w:hAnsi="TitilliumText25L" w:cs="Calibri"/>
          <w:lang w:eastAsia="en-AU"/>
        </w:rPr>
        <w:t xml:space="preserve">AABB Guidelines - greater than 20% of blood volume or approximately </w:t>
      </w:r>
      <w:r w:rsidRPr="0096086C">
        <w:rPr>
          <w:rFonts w:ascii="TitilliumText25L" w:eastAsia="Dotum" w:hAnsi="TitilliumText25L" w:cs="Calibri"/>
          <w:b/>
          <w:lang w:eastAsia="en-AU"/>
        </w:rPr>
        <w:t>one litre</w:t>
      </w:r>
      <w:r w:rsidRPr="0096086C">
        <w:rPr>
          <w:rFonts w:ascii="TitilliumText25L" w:eastAsia="Dotum" w:hAnsi="TitilliumText25L" w:cs="Calibri"/>
          <w:lang w:eastAsia="en-AU"/>
        </w:rPr>
        <w:t xml:space="preserve"> in an adult.</w:t>
      </w:r>
      <w:r w:rsidRPr="0096086C">
        <w:rPr>
          <w:rFonts w:ascii="TitilliumText25L" w:eastAsia="Dotum" w:hAnsi="TitilliumText25L" w:cs="Calibri"/>
          <w:vertAlign w:val="superscript"/>
          <w:lang w:eastAsia="en-AU"/>
        </w:rPr>
        <w:fldChar w:fldCharType="begin" w:fldLock="1"/>
      </w:r>
      <w:r w:rsidRPr="0096086C">
        <w:rPr>
          <w:rFonts w:ascii="TitilliumText25L" w:eastAsia="Dotum" w:hAnsi="TitilliumText25L" w:cs="Calibri"/>
          <w:vertAlign w:val="superscript"/>
          <w:lang w:eastAsia="en-AU"/>
        </w:rPr>
        <w:instrText>ADDIN CSL_CITATION { "citationItems" : [ { "id" : "ITEM-1", "itemData" : { "id" : "ITEM-1", "issue" : "January", "issued" : { "date-parts" : [ [ "2012" ] ] }, "title" : "A National Blood Conservation Strategy for NBTC and NBS", "type" : "report" }, "uris" : [ "http://www.mendeley.com/documents/?uuid=afc01604-60f1-4089-b62b-e038fc41de9d" ] } ], "mendeley" : { "previouslyFormattedCitation" : "&lt;sup&gt;11&lt;/sup&gt;" }, "properties" : { "noteIndex" : 0 }, "schema" : "https://github.com/citation-style-language/schema/raw/master/csl-citation.json" }</w:instrText>
      </w:r>
      <w:r w:rsidRPr="0096086C">
        <w:rPr>
          <w:rFonts w:ascii="TitilliumText25L" w:eastAsia="Dotum" w:hAnsi="TitilliumText25L" w:cs="Calibri"/>
          <w:vertAlign w:val="superscript"/>
          <w:lang w:eastAsia="en-AU"/>
        </w:rPr>
        <w:fldChar w:fldCharType="separate"/>
      </w:r>
      <w:r w:rsidRPr="0096086C">
        <w:rPr>
          <w:rFonts w:ascii="TitilliumText25L" w:eastAsia="Dotum" w:hAnsi="TitilliumText25L" w:cs="Calibri"/>
          <w:noProof/>
          <w:vertAlign w:val="superscript"/>
          <w:lang w:eastAsia="en-AU"/>
        </w:rPr>
        <w:t>11</w:t>
      </w:r>
      <w:r w:rsidRPr="0096086C">
        <w:rPr>
          <w:rFonts w:ascii="TitilliumText25L" w:eastAsia="Dotum" w:hAnsi="TitilliumText25L" w:cs="Calibri"/>
          <w:vertAlign w:val="superscript"/>
          <w:lang w:eastAsia="en-AU"/>
        </w:rPr>
        <w:fldChar w:fldCharType="end"/>
      </w:r>
      <w:r w:rsidRPr="0096086C">
        <w:rPr>
          <w:rFonts w:ascii="TitilliumText25L" w:eastAsia="Dotum" w:hAnsi="TitilliumText25L" w:cs="Calibri"/>
          <w:lang w:eastAsia="en-AU"/>
        </w:rPr>
        <w:t xml:space="preserve"> </w:t>
      </w:r>
    </w:p>
    <w:p w14:paraId="4278F04E" w14:textId="77777777" w:rsidR="0096086C" w:rsidRPr="0096086C" w:rsidRDefault="0096086C" w:rsidP="0096086C">
      <w:pPr>
        <w:numPr>
          <w:ilvl w:val="0"/>
          <w:numId w:val="21"/>
        </w:numPr>
        <w:tabs>
          <w:tab w:val="left" w:pos="4536"/>
        </w:tabs>
        <w:spacing w:before="100" w:beforeAutospacing="1" w:after="100" w:afterAutospacing="1" w:line="276" w:lineRule="auto"/>
        <w:rPr>
          <w:rFonts w:ascii="TitilliumText25L" w:eastAsia="Dotum" w:hAnsi="TitilliumText25L" w:cs="Calibri"/>
          <w:lang w:eastAsia="en-AU"/>
        </w:rPr>
      </w:pPr>
      <w:r w:rsidRPr="0096086C">
        <w:rPr>
          <w:rFonts w:ascii="TitilliumText25L" w:eastAsia="Dotum" w:hAnsi="TitilliumText25L" w:cs="Calibri"/>
          <w:lang w:eastAsia="en-AU"/>
        </w:rPr>
        <w:t xml:space="preserve">Because of the difficulty associated with the accurate prediction of substantial blood loss, </w:t>
      </w:r>
      <w:r w:rsidRPr="0096086C">
        <w:rPr>
          <w:rFonts w:ascii="TitilliumText25L" w:eastAsia="Dotum" w:hAnsi="TitilliumText25L" w:cs="Calibri"/>
          <w:lang w:eastAsia="en-AU"/>
        </w:rPr>
        <w:fldChar w:fldCharType="begin" w:fldLock="1"/>
      </w:r>
      <w:r w:rsidRPr="0096086C">
        <w:rPr>
          <w:rFonts w:ascii="TitilliumText25L" w:eastAsia="Dotum" w:hAnsi="TitilliumText25L" w:cs="Calibri"/>
          <w:lang w:eastAsia="en-AU"/>
        </w:rPr>
        <w:instrText>ADDIN CSL_CITATION { "citationItems" : [ { "id" : "ITEM-1", "itemData" : { "DOI" : "10.2450/2011.0081-10", "author" : [ { "dropping-particle" : "", "family" : "Esper", "given" : "Stephen a", "non-dropping-particle" : "", "parse-names" : false, "suffix" : "" }, { "dropping-particle" : "", "family" : "Waters", "given" : "Jonathan H", "non-dropping-particle" : "", "parse-names" : false, "suffix" : "" } ], "container-title" : "Blood transfusion = Trasfusione del sangue", "id" : "ITEM-1", "issue" : "2", "issued" : { "date-parts" : [ [ "2011", "4" ] ] }, "page" : "139-47", "title" : "Intra-operative cell salvage: a fresh look at the indications and contraindications.", "type" : "article-journal", "volume" : "9" }, "uris" : [ "http://www.mendeley.com/documents/?uuid=5c37a574-1438-4890-a466-4dd2463c6e8c" ] } ], "mendeley" : { "previouslyFormattedCitation" : "&lt;sup&gt;21&lt;/sup&gt;" }, "properties" : { "noteIndex" : 0 }, "schema" : "https://github.com/citation-style-language/schema/raw/master/csl-citation.json" }</w:instrText>
      </w:r>
      <w:r w:rsidRPr="0096086C">
        <w:rPr>
          <w:rFonts w:ascii="TitilliumText25L" w:eastAsia="Dotum" w:hAnsi="TitilliumText25L" w:cs="Calibri"/>
          <w:lang w:eastAsia="en-AU"/>
        </w:rPr>
        <w:fldChar w:fldCharType="separate"/>
      </w:r>
      <w:r w:rsidRPr="0096086C">
        <w:rPr>
          <w:rFonts w:ascii="TitilliumText25L" w:eastAsia="Dotum" w:hAnsi="TitilliumText25L" w:cs="Calibri"/>
          <w:noProof/>
          <w:vertAlign w:val="superscript"/>
          <w:lang w:eastAsia="en-AU"/>
        </w:rPr>
        <w:t>21</w:t>
      </w:r>
      <w:r w:rsidRPr="0096086C">
        <w:rPr>
          <w:rFonts w:ascii="TitilliumText25L" w:eastAsia="Dotum" w:hAnsi="TitilliumText25L" w:cs="Calibri"/>
          <w:lang w:eastAsia="en-AU"/>
        </w:rPr>
        <w:fldChar w:fldCharType="end"/>
      </w:r>
      <w:r w:rsidRPr="0096086C">
        <w:rPr>
          <w:rFonts w:ascii="TitilliumText25L" w:eastAsia="Dotum" w:hAnsi="TitilliumText25L" w:cs="Calibri"/>
          <w:lang w:eastAsia="en-AU"/>
        </w:rPr>
        <w:t xml:space="preserve"> Intraoperative Cell Salvage should also be considered in cases where blood loss is potentially unpredictable (for example, caesarean sections)</w:t>
      </w:r>
      <w:r w:rsidRPr="0096086C">
        <w:rPr>
          <w:rFonts w:ascii="TitilliumText25L" w:eastAsia="Dotum" w:hAnsi="TitilliumText25L" w:cs="Calibri"/>
          <w:b/>
          <w:lang w:eastAsia="en-AU"/>
        </w:rPr>
        <w:t xml:space="preserve">. </w:t>
      </w:r>
    </w:p>
    <w:p w14:paraId="34A7BE72" w14:textId="77777777" w:rsidR="0096086C" w:rsidRPr="0096086C" w:rsidRDefault="0096086C" w:rsidP="0096086C">
      <w:pPr>
        <w:numPr>
          <w:ilvl w:val="0"/>
          <w:numId w:val="3"/>
        </w:numPr>
        <w:tabs>
          <w:tab w:val="left" w:pos="4536"/>
        </w:tabs>
        <w:spacing w:before="100" w:beforeAutospacing="1" w:after="100" w:afterAutospacing="1" w:line="276" w:lineRule="auto"/>
        <w:ind w:left="0" w:firstLine="0"/>
        <w:rPr>
          <w:rFonts w:ascii="TitilliumText25L" w:eastAsia="Dotum" w:hAnsi="TitilliumText25L" w:cs="Calibri"/>
          <w:lang w:eastAsia="en-AU"/>
        </w:rPr>
      </w:pPr>
      <w:r w:rsidRPr="0096086C">
        <w:rPr>
          <w:rFonts w:ascii="TitilliumText25L" w:eastAsia="Dotum" w:hAnsi="TitilliumText25L" w:cs="Calibri"/>
          <w:b/>
          <w:color w:val="000006"/>
          <w:lang w:val="en-GB" w:eastAsia="en-AU"/>
        </w:rPr>
        <w:t>When used appropriately, by adequately trained staff, Intraoperative Cell Salvage</w:t>
      </w:r>
      <w:r w:rsidRPr="0096086C">
        <w:rPr>
          <w:rFonts w:ascii="TitilliumText25L" w:eastAsia="Dotum" w:hAnsi="TitilliumText25L" w:cs="Calibri"/>
          <w:color w:val="000006"/>
          <w:lang w:val="en-GB" w:eastAsia="en-AU"/>
        </w:rPr>
        <w:t xml:space="preserve"> is a simple, safe and cost- effective method of reducing allogeneic transfusion.</w:t>
      </w:r>
      <w:r w:rsidRPr="0096086C">
        <w:rPr>
          <w:rFonts w:ascii="TitilliumText25L" w:eastAsia="Dotum" w:hAnsi="TitilliumText25L" w:cs="Calibri"/>
          <w:color w:val="000006"/>
          <w:vertAlign w:val="superscript"/>
          <w:lang w:val="en-GB" w:eastAsia="en-AU"/>
        </w:rPr>
        <w:fldChar w:fldCharType="begin" w:fldLock="1"/>
      </w:r>
      <w:r w:rsidRPr="0096086C">
        <w:rPr>
          <w:rFonts w:ascii="TitilliumText25L" w:eastAsia="Dotum" w:hAnsi="TitilliumText25L" w:cs="Calibri"/>
          <w:color w:val="000006"/>
          <w:vertAlign w:val="superscript"/>
          <w:lang w:val="en-GB" w:eastAsia="en-AU"/>
        </w:rPr>
        <w:instrText>ADDIN CSL_CITATION { "citationItems" : [ { "id" : "ITEM-1", "itemData" : { "DOI" : "10.1016/j.jtcvs.2004.12.006", "abstract" : "We evaluated, in a randomized controlled trial, the safety and effectiveness of intraoperative cell salvage and autotransfusion of washed salvaged red blood cells after first-time coronary artery bypass grafting performed on the beating heart.", "container-title" : "The Journal of thoracic and cardiovascular surgery", "id" : "ITEM-1", "issue" : "1", "issued" : { "date-parts" : [ [ "2012" ] ] }, "page" : "20-28", "title" : "Safety, efficacy, and cost of intraoperative cell salvage and autotransfusion after off-pump coronary artery bypass surgery: a randomized trial.", "type" : "report", "volume" : "130" }, "uris" : [ "http://www.mendeley.com/documents/?uuid=c34d86f2-dcd6-4596-9e30-4b16be619981" ] } ], "mendeley" : { "previouslyFormattedCitation" : "&lt;sup&gt;22&lt;/sup&gt;" }, "properties" : { "noteIndex" : 0 }, "schema" : "https://github.com/citation-style-language/schema/raw/master/csl-citation.json" }</w:instrText>
      </w:r>
      <w:r w:rsidRPr="0096086C">
        <w:rPr>
          <w:rFonts w:ascii="TitilliumText25L" w:eastAsia="Dotum" w:hAnsi="TitilliumText25L" w:cs="Calibri"/>
          <w:color w:val="000006"/>
          <w:vertAlign w:val="superscript"/>
          <w:lang w:val="en-GB" w:eastAsia="en-AU"/>
        </w:rPr>
        <w:fldChar w:fldCharType="separate"/>
      </w:r>
      <w:r w:rsidRPr="0096086C">
        <w:rPr>
          <w:rFonts w:ascii="TitilliumText25L" w:eastAsia="Dotum" w:hAnsi="TitilliumText25L" w:cs="Calibri"/>
          <w:noProof/>
          <w:color w:val="000006"/>
          <w:vertAlign w:val="superscript"/>
          <w:lang w:val="en-GB" w:eastAsia="en-AU"/>
        </w:rPr>
        <w:t>22</w:t>
      </w:r>
      <w:r w:rsidRPr="0096086C">
        <w:rPr>
          <w:rFonts w:ascii="TitilliumText25L" w:eastAsia="Dotum" w:hAnsi="TitilliumText25L" w:cs="Calibri"/>
          <w:color w:val="000006"/>
          <w:vertAlign w:val="superscript"/>
          <w:lang w:val="en-GB" w:eastAsia="en-AU"/>
        </w:rPr>
        <w:fldChar w:fldCharType="end"/>
      </w:r>
    </w:p>
    <w:p w14:paraId="2241FAA6" w14:textId="77777777" w:rsidR="0096086C" w:rsidRPr="0096086C" w:rsidRDefault="0096086C" w:rsidP="0096086C">
      <w:pPr>
        <w:spacing w:after="100" w:afterAutospacing="1" w:line="276" w:lineRule="auto"/>
        <w:rPr>
          <w:rFonts w:ascii="TitilliumText25L" w:eastAsia="Dotum" w:hAnsi="TitilliumText25L" w:cs="Calibri"/>
          <w:color w:val="000006"/>
          <w:lang w:val="en-GB" w:eastAsia="en-AU"/>
        </w:rPr>
      </w:pPr>
      <w:r w:rsidRPr="0096086C">
        <w:rPr>
          <w:rFonts w:ascii="TitilliumText25L" w:eastAsia="Dotum" w:hAnsi="TitilliumText25L" w:cs="Calibri"/>
          <w:lang w:eastAsia="en-AU"/>
        </w:rPr>
        <w:br w:type="page"/>
      </w:r>
    </w:p>
    <w:p w14:paraId="583986F9" w14:textId="77777777" w:rsidR="0096086C" w:rsidRPr="0096086C" w:rsidRDefault="0096086C" w:rsidP="0096086C">
      <w:pPr>
        <w:numPr>
          <w:ilvl w:val="0"/>
          <w:numId w:val="19"/>
        </w:numPr>
        <w:spacing w:before="480" w:after="200" w:line="240" w:lineRule="auto"/>
        <w:ind w:left="697" w:hanging="697"/>
        <w:outlineLvl w:val="1"/>
        <w:rPr>
          <w:rFonts w:ascii="Arial" w:eastAsia="Dotum" w:hAnsi="Arial" w:cs="Arial"/>
          <w:sz w:val="36"/>
          <w:szCs w:val="36"/>
          <w:lang w:eastAsia="en-AU"/>
        </w:rPr>
      </w:pPr>
      <w:bookmarkStart w:id="23" w:name="_Toc351386696"/>
      <w:bookmarkStart w:id="24" w:name="_Toc373844086"/>
      <w:r w:rsidRPr="0096086C">
        <w:rPr>
          <w:rFonts w:ascii="TitilliumText25L" w:eastAsia="Dotum" w:hAnsi="TitilliumText25L" w:cs="Arial"/>
          <w:sz w:val="36"/>
          <w:szCs w:val="36"/>
          <w:lang w:eastAsia="en-AU"/>
        </w:rPr>
        <w:lastRenderedPageBreak/>
        <w:t>Aims</w:t>
      </w:r>
      <w:bookmarkEnd w:id="23"/>
      <w:bookmarkEnd w:id="24"/>
    </w:p>
    <w:p w14:paraId="31FBE20A" w14:textId="77777777" w:rsidR="0096086C" w:rsidRPr="0096086C" w:rsidRDefault="0096086C" w:rsidP="0096086C">
      <w:pPr>
        <w:spacing w:after="200" w:line="276" w:lineRule="auto"/>
        <w:rPr>
          <w:rFonts w:ascii="TitilliumText25L" w:eastAsia="Dotum" w:hAnsi="TitilliumText25L" w:cs="Calibri"/>
          <w:lang w:val="en-GB" w:eastAsia="en-AU"/>
        </w:rPr>
      </w:pPr>
      <w:r w:rsidRPr="0096086C">
        <w:rPr>
          <w:rFonts w:ascii="TitilliumText25L" w:eastAsia="Dotum" w:hAnsi="TitilliumText25L" w:cs="Calibri"/>
          <w:lang w:val="en-GB" w:eastAsia="en-AU"/>
        </w:rPr>
        <w:t xml:space="preserve">The aim of this document is to provide information that will allow clinicians to: </w:t>
      </w:r>
    </w:p>
    <w:p w14:paraId="271B5C78" w14:textId="77777777" w:rsidR="0096086C" w:rsidRPr="0096086C" w:rsidRDefault="0096086C" w:rsidP="0096086C">
      <w:pPr>
        <w:numPr>
          <w:ilvl w:val="0"/>
          <w:numId w:val="4"/>
        </w:numPr>
        <w:spacing w:after="200" w:line="276" w:lineRule="auto"/>
        <w:contextualSpacing/>
        <w:rPr>
          <w:rFonts w:ascii="TitilliumText25L" w:eastAsia="Dotum" w:hAnsi="TitilliumText25L" w:cs="Calibri"/>
          <w:lang w:val="en-GB" w:eastAsia="en-AU"/>
        </w:rPr>
      </w:pPr>
      <w:r w:rsidRPr="0096086C">
        <w:rPr>
          <w:rFonts w:ascii="TitilliumText25L" w:eastAsia="Dotum" w:hAnsi="TitilliumText25L" w:cs="Calibri"/>
          <w:lang w:val="en-GB" w:eastAsia="en-AU"/>
        </w:rPr>
        <w:t>Appropriately identify suitable patients, undergoing elective and/or emergency surgical procedures, where Intraoperative Cell Salvage could be of benefit.</w:t>
      </w:r>
    </w:p>
    <w:p w14:paraId="5FB74255" w14:textId="77777777" w:rsidR="0096086C" w:rsidRPr="0096086C" w:rsidRDefault="0096086C" w:rsidP="0096086C">
      <w:pPr>
        <w:numPr>
          <w:ilvl w:val="0"/>
          <w:numId w:val="4"/>
        </w:numPr>
        <w:spacing w:after="200" w:line="276" w:lineRule="auto"/>
        <w:contextualSpacing/>
        <w:rPr>
          <w:rFonts w:ascii="TitilliumText25L" w:eastAsia="Dotum" w:hAnsi="TitilliumText25L" w:cs="Calibri"/>
          <w:lang w:val="en-GB" w:eastAsia="en-AU"/>
        </w:rPr>
      </w:pPr>
      <w:r w:rsidRPr="0096086C">
        <w:rPr>
          <w:rFonts w:ascii="TitilliumText25L" w:eastAsia="Dotum" w:hAnsi="TitilliumText25L" w:cs="Calibri"/>
          <w:lang w:val="en-GB" w:eastAsia="en-AU"/>
        </w:rPr>
        <w:t>Safely utilise Intraoperative Cell Salvage in an effective manner.</w:t>
      </w:r>
    </w:p>
    <w:p w14:paraId="14788F72" w14:textId="77777777" w:rsidR="0096086C" w:rsidRPr="0096086C" w:rsidRDefault="0096086C" w:rsidP="0096086C">
      <w:pPr>
        <w:spacing w:after="200" w:line="276" w:lineRule="auto"/>
        <w:ind w:left="360"/>
        <w:contextualSpacing/>
        <w:rPr>
          <w:rFonts w:ascii="TitilliumText25L" w:eastAsia="Dotum" w:hAnsi="TitilliumText25L" w:cs="Calibri"/>
          <w:lang w:val="en-GB" w:eastAsia="en-AU"/>
        </w:rPr>
      </w:pPr>
    </w:p>
    <w:p w14:paraId="7023D6B6" w14:textId="77777777" w:rsidR="0096086C" w:rsidRPr="0096086C" w:rsidRDefault="0096086C" w:rsidP="0096086C">
      <w:pPr>
        <w:numPr>
          <w:ilvl w:val="0"/>
          <w:numId w:val="19"/>
        </w:numPr>
        <w:spacing w:before="360" w:after="200" w:line="240" w:lineRule="auto"/>
        <w:ind w:left="697" w:hanging="697"/>
        <w:outlineLvl w:val="1"/>
        <w:rPr>
          <w:rFonts w:ascii="TitilliumText25L" w:eastAsia="Dotum" w:hAnsi="TitilliumText25L" w:cs="Arial"/>
          <w:sz w:val="36"/>
          <w:szCs w:val="36"/>
          <w:lang w:eastAsia="en-AU"/>
        </w:rPr>
      </w:pPr>
      <w:r w:rsidRPr="0096086C">
        <w:rPr>
          <w:rFonts w:ascii="TitilliumText25L" w:eastAsia="Dotum" w:hAnsi="TitilliumText25L" w:cs="Arial"/>
          <w:szCs w:val="36"/>
          <w:lang w:eastAsia="en-AU"/>
        </w:rPr>
        <w:br w:type="page"/>
      </w:r>
      <w:bookmarkStart w:id="25" w:name="_Toc351386697"/>
      <w:bookmarkStart w:id="26" w:name="_Toc373844087"/>
      <w:r w:rsidRPr="0096086C">
        <w:rPr>
          <w:rFonts w:ascii="TitilliumText25L" w:eastAsia="Dotum" w:hAnsi="TitilliumText25L" w:cs="Arial"/>
          <w:sz w:val="36"/>
          <w:szCs w:val="36"/>
          <w:lang w:eastAsia="en-AU"/>
        </w:rPr>
        <w:lastRenderedPageBreak/>
        <w:t>Objectives</w:t>
      </w:r>
      <w:bookmarkEnd w:id="25"/>
      <w:bookmarkEnd w:id="26"/>
    </w:p>
    <w:p w14:paraId="29F0FD34"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 xml:space="preserve">To provide a national framework that would maximise patient safety during Intraoperative Cell Salvage use by: </w:t>
      </w:r>
    </w:p>
    <w:p w14:paraId="1D2E7BC0" w14:textId="77777777" w:rsidR="0096086C" w:rsidRPr="0096086C" w:rsidRDefault="0096086C" w:rsidP="0096086C">
      <w:pPr>
        <w:numPr>
          <w:ilvl w:val="0"/>
          <w:numId w:val="5"/>
        </w:numPr>
        <w:spacing w:after="200" w:line="276" w:lineRule="auto"/>
        <w:contextualSpacing/>
        <w:rPr>
          <w:rFonts w:ascii="TitilliumText25L" w:eastAsia="Dotum" w:hAnsi="TitilliumText25L" w:cs="Calibri"/>
          <w:lang w:val="en-GB" w:eastAsia="en-AU"/>
        </w:rPr>
      </w:pPr>
      <w:r w:rsidRPr="0096086C">
        <w:rPr>
          <w:rFonts w:ascii="TitilliumText25L" w:eastAsia="Dotum" w:hAnsi="TitilliumText25L" w:cs="Calibri"/>
          <w:lang w:val="en-GB" w:eastAsia="en-AU"/>
        </w:rPr>
        <w:t>Promoting safer transfusion practice in combination with the hospital’s existing quality framework.</w:t>
      </w:r>
    </w:p>
    <w:p w14:paraId="1B4E2FA5" w14:textId="77777777" w:rsidR="0096086C" w:rsidRPr="0096086C" w:rsidRDefault="0096086C" w:rsidP="0096086C">
      <w:pPr>
        <w:numPr>
          <w:ilvl w:val="0"/>
          <w:numId w:val="5"/>
        </w:numPr>
        <w:spacing w:after="200" w:line="276" w:lineRule="auto"/>
        <w:contextualSpacing/>
        <w:rPr>
          <w:rFonts w:ascii="TitilliumText25L" w:eastAsia="Dotum" w:hAnsi="TitilliumText25L" w:cs="Calibri"/>
          <w:lang w:val="en-GB" w:eastAsia="en-AU"/>
        </w:rPr>
      </w:pPr>
      <w:r w:rsidRPr="0096086C">
        <w:rPr>
          <w:rFonts w:ascii="TitilliumText25L" w:eastAsia="Dotum" w:hAnsi="TitilliumText25L" w:cs="Calibri"/>
          <w:lang w:val="en-GB" w:eastAsia="en-AU"/>
        </w:rPr>
        <w:t>Promoting joint patient-clinician decision-making on perioperative blood management.</w:t>
      </w:r>
    </w:p>
    <w:p w14:paraId="21869DF1" w14:textId="77777777" w:rsidR="0096086C" w:rsidRPr="0096086C" w:rsidRDefault="0096086C" w:rsidP="0096086C">
      <w:pPr>
        <w:numPr>
          <w:ilvl w:val="0"/>
          <w:numId w:val="5"/>
        </w:numPr>
        <w:spacing w:after="200" w:line="276" w:lineRule="auto"/>
        <w:contextualSpacing/>
        <w:rPr>
          <w:rFonts w:ascii="TitilliumText25L" w:eastAsia="Dotum" w:hAnsi="TitilliumText25L" w:cs="Calibri"/>
          <w:lang w:val="en-GB" w:eastAsia="en-AU"/>
        </w:rPr>
      </w:pPr>
      <w:r w:rsidRPr="0096086C">
        <w:rPr>
          <w:rFonts w:ascii="TitilliumText25L" w:eastAsia="Dotum" w:hAnsi="TitilliumText25L" w:cs="Calibri"/>
          <w:lang w:val="en-GB" w:eastAsia="en-AU"/>
        </w:rPr>
        <w:t>Assisting clinical staff in the identification of patients and procedures considered suitable for Intraoperative Cell Salvage.</w:t>
      </w:r>
    </w:p>
    <w:p w14:paraId="4465E797" w14:textId="77777777" w:rsidR="0096086C" w:rsidRPr="0096086C" w:rsidRDefault="0096086C" w:rsidP="0096086C">
      <w:pPr>
        <w:numPr>
          <w:ilvl w:val="0"/>
          <w:numId w:val="5"/>
        </w:numPr>
        <w:spacing w:after="200" w:line="276" w:lineRule="auto"/>
        <w:contextualSpacing/>
        <w:rPr>
          <w:rFonts w:ascii="TitilliumText25L" w:eastAsia="Dotum" w:hAnsi="TitilliumText25L" w:cs="Calibri"/>
          <w:lang w:val="en-GB" w:eastAsia="en-AU"/>
        </w:rPr>
      </w:pPr>
      <w:r w:rsidRPr="0096086C">
        <w:rPr>
          <w:rFonts w:ascii="TitilliumText25L" w:eastAsia="Dotum" w:hAnsi="TitilliumText25L" w:cs="Calibri"/>
          <w:lang w:val="en-GB" w:eastAsia="en-AU"/>
        </w:rPr>
        <w:t xml:space="preserve">Outlining the indications and contraindications for the safe use of Intraoperative Cell Salvage. </w:t>
      </w:r>
    </w:p>
    <w:p w14:paraId="147258CF" w14:textId="77777777" w:rsidR="0096086C" w:rsidRPr="0096086C" w:rsidRDefault="0096086C" w:rsidP="0096086C">
      <w:pPr>
        <w:numPr>
          <w:ilvl w:val="0"/>
          <w:numId w:val="5"/>
        </w:numPr>
        <w:spacing w:after="120" w:line="276" w:lineRule="auto"/>
        <w:contextualSpacing/>
        <w:rPr>
          <w:rFonts w:ascii="TitilliumText25L" w:eastAsia="Dotum" w:hAnsi="TitilliumText25L" w:cs="Calibri"/>
          <w:lang w:val="en-GB" w:eastAsia="en-AU"/>
        </w:rPr>
      </w:pPr>
      <w:r w:rsidRPr="0096086C">
        <w:rPr>
          <w:rFonts w:ascii="TitilliumText25L" w:eastAsia="Dotum" w:hAnsi="TitilliumText25L" w:cs="Calibri"/>
          <w:lang w:val="en-GB" w:eastAsia="en-AU"/>
        </w:rPr>
        <w:t>Assisting clinical staff to minimise the avoidable or potential risks of Intraoperative Cell Salvage.</w:t>
      </w:r>
    </w:p>
    <w:p w14:paraId="01C5C596" w14:textId="77777777" w:rsidR="0096086C" w:rsidRPr="0096086C" w:rsidRDefault="0096086C" w:rsidP="0096086C">
      <w:pPr>
        <w:numPr>
          <w:ilvl w:val="0"/>
          <w:numId w:val="5"/>
        </w:numPr>
        <w:spacing w:after="120" w:line="276" w:lineRule="auto"/>
        <w:contextualSpacing/>
        <w:rPr>
          <w:rFonts w:ascii="TitilliumText25L" w:eastAsia="Dotum" w:hAnsi="TitilliumText25L" w:cs="Calibri"/>
          <w:lang w:val="en-GB" w:eastAsia="en-AU"/>
        </w:rPr>
      </w:pPr>
      <w:r w:rsidRPr="0096086C">
        <w:rPr>
          <w:rFonts w:ascii="TitilliumText25L" w:eastAsia="Dotum" w:hAnsi="TitilliumText25L" w:cs="Arial"/>
          <w:lang w:eastAsia="en-AU"/>
        </w:rPr>
        <w:t>Providing clear written information for patients about the risks and benefits of autologous transfusions from blood salvaged perioperatively.</w:t>
      </w:r>
    </w:p>
    <w:p w14:paraId="1B39AA71" w14:textId="77777777" w:rsidR="0096086C" w:rsidRPr="0096086C" w:rsidRDefault="0096086C" w:rsidP="0096086C">
      <w:pPr>
        <w:numPr>
          <w:ilvl w:val="0"/>
          <w:numId w:val="3"/>
        </w:numPr>
        <w:spacing w:after="120" w:line="276" w:lineRule="auto"/>
        <w:ind w:left="426" w:hanging="426"/>
        <w:rPr>
          <w:rFonts w:ascii="TitilliumText25L" w:eastAsia="Dotum" w:hAnsi="TitilliumText25L" w:cs="Calibri"/>
          <w:lang w:eastAsia="en-AU"/>
        </w:rPr>
      </w:pPr>
      <w:r w:rsidRPr="0096086C">
        <w:rPr>
          <w:rFonts w:ascii="TitilliumText25L" w:eastAsia="Dotum" w:hAnsi="TitilliumText25L" w:cs="Arial"/>
          <w:lang w:eastAsia="en-AU"/>
        </w:rPr>
        <w:t>7.</w:t>
      </w:r>
      <w:r w:rsidRPr="0096086C">
        <w:rPr>
          <w:rFonts w:ascii="TitilliumText25L" w:eastAsia="Dotum" w:hAnsi="TitilliumText25L" w:cs="Arial"/>
          <w:lang w:eastAsia="en-AU"/>
        </w:rPr>
        <w:tab/>
        <w:t xml:space="preserve">Providing a competency-based training framework for Intraoperative Cell Salvage </w:t>
      </w:r>
      <w:proofErr w:type="spellStart"/>
      <w:r w:rsidRPr="0096086C">
        <w:rPr>
          <w:rFonts w:ascii="TitilliumText25L" w:eastAsia="Dotum" w:hAnsi="TitilliumText25L" w:cs="Arial"/>
          <w:lang w:eastAsia="en-AU"/>
        </w:rPr>
        <w:t>autotransfusionists</w:t>
      </w:r>
      <w:proofErr w:type="spellEnd"/>
      <w:r w:rsidRPr="0096086C">
        <w:rPr>
          <w:rFonts w:ascii="TitilliumText25L" w:eastAsia="Dotum" w:hAnsi="TitilliumText25L" w:cs="Calibri"/>
          <w:lang w:eastAsia="en-AU"/>
        </w:rPr>
        <w:t>.</w:t>
      </w:r>
    </w:p>
    <w:p w14:paraId="0E4C6535" w14:textId="77777777" w:rsidR="0096086C" w:rsidRPr="0096086C" w:rsidRDefault="0096086C" w:rsidP="0096086C">
      <w:pPr>
        <w:numPr>
          <w:ilvl w:val="0"/>
          <w:numId w:val="19"/>
        </w:numPr>
        <w:spacing w:before="360" w:after="200" w:line="240" w:lineRule="auto"/>
        <w:outlineLvl w:val="1"/>
        <w:rPr>
          <w:rFonts w:ascii="TitilliumText25L" w:eastAsia="Dotum" w:hAnsi="TitilliumText25L" w:cs="Arial"/>
          <w:sz w:val="36"/>
          <w:szCs w:val="36"/>
          <w:lang w:eastAsia="en-AU"/>
        </w:rPr>
      </w:pPr>
      <w:r w:rsidRPr="0096086C">
        <w:rPr>
          <w:rFonts w:ascii="TitilliumText25L" w:eastAsia="Dotum" w:hAnsi="TitilliumText25L" w:cs="Arial"/>
          <w:szCs w:val="36"/>
          <w:lang w:eastAsia="en-AU"/>
        </w:rPr>
        <w:br w:type="page"/>
      </w:r>
      <w:bookmarkStart w:id="27" w:name="_Toc351386698"/>
      <w:bookmarkStart w:id="28" w:name="_Toc373844088"/>
      <w:r w:rsidRPr="0096086C">
        <w:rPr>
          <w:rFonts w:ascii="TitilliumText25L" w:eastAsia="Dotum" w:hAnsi="TitilliumText25L" w:cs="Arial"/>
          <w:sz w:val="36"/>
          <w:szCs w:val="36"/>
          <w:lang w:eastAsia="en-AU"/>
        </w:rPr>
        <w:lastRenderedPageBreak/>
        <w:t>Responsibilities</w:t>
      </w:r>
      <w:bookmarkEnd w:id="27"/>
      <w:bookmarkEnd w:id="28"/>
    </w:p>
    <w:p w14:paraId="23D3568E" w14:textId="77777777" w:rsidR="0096086C" w:rsidRPr="0096086C" w:rsidRDefault="0096086C" w:rsidP="0096086C">
      <w:pPr>
        <w:spacing w:after="200" w:line="276" w:lineRule="auto"/>
        <w:rPr>
          <w:rFonts w:ascii="TitilliumText25L" w:eastAsia="Dotum" w:hAnsi="TitilliumText25L" w:cs="Calibri"/>
          <w:color w:val="000004"/>
          <w:lang w:val="en-GB" w:eastAsia="en-AU"/>
        </w:rPr>
      </w:pPr>
      <w:r w:rsidRPr="0096086C">
        <w:rPr>
          <w:rFonts w:ascii="TitilliumText25L" w:eastAsia="Dotum" w:hAnsi="TitilliumText25L" w:cs="Calibri"/>
          <w:lang w:val="en-GB" w:eastAsia="en-AU"/>
        </w:rPr>
        <w:t xml:space="preserve">The healthcare organisation to which this guidance applies should define </w:t>
      </w:r>
      <w:r w:rsidRPr="0096086C">
        <w:rPr>
          <w:rFonts w:ascii="TitilliumText25L" w:eastAsia="Dotum" w:hAnsi="TitilliumText25L" w:cs="Calibri"/>
          <w:color w:val="000004"/>
          <w:lang w:val="en-GB" w:eastAsia="en-AU"/>
        </w:rPr>
        <w:t>i</w:t>
      </w:r>
      <w:r w:rsidRPr="0096086C">
        <w:rPr>
          <w:rFonts w:ascii="TitilliumText25L" w:eastAsia="Dotum" w:hAnsi="TitilliumText25L" w:cs="Calibri"/>
          <w:lang w:val="en-GB" w:eastAsia="en-AU"/>
        </w:rPr>
        <w:t>ndividual roles and responsib</w:t>
      </w:r>
      <w:r w:rsidRPr="0096086C">
        <w:rPr>
          <w:rFonts w:ascii="TitilliumText25L" w:eastAsia="Dotum" w:hAnsi="TitilliumText25L" w:cs="Calibri"/>
          <w:color w:val="000004"/>
          <w:lang w:val="en-GB" w:eastAsia="en-AU"/>
        </w:rPr>
        <w:t>i</w:t>
      </w:r>
      <w:r w:rsidRPr="0096086C">
        <w:rPr>
          <w:rFonts w:ascii="TitilliumText25L" w:eastAsia="Dotum" w:hAnsi="TitilliumText25L" w:cs="Calibri"/>
          <w:lang w:val="en-GB" w:eastAsia="en-AU"/>
        </w:rPr>
        <w:t>lit</w:t>
      </w:r>
      <w:r w:rsidRPr="0096086C">
        <w:rPr>
          <w:rFonts w:ascii="TitilliumText25L" w:eastAsia="Dotum" w:hAnsi="TitilliumText25L" w:cs="Calibri"/>
          <w:color w:val="000004"/>
          <w:lang w:val="en-GB" w:eastAsia="en-AU"/>
        </w:rPr>
        <w:t>i</w:t>
      </w:r>
      <w:r w:rsidRPr="0096086C">
        <w:rPr>
          <w:rFonts w:ascii="TitilliumText25L" w:eastAsia="Dotum" w:hAnsi="TitilliumText25L" w:cs="Calibri"/>
          <w:lang w:val="en-GB" w:eastAsia="en-AU"/>
        </w:rPr>
        <w:t xml:space="preserve">es within the hospital’s operating </w:t>
      </w:r>
      <w:proofErr w:type="gramStart"/>
      <w:r w:rsidRPr="0096086C">
        <w:rPr>
          <w:rFonts w:ascii="TitilliumText25L" w:eastAsia="Dotum" w:hAnsi="TitilliumText25L" w:cs="Calibri"/>
          <w:lang w:val="en-GB" w:eastAsia="en-AU"/>
        </w:rPr>
        <w:t>framework, and</w:t>
      </w:r>
      <w:proofErr w:type="gramEnd"/>
      <w:r w:rsidRPr="0096086C">
        <w:rPr>
          <w:rFonts w:ascii="TitilliumText25L" w:eastAsia="Dotum" w:hAnsi="TitilliumText25L" w:cs="Calibri"/>
          <w:lang w:val="en-GB" w:eastAsia="en-AU"/>
        </w:rPr>
        <w:t xml:space="preserve"> ident</w:t>
      </w:r>
      <w:r w:rsidRPr="0096086C">
        <w:rPr>
          <w:rFonts w:ascii="TitilliumText25L" w:eastAsia="Dotum" w:hAnsi="TitilliumText25L" w:cs="Calibri"/>
          <w:color w:val="000004"/>
          <w:lang w:val="en-GB" w:eastAsia="en-AU"/>
        </w:rPr>
        <w:t>i</w:t>
      </w:r>
      <w:r w:rsidRPr="0096086C">
        <w:rPr>
          <w:rFonts w:ascii="TitilliumText25L" w:eastAsia="Dotum" w:hAnsi="TitilliumText25L" w:cs="Calibri"/>
          <w:lang w:val="en-GB" w:eastAsia="en-AU"/>
        </w:rPr>
        <w:t>fy a lead clinician with overall responsibility for the Intraoperative Cell Salvage program</w:t>
      </w:r>
      <w:r w:rsidRPr="0096086C">
        <w:rPr>
          <w:rFonts w:ascii="TitilliumText25L" w:eastAsia="Dotum" w:hAnsi="TitilliumText25L" w:cs="Calibri"/>
          <w:color w:val="000004"/>
          <w:lang w:val="en-GB" w:eastAsia="en-AU"/>
        </w:rPr>
        <w:t xml:space="preserve">. </w:t>
      </w:r>
    </w:p>
    <w:p w14:paraId="7DAC572E" w14:textId="77777777" w:rsidR="0096086C" w:rsidRPr="0096086C" w:rsidRDefault="0096086C" w:rsidP="0096086C">
      <w:pPr>
        <w:spacing w:after="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 xml:space="preserve">These responsibilities include: </w:t>
      </w:r>
    </w:p>
    <w:p w14:paraId="5799787F" w14:textId="77777777" w:rsidR="0096086C" w:rsidRPr="0096086C" w:rsidRDefault="0096086C" w:rsidP="0096086C">
      <w:pPr>
        <w:spacing w:after="0" w:line="276" w:lineRule="auto"/>
        <w:ind w:left="426" w:hanging="426"/>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w:t>
      </w:r>
      <w:r w:rsidRPr="0096086C">
        <w:rPr>
          <w:rFonts w:ascii="TitilliumText25L" w:eastAsia="Dotum" w:hAnsi="TitilliumText25L" w:cs="Calibri"/>
          <w:color w:val="000007"/>
          <w:lang w:val="en-GB" w:eastAsia="en-AU"/>
        </w:rPr>
        <w:tab/>
        <w:t>Documenting and document control of the hospital’s Intraoperative Cell Salvage procedures</w:t>
      </w:r>
    </w:p>
    <w:p w14:paraId="35B0727C" w14:textId="77777777" w:rsidR="0096086C" w:rsidRPr="0096086C" w:rsidRDefault="0096086C" w:rsidP="0096086C">
      <w:pPr>
        <w:spacing w:after="0" w:line="276" w:lineRule="auto"/>
        <w:ind w:left="426" w:hanging="426"/>
        <w:rPr>
          <w:rFonts w:ascii="TitilliumText25L" w:eastAsia="Dotum" w:hAnsi="TitilliumText25L" w:cs="Calibri"/>
          <w:lang w:val="en-GB" w:eastAsia="en-AU"/>
        </w:rPr>
      </w:pPr>
      <w:r w:rsidRPr="0096086C">
        <w:rPr>
          <w:rFonts w:ascii="TitilliumText25L" w:eastAsia="Dotum" w:hAnsi="TitilliumText25L" w:cs="Calibri"/>
          <w:color w:val="000007"/>
          <w:lang w:val="en-GB" w:eastAsia="en-AU"/>
        </w:rPr>
        <w:t>•</w:t>
      </w:r>
      <w:r w:rsidRPr="0096086C">
        <w:rPr>
          <w:rFonts w:ascii="TitilliumText25L" w:eastAsia="Dotum" w:hAnsi="TitilliumText25L" w:cs="Calibri"/>
          <w:color w:val="000007"/>
          <w:lang w:val="en-GB" w:eastAsia="en-AU"/>
        </w:rPr>
        <w:tab/>
        <w:t>Implementation of the program within the hospital’s quality framework</w:t>
      </w:r>
    </w:p>
    <w:p w14:paraId="4D24CA6D" w14:textId="77777777" w:rsidR="0096086C" w:rsidRPr="0096086C" w:rsidRDefault="0096086C" w:rsidP="0096086C">
      <w:pPr>
        <w:spacing w:after="0" w:line="276" w:lineRule="auto"/>
        <w:ind w:left="426" w:hanging="426"/>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w:t>
      </w:r>
      <w:r w:rsidRPr="0096086C">
        <w:rPr>
          <w:rFonts w:ascii="TitilliumText25L" w:eastAsia="Dotum" w:hAnsi="TitilliumText25L" w:cs="Calibri"/>
          <w:color w:val="000007"/>
          <w:lang w:val="en-GB" w:eastAsia="en-AU"/>
        </w:rPr>
        <w:tab/>
        <w:t>Prescribing and labelling activities</w:t>
      </w:r>
    </w:p>
    <w:p w14:paraId="17768719" w14:textId="77777777" w:rsidR="0096086C" w:rsidRPr="0096086C" w:rsidRDefault="0096086C" w:rsidP="0096086C">
      <w:pPr>
        <w:spacing w:after="0" w:line="276" w:lineRule="auto"/>
        <w:ind w:left="426" w:hanging="426"/>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w:t>
      </w:r>
      <w:r w:rsidRPr="0096086C">
        <w:rPr>
          <w:rFonts w:ascii="TitilliumText25L" w:eastAsia="Dotum" w:hAnsi="TitilliumText25L" w:cs="Calibri"/>
          <w:color w:val="000007"/>
          <w:lang w:val="en-GB" w:eastAsia="en-AU"/>
        </w:rPr>
        <w:tab/>
        <w:t xml:space="preserve">Training, </w:t>
      </w:r>
      <w:proofErr w:type="gramStart"/>
      <w:r w:rsidRPr="0096086C">
        <w:rPr>
          <w:rFonts w:ascii="TitilliumText25L" w:eastAsia="Dotum" w:hAnsi="TitilliumText25L" w:cs="Calibri"/>
          <w:color w:val="000007"/>
          <w:lang w:val="en-GB" w:eastAsia="en-AU"/>
        </w:rPr>
        <w:t>development</w:t>
      </w:r>
      <w:proofErr w:type="gramEnd"/>
      <w:r w:rsidRPr="0096086C">
        <w:rPr>
          <w:rFonts w:ascii="TitilliumText25L" w:eastAsia="Dotum" w:hAnsi="TitilliumText25L" w:cs="Calibri"/>
          <w:color w:val="000007"/>
          <w:lang w:val="en-GB" w:eastAsia="en-AU"/>
        </w:rPr>
        <w:t xml:space="preserve"> and proficiency testing activities</w:t>
      </w:r>
    </w:p>
    <w:p w14:paraId="39299935" w14:textId="77777777" w:rsidR="0096086C" w:rsidRPr="0096086C" w:rsidRDefault="0096086C" w:rsidP="0096086C">
      <w:pPr>
        <w:spacing w:after="0" w:line="276" w:lineRule="auto"/>
        <w:ind w:left="426" w:hanging="426"/>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w:t>
      </w:r>
      <w:r w:rsidRPr="0096086C">
        <w:rPr>
          <w:rFonts w:ascii="TitilliumText25L" w:eastAsia="Dotum" w:hAnsi="TitilliumText25L" w:cs="Calibri"/>
          <w:color w:val="000007"/>
          <w:lang w:val="en-GB" w:eastAsia="en-AU"/>
        </w:rPr>
        <w:tab/>
        <w:t>Enrolment in an appropriate quality assurance or accreditation program</w:t>
      </w:r>
    </w:p>
    <w:p w14:paraId="0BE758E7" w14:textId="77777777" w:rsidR="0096086C" w:rsidRPr="0096086C" w:rsidRDefault="0096086C" w:rsidP="0096086C">
      <w:pPr>
        <w:numPr>
          <w:ilvl w:val="0"/>
          <w:numId w:val="20"/>
        </w:numPr>
        <w:spacing w:after="0" w:line="276" w:lineRule="auto"/>
        <w:ind w:left="426" w:hanging="426"/>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Clinical governance and periodic auditing of the program to ensure the program continues to meet its stated aims</w:t>
      </w:r>
    </w:p>
    <w:p w14:paraId="454A56CE" w14:textId="77777777" w:rsidR="0096086C" w:rsidRPr="0096086C" w:rsidRDefault="0096086C" w:rsidP="0096086C">
      <w:pPr>
        <w:spacing w:after="200" w:line="276" w:lineRule="auto"/>
        <w:ind w:left="720"/>
        <w:contextualSpacing/>
        <w:rPr>
          <w:rFonts w:ascii="TitilliumText25L" w:eastAsia="Dotum" w:hAnsi="TitilliumText25L" w:cs="Calibri"/>
          <w:color w:val="000007"/>
          <w:lang w:val="en-GB" w:eastAsia="en-AU"/>
        </w:rPr>
      </w:pPr>
    </w:p>
    <w:p w14:paraId="4FF10237" w14:textId="77777777" w:rsidR="0096086C" w:rsidRPr="0096086C" w:rsidRDefault="0096086C" w:rsidP="0096086C">
      <w:pPr>
        <w:numPr>
          <w:ilvl w:val="0"/>
          <w:numId w:val="6"/>
        </w:numPr>
        <w:spacing w:after="0" w:line="276" w:lineRule="auto"/>
        <w:ind w:left="425" w:hanging="425"/>
        <w:contextualSpacing/>
        <w:rPr>
          <w:rFonts w:ascii="TitilliumText25L" w:eastAsia="Dotum" w:hAnsi="TitilliumText25L" w:cs="Calibri"/>
          <w:b/>
          <w:bCs/>
          <w:color w:val="000007"/>
          <w:lang w:val="en-GB" w:eastAsia="en-AU"/>
        </w:rPr>
      </w:pPr>
      <w:r w:rsidRPr="0096086C">
        <w:rPr>
          <w:rFonts w:ascii="TitilliumText25L" w:eastAsia="Dotum" w:hAnsi="TitilliumText25L" w:cs="Calibri"/>
          <w:b/>
          <w:bCs/>
          <w:color w:val="000007"/>
          <w:lang w:val="en-GB" w:eastAsia="en-AU"/>
        </w:rPr>
        <w:t xml:space="preserve">Prescribing Responsibilities </w:t>
      </w:r>
    </w:p>
    <w:p w14:paraId="6BEEC89A" w14:textId="77777777" w:rsidR="0096086C" w:rsidRPr="0096086C" w:rsidRDefault="0096086C" w:rsidP="0096086C">
      <w:pPr>
        <w:spacing w:after="200" w:line="276" w:lineRule="auto"/>
        <w:rPr>
          <w:rFonts w:ascii="TitilliumText25L" w:eastAsia="Dotum" w:hAnsi="TitilliumText25L" w:cs="Calibri"/>
          <w:color w:val="000004"/>
          <w:lang w:val="en-GB" w:eastAsia="en-AU"/>
        </w:rPr>
      </w:pPr>
      <w:r w:rsidRPr="0096086C">
        <w:rPr>
          <w:rFonts w:ascii="TitilliumText25L" w:eastAsia="Dotum" w:hAnsi="TitilliumText25L" w:cs="Calibri"/>
          <w:color w:val="000007"/>
          <w:lang w:val="en-GB" w:eastAsia="en-AU"/>
        </w:rPr>
        <w:t>Re-infusion of salvaged b</w:t>
      </w:r>
      <w:r w:rsidRPr="0096086C">
        <w:rPr>
          <w:rFonts w:ascii="TitilliumText25L" w:eastAsia="Dotum" w:hAnsi="TitilliumText25L" w:cs="Calibri"/>
          <w:color w:val="000004"/>
          <w:lang w:val="en-GB" w:eastAsia="en-AU"/>
        </w:rPr>
        <w:t>l</w:t>
      </w:r>
      <w:r w:rsidRPr="0096086C">
        <w:rPr>
          <w:rFonts w:ascii="TitilliumText25L" w:eastAsia="Dotum" w:hAnsi="TitilliumText25L" w:cs="Calibri"/>
          <w:color w:val="000007"/>
          <w:lang w:val="en-GB" w:eastAsia="en-AU"/>
        </w:rPr>
        <w:t>ood should be prescribed by the responsible cl</w:t>
      </w:r>
      <w:r w:rsidRPr="0096086C">
        <w:rPr>
          <w:rFonts w:ascii="TitilliumText25L" w:eastAsia="Dotum" w:hAnsi="TitilliumText25L" w:cs="Calibri"/>
          <w:color w:val="000004"/>
          <w:lang w:val="en-GB" w:eastAsia="en-AU"/>
        </w:rPr>
        <w:t>i</w:t>
      </w:r>
      <w:r w:rsidRPr="0096086C">
        <w:rPr>
          <w:rFonts w:ascii="TitilliumText25L" w:eastAsia="Dotum" w:hAnsi="TitilliumText25L" w:cs="Calibri"/>
          <w:color w:val="000007"/>
          <w:lang w:val="en-GB" w:eastAsia="en-AU"/>
        </w:rPr>
        <w:t>nician on the applicable documentat</w:t>
      </w:r>
      <w:r w:rsidRPr="0096086C">
        <w:rPr>
          <w:rFonts w:ascii="TitilliumText25L" w:eastAsia="Dotum" w:hAnsi="TitilliumText25L" w:cs="Calibri"/>
          <w:color w:val="000004"/>
          <w:lang w:val="en-GB" w:eastAsia="en-AU"/>
        </w:rPr>
        <w:t>i</w:t>
      </w:r>
      <w:r w:rsidRPr="0096086C">
        <w:rPr>
          <w:rFonts w:ascii="TitilliumText25L" w:eastAsia="Dotum" w:hAnsi="TitilliumText25L" w:cs="Calibri"/>
          <w:color w:val="000007"/>
          <w:lang w:val="en-GB" w:eastAsia="en-AU"/>
        </w:rPr>
        <w:t>on approved by the hospital</w:t>
      </w:r>
      <w:r w:rsidRPr="0096086C">
        <w:rPr>
          <w:rFonts w:ascii="TitilliumText25L" w:eastAsia="Dotum" w:hAnsi="TitilliumText25L" w:cs="Calibri"/>
          <w:color w:val="000004"/>
          <w:lang w:val="en-GB" w:eastAsia="en-AU"/>
        </w:rPr>
        <w:t xml:space="preserve"> (</w:t>
      </w:r>
      <w:proofErr w:type="gramStart"/>
      <w:r w:rsidRPr="0096086C">
        <w:rPr>
          <w:rFonts w:ascii="TitilliumText25L" w:eastAsia="Dotum" w:hAnsi="TitilliumText25L" w:cs="Calibri"/>
          <w:color w:val="000004"/>
          <w:lang w:val="en-GB" w:eastAsia="en-AU"/>
        </w:rPr>
        <w:t>e.g.</w:t>
      </w:r>
      <w:proofErr w:type="gramEnd"/>
      <w:r w:rsidRPr="0096086C">
        <w:rPr>
          <w:rFonts w:ascii="TitilliumText25L" w:eastAsia="Dotum" w:hAnsi="TitilliumText25L" w:cs="Calibri"/>
          <w:color w:val="000004"/>
          <w:lang w:val="en-GB" w:eastAsia="en-AU"/>
        </w:rPr>
        <w:t xml:space="preserve"> anaesthetist or operative surgical team).</w:t>
      </w:r>
    </w:p>
    <w:p w14:paraId="4292A6DE" w14:textId="77777777" w:rsidR="0096086C" w:rsidRPr="0096086C" w:rsidRDefault="0096086C" w:rsidP="0096086C">
      <w:pPr>
        <w:numPr>
          <w:ilvl w:val="0"/>
          <w:numId w:val="6"/>
        </w:numPr>
        <w:spacing w:after="0" w:line="276" w:lineRule="auto"/>
        <w:ind w:left="425" w:hanging="425"/>
        <w:contextualSpacing/>
        <w:rPr>
          <w:rFonts w:ascii="TitilliumText25L" w:eastAsia="Dotum" w:hAnsi="TitilliumText25L" w:cs="Calibri"/>
          <w:b/>
          <w:bCs/>
          <w:color w:val="000007"/>
          <w:lang w:val="en-GB" w:eastAsia="en-AU"/>
        </w:rPr>
      </w:pPr>
      <w:r w:rsidRPr="0096086C">
        <w:rPr>
          <w:rFonts w:ascii="TitilliumText25L" w:eastAsia="Dotum" w:hAnsi="TitilliumText25L" w:cs="Calibri"/>
          <w:b/>
          <w:bCs/>
          <w:color w:val="000007"/>
          <w:lang w:val="en-GB" w:eastAsia="en-AU"/>
        </w:rPr>
        <w:t xml:space="preserve">Labelling Responsibilities </w:t>
      </w:r>
    </w:p>
    <w:p w14:paraId="0F187449" w14:textId="77777777" w:rsidR="0096086C" w:rsidRPr="0096086C" w:rsidRDefault="0096086C" w:rsidP="0096086C">
      <w:pPr>
        <w:spacing w:after="200" w:line="276" w:lineRule="auto"/>
        <w:rPr>
          <w:rFonts w:ascii="TitilliumText25L" w:eastAsia="Dotum" w:hAnsi="TitilliumText25L" w:cs="Calibri"/>
          <w:color w:val="000004"/>
          <w:lang w:val="en-GB" w:eastAsia="en-AU"/>
        </w:rPr>
      </w:pPr>
      <w:r w:rsidRPr="0096086C">
        <w:rPr>
          <w:rFonts w:ascii="TitilliumText25L" w:eastAsia="Dotum" w:hAnsi="TitilliumText25L" w:cs="Calibri"/>
          <w:color w:val="000007"/>
          <w:lang w:val="en-GB" w:eastAsia="en-AU"/>
        </w:rPr>
        <w:t>The re-infusion bag should be labelled as soon as is reasonably practical</w:t>
      </w:r>
      <w:r w:rsidRPr="0096086C">
        <w:rPr>
          <w:rFonts w:ascii="TitilliumText25L" w:eastAsia="Dotum" w:hAnsi="TitilliumText25L" w:cs="Calibri"/>
          <w:color w:val="000004"/>
          <w:lang w:val="en-GB" w:eastAsia="en-AU"/>
        </w:rPr>
        <w:t>.</w:t>
      </w:r>
    </w:p>
    <w:p w14:paraId="3831BBA2" w14:textId="77777777" w:rsidR="0096086C" w:rsidRPr="0096086C" w:rsidRDefault="0096086C" w:rsidP="0096086C">
      <w:pPr>
        <w:spacing w:after="200" w:line="276" w:lineRule="auto"/>
        <w:rPr>
          <w:rFonts w:ascii="TitilliumText25L" w:eastAsia="Dotum" w:hAnsi="TitilliumText25L" w:cs="Calibri"/>
          <w:color w:val="15151B"/>
          <w:lang w:val="en-GB" w:eastAsia="en-AU"/>
        </w:rPr>
      </w:pPr>
      <w:r w:rsidRPr="0096086C">
        <w:rPr>
          <w:rFonts w:ascii="TitilliumText25L" w:eastAsia="Dotum" w:hAnsi="TitilliumText25L" w:cs="Calibri"/>
          <w:color w:val="000007"/>
          <w:lang w:val="en-GB" w:eastAsia="en-AU"/>
        </w:rPr>
        <w:t xml:space="preserve">These details are explained in </w:t>
      </w:r>
      <w:hyperlink w:anchor="_Conditions_for_Using" w:history="1">
        <w:r w:rsidRPr="0096086C">
          <w:rPr>
            <w:rFonts w:ascii="TitilliumText25L" w:eastAsia="Dotum" w:hAnsi="TitilliumText25L" w:cs="Calibri"/>
            <w:color w:val="0000FF"/>
            <w:u w:val="single"/>
            <w:lang w:val="en-GB" w:eastAsia="en-AU"/>
          </w:rPr>
          <w:t>Section 11</w:t>
        </w:r>
      </w:hyperlink>
      <w:r w:rsidRPr="0096086C">
        <w:rPr>
          <w:rFonts w:ascii="TitilliumText25L" w:eastAsia="Dotum" w:hAnsi="TitilliumText25L" w:cs="Calibri"/>
          <w:color w:val="000007"/>
          <w:lang w:val="en-GB" w:eastAsia="en-AU"/>
        </w:rPr>
        <w:t xml:space="preserve"> – Intraoperative Cell Salvage Procedure.</w:t>
      </w:r>
    </w:p>
    <w:p w14:paraId="66F808A5" w14:textId="77777777" w:rsidR="0096086C" w:rsidRPr="0096086C" w:rsidRDefault="0096086C" w:rsidP="0096086C">
      <w:pPr>
        <w:numPr>
          <w:ilvl w:val="0"/>
          <w:numId w:val="6"/>
        </w:numPr>
        <w:spacing w:after="0" w:line="276" w:lineRule="auto"/>
        <w:ind w:left="425" w:hanging="425"/>
        <w:contextualSpacing/>
        <w:rPr>
          <w:rFonts w:ascii="TitilliumText25L" w:eastAsia="Dotum" w:hAnsi="TitilliumText25L" w:cs="Calibri"/>
          <w:b/>
          <w:bCs/>
          <w:color w:val="000007"/>
          <w:lang w:val="en-GB" w:eastAsia="en-AU"/>
        </w:rPr>
      </w:pPr>
      <w:r w:rsidRPr="0096086C">
        <w:rPr>
          <w:rFonts w:ascii="TitilliumText25L" w:eastAsia="Dotum" w:hAnsi="TitilliumText25L" w:cs="Calibri"/>
          <w:b/>
          <w:bCs/>
          <w:color w:val="000007"/>
          <w:lang w:val="en-GB" w:eastAsia="en-AU"/>
        </w:rPr>
        <w:t>Individual Training Responsibilities</w:t>
      </w:r>
    </w:p>
    <w:p w14:paraId="54709721" w14:textId="77777777" w:rsidR="0096086C" w:rsidRPr="0096086C" w:rsidRDefault="0096086C" w:rsidP="0096086C">
      <w:pPr>
        <w:spacing w:after="200" w:line="276" w:lineRule="auto"/>
        <w:ind w:right="-57"/>
        <w:rPr>
          <w:rFonts w:ascii="TitilliumText25L" w:eastAsia="Dotum" w:hAnsi="TitilliumText25L" w:cs="Calibri"/>
          <w:lang w:eastAsia="en-AU"/>
        </w:rPr>
      </w:pPr>
      <w:r w:rsidRPr="0096086C">
        <w:rPr>
          <w:rFonts w:ascii="TitilliumText25L" w:eastAsia="Dotum" w:hAnsi="TitilliumText25L" w:cs="Calibri"/>
          <w:color w:val="000007"/>
          <w:lang w:val="en-GB" w:eastAsia="en-AU"/>
        </w:rPr>
        <w:t xml:space="preserve">Individual staff should ensure that they are adequately </w:t>
      </w:r>
      <w:r w:rsidRPr="0096086C">
        <w:rPr>
          <w:rFonts w:ascii="TitilliumText25L" w:eastAsia="Dotum" w:hAnsi="TitilliumText25L" w:cs="Calibri"/>
          <w:color w:val="15151B"/>
          <w:lang w:val="en-GB" w:eastAsia="en-AU"/>
        </w:rPr>
        <w:t>t</w:t>
      </w:r>
      <w:r w:rsidRPr="0096086C">
        <w:rPr>
          <w:rFonts w:ascii="TitilliumText25L" w:eastAsia="Dotum" w:hAnsi="TitilliumText25L" w:cs="Calibri"/>
          <w:color w:val="000007"/>
          <w:lang w:val="en-GB" w:eastAsia="en-AU"/>
        </w:rPr>
        <w:t>rained and competent in the use of the Intraoperative Cell Salvage system and that their individual responsibilities comply with their scope of practice (</w:t>
      </w:r>
      <w:proofErr w:type="gramStart"/>
      <w:r w:rsidRPr="0096086C">
        <w:rPr>
          <w:rFonts w:ascii="TitilliumText25L" w:eastAsia="Dotum" w:hAnsi="TitilliumText25L" w:cs="Calibri"/>
          <w:color w:val="000007"/>
          <w:lang w:val="en-GB" w:eastAsia="en-AU"/>
        </w:rPr>
        <w:t>i.e.</w:t>
      </w:r>
      <w:proofErr w:type="gramEnd"/>
      <w:r w:rsidRPr="0096086C">
        <w:rPr>
          <w:rFonts w:ascii="TitilliumText25L" w:eastAsia="Dotum" w:hAnsi="TitilliumText25L" w:cs="Calibri"/>
          <w:color w:val="000007"/>
          <w:lang w:val="en-GB" w:eastAsia="en-AU"/>
        </w:rPr>
        <w:t xml:space="preserve"> operator / </w:t>
      </w:r>
      <w:proofErr w:type="spellStart"/>
      <w:r w:rsidRPr="0096086C">
        <w:rPr>
          <w:rFonts w:ascii="TitilliumText25L" w:eastAsia="Dotum" w:hAnsi="TitilliumText25L" w:cs="Calibri"/>
          <w:color w:val="000007"/>
          <w:lang w:val="en-GB" w:eastAsia="en-AU"/>
        </w:rPr>
        <w:t>autotransfusionist</w:t>
      </w:r>
      <w:proofErr w:type="spellEnd"/>
      <w:r w:rsidRPr="0096086C">
        <w:rPr>
          <w:rFonts w:ascii="TitilliumText25L" w:eastAsia="Dotum" w:hAnsi="TitilliumText25L" w:cs="Calibri"/>
          <w:color w:val="000007"/>
          <w:lang w:val="en-GB" w:eastAsia="en-AU"/>
        </w:rPr>
        <w:t xml:space="preserve"> / anaesthetist</w:t>
      </w:r>
      <w:r w:rsidRPr="0096086C">
        <w:rPr>
          <w:rFonts w:ascii="TitilliumText25L" w:eastAsia="Dotum" w:hAnsi="TitilliumText25L" w:cs="Calibri"/>
          <w:color w:val="000004"/>
          <w:lang w:val="en-GB" w:eastAsia="en-AU"/>
        </w:rPr>
        <w:t xml:space="preserve">). </w:t>
      </w:r>
      <w:r w:rsidRPr="0096086C">
        <w:rPr>
          <w:rFonts w:ascii="TitilliumText25L" w:eastAsia="Dotum" w:hAnsi="TitilliumText25L" w:cs="Calibri"/>
          <w:lang w:eastAsia="en-AU"/>
        </w:rPr>
        <w:t xml:space="preserve">National theoretical training for </w:t>
      </w:r>
      <w:proofErr w:type="spellStart"/>
      <w:r w:rsidRPr="0096086C">
        <w:rPr>
          <w:rFonts w:ascii="TitilliumText25L" w:eastAsia="Dotum" w:hAnsi="TitilliumText25L" w:cs="Calibri"/>
          <w:lang w:eastAsia="en-AU"/>
        </w:rPr>
        <w:t>autotransfusionists</w:t>
      </w:r>
      <w:proofErr w:type="spellEnd"/>
      <w:r w:rsidRPr="0096086C">
        <w:rPr>
          <w:rFonts w:ascii="TitilliumText25L" w:eastAsia="Dotum" w:hAnsi="TitilliumText25L" w:cs="Calibri"/>
          <w:lang w:eastAsia="en-AU"/>
        </w:rPr>
        <w:t xml:space="preserve"> is available through the Australian and New Zealand Board of Perfusion (ANZBP) by email on </w:t>
      </w:r>
      <w:hyperlink r:id="rId21" w:history="1">
        <w:r w:rsidRPr="0096086C">
          <w:rPr>
            <w:rFonts w:ascii="TitilliumText25L" w:eastAsia="Dotum" w:hAnsi="TitilliumText25L" w:cs="Calibri"/>
            <w:color w:val="0000FF"/>
            <w:u w:val="single"/>
            <w:lang w:eastAsia="en-AU"/>
          </w:rPr>
          <w:t>autotrans@anzcp.org</w:t>
        </w:r>
      </w:hyperlink>
      <w:r w:rsidRPr="0096086C">
        <w:rPr>
          <w:rFonts w:ascii="TitilliumText25L" w:eastAsia="Dotum" w:hAnsi="TitilliumText25L" w:cs="Calibri"/>
          <w:lang w:eastAsia="en-AU"/>
        </w:rPr>
        <w:t>.</w:t>
      </w:r>
    </w:p>
    <w:p w14:paraId="7E62AA1F" w14:textId="77777777" w:rsidR="0096086C" w:rsidRPr="0096086C" w:rsidRDefault="0096086C" w:rsidP="0096086C">
      <w:pPr>
        <w:spacing w:after="200" w:line="276" w:lineRule="auto"/>
        <w:ind w:right="-57"/>
        <w:rPr>
          <w:rFonts w:ascii="TitilliumText25L" w:eastAsia="Dotum" w:hAnsi="TitilliumText25L" w:cs="Calibri"/>
          <w:lang w:eastAsia="en-AU"/>
        </w:rPr>
      </w:pPr>
      <w:r w:rsidRPr="0096086C">
        <w:rPr>
          <w:rFonts w:ascii="TitilliumText25L" w:eastAsia="Dotum" w:hAnsi="TitilliumText25L" w:cs="Calibri"/>
          <w:color w:val="000004"/>
          <w:lang w:val="en-GB" w:eastAsia="en-AU"/>
        </w:rPr>
        <w:t xml:space="preserve">Staff should ensure that their technical ability, support, </w:t>
      </w:r>
      <w:proofErr w:type="gramStart"/>
      <w:r w:rsidRPr="0096086C">
        <w:rPr>
          <w:rFonts w:ascii="TitilliumText25L" w:eastAsia="Dotum" w:hAnsi="TitilliumText25L" w:cs="Calibri"/>
          <w:color w:val="000004"/>
          <w:lang w:val="en-GB" w:eastAsia="en-AU"/>
        </w:rPr>
        <w:t>equipment</w:t>
      </w:r>
      <w:proofErr w:type="gramEnd"/>
      <w:r w:rsidRPr="0096086C">
        <w:rPr>
          <w:rFonts w:ascii="TitilliumText25L" w:eastAsia="Dotum" w:hAnsi="TitilliumText25L" w:cs="Calibri"/>
          <w:color w:val="000004"/>
          <w:lang w:val="en-GB" w:eastAsia="en-AU"/>
        </w:rPr>
        <w:t xml:space="preserve"> and risk management complies with best international accepted practice.</w:t>
      </w:r>
      <w:r w:rsidRPr="0096086C">
        <w:rPr>
          <w:rFonts w:ascii="TitilliumText25L" w:eastAsia="Dotum" w:hAnsi="TitilliumText25L" w:cs="Arial"/>
          <w:lang w:eastAsia="en-AU"/>
        </w:rPr>
        <w:t xml:space="preserve"> </w:t>
      </w:r>
      <w:r w:rsidRPr="0096086C">
        <w:rPr>
          <w:rFonts w:ascii="TitilliumText25L" w:eastAsia="Dotum" w:hAnsi="TitilliumText25L" w:cs="Calibri"/>
          <w:lang w:eastAsia="en-AU"/>
        </w:rPr>
        <w:t xml:space="preserve">Staff should not use equipment for which they have not been trained and competency assessed. Staff operating specific devices should undertake mandatory training provided by the manufacturer(s) of the Intraoperative Cell Salvage equipment. </w:t>
      </w:r>
    </w:p>
    <w:p w14:paraId="2A255F00" w14:textId="77777777" w:rsidR="0096086C" w:rsidRPr="0096086C" w:rsidRDefault="0096086C" w:rsidP="0096086C">
      <w:pPr>
        <w:numPr>
          <w:ilvl w:val="0"/>
          <w:numId w:val="6"/>
        </w:numPr>
        <w:spacing w:after="0" w:line="276" w:lineRule="auto"/>
        <w:ind w:left="425" w:hanging="425"/>
        <w:contextualSpacing/>
        <w:rPr>
          <w:rFonts w:ascii="TitilliumText25L" w:eastAsia="Dotum" w:hAnsi="TitilliumText25L" w:cs="Calibri"/>
          <w:b/>
          <w:bCs/>
          <w:color w:val="000007"/>
          <w:lang w:val="en-GB" w:eastAsia="en-AU"/>
        </w:rPr>
      </w:pPr>
      <w:r w:rsidRPr="0096086C">
        <w:rPr>
          <w:rFonts w:ascii="TitilliumText25L" w:eastAsia="Dotum" w:hAnsi="TitilliumText25L" w:cs="Calibri"/>
          <w:b/>
          <w:bCs/>
          <w:color w:val="000007"/>
          <w:lang w:val="en-GB" w:eastAsia="en-AU"/>
        </w:rPr>
        <w:t xml:space="preserve">Documentation Responsibilities </w:t>
      </w:r>
    </w:p>
    <w:p w14:paraId="76BA40AA"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 xml:space="preserve">Staff should ensure that documentation (including all appropriate labelling) accurately reflects the Intraoperative Cell Salvage process. The documentation record should include: </w:t>
      </w:r>
    </w:p>
    <w:p w14:paraId="624FA667" w14:textId="77777777" w:rsidR="0096086C" w:rsidRPr="0096086C" w:rsidRDefault="0096086C" w:rsidP="0096086C">
      <w:pPr>
        <w:numPr>
          <w:ilvl w:val="0"/>
          <w:numId w:val="11"/>
        </w:numPr>
        <w:spacing w:after="200" w:line="276" w:lineRule="auto"/>
        <w:contextualSpacing/>
        <w:rPr>
          <w:rFonts w:ascii="TitilliumText25L" w:eastAsia="Dotum" w:hAnsi="TitilliumText25L" w:cs="Calibri"/>
          <w:color w:val="000007"/>
          <w:lang w:val="en-GB" w:eastAsia="en-AU"/>
        </w:rPr>
      </w:pPr>
      <w:r w:rsidRPr="0096086C">
        <w:rPr>
          <w:rFonts w:ascii="TitilliumText25L" w:eastAsia="Dotum" w:hAnsi="TitilliumText25L" w:cs="Calibri"/>
          <w:lang w:eastAsia="en-AU"/>
        </w:rPr>
        <w:t>The Intraoperative Cell Salvage audit form (</w:t>
      </w:r>
      <w:hyperlink r:id="rId22" w:history="1">
        <w:r w:rsidRPr="0096086C">
          <w:rPr>
            <w:rFonts w:ascii="TitilliumText25L" w:eastAsia="Dotum" w:hAnsi="TitilliumText25L" w:cs="Calibri"/>
            <w:color w:val="0000FF"/>
            <w:u w:val="single"/>
            <w:lang w:eastAsia="en-AU"/>
          </w:rPr>
          <w:t>Appendix III</w:t>
        </w:r>
      </w:hyperlink>
      <w:r w:rsidRPr="0096086C">
        <w:rPr>
          <w:rFonts w:ascii="TitilliumText25L" w:eastAsia="Dotum" w:hAnsi="TitilliumText25L" w:cs="Calibri"/>
          <w:lang w:eastAsia="en-AU"/>
        </w:rPr>
        <w:t>)</w:t>
      </w:r>
    </w:p>
    <w:p w14:paraId="24AFA5F2" w14:textId="77777777" w:rsidR="0096086C" w:rsidRPr="0096086C" w:rsidRDefault="0096086C" w:rsidP="0096086C">
      <w:pPr>
        <w:numPr>
          <w:ilvl w:val="0"/>
          <w:numId w:val="11"/>
        </w:numPr>
        <w:spacing w:after="200" w:line="276" w:lineRule="auto"/>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The Intraoperative Cell Salvage autologous transfusion label completed (</w:t>
      </w:r>
      <w:hyperlink r:id="rId23" w:history="1">
        <w:r w:rsidRPr="0096086C">
          <w:rPr>
            <w:rFonts w:ascii="TitilliumText25L" w:eastAsia="Dotum" w:hAnsi="TitilliumText25L" w:cs="Calibri"/>
            <w:color w:val="0000FF"/>
            <w:u w:val="single"/>
            <w:lang w:val="en-GB" w:eastAsia="en-AU"/>
          </w:rPr>
          <w:t>Appendix IX</w:t>
        </w:r>
      </w:hyperlink>
      <w:r w:rsidRPr="0096086C">
        <w:rPr>
          <w:rFonts w:ascii="TitilliumText25L" w:eastAsia="Dotum" w:hAnsi="TitilliumText25L" w:cs="Calibri"/>
          <w:color w:val="000007"/>
          <w:lang w:val="en-GB" w:eastAsia="en-AU"/>
        </w:rPr>
        <w:t>) and attached to the re-infusion bag. This process should comply with “the National Recommendations for User-applied Labelling of Injectable Medicines, Fluids and Lines”.</w:t>
      </w:r>
      <w:r w:rsidRPr="0096086C">
        <w:rPr>
          <w:rFonts w:ascii="TitilliumText25L" w:eastAsia="Dotum" w:hAnsi="TitilliumText25L" w:cs="Calibri"/>
          <w:color w:val="000007"/>
          <w:vertAlign w:val="superscript"/>
          <w:lang w:val="en-GB" w:eastAsia="en-AU"/>
        </w:rPr>
        <w:fldChar w:fldCharType="begin" w:fldLock="1"/>
      </w:r>
      <w:r w:rsidRPr="0096086C">
        <w:rPr>
          <w:rFonts w:ascii="TitilliumText25L" w:eastAsia="Dotum" w:hAnsi="TitilliumText25L" w:cs="Calibri"/>
          <w:color w:val="000007"/>
          <w:vertAlign w:val="superscript"/>
          <w:lang w:val="en-GB" w:eastAsia="en-AU"/>
        </w:rPr>
        <w:instrText>ADDIN CSL_CITATION { "citationItems" : [ { "id" : "ITEM-1", "itemData" : { "id" : "ITEM-1", "issue" : "February", "issued" : { "date-parts" : [ [ "2012" ] ] }, "title" : "National Recommendations for User-applied Labelling of Injectable Medicines , Fluids and Lines", "type" : "report" }, "uris" : [ "http://www.mendeley.com/documents/?uuid=bfe3432f-120e-499f-9b4e-9b2a04cfc425" ] } ], "mendeley" : { "previouslyFormattedCitation" : "&lt;sup&gt;23&lt;/sup&gt;" }, "properties" : { "noteIndex" : 0 }, "schema" : "https://github.com/citation-style-language/schema/raw/master/csl-citation.json" }</w:instrText>
      </w:r>
      <w:r w:rsidRPr="0096086C">
        <w:rPr>
          <w:rFonts w:ascii="TitilliumText25L" w:eastAsia="Dotum" w:hAnsi="TitilliumText25L" w:cs="Calibri"/>
          <w:color w:val="000007"/>
          <w:vertAlign w:val="superscript"/>
          <w:lang w:val="en-GB" w:eastAsia="en-AU"/>
        </w:rPr>
        <w:fldChar w:fldCharType="separate"/>
      </w:r>
      <w:r w:rsidRPr="0096086C">
        <w:rPr>
          <w:rFonts w:ascii="TitilliumText25L" w:eastAsia="Dotum" w:hAnsi="TitilliumText25L" w:cs="Calibri"/>
          <w:noProof/>
          <w:color w:val="000007"/>
          <w:vertAlign w:val="superscript"/>
          <w:lang w:val="en-GB" w:eastAsia="en-AU"/>
        </w:rPr>
        <w:t>23</w:t>
      </w:r>
      <w:r w:rsidRPr="0096086C">
        <w:rPr>
          <w:rFonts w:ascii="TitilliumText25L" w:eastAsia="Dotum" w:hAnsi="TitilliumText25L" w:cs="Calibri"/>
          <w:color w:val="000007"/>
          <w:vertAlign w:val="superscript"/>
          <w:lang w:val="en-GB" w:eastAsia="en-AU"/>
        </w:rPr>
        <w:fldChar w:fldCharType="end"/>
      </w:r>
      <w:r w:rsidRPr="0096086C">
        <w:rPr>
          <w:rFonts w:ascii="TitilliumText25L" w:eastAsia="Dotum" w:hAnsi="TitilliumText25L" w:cs="Calibri"/>
          <w:color w:val="000007"/>
          <w:lang w:val="en-GB" w:eastAsia="en-AU"/>
        </w:rPr>
        <w:t xml:space="preserve"> </w:t>
      </w:r>
    </w:p>
    <w:p w14:paraId="017DF74E" w14:textId="77777777" w:rsidR="0096086C" w:rsidRPr="0096086C" w:rsidRDefault="0096086C" w:rsidP="0096086C">
      <w:pPr>
        <w:numPr>
          <w:ilvl w:val="0"/>
          <w:numId w:val="11"/>
        </w:numPr>
        <w:spacing w:after="200" w:line="276" w:lineRule="auto"/>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lastRenderedPageBreak/>
        <w:t>Appropriate labelling of heparin saline anticoagulant at the start of the procedure according to national labelling guidelines</w:t>
      </w:r>
      <w:r w:rsidRPr="0096086C">
        <w:rPr>
          <w:rFonts w:ascii="TitilliumText25L" w:eastAsia="Dotum" w:hAnsi="TitilliumText25L" w:cs="Calibri"/>
          <w:color w:val="000007"/>
          <w:vertAlign w:val="superscript"/>
          <w:lang w:val="en-GB" w:eastAsia="en-AU"/>
        </w:rPr>
        <w:fldChar w:fldCharType="begin" w:fldLock="1"/>
      </w:r>
      <w:r w:rsidRPr="0096086C">
        <w:rPr>
          <w:rFonts w:ascii="TitilliumText25L" w:eastAsia="Dotum" w:hAnsi="TitilliumText25L" w:cs="Calibri"/>
          <w:color w:val="000007"/>
          <w:vertAlign w:val="superscript"/>
          <w:lang w:val="en-GB" w:eastAsia="en-AU"/>
        </w:rPr>
        <w:instrText>ADDIN CSL_CITATION { "citationItems" : [ { "id" : "ITEM-1", "itemData" : { "id" : "ITEM-1", "issue" : "February", "issued" : { "date-parts" : [ [ "2012" ] ] }, "title" : "National Recommendations for User-applied Labelling of Injectable Medicines , Fluids and Lines", "type" : "report" }, "uris" : [ "http://www.mendeley.com/documents/?uuid=bfe3432f-120e-499f-9b4e-9b2a04cfc425" ] } ], "mendeley" : { "previouslyFormattedCitation" : "&lt;sup&gt;23&lt;/sup&gt;" }, "properties" : { "noteIndex" : 0 }, "schema" : "https://github.com/citation-style-language/schema/raw/master/csl-citation.json" }</w:instrText>
      </w:r>
      <w:r w:rsidRPr="0096086C">
        <w:rPr>
          <w:rFonts w:ascii="TitilliumText25L" w:eastAsia="Dotum" w:hAnsi="TitilliumText25L" w:cs="Calibri"/>
          <w:color w:val="000007"/>
          <w:vertAlign w:val="superscript"/>
          <w:lang w:val="en-GB" w:eastAsia="en-AU"/>
        </w:rPr>
        <w:fldChar w:fldCharType="separate"/>
      </w:r>
      <w:r w:rsidRPr="0096086C">
        <w:rPr>
          <w:rFonts w:ascii="TitilliumText25L" w:eastAsia="Dotum" w:hAnsi="TitilliumText25L" w:cs="Calibri"/>
          <w:noProof/>
          <w:color w:val="000007"/>
          <w:vertAlign w:val="superscript"/>
          <w:lang w:val="en-GB" w:eastAsia="en-AU"/>
        </w:rPr>
        <w:t>23</w:t>
      </w:r>
      <w:r w:rsidRPr="0096086C">
        <w:rPr>
          <w:rFonts w:ascii="TitilliumText25L" w:eastAsia="Dotum" w:hAnsi="TitilliumText25L" w:cs="Calibri"/>
          <w:color w:val="000007"/>
          <w:vertAlign w:val="superscript"/>
          <w:lang w:val="en-GB" w:eastAsia="en-AU"/>
        </w:rPr>
        <w:fldChar w:fldCharType="end"/>
      </w:r>
      <w:r w:rsidRPr="0096086C">
        <w:rPr>
          <w:rFonts w:ascii="TitilliumText25L" w:eastAsia="Dotum" w:hAnsi="TitilliumText25L" w:cs="Calibri"/>
          <w:color w:val="000007"/>
          <w:lang w:val="en-GB" w:eastAsia="en-AU"/>
        </w:rPr>
        <w:t xml:space="preserve"> </w:t>
      </w:r>
    </w:p>
    <w:p w14:paraId="58851C43" w14:textId="77777777" w:rsidR="0096086C" w:rsidRPr="0096086C" w:rsidRDefault="0096086C" w:rsidP="0096086C">
      <w:pPr>
        <w:numPr>
          <w:ilvl w:val="0"/>
          <w:numId w:val="11"/>
        </w:numPr>
        <w:spacing w:after="200" w:line="276" w:lineRule="auto"/>
        <w:contextualSpacing/>
        <w:rPr>
          <w:rFonts w:ascii="TitilliumText25L" w:eastAsia="Dotum" w:hAnsi="TitilliumText25L" w:cs="Calibri"/>
          <w:color w:val="000007"/>
          <w:lang w:val="en-GB" w:eastAsia="en-AU"/>
        </w:rPr>
      </w:pPr>
      <w:r w:rsidRPr="0096086C">
        <w:rPr>
          <w:rFonts w:ascii="TitilliumText25L" w:eastAsia="Dotum" w:hAnsi="TitilliumText25L" w:cs="Calibri"/>
          <w:lang w:val="en-GB" w:eastAsia="en-AU"/>
        </w:rPr>
        <w:t>Pre-transfusion bedside checks and patient observations must be performed and recorded during autologous Intraoperative Cell Salvage blood re-infusion, in the same way as for the transfusion of allogeneic blood, as per hospital policy</w:t>
      </w:r>
      <w:r w:rsidRPr="0096086C">
        <w:rPr>
          <w:rFonts w:ascii="TitilliumText25L" w:eastAsia="Dotum" w:hAnsi="TitilliumText25L" w:cs="Calibri"/>
          <w:color w:val="202020"/>
          <w:lang w:val="en-GB" w:eastAsia="en-AU"/>
        </w:rPr>
        <w:t xml:space="preserve"> and</w:t>
      </w:r>
      <w:r w:rsidRPr="0096086C">
        <w:rPr>
          <w:rFonts w:ascii="TitilliumText25L" w:eastAsia="Dotum" w:hAnsi="TitilliumText25L" w:cs="Calibri"/>
          <w:lang w:val="en-GB" w:eastAsia="en-AU"/>
        </w:rPr>
        <w:t xml:space="preserve"> individual patient assessment. Refer to the Australian and New Zealand Society of Blood Transfusion (ANZSBT) / Royal College of Nursing Australia (RCNA) Guidelines for the Administration of Blood Products (2011)</w:t>
      </w:r>
      <w:r w:rsidRPr="0096086C">
        <w:rPr>
          <w:rFonts w:ascii="TitilliumText25L" w:eastAsia="Dotum" w:hAnsi="TitilliumText25L" w:cs="Calibri"/>
          <w:vertAlign w:val="superscript"/>
          <w:lang w:val="en-GB" w:eastAsia="en-AU"/>
        </w:rPr>
        <w:t>27</w:t>
      </w:r>
      <w:r w:rsidRPr="0096086C">
        <w:rPr>
          <w:rFonts w:ascii="TitilliumText25L" w:eastAsia="Dotum" w:hAnsi="TitilliumText25L" w:cs="Calibri"/>
          <w:lang w:val="en-GB" w:eastAsia="en-AU"/>
        </w:rPr>
        <w:t xml:space="preserve">. </w:t>
      </w:r>
    </w:p>
    <w:p w14:paraId="059A27A3" w14:textId="77777777" w:rsidR="0096086C" w:rsidRPr="0096086C" w:rsidRDefault="0096086C" w:rsidP="0096086C">
      <w:pPr>
        <w:numPr>
          <w:ilvl w:val="0"/>
          <w:numId w:val="11"/>
        </w:numPr>
        <w:spacing w:after="200" w:line="276" w:lineRule="auto"/>
        <w:contextualSpacing/>
        <w:rPr>
          <w:rFonts w:ascii="TitilliumText25L" w:eastAsia="Dotum" w:hAnsi="TitilliumText25L" w:cs="Calibri"/>
          <w:color w:val="000007"/>
          <w:lang w:val="en-GB" w:eastAsia="en-AU"/>
        </w:rPr>
      </w:pPr>
      <w:r w:rsidRPr="0096086C">
        <w:rPr>
          <w:rFonts w:ascii="TitilliumText25L" w:eastAsia="Dotum" w:hAnsi="TitilliumText25L" w:cs="Calibri"/>
          <w:lang w:val="en-GB" w:eastAsia="en-AU"/>
        </w:rPr>
        <w:t xml:space="preserve">Adverse events and outcomes should be documented in the patient’s clinical record and reported as in </w:t>
      </w:r>
      <w:hyperlink w:anchor="_Adverse_Event_Reporting" w:history="1">
        <w:r w:rsidRPr="0096086C">
          <w:rPr>
            <w:rFonts w:ascii="TitilliumText25L" w:eastAsia="Dotum" w:hAnsi="TitilliumText25L" w:cs="Calibri"/>
            <w:color w:val="0000FF"/>
            <w:u w:val="single"/>
            <w:lang w:val="en-GB" w:eastAsia="en-AU"/>
          </w:rPr>
          <w:t>Section 14</w:t>
        </w:r>
      </w:hyperlink>
      <w:r w:rsidRPr="0096086C">
        <w:rPr>
          <w:rFonts w:ascii="TitilliumText25L" w:eastAsia="Dotum" w:hAnsi="TitilliumText25L" w:cs="Calibri"/>
          <w:lang w:val="en-GB" w:eastAsia="en-AU"/>
        </w:rPr>
        <w:t xml:space="preserve"> of this guidance.</w:t>
      </w:r>
    </w:p>
    <w:p w14:paraId="05EF495F" w14:textId="77777777" w:rsidR="0096086C" w:rsidRPr="0096086C" w:rsidRDefault="0096086C" w:rsidP="0096086C">
      <w:pPr>
        <w:numPr>
          <w:ilvl w:val="0"/>
          <w:numId w:val="11"/>
        </w:numPr>
        <w:spacing w:after="200" w:line="276" w:lineRule="auto"/>
        <w:contextualSpacing/>
        <w:rPr>
          <w:rFonts w:ascii="TitilliumText25L" w:eastAsia="Dotum" w:hAnsi="TitilliumText25L" w:cs="Calibri"/>
          <w:color w:val="000007"/>
          <w:lang w:val="en-GB" w:eastAsia="en-AU"/>
        </w:rPr>
      </w:pPr>
      <w:r w:rsidRPr="0096086C">
        <w:rPr>
          <w:rFonts w:ascii="TitilliumText25L" w:eastAsia="Dotum" w:hAnsi="TitilliumText25L" w:cs="Calibri"/>
          <w:lang w:val="en-GB" w:eastAsia="en-AU"/>
        </w:rPr>
        <w:t xml:space="preserve">Documentation should include accurate details of the intraoperative procedure, technique, </w:t>
      </w:r>
      <w:proofErr w:type="gramStart"/>
      <w:r w:rsidRPr="0096086C">
        <w:rPr>
          <w:rFonts w:ascii="TitilliumText25L" w:eastAsia="Dotum" w:hAnsi="TitilliumText25L" w:cs="Calibri"/>
          <w:lang w:val="en-GB" w:eastAsia="en-AU"/>
        </w:rPr>
        <w:t>equipment</w:t>
      </w:r>
      <w:proofErr w:type="gramEnd"/>
      <w:r w:rsidRPr="0096086C">
        <w:rPr>
          <w:rFonts w:ascii="TitilliumText25L" w:eastAsia="Dotum" w:hAnsi="TitilliumText25L" w:cs="Calibri"/>
          <w:lang w:val="en-GB" w:eastAsia="en-AU"/>
        </w:rPr>
        <w:t xml:space="preserve"> and staff.</w:t>
      </w:r>
    </w:p>
    <w:p w14:paraId="47DE7AFB" w14:textId="77777777" w:rsidR="0096086C" w:rsidRPr="0096086C" w:rsidRDefault="0096086C" w:rsidP="0096086C">
      <w:pPr>
        <w:numPr>
          <w:ilvl w:val="0"/>
          <w:numId w:val="11"/>
        </w:numPr>
        <w:spacing w:after="200" w:line="276" w:lineRule="auto"/>
        <w:contextualSpacing/>
        <w:rPr>
          <w:rFonts w:ascii="TitilliumText25L" w:eastAsia="Dotum" w:hAnsi="TitilliumText25L" w:cs="Calibri"/>
          <w:lang w:val="en-GB" w:eastAsia="en-AU"/>
        </w:rPr>
      </w:pPr>
      <w:r w:rsidRPr="0096086C">
        <w:rPr>
          <w:rFonts w:ascii="TitilliumText25L" w:eastAsia="Dotum" w:hAnsi="TitilliumText25L" w:cs="Calibri"/>
          <w:lang w:val="en-GB" w:eastAsia="en-AU"/>
        </w:rPr>
        <w:t>Adherence to the hospital’s clinical governance framework.</w:t>
      </w:r>
    </w:p>
    <w:p w14:paraId="3D20D53D" w14:textId="77777777" w:rsidR="0096086C" w:rsidRPr="0096086C" w:rsidRDefault="0096086C" w:rsidP="0096086C">
      <w:pPr>
        <w:numPr>
          <w:ilvl w:val="0"/>
          <w:numId w:val="11"/>
        </w:numPr>
        <w:spacing w:after="200" w:line="276" w:lineRule="auto"/>
        <w:contextualSpacing/>
        <w:rPr>
          <w:rFonts w:ascii="TitilliumText25L" w:eastAsia="Dotum" w:hAnsi="TitilliumText25L" w:cs="Calibri"/>
          <w:lang w:val="en-GB" w:eastAsia="en-AU"/>
        </w:rPr>
      </w:pPr>
      <w:r w:rsidRPr="0096086C">
        <w:rPr>
          <w:rFonts w:ascii="TitilliumText25L" w:eastAsia="Dotum" w:hAnsi="TitilliumText25L" w:cs="Calibri"/>
          <w:lang w:eastAsia="en-AU"/>
        </w:rPr>
        <w:t>The hospital /relevant department maintain records of staff training and competency.</w:t>
      </w:r>
    </w:p>
    <w:p w14:paraId="2FA147C6" w14:textId="77777777" w:rsidR="0096086C" w:rsidRPr="0096086C" w:rsidRDefault="0096086C" w:rsidP="0096086C">
      <w:pPr>
        <w:spacing w:after="200" w:line="276" w:lineRule="auto"/>
        <w:rPr>
          <w:rFonts w:ascii="TitilliumText25L" w:eastAsia="Dotum" w:hAnsi="TitilliumText25L" w:cs="Calibri"/>
          <w:lang w:val="en-GB" w:eastAsia="en-AU"/>
        </w:rPr>
      </w:pPr>
      <w:r w:rsidRPr="0096086C">
        <w:rPr>
          <w:rFonts w:ascii="TitilliumText25L" w:eastAsia="Dotum" w:hAnsi="TitilliumText25L" w:cs="Calibri"/>
          <w:lang w:val="en-GB" w:eastAsia="en-AU"/>
        </w:rPr>
        <w:t>If a health service organisation employs outsourced staffing to perform cell salvage-related activities (</w:t>
      </w:r>
      <w:proofErr w:type="gramStart"/>
      <w:r w:rsidRPr="0096086C">
        <w:rPr>
          <w:rFonts w:ascii="TitilliumText25L" w:eastAsia="Dotum" w:hAnsi="TitilliumText25L" w:cs="Calibri"/>
          <w:lang w:val="en-GB" w:eastAsia="en-AU"/>
        </w:rPr>
        <w:t>i.e.</w:t>
      </w:r>
      <w:proofErr w:type="gramEnd"/>
      <w:r w:rsidRPr="0096086C">
        <w:rPr>
          <w:rFonts w:ascii="TitilliumText25L" w:eastAsia="Dotum" w:hAnsi="TitilliumText25L" w:cs="Calibri"/>
          <w:lang w:val="en-GB" w:eastAsia="en-AU"/>
        </w:rPr>
        <w:t xml:space="preserve"> external contractors), it is up to that health service organisation to cover those outsourced staff in their policy on issues such as their qualifications, training, and agreement to act and perform tasks, the same as hospital staff.</w:t>
      </w:r>
    </w:p>
    <w:p w14:paraId="594B3CC3" w14:textId="77777777" w:rsidR="0096086C" w:rsidRPr="0096086C" w:rsidRDefault="0096086C" w:rsidP="0096086C">
      <w:pPr>
        <w:spacing w:after="200" w:line="276" w:lineRule="auto"/>
        <w:rPr>
          <w:rFonts w:ascii="TitilliumText25L" w:eastAsia="Dotum" w:hAnsi="TitilliumText25L" w:cs="Calibri"/>
          <w:lang w:val="en-GB" w:eastAsia="en-AU"/>
        </w:rPr>
      </w:pPr>
      <w:r w:rsidRPr="0096086C">
        <w:rPr>
          <w:rFonts w:ascii="TitilliumText25L" w:eastAsia="Dotum" w:hAnsi="TitilliumText25L" w:cs="Calibri"/>
          <w:lang w:val="en-GB" w:eastAsia="en-AU"/>
        </w:rPr>
        <w:t xml:space="preserve"> </w:t>
      </w:r>
      <w:r w:rsidRPr="0096086C">
        <w:rPr>
          <w:rFonts w:ascii="TitilliumText25L" w:eastAsia="Dotum" w:hAnsi="TitilliumText25L" w:cs="Calibri"/>
          <w:lang w:val="en-GB" w:eastAsia="en-AU"/>
        </w:rPr>
        <w:br w:type="page"/>
      </w:r>
    </w:p>
    <w:p w14:paraId="3666E9C5" w14:textId="77777777" w:rsidR="0096086C" w:rsidRPr="0096086C" w:rsidRDefault="0096086C" w:rsidP="0096086C">
      <w:pPr>
        <w:numPr>
          <w:ilvl w:val="0"/>
          <w:numId w:val="19"/>
        </w:numPr>
        <w:spacing w:before="360" w:after="200" w:line="240" w:lineRule="auto"/>
        <w:outlineLvl w:val="1"/>
        <w:rPr>
          <w:rFonts w:ascii="TitilliumText25L" w:eastAsia="Dotum" w:hAnsi="TitilliumText25L" w:cs="Arial"/>
          <w:sz w:val="36"/>
          <w:szCs w:val="36"/>
          <w:lang w:eastAsia="en-AU"/>
        </w:rPr>
      </w:pPr>
      <w:bookmarkStart w:id="29" w:name="_Training"/>
      <w:bookmarkStart w:id="30" w:name="_Toc351386699"/>
      <w:bookmarkStart w:id="31" w:name="_Toc373844089"/>
      <w:bookmarkEnd w:id="29"/>
      <w:r w:rsidRPr="0096086C">
        <w:rPr>
          <w:rFonts w:ascii="TitilliumText25L" w:eastAsia="Dotum" w:hAnsi="TitilliumText25L" w:cs="Arial"/>
          <w:sz w:val="36"/>
          <w:szCs w:val="36"/>
          <w:lang w:eastAsia="en-AU"/>
        </w:rPr>
        <w:lastRenderedPageBreak/>
        <w:t>Training</w:t>
      </w:r>
      <w:bookmarkEnd w:id="30"/>
      <w:bookmarkEnd w:id="31"/>
    </w:p>
    <w:p w14:paraId="2522F7BF" w14:textId="77777777" w:rsidR="0096086C" w:rsidRPr="0096086C" w:rsidRDefault="0096086C" w:rsidP="0096086C">
      <w:pPr>
        <w:spacing w:before="100" w:beforeAutospacing="1" w:after="100" w:afterAutospacing="1" w:line="276" w:lineRule="auto"/>
        <w:rPr>
          <w:rFonts w:ascii="TitilliumText25L" w:eastAsia="Dotum" w:hAnsi="TitilliumText25L" w:cs="Calibri"/>
          <w:lang w:eastAsia="en-AU"/>
        </w:rPr>
      </w:pPr>
      <w:r w:rsidRPr="0096086C">
        <w:rPr>
          <w:rFonts w:ascii="TitilliumText25L" w:eastAsia="Dotum" w:hAnsi="TitilliumText25L" w:cs="Calibri"/>
          <w:b/>
          <w:lang w:eastAsia="en-AU"/>
        </w:rPr>
        <w:t>A key person</w:t>
      </w:r>
      <w:r w:rsidRPr="0096086C">
        <w:rPr>
          <w:rFonts w:ascii="TitilliumText25L" w:eastAsia="Dotum" w:hAnsi="TitilliumText25L" w:cs="Calibri"/>
          <w:lang w:eastAsia="en-AU"/>
        </w:rPr>
        <w:t xml:space="preserve"> should be identified in each clinical area as a contact for communication and training. This person will maintain and update training records of all staff who have received training in the use of the Intraoperative Cell Salvage device.</w:t>
      </w:r>
    </w:p>
    <w:p w14:paraId="4987114F" w14:textId="77777777" w:rsidR="0096086C" w:rsidRPr="0096086C" w:rsidRDefault="0096086C" w:rsidP="0096086C">
      <w:pPr>
        <w:spacing w:before="100" w:beforeAutospacing="1" w:after="100" w:afterAutospacing="1" w:line="276" w:lineRule="auto"/>
        <w:rPr>
          <w:rFonts w:ascii="TitilliumText25L" w:eastAsia="Dotum" w:hAnsi="TitilliumText25L" w:cs="Calibri"/>
          <w:lang w:eastAsia="en-AU"/>
        </w:rPr>
      </w:pPr>
      <w:r w:rsidRPr="0096086C">
        <w:rPr>
          <w:rFonts w:ascii="TitilliumText25L" w:eastAsia="Dotum" w:hAnsi="TitilliumText25L" w:cs="Calibri"/>
          <w:b/>
          <w:lang w:eastAsia="en-AU"/>
        </w:rPr>
        <w:t>Contact details</w:t>
      </w:r>
      <w:r w:rsidRPr="0096086C">
        <w:rPr>
          <w:rFonts w:ascii="TitilliumText25L" w:eastAsia="Dotum" w:hAnsi="TitilliumText25L" w:cs="Calibri"/>
          <w:lang w:eastAsia="en-AU"/>
        </w:rPr>
        <w:t xml:space="preserve"> for the hospital Transfusion Committee Coordinator, Haematologist, and Senior Perfusionist, should also be identified.</w:t>
      </w:r>
    </w:p>
    <w:p w14:paraId="5DAFE302" w14:textId="77777777" w:rsidR="0096086C" w:rsidRPr="0096086C" w:rsidRDefault="0096086C" w:rsidP="0096086C">
      <w:pPr>
        <w:spacing w:after="200" w:line="276" w:lineRule="auto"/>
        <w:rPr>
          <w:rFonts w:ascii="TitilliumText25L" w:eastAsia="Dotum" w:hAnsi="TitilliumText25L" w:cs="Calibri"/>
          <w:color w:val="000006"/>
          <w:lang w:val="en-GB" w:eastAsia="en-AU"/>
        </w:rPr>
      </w:pPr>
      <w:r w:rsidRPr="0096086C">
        <w:rPr>
          <w:rFonts w:ascii="TitilliumText25L" w:eastAsia="Dotum" w:hAnsi="TitilliumText25L" w:cs="Calibri"/>
          <w:b/>
          <w:color w:val="000006"/>
          <w:lang w:val="en-GB" w:eastAsia="en-AU"/>
        </w:rPr>
        <w:t>Theoretical and practical training</w:t>
      </w:r>
      <w:r w:rsidRPr="0096086C">
        <w:rPr>
          <w:rFonts w:ascii="TitilliumText25L" w:eastAsia="Dotum" w:hAnsi="TitilliumText25L" w:cs="Calibri"/>
          <w:color w:val="000006"/>
          <w:lang w:val="en-GB" w:eastAsia="en-AU"/>
        </w:rPr>
        <w:t xml:space="preserve"> should be </w:t>
      </w:r>
      <w:proofErr w:type="gramStart"/>
      <w:r w:rsidRPr="0096086C">
        <w:rPr>
          <w:rFonts w:ascii="TitilliumText25L" w:eastAsia="Dotum" w:hAnsi="TitilliumText25L" w:cs="Calibri"/>
          <w:color w:val="000006"/>
          <w:lang w:val="en-GB" w:eastAsia="en-AU"/>
        </w:rPr>
        <w:t>undertaken</w:t>
      </w:r>
      <w:proofErr w:type="gramEnd"/>
      <w:r w:rsidRPr="0096086C">
        <w:rPr>
          <w:rFonts w:ascii="TitilliumText25L" w:eastAsia="Dotum" w:hAnsi="TitilliumText25L" w:cs="Calibri"/>
          <w:color w:val="000006"/>
          <w:lang w:val="en-GB" w:eastAsia="en-AU"/>
        </w:rPr>
        <w:t xml:space="preserve"> and staff competency should be assessed before they set up or operate Intraoperative Cell Salvage equipment without supervision.</w:t>
      </w:r>
    </w:p>
    <w:p w14:paraId="3FA49F5D" w14:textId="77777777" w:rsidR="0096086C" w:rsidRPr="0096086C" w:rsidRDefault="0096086C" w:rsidP="0096086C">
      <w:pPr>
        <w:spacing w:after="200" w:line="276" w:lineRule="auto"/>
        <w:rPr>
          <w:rFonts w:ascii="TitilliumText25L" w:eastAsia="Dotum" w:hAnsi="TitilliumText25L" w:cs="Calibri"/>
          <w:color w:val="000006"/>
          <w:lang w:val="en-GB" w:eastAsia="en-AU"/>
        </w:rPr>
      </w:pPr>
      <w:r w:rsidRPr="0096086C">
        <w:rPr>
          <w:rFonts w:ascii="TitilliumText25L" w:eastAsia="Dotum" w:hAnsi="TitilliumText25L" w:cs="Calibri"/>
          <w:b/>
          <w:color w:val="000006"/>
          <w:lang w:val="en-GB" w:eastAsia="en-AU"/>
        </w:rPr>
        <w:t>It is recommended that trainees and new members</w:t>
      </w:r>
      <w:r w:rsidRPr="0096086C">
        <w:rPr>
          <w:rFonts w:ascii="TitilliumText25L" w:eastAsia="Dotum" w:hAnsi="TitilliumText25L" w:cs="Calibri"/>
          <w:color w:val="000006"/>
          <w:lang w:val="en-GB" w:eastAsia="en-AU"/>
        </w:rPr>
        <w:t xml:space="preserve"> to the group should undertake a </w:t>
      </w:r>
      <w:r w:rsidRPr="0096086C">
        <w:rPr>
          <w:rFonts w:ascii="TitilliumText25L" w:eastAsia="Dotum" w:hAnsi="TitilliumText25L" w:cs="Calibri"/>
          <w:b/>
          <w:color w:val="000006"/>
          <w:lang w:val="en-GB" w:eastAsia="en-AU"/>
        </w:rPr>
        <w:t xml:space="preserve">minimum of 10 </w:t>
      </w:r>
      <w:r w:rsidRPr="0096086C">
        <w:rPr>
          <w:rFonts w:ascii="TitilliumText25L" w:eastAsia="Dotum" w:hAnsi="TitilliumText25L" w:cs="Calibri"/>
          <w:color w:val="000006"/>
          <w:lang w:val="en-GB" w:eastAsia="en-AU"/>
        </w:rPr>
        <w:t xml:space="preserve">complete cases </w:t>
      </w:r>
      <w:r w:rsidRPr="0096086C">
        <w:rPr>
          <w:rFonts w:ascii="TitilliumText25L" w:eastAsia="Dotum" w:hAnsi="TitilliumText25L" w:cs="Calibri"/>
          <w:b/>
          <w:color w:val="000006"/>
          <w:lang w:val="en-GB" w:eastAsia="en-AU"/>
        </w:rPr>
        <w:t>(with at least two of these cases being classed as emergency/time-critical cases)</w:t>
      </w:r>
      <w:r w:rsidRPr="0096086C">
        <w:rPr>
          <w:rFonts w:ascii="TitilliumText25L" w:eastAsia="Dotum" w:hAnsi="TitilliumText25L" w:cs="Calibri"/>
          <w:color w:val="000006"/>
          <w:lang w:val="en-GB" w:eastAsia="en-AU"/>
        </w:rPr>
        <w:t xml:space="preserve">. </w:t>
      </w:r>
    </w:p>
    <w:p w14:paraId="2982923F" w14:textId="77777777" w:rsidR="0096086C" w:rsidRPr="0096086C" w:rsidRDefault="0096086C" w:rsidP="0096086C">
      <w:pPr>
        <w:numPr>
          <w:ilvl w:val="0"/>
          <w:numId w:val="20"/>
        </w:numPr>
        <w:spacing w:after="200" w:line="276" w:lineRule="auto"/>
        <w:contextualSpacing/>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 xml:space="preserve">Complete cases </w:t>
      </w:r>
      <w:proofErr w:type="gramStart"/>
      <w:r w:rsidRPr="0096086C">
        <w:rPr>
          <w:rFonts w:ascii="TitilliumText25L" w:eastAsia="Dotum" w:hAnsi="TitilliumText25L" w:cs="Calibri"/>
          <w:color w:val="000006"/>
          <w:lang w:val="en-GB" w:eastAsia="en-AU"/>
        </w:rPr>
        <w:t>refers</w:t>
      </w:r>
      <w:proofErr w:type="gramEnd"/>
      <w:r w:rsidRPr="0096086C">
        <w:rPr>
          <w:rFonts w:ascii="TitilliumText25L" w:eastAsia="Dotum" w:hAnsi="TitilliumText25L" w:cs="Calibri"/>
          <w:color w:val="000006"/>
          <w:lang w:val="en-GB" w:eastAsia="en-AU"/>
        </w:rPr>
        <w:t xml:space="preserve"> to consumable set-up, collection AND processing. </w:t>
      </w:r>
    </w:p>
    <w:p w14:paraId="11313E1A" w14:textId="77777777" w:rsidR="0096086C" w:rsidRPr="0096086C" w:rsidRDefault="0096086C" w:rsidP="0096086C">
      <w:pPr>
        <w:numPr>
          <w:ilvl w:val="0"/>
          <w:numId w:val="20"/>
        </w:numPr>
        <w:spacing w:after="200" w:line="276" w:lineRule="auto"/>
        <w:contextualSpacing/>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 xml:space="preserve">A minimum of 10 cases is recommended to achieve a level of competency with the processes of cell salvage and familiarity with operating the equipment. </w:t>
      </w:r>
    </w:p>
    <w:p w14:paraId="29281C4D" w14:textId="77777777" w:rsidR="0096086C" w:rsidRPr="0096086C" w:rsidRDefault="0096086C" w:rsidP="0096086C">
      <w:pPr>
        <w:numPr>
          <w:ilvl w:val="0"/>
          <w:numId w:val="20"/>
        </w:numPr>
        <w:spacing w:after="200" w:line="276" w:lineRule="auto"/>
        <w:contextualSpacing/>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 xml:space="preserve">Emergency cases are defined as cases where the need for cell salvage has not been planned (not elective).  These cases which require the use of cell salvage in a time-critical manner, will often involve different skills/knowledge to elective non time-critical cell salvage.  </w:t>
      </w:r>
    </w:p>
    <w:p w14:paraId="02D279F0" w14:textId="77777777" w:rsidR="0096086C" w:rsidRPr="0096086C" w:rsidRDefault="0096086C" w:rsidP="0096086C">
      <w:pPr>
        <w:spacing w:after="200" w:line="276" w:lineRule="auto"/>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 xml:space="preserve">These 10 complete cases should occur under the supervision of the Intraoperative Cell Salvage co-ordinator or a senior member of the group ensuring the new member has robust technique and familiarity with all aspects of cell salvage. </w:t>
      </w:r>
    </w:p>
    <w:p w14:paraId="5F9C95FF" w14:textId="77777777" w:rsidR="0096086C" w:rsidRPr="0096086C" w:rsidRDefault="0096086C" w:rsidP="0096086C">
      <w:pPr>
        <w:spacing w:after="200" w:line="276" w:lineRule="auto"/>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It is acknowledged that the number of completed cases may differ between hospitals.</w:t>
      </w:r>
    </w:p>
    <w:p w14:paraId="15333F1E" w14:textId="77777777" w:rsidR="0096086C" w:rsidRPr="0096086C" w:rsidRDefault="0096086C" w:rsidP="0096086C">
      <w:pPr>
        <w:spacing w:after="200" w:line="276" w:lineRule="auto"/>
        <w:rPr>
          <w:rFonts w:ascii="TitilliumText25L" w:eastAsia="Dotum" w:hAnsi="TitilliumText25L" w:cs="Calibri"/>
          <w:b/>
          <w:color w:val="000006"/>
          <w:lang w:val="en-GB" w:eastAsia="en-AU"/>
        </w:rPr>
      </w:pPr>
      <w:r w:rsidRPr="0096086C">
        <w:rPr>
          <w:rFonts w:ascii="TitilliumText25L" w:eastAsia="Dotum" w:hAnsi="TitilliumText25L" w:cs="Calibri"/>
          <w:b/>
          <w:color w:val="000006"/>
          <w:lang w:val="en-GB" w:eastAsia="en-AU"/>
        </w:rPr>
        <w:t>Training collaborations:</w:t>
      </w:r>
      <w:r w:rsidRPr="0096086C">
        <w:rPr>
          <w:rFonts w:ascii="TitilliumText25L" w:eastAsia="Dotum" w:hAnsi="TitilliumText25L" w:cs="Calibri"/>
          <w:color w:val="000006"/>
          <w:lang w:val="en-GB" w:eastAsia="en-AU"/>
        </w:rPr>
        <w:t xml:space="preserve">  Some healthcare networks may consider training collaboration with high turnover centres to assist in achieving competency and technical proficiency of </w:t>
      </w:r>
      <w:proofErr w:type="spellStart"/>
      <w:r w:rsidRPr="0096086C">
        <w:rPr>
          <w:rFonts w:ascii="TitilliumText25L" w:eastAsia="Dotum" w:hAnsi="TitilliumText25L" w:cs="Calibri"/>
          <w:color w:val="000006"/>
          <w:lang w:val="en-GB" w:eastAsia="en-AU"/>
        </w:rPr>
        <w:t>autotransfusionists</w:t>
      </w:r>
      <w:proofErr w:type="spellEnd"/>
      <w:r w:rsidRPr="0096086C">
        <w:rPr>
          <w:rFonts w:ascii="TitilliumText25L" w:eastAsia="Dotum" w:hAnsi="TitilliumText25L" w:cs="Calibri"/>
          <w:color w:val="000006"/>
          <w:lang w:val="en-GB" w:eastAsia="en-AU"/>
        </w:rPr>
        <w:t>.  Centres that perform cardiothoracic surgery, vascular surgery and large orthopaedic centres generally have a high number of cell salvage cases.</w:t>
      </w:r>
    </w:p>
    <w:p w14:paraId="6A092675" w14:textId="77777777" w:rsidR="0096086C" w:rsidRPr="0096086C" w:rsidRDefault="0096086C" w:rsidP="0096086C">
      <w:pPr>
        <w:spacing w:after="200" w:line="276" w:lineRule="auto"/>
        <w:rPr>
          <w:rFonts w:ascii="TitilliumText25L" w:eastAsia="Dotum" w:hAnsi="TitilliumText25L" w:cs="Calibri"/>
          <w:color w:val="000006"/>
          <w:lang w:val="en-GB" w:eastAsia="en-AU"/>
        </w:rPr>
      </w:pPr>
      <w:r w:rsidRPr="0096086C">
        <w:rPr>
          <w:rFonts w:ascii="TitilliumText25L" w:eastAsia="Dotum" w:hAnsi="TitilliumText25L" w:cs="Calibri"/>
          <w:b/>
          <w:color w:val="000006"/>
          <w:lang w:val="en-GB" w:eastAsia="en-AU"/>
        </w:rPr>
        <w:t>New members</w:t>
      </w:r>
      <w:r w:rsidRPr="0096086C">
        <w:rPr>
          <w:rFonts w:ascii="TitilliumText25L" w:eastAsia="Dotum" w:hAnsi="TitilliumText25L" w:cs="Calibri"/>
          <w:color w:val="000006"/>
          <w:lang w:val="en-GB" w:eastAsia="en-AU"/>
        </w:rPr>
        <w:t xml:space="preserve"> of the group must be assessed and signed off by the Intraoperative Cell Salvage co-ordinator before they can operate or be on call on their own. Individual abilities also differ; </w:t>
      </w:r>
      <w:proofErr w:type="gramStart"/>
      <w:r w:rsidRPr="0096086C">
        <w:rPr>
          <w:rFonts w:ascii="TitilliumText25L" w:eastAsia="Dotum" w:hAnsi="TitilliumText25L" w:cs="Calibri"/>
          <w:color w:val="000006"/>
          <w:lang w:val="en-GB" w:eastAsia="en-AU"/>
        </w:rPr>
        <w:t>therefore</w:t>
      </w:r>
      <w:proofErr w:type="gramEnd"/>
      <w:r w:rsidRPr="0096086C">
        <w:rPr>
          <w:rFonts w:ascii="TitilliumText25L" w:eastAsia="Dotum" w:hAnsi="TitilliumText25L" w:cs="Calibri"/>
          <w:color w:val="000006"/>
          <w:lang w:val="en-GB" w:eastAsia="en-AU"/>
        </w:rPr>
        <w:t xml:space="preserve"> it is very valuable to have an experienced </w:t>
      </w:r>
      <w:proofErr w:type="spellStart"/>
      <w:r w:rsidRPr="0096086C">
        <w:rPr>
          <w:rFonts w:ascii="TitilliumText25L" w:eastAsia="Dotum" w:hAnsi="TitilliumText25L" w:cs="Calibri"/>
          <w:color w:val="000006"/>
          <w:lang w:val="en-GB" w:eastAsia="en-AU"/>
        </w:rPr>
        <w:t>autotransfusionist</w:t>
      </w:r>
      <w:proofErr w:type="spellEnd"/>
      <w:r w:rsidRPr="0096086C">
        <w:rPr>
          <w:rFonts w:ascii="TitilliumText25L" w:eastAsia="Dotum" w:hAnsi="TitilliumText25L" w:cs="Calibri"/>
          <w:color w:val="000006"/>
          <w:lang w:val="en-GB" w:eastAsia="en-AU"/>
        </w:rPr>
        <w:t xml:space="preserve"> responsible for this decision.</w:t>
      </w:r>
    </w:p>
    <w:p w14:paraId="7C15380F" w14:textId="77777777" w:rsidR="0096086C" w:rsidRPr="0096086C" w:rsidRDefault="0096086C" w:rsidP="0096086C">
      <w:pPr>
        <w:spacing w:after="200" w:line="276" w:lineRule="auto"/>
        <w:rPr>
          <w:rFonts w:ascii="TitilliumText25L" w:eastAsia="Dotum" w:hAnsi="TitilliumText25L" w:cs="Calibri"/>
          <w:color w:val="000006"/>
          <w:lang w:val="en-GB" w:eastAsia="en-AU"/>
        </w:rPr>
      </w:pPr>
      <w:r w:rsidRPr="0096086C">
        <w:rPr>
          <w:rFonts w:ascii="TitilliumText25L" w:eastAsia="Dotum" w:hAnsi="TitilliumText25L" w:cs="Calibri"/>
          <w:b/>
          <w:color w:val="000006"/>
          <w:lang w:val="en-GB" w:eastAsia="en-AU"/>
        </w:rPr>
        <w:t>Individual staff</w:t>
      </w:r>
      <w:r w:rsidRPr="0096086C">
        <w:rPr>
          <w:rFonts w:ascii="TitilliumText25L" w:eastAsia="Dotum" w:hAnsi="TitilliumText25L" w:cs="Calibri"/>
          <w:color w:val="000006"/>
          <w:lang w:val="en-GB" w:eastAsia="en-AU"/>
        </w:rPr>
        <w:t xml:space="preserve"> should receive </w:t>
      </w:r>
      <w:r w:rsidRPr="0096086C">
        <w:rPr>
          <w:rFonts w:ascii="TitilliumText25L" w:eastAsia="Dotum" w:hAnsi="TitilliumText25L" w:cs="Calibri"/>
          <w:b/>
          <w:color w:val="000006"/>
          <w:lang w:val="en-GB" w:eastAsia="en-AU"/>
        </w:rPr>
        <w:t xml:space="preserve">training in the indications, </w:t>
      </w:r>
      <w:proofErr w:type="gramStart"/>
      <w:r w:rsidRPr="0096086C">
        <w:rPr>
          <w:rFonts w:ascii="TitilliumText25L" w:eastAsia="Dotum" w:hAnsi="TitilliumText25L" w:cs="Calibri"/>
          <w:b/>
          <w:color w:val="000006"/>
          <w:lang w:val="en-GB" w:eastAsia="en-AU"/>
        </w:rPr>
        <w:t>contraindications</w:t>
      </w:r>
      <w:proofErr w:type="gramEnd"/>
      <w:r w:rsidRPr="0096086C">
        <w:rPr>
          <w:rFonts w:ascii="TitilliumText25L" w:eastAsia="Dotum" w:hAnsi="TitilliumText25L" w:cs="Calibri"/>
          <w:b/>
          <w:color w:val="000006"/>
          <w:lang w:val="en-GB" w:eastAsia="en-AU"/>
        </w:rPr>
        <w:t xml:space="preserve"> and technical differences </w:t>
      </w:r>
      <w:r w:rsidRPr="0096086C">
        <w:rPr>
          <w:rFonts w:ascii="TitilliumText25L" w:eastAsia="Dotum" w:hAnsi="TitilliumText25L" w:cs="Calibri"/>
          <w:color w:val="000006"/>
          <w:lang w:val="en-GB" w:eastAsia="en-AU"/>
        </w:rPr>
        <w:t>specific to the applicable surgical speciality. If a member of staff moves from one surgical sub-speciality to another, it is good practice to orientate them to any new aspects prior to using Intraoperative Cell Salvage in their new clinical environment.</w:t>
      </w:r>
    </w:p>
    <w:p w14:paraId="55148452" w14:textId="77777777" w:rsidR="0096086C" w:rsidRPr="0096086C" w:rsidRDefault="0096086C" w:rsidP="0096086C">
      <w:pPr>
        <w:spacing w:after="200" w:line="276" w:lineRule="auto"/>
        <w:rPr>
          <w:rFonts w:ascii="TitilliumText25L" w:eastAsia="Dotum" w:hAnsi="TitilliumText25L" w:cs="Calibri"/>
          <w:color w:val="000006"/>
          <w:lang w:val="en-GB" w:eastAsia="en-AU"/>
        </w:rPr>
      </w:pPr>
      <w:r w:rsidRPr="0096086C">
        <w:rPr>
          <w:rFonts w:ascii="TitilliumText25L" w:eastAsia="Dotum" w:hAnsi="TitilliumText25L" w:cs="Calibri"/>
          <w:b/>
          <w:color w:val="000006"/>
          <w:lang w:val="en-GB" w:eastAsia="en-AU"/>
        </w:rPr>
        <w:lastRenderedPageBreak/>
        <w:t>A minimum of 10 cases</w:t>
      </w:r>
      <w:r w:rsidRPr="0096086C">
        <w:rPr>
          <w:rFonts w:ascii="TitilliumText25L" w:eastAsia="Dotum" w:hAnsi="TitilliumText25L" w:cs="Calibri"/>
          <w:color w:val="000006"/>
          <w:lang w:val="en-GB" w:eastAsia="en-AU"/>
        </w:rPr>
        <w:t xml:space="preserve"> should be performed per year and a 12 monthly mandatory competency assessment covering both the theoretical and practical components of operating the Intraoperative Cell Salvage device to maintain competency.</w:t>
      </w:r>
    </w:p>
    <w:p w14:paraId="0F2514C9" w14:textId="77777777" w:rsidR="0096086C" w:rsidRPr="0096086C" w:rsidRDefault="0096086C" w:rsidP="0096086C">
      <w:pPr>
        <w:spacing w:after="200" w:line="276" w:lineRule="auto"/>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 xml:space="preserve">Staff carrying out Intraoperative Cell Salvage for </w:t>
      </w:r>
      <w:r w:rsidRPr="0096086C">
        <w:rPr>
          <w:rFonts w:ascii="TitilliumText25L" w:eastAsia="Dotum" w:hAnsi="TitilliumText25L" w:cs="Calibri"/>
          <w:b/>
          <w:color w:val="000006"/>
          <w:lang w:val="en-GB" w:eastAsia="en-AU"/>
        </w:rPr>
        <w:t>Jehovah's Witness</w:t>
      </w:r>
      <w:r w:rsidRPr="0096086C">
        <w:rPr>
          <w:rFonts w:ascii="TitilliumText25L" w:eastAsia="Dotum" w:hAnsi="TitilliumText25L" w:cs="Calibri"/>
          <w:color w:val="000006"/>
          <w:lang w:val="en-GB" w:eastAsia="en-AU"/>
        </w:rPr>
        <w:t xml:space="preserve"> patients should have received training and have been competency assessed in preparing the equipment and blood for re-infusion in accordance with the patient’s religious beliefs prior to carrying out the procedure. Most jurisdictions have a Jehovah’s Witness Hospital Liaison committee that should be identified including a contact number.</w:t>
      </w:r>
    </w:p>
    <w:p w14:paraId="1C9B1214" w14:textId="77777777" w:rsidR="0096086C" w:rsidRPr="0096086C" w:rsidRDefault="0096086C" w:rsidP="0096086C">
      <w:pPr>
        <w:spacing w:after="200" w:line="276" w:lineRule="auto"/>
        <w:rPr>
          <w:rFonts w:ascii="TitilliumText25L" w:eastAsia="Dotum" w:hAnsi="TitilliumText25L" w:cs="Calibri"/>
          <w:color w:val="000006"/>
          <w:lang w:val="en-GB" w:eastAsia="en-AU"/>
        </w:rPr>
      </w:pPr>
      <w:r w:rsidRPr="0096086C">
        <w:rPr>
          <w:rFonts w:ascii="TitilliumText25L" w:eastAsia="Dotum" w:hAnsi="TitilliumText25L" w:cs="Calibri"/>
          <w:b/>
          <w:color w:val="000006"/>
          <w:lang w:val="en-GB" w:eastAsia="en-AU"/>
        </w:rPr>
        <w:t>Regular meetings</w:t>
      </w:r>
      <w:r w:rsidRPr="0096086C">
        <w:rPr>
          <w:rFonts w:ascii="TitilliumText25L" w:eastAsia="Dotum" w:hAnsi="TitilliumText25L" w:cs="Calibri"/>
          <w:color w:val="000006"/>
          <w:lang w:val="en-GB" w:eastAsia="en-AU"/>
        </w:rPr>
        <w:t xml:space="preserve"> should occur to enable the detection of concerns.</w:t>
      </w:r>
    </w:p>
    <w:p w14:paraId="04113F71" w14:textId="77777777" w:rsidR="0096086C" w:rsidRPr="0096086C" w:rsidRDefault="0096086C" w:rsidP="0096086C">
      <w:pPr>
        <w:spacing w:after="200" w:line="276" w:lineRule="auto"/>
        <w:rPr>
          <w:rFonts w:ascii="TitilliumText25L" w:eastAsia="Dotum" w:hAnsi="TitilliumText25L" w:cs="Calibri"/>
          <w:color w:val="000006"/>
          <w:lang w:val="en-GB" w:eastAsia="en-AU"/>
        </w:rPr>
      </w:pPr>
      <w:r w:rsidRPr="0096086C">
        <w:rPr>
          <w:rFonts w:ascii="TitilliumText25L" w:eastAsia="Dotum" w:hAnsi="TitilliumText25L" w:cs="Calibri"/>
          <w:b/>
          <w:color w:val="000006"/>
          <w:lang w:val="en-GB" w:eastAsia="en-AU"/>
        </w:rPr>
        <w:t>Updated training</w:t>
      </w:r>
      <w:r w:rsidRPr="0096086C">
        <w:rPr>
          <w:rFonts w:ascii="TitilliumText25L" w:eastAsia="Dotum" w:hAnsi="TitilliumText25L" w:cs="Calibri"/>
          <w:color w:val="000006"/>
          <w:lang w:val="en-GB" w:eastAsia="en-AU"/>
        </w:rPr>
        <w:t xml:space="preserve"> is recommended under the following c</w:t>
      </w:r>
      <w:r w:rsidRPr="0096086C">
        <w:rPr>
          <w:rFonts w:ascii="TitilliumText25L" w:eastAsia="Dotum" w:hAnsi="TitilliumText25L" w:cs="Calibri"/>
          <w:color w:val="000003"/>
          <w:lang w:val="en-GB" w:eastAsia="en-AU"/>
        </w:rPr>
        <w:t>i</w:t>
      </w:r>
      <w:r w:rsidRPr="0096086C">
        <w:rPr>
          <w:rFonts w:ascii="TitilliumText25L" w:eastAsia="Dotum" w:hAnsi="TitilliumText25L" w:cs="Calibri"/>
          <w:color w:val="000006"/>
          <w:lang w:val="en-GB" w:eastAsia="en-AU"/>
        </w:rPr>
        <w:t>rcumstances:</w:t>
      </w:r>
    </w:p>
    <w:p w14:paraId="24BB920B" w14:textId="77777777" w:rsidR="0096086C" w:rsidRPr="0096086C" w:rsidRDefault="0096086C" w:rsidP="0096086C">
      <w:pPr>
        <w:numPr>
          <w:ilvl w:val="0"/>
          <w:numId w:val="7"/>
        </w:numPr>
        <w:spacing w:after="200" w:line="276" w:lineRule="auto"/>
        <w:contextualSpacing/>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Any reasonable le</w:t>
      </w:r>
      <w:r w:rsidRPr="0096086C">
        <w:rPr>
          <w:rFonts w:ascii="TitilliumText25L" w:eastAsia="Dotum" w:hAnsi="TitilliumText25L" w:cs="Calibri"/>
          <w:color w:val="0C0D13"/>
          <w:lang w:val="en-GB" w:eastAsia="en-AU"/>
        </w:rPr>
        <w:t>n</w:t>
      </w:r>
      <w:r w:rsidRPr="0096086C">
        <w:rPr>
          <w:rFonts w:ascii="TitilliumText25L" w:eastAsia="Dotum" w:hAnsi="TitilliumText25L" w:cs="Calibri"/>
          <w:color w:val="000006"/>
          <w:lang w:val="en-GB" w:eastAsia="en-AU"/>
        </w:rPr>
        <w:t>gt</w:t>
      </w:r>
      <w:r w:rsidRPr="0096086C">
        <w:rPr>
          <w:rFonts w:ascii="TitilliumText25L" w:eastAsia="Dotum" w:hAnsi="TitilliumText25L" w:cs="Calibri"/>
          <w:color w:val="242427"/>
          <w:lang w:val="en-GB" w:eastAsia="en-AU"/>
        </w:rPr>
        <w:t xml:space="preserve">h </w:t>
      </w:r>
      <w:r w:rsidRPr="0096086C">
        <w:rPr>
          <w:rFonts w:ascii="TitilliumText25L" w:eastAsia="Dotum" w:hAnsi="TitilliumText25L" w:cs="Calibri"/>
          <w:color w:val="000006"/>
          <w:lang w:val="en-GB" w:eastAsia="en-AU"/>
        </w:rPr>
        <w:t>of time without pract</w:t>
      </w:r>
      <w:r w:rsidRPr="0096086C">
        <w:rPr>
          <w:rFonts w:ascii="TitilliumText25L" w:eastAsia="Dotum" w:hAnsi="TitilliumText25L" w:cs="Calibri"/>
          <w:color w:val="000003"/>
          <w:lang w:val="en-GB" w:eastAsia="en-AU"/>
        </w:rPr>
        <w:t>i</w:t>
      </w:r>
      <w:r w:rsidRPr="0096086C">
        <w:rPr>
          <w:rFonts w:ascii="TitilliumText25L" w:eastAsia="Dotum" w:hAnsi="TitilliumText25L" w:cs="Calibri"/>
          <w:color w:val="000006"/>
          <w:lang w:val="en-GB" w:eastAsia="en-AU"/>
        </w:rPr>
        <w:t>cal use of the Intraoperative Cell Salvage dev</w:t>
      </w:r>
      <w:r w:rsidRPr="0096086C">
        <w:rPr>
          <w:rFonts w:ascii="TitilliumText25L" w:eastAsia="Dotum" w:hAnsi="TitilliumText25L" w:cs="Calibri"/>
          <w:color w:val="000003"/>
          <w:lang w:val="en-GB" w:eastAsia="en-AU"/>
        </w:rPr>
        <w:t>i</w:t>
      </w:r>
      <w:r w:rsidRPr="0096086C">
        <w:rPr>
          <w:rFonts w:ascii="TitilliumText25L" w:eastAsia="Dotum" w:hAnsi="TitilliumText25L" w:cs="Calibri"/>
          <w:color w:val="000006"/>
          <w:lang w:val="en-GB" w:eastAsia="en-AU"/>
        </w:rPr>
        <w:t>ce.</w:t>
      </w:r>
    </w:p>
    <w:p w14:paraId="4ADE681E" w14:textId="77777777" w:rsidR="0096086C" w:rsidRPr="0096086C" w:rsidRDefault="0096086C" w:rsidP="0096086C">
      <w:pPr>
        <w:numPr>
          <w:ilvl w:val="0"/>
          <w:numId w:val="7"/>
        </w:numPr>
        <w:spacing w:after="200" w:line="276" w:lineRule="auto"/>
        <w:contextualSpacing/>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A learning need is identified by an individual member of staff or supervisor.</w:t>
      </w:r>
    </w:p>
    <w:p w14:paraId="514D229C" w14:textId="77777777" w:rsidR="0096086C" w:rsidRPr="0096086C" w:rsidRDefault="0096086C" w:rsidP="0096086C">
      <w:pPr>
        <w:numPr>
          <w:ilvl w:val="0"/>
          <w:numId w:val="7"/>
        </w:numPr>
        <w:spacing w:after="200" w:line="276" w:lineRule="auto"/>
        <w:contextualSpacing/>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Changes in the product from the manufacturer or changes due to the purchase of new equipment by the organisation.</w:t>
      </w:r>
    </w:p>
    <w:p w14:paraId="1735A11A" w14:textId="77777777" w:rsidR="0096086C" w:rsidRPr="0096086C" w:rsidRDefault="0096086C" w:rsidP="0096086C">
      <w:pPr>
        <w:numPr>
          <w:ilvl w:val="0"/>
          <w:numId w:val="7"/>
        </w:numPr>
        <w:spacing w:after="200" w:line="276" w:lineRule="auto"/>
        <w:contextualSpacing/>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Changes to national and/or local guidelines related to any aspect of cell salvage and re-infusion.</w:t>
      </w:r>
    </w:p>
    <w:p w14:paraId="7F722188" w14:textId="77777777" w:rsidR="0096086C" w:rsidRPr="0096086C" w:rsidRDefault="0096086C" w:rsidP="0096086C">
      <w:pPr>
        <w:numPr>
          <w:ilvl w:val="0"/>
          <w:numId w:val="7"/>
        </w:numPr>
        <w:spacing w:after="200" w:line="276" w:lineRule="auto"/>
        <w:contextualSpacing/>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The occurrence of an adverse event or near miss that undermines the reliability of the Intraoperative Cell Salvage service.</w:t>
      </w:r>
      <w:r w:rsidRPr="0096086C" w:rsidDel="00801E37">
        <w:rPr>
          <w:rFonts w:ascii="TitilliumText25L" w:eastAsia="Dotum" w:hAnsi="TitilliumText25L" w:cs="Calibri"/>
          <w:color w:val="000006"/>
          <w:lang w:val="en-GB" w:eastAsia="en-AU"/>
        </w:rPr>
        <w:t xml:space="preserve"> </w:t>
      </w:r>
    </w:p>
    <w:p w14:paraId="587D5C5C" w14:textId="77777777" w:rsidR="0096086C" w:rsidRPr="0096086C" w:rsidRDefault="0096086C" w:rsidP="0096086C">
      <w:pPr>
        <w:spacing w:after="200" w:line="276" w:lineRule="auto"/>
        <w:contextualSpacing/>
        <w:rPr>
          <w:rFonts w:ascii="TitilliumText25L" w:eastAsia="Dotum" w:hAnsi="TitilliumText25L" w:cs="Calibri"/>
          <w:lang w:val="en-GB" w:eastAsia="en-AU"/>
        </w:rPr>
      </w:pPr>
    </w:p>
    <w:p w14:paraId="5C4D1C4C" w14:textId="77777777" w:rsidR="0096086C" w:rsidRPr="0096086C" w:rsidRDefault="0096086C" w:rsidP="0096086C">
      <w:pPr>
        <w:spacing w:after="200" w:line="276" w:lineRule="auto"/>
        <w:contextualSpacing/>
        <w:rPr>
          <w:rFonts w:ascii="TitilliumText25L" w:eastAsia="Dotum" w:hAnsi="TitilliumText25L" w:cs="Calibri"/>
          <w:lang w:val="en-GB" w:eastAsia="en-AU"/>
        </w:rPr>
      </w:pPr>
      <w:r w:rsidRPr="0096086C">
        <w:rPr>
          <w:rFonts w:ascii="TitilliumText25L" w:eastAsia="Dotum" w:hAnsi="TitilliumText25L" w:cs="Calibri"/>
          <w:lang w:val="en-GB" w:eastAsia="en-AU"/>
        </w:rPr>
        <w:t>If a health service organisation employs outsourced staff to perform cell salvage-related activities (</w:t>
      </w:r>
      <w:proofErr w:type="gramStart"/>
      <w:r w:rsidRPr="0096086C">
        <w:rPr>
          <w:rFonts w:ascii="TitilliumText25L" w:eastAsia="Dotum" w:hAnsi="TitilliumText25L" w:cs="Calibri"/>
          <w:lang w:val="en-GB" w:eastAsia="en-AU"/>
        </w:rPr>
        <w:t>i.e.</w:t>
      </w:r>
      <w:proofErr w:type="gramEnd"/>
      <w:r w:rsidRPr="0096086C">
        <w:rPr>
          <w:rFonts w:ascii="TitilliumText25L" w:eastAsia="Dotum" w:hAnsi="TitilliumText25L" w:cs="Calibri"/>
          <w:lang w:val="en-GB" w:eastAsia="en-AU"/>
        </w:rPr>
        <w:t xml:space="preserve"> external contractors), it is the responsibility of that health service organisation to ensure the same Intraoperative Cell Salvage policies apply (e.g. training, qualifications, service provision) to outsourced staff that apply to hospital staff. </w:t>
      </w:r>
    </w:p>
    <w:p w14:paraId="15437883" w14:textId="77777777" w:rsidR="0096086C" w:rsidRPr="0096086C" w:rsidRDefault="0096086C" w:rsidP="0096086C">
      <w:pPr>
        <w:spacing w:after="200" w:line="276" w:lineRule="auto"/>
        <w:contextualSpacing/>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br w:type="page"/>
      </w:r>
    </w:p>
    <w:p w14:paraId="5872F874" w14:textId="77777777" w:rsidR="0096086C" w:rsidRPr="0096086C" w:rsidRDefault="0096086C" w:rsidP="0096086C">
      <w:pPr>
        <w:numPr>
          <w:ilvl w:val="0"/>
          <w:numId w:val="19"/>
        </w:numPr>
        <w:spacing w:before="360" w:after="200" w:line="240" w:lineRule="auto"/>
        <w:outlineLvl w:val="1"/>
        <w:rPr>
          <w:rFonts w:ascii="TitilliumText25L" w:eastAsia="Dotum" w:hAnsi="TitilliumText25L" w:cs="Arial"/>
          <w:sz w:val="36"/>
          <w:szCs w:val="36"/>
          <w:lang w:eastAsia="en-AU"/>
        </w:rPr>
      </w:pPr>
      <w:bookmarkStart w:id="32" w:name="_Indications_and_Patient"/>
      <w:bookmarkStart w:id="33" w:name="_Toc351386700"/>
      <w:bookmarkStart w:id="34" w:name="_Toc373844090"/>
      <w:bookmarkEnd w:id="32"/>
      <w:r w:rsidRPr="0096086C">
        <w:rPr>
          <w:rFonts w:ascii="TitilliumText25L" w:eastAsia="Dotum" w:hAnsi="TitilliumText25L" w:cs="Arial"/>
          <w:sz w:val="36"/>
          <w:szCs w:val="36"/>
          <w:lang w:eastAsia="en-AU"/>
        </w:rPr>
        <w:lastRenderedPageBreak/>
        <w:t>Indications and Patient Selection</w:t>
      </w:r>
      <w:bookmarkEnd w:id="33"/>
      <w:bookmarkEnd w:id="34"/>
    </w:p>
    <w:p w14:paraId="4DB26331"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 xml:space="preserve">Intraoperative Cell Salvage systems may be used in </w:t>
      </w:r>
      <w:r w:rsidRPr="0096086C">
        <w:rPr>
          <w:rFonts w:ascii="TitilliumText25L" w:eastAsia="Dotum" w:hAnsi="TitilliumText25L" w:cs="Calibri"/>
          <w:b/>
          <w:color w:val="000007"/>
          <w:lang w:val="en-GB" w:eastAsia="en-AU"/>
        </w:rPr>
        <w:t xml:space="preserve">elective and/or emergency surgical procedures </w:t>
      </w:r>
      <w:r w:rsidRPr="0096086C">
        <w:rPr>
          <w:rFonts w:ascii="TitilliumText25L" w:eastAsia="Dotum" w:hAnsi="TitilliumText25L" w:cs="Calibri"/>
          <w:color w:val="000007"/>
          <w:lang w:val="en-GB" w:eastAsia="en-AU"/>
        </w:rPr>
        <w:t xml:space="preserve">where the surgical field is not contaminated by </w:t>
      </w:r>
      <w:r w:rsidRPr="0096086C">
        <w:rPr>
          <w:rFonts w:ascii="TitilliumText25L" w:eastAsia="Dotum" w:hAnsi="TitilliumText25L" w:cs="Calibri"/>
          <w:lang w:eastAsia="en-AU"/>
        </w:rPr>
        <w:t>gastrointestinal tract contents (including faecal contamination) and infective matter</w:t>
      </w:r>
      <w:r w:rsidRPr="0096086C" w:rsidDel="00E1185C">
        <w:rPr>
          <w:rFonts w:ascii="TitilliumText25L" w:eastAsia="Dotum" w:hAnsi="TitilliumText25L" w:cs="Calibri"/>
          <w:color w:val="000007"/>
          <w:lang w:val="en-GB" w:eastAsia="en-AU"/>
        </w:rPr>
        <w:t xml:space="preserve"> </w:t>
      </w:r>
      <w:r w:rsidRPr="0096086C">
        <w:rPr>
          <w:rFonts w:ascii="TitilliumText25L" w:eastAsia="Dotum" w:hAnsi="TitilliumText25L" w:cs="Calibri"/>
          <w:color w:val="000007"/>
          <w:lang w:val="en-GB" w:eastAsia="en-AU"/>
        </w:rPr>
        <w:t xml:space="preserve">and where no other contraindications exist (see </w:t>
      </w:r>
      <w:hyperlink w:anchor="_Contraindications_and_Warnings" w:history="1">
        <w:r w:rsidRPr="0096086C">
          <w:rPr>
            <w:rFonts w:ascii="TitilliumText25L" w:eastAsia="Dotum" w:hAnsi="TitilliumText25L" w:cs="Calibri"/>
            <w:color w:val="0000FF"/>
            <w:u w:val="single"/>
            <w:lang w:val="en-GB" w:eastAsia="en-AU"/>
          </w:rPr>
          <w:t xml:space="preserve">Section </w:t>
        </w:r>
        <w:r w:rsidRPr="0096086C">
          <w:rPr>
            <w:rFonts w:ascii="TitilliumText25L" w:eastAsia="Dotum" w:hAnsi="TitilliumText25L" w:cs="Calibri"/>
            <w:color w:val="0000FF"/>
            <w:u w:val="single"/>
            <w:shd w:val="clear" w:color="auto" w:fill="FFFFFF"/>
            <w:lang w:val="en-GB" w:eastAsia="en-AU"/>
          </w:rPr>
          <w:t>9</w:t>
        </w:r>
      </w:hyperlink>
      <w:r w:rsidRPr="0096086C">
        <w:rPr>
          <w:rFonts w:ascii="TitilliumText25L" w:eastAsia="Dotum" w:hAnsi="TitilliumText25L" w:cs="Calibri"/>
          <w:color w:val="000007"/>
          <w:lang w:val="en-GB" w:eastAsia="en-AU"/>
        </w:rPr>
        <w:t xml:space="preserve"> of this policy). </w:t>
      </w:r>
    </w:p>
    <w:p w14:paraId="4F941B9A"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Traditionally Intraoperative Cell Salvage was contraindicated in obstetrics and malignancy, however, in light of new research and experience it has been proven to be safe and endorsed by National Institute for Health and Care (NICE) guidelines.</w:t>
      </w:r>
      <w:r w:rsidRPr="0096086C">
        <w:rPr>
          <w:rFonts w:ascii="TitilliumText25L" w:eastAsia="Dotum" w:hAnsi="TitilliumText25L" w:cs="Calibri"/>
          <w:color w:val="000007"/>
          <w:lang w:val="en-GB" w:eastAsia="en-AU"/>
        </w:rPr>
        <w:fldChar w:fldCharType="begin" w:fldLock="1"/>
      </w:r>
      <w:r w:rsidRPr="0096086C">
        <w:rPr>
          <w:rFonts w:ascii="TitilliumText25L" w:eastAsia="Dotum" w:hAnsi="TitilliumText25L" w:cs="Calibri"/>
          <w:color w:val="000007"/>
          <w:lang w:val="en-GB" w:eastAsia="en-AU"/>
        </w:rPr>
        <w:instrText>ADDIN CSL_CITATION { "citationItems" : [ { "id" : "ITEM-1", "itemData" : { "author" : [ { "dropping-particle" : "", "family" : "National Institute for Health and Clinical Excellence(NICE)", "given" : "", "non-dropping-particle" : "", "parse-names" : false, "suffix" : "" } ], "id" : "ITEM-1", "issued" : { "date-parts" : [ [ "2008" ] ] }, "title" : "Intraoperative Red Blood Cell Salvage During Radical Prostatectomy of Radical Cystectomy", "type" : "report" }, "uris" : [ "http://www.mendeley.com/documents/?uuid=bb59d012-987f-46db-8e66-8f37cd1227ec" ] }, { "id" : "ITEM-2", "itemData" : { "author" : [ { "dropping-particle" : "", "family" : "National Institute for Health and Clinical Excellence(NICE)", "given" : "", "non-dropping-particle" : "", "parse-names" : false, "suffix" : "" } ], "id" : "ITEM-2", "issued" : { "date-parts" : [ [ "2012" ] ] }, "title" : "Intraoperative blood cell salvage in obstetrics", "type" : "article-journal" }, "uris" : [ "http://www.mendeley.com/documents/?uuid=15a5d588-31eb-44f2-9234-afd3a4a7e45a" ] } ], "mendeley" : { "previouslyFormattedCitation" : "&lt;sup&gt;24,25&lt;/sup&gt;" }, "properties" : { "noteIndex" : 0 }, "schema" : "https://github.com/citation-style-language/schema/raw/master/csl-citation.json" }</w:instrText>
      </w:r>
      <w:r w:rsidRPr="0096086C">
        <w:rPr>
          <w:rFonts w:ascii="TitilliumText25L" w:eastAsia="Dotum" w:hAnsi="TitilliumText25L" w:cs="Calibri"/>
          <w:color w:val="000007"/>
          <w:lang w:val="en-GB" w:eastAsia="en-AU"/>
        </w:rPr>
        <w:fldChar w:fldCharType="separate"/>
      </w:r>
      <w:r w:rsidRPr="0096086C">
        <w:rPr>
          <w:rFonts w:ascii="TitilliumText25L" w:eastAsia="Dotum" w:hAnsi="TitilliumText25L" w:cs="Calibri"/>
          <w:noProof/>
          <w:color w:val="000007"/>
          <w:vertAlign w:val="superscript"/>
          <w:lang w:val="en-GB" w:eastAsia="en-AU"/>
        </w:rPr>
        <w:t>24,25</w:t>
      </w:r>
      <w:r w:rsidRPr="0096086C">
        <w:rPr>
          <w:rFonts w:ascii="TitilliumText25L" w:eastAsia="Dotum" w:hAnsi="TitilliumText25L" w:cs="Calibri"/>
          <w:color w:val="000007"/>
          <w:lang w:val="en-GB" w:eastAsia="en-AU"/>
        </w:rPr>
        <w:fldChar w:fldCharType="end"/>
      </w:r>
    </w:p>
    <w:p w14:paraId="7FF3C3C0"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b/>
          <w:color w:val="000007"/>
          <w:lang w:val="en-GB" w:eastAsia="en-AU"/>
        </w:rPr>
        <w:t>Patient selection</w:t>
      </w:r>
      <w:r w:rsidRPr="0096086C">
        <w:rPr>
          <w:rFonts w:ascii="TitilliumText25L" w:eastAsia="Dotum" w:hAnsi="TitilliumText25L" w:cs="Calibri"/>
          <w:color w:val="000007"/>
          <w:lang w:val="en-GB" w:eastAsia="en-AU"/>
        </w:rPr>
        <w:t xml:space="preserve"> for Intraoperative Cell Salvage is at the discretion of the surgeon, anaesthetist, perfusionist, nurse caring for the patient and capabilities of the organisation.</w:t>
      </w:r>
    </w:p>
    <w:p w14:paraId="45A990AA" w14:textId="77777777" w:rsidR="0096086C" w:rsidRPr="0096086C" w:rsidRDefault="00EB7041" w:rsidP="0096086C">
      <w:pPr>
        <w:spacing w:after="200" w:line="276" w:lineRule="auto"/>
        <w:rPr>
          <w:rFonts w:ascii="TitilliumText25L" w:eastAsia="Dotum" w:hAnsi="TitilliumText25L" w:cs="Calibri"/>
          <w:color w:val="000007"/>
          <w:lang w:val="en-GB" w:eastAsia="en-AU"/>
        </w:rPr>
      </w:pPr>
      <w:hyperlink r:id="rId24" w:history="1">
        <w:r w:rsidR="0096086C" w:rsidRPr="0096086C">
          <w:rPr>
            <w:rFonts w:ascii="TitilliumText25L" w:eastAsia="Dotum" w:hAnsi="TitilliumText25L" w:cs="Calibri"/>
            <w:b/>
            <w:color w:val="0000FF"/>
            <w:u w:val="single"/>
            <w:lang w:val="en-GB" w:eastAsia="en-AU"/>
          </w:rPr>
          <w:t xml:space="preserve">Appendix </w:t>
        </w:r>
        <w:proofErr w:type="spellStart"/>
        <w:r w:rsidR="0096086C" w:rsidRPr="0096086C">
          <w:rPr>
            <w:rFonts w:ascii="TitilliumText25L" w:eastAsia="Dotum" w:hAnsi="TitilliumText25L" w:cs="Calibri"/>
            <w:b/>
            <w:color w:val="0000FF"/>
            <w:u w:val="single"/>
            <w:shd w:val="clear" w:color="auto" w:fill="FFFFFF"/>
            <w:lang w:val="en-GB" w:eastAsia="en-AU"/>
          </w:rPr>
          <w:t>IIa</w:t>
        </w:r>
        <w:proofErr w:type="spellEnd"/>
      </w:hyperlink>
      <w:r w:rsidR="0096086C" w:rsidRPr="0096086C">
        <w:rPr>
          <w:rFonts w:ascii="TitilliumText25L" w:eastAsia="Dotum" w:hAnsi="TitilliumText25L" w:cs="Calibri"/>
          <w:color w:val="000007"/>
          <w:lang w:val="en-GB" w:eastAsia="en-AU"/>
        </w:rPr>
        <w:t xml:space="preserve">: An example of a list of procedures with significant potential benefit for Intraoperative Cell Salvage. </w:t>
      </w:r>
    </w:p>
    <w:p w14:paraId="151FA39A" w14:textId="77777777" w:rsidR="0096086C" w:rsidRPr="0096086C" w:rsidRDefault="00EB7041" w:rsidP="0096086C">
      <w:pPr>
        <w:spacing w:after="200" w:line="276" w:lineRule="auto"/>
        <w:rPr>
          <w:rFonts w:ascii="TitilliumText25L" w:eastAsia="Dotum" w:hAnsi="TitilliumText25L" w:cs="Calibri"/>
          <w:color w:val="000007"/>
          <w:lang w:val="en-GB" w:eastAsia="en-AU"/>
        </w:rPr>
      </w:pPr>
      <w:hyperlink r:id="rId25" w:history="1">
        <w:r w:rsidR="0096086C" w:rsidRPr="0096086C">
          <w:rPr>
            <w:rFonts w:ascii="TitilliumText25L" w:eastAsia="Dotum" w:hAnsi="TitilliumText25L" w:cs="Calibri"/>
            <w:b/>
            <w:color w:val="0000FF"/>
            <w:u w:val="single"/>
            <w:lang w:eastAsia="en-AU"/>
          </w:rPr>
          <w:t>Appendix IIb</w:t>
        </w:r>
      </w:hyperlink>
      <w:r w:rsidR="0096086C" w:rsidRPr="0096086C">
        <w:rPr>
          <w:rFonts w:ascii="TitilliumText25L" w:eastAsia="Dotum" w:hAnsi="TitilliumText25L" w:cs="Calibri"/>
          <w:color w:val="000007"/>
          <w:lang w:val="en-GB" w:eastAsia="en-AU"/>
        </w:rPr>
        <w:t>: An example of a list where the benefit for Intraoperative Cell Salvage would potentially be lower.</w:t>
      </w:r>
    </w:p>
    <w:p w14:paraId="79D3F640"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 xml:space="preserve">Providing that none of the contraindications listed in </w:t>
      </w:r>
      <w:hyperlink w:anchor="_Contraindications_and_Warnings" w:history="1">
        <w:r w:rsidRPr="0096086C">
          <w:rPr>
            <w:rFonts w:ascii="TitilliumText25L" w:eastAsia="Dotum" w:hAnsi="TitilliumText25L" w:cs="Calibri"/>
            <w:color w:val="0000FF"/>
            <w:u w:val="single"/>
            <w:lang w:val="en-GB" w:eastAsia="en-AU"/>
          </w:rPr>
          <w:t>Section 9</w:t>
        </w:r>
      </w:hyperlink>
      <w:r w:rsidRPr="0096086C">
        <w:rPr>
          <w:rFonts w:ascii="TitilliumText25L" w:eastAsia="Dotum" w:hAnsi="TitilliumText25L" w:cs="Calibri"/>
          <w:color w:val="000007"/>
          <w:lang w:val="en-GB" w:eastAsia="en-AU"/>
        </w:rPr>
        <w:t xml:space="preserve"> exist, patients to be considered for Intraoperative Cell Salvage include: </w:t>
      </w:r>
    </w:p>
    <w:p w14:paraId="539AF500" w14:textId="77777777" w:rsidR="0096086C" w:rsidRPr="0096086C" w:rsidRDefault="0096086C" w:rsidP="0096086C">
      <w:pPr>
        <w:numPr>
          <w:ilvl w:val="0"/>
          <w:numId w:val="2"/>
        </w:numPr>
        <w:spacing w:after="200" w:line="276" w:lineRule="auto"/>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 xml:space="preserve">Adult patients undergoing elective or emergency surgical procedures where the anticipated blood </w:t>
      </w:r>
      <w:r w:rsidRPr="0096086C">
        <w:rPr>
          <w:rFonts w:ascii="TitilliumText25L" w:eastAsia="Dotum" w:hAnsi="TitilliumText25L" w:cs="Calibri"/>
          <w:lang w:eastAsia="en-AU"/>
        </w:rPr>
        <w:t>loss is great enough to induce anaemia</w:t>
      </w:r>
      <w:r w:rsidRPr="0096086C">
        <w:rPr>
          <w:rFonts w:ascii="TitilliumText25L" w:eastAsia="Dotum" w:hAnsi="TitilliumText25L" w:cs="Calibri"/>
          <w:lang w:eastAsia="en-AU"/>
        </w:rPr>
        <w:fldChar w:fldCharType="begin" w:fldLock="1"/>
      </w:r>
      <w:r w:rsidRPr="0096086C">
        <w:rPr>
          <w:rFonts w:ascii="TitilliumText25L" w:eastAsia="Dotum" w:hAnsi="TitilliumText25L" w:cs="Calibri"/>
          <w:lang w:eastAsia="en-AU"/>
        </w:rPr>
        <w:instrText>ADDIN CSL_CITATION { "citationItems" : [ { "id" : "ITEM-1", "itemData" : { "ISBN" : "9780977529810", "author" : [ { "dropping-particle" : "", "family" : "National Blood Authority", "given" : "", "non-dropping-particle" : "", "parse-names" : false, "suffix" : "" } ], "id" : "ITEM-1", "issued" : { "date-parts" : [ [ "2012" ] ] }, "title" : "Patient Blood Management Guidelines: Module 2 - Perioperative", "type" : "report" }, "uris" : [ "http://www.mendeley.com/documents/?uuid=37c778ff-00d8-4cdd-afd2-59a8f33a177e" ] } ], "mendeley" : { "previouslyFormattedCitation" : "&lt;sup&gt;1&lt;/sup&gt;" }, "properties" : { "noteIndex" : 0 }, "schema" : "https://github.com/citation-style-language/schema/raw/master/csl-citation.json" }</w:instrText>
      </w:r>
      <w:r w:rsidRPr="0096086C">
        <w:rPr>
          <w:rFonts w:ascii="TitilliumText25L" w:eastAsia="Dotum" w:hAnsi="TitilliumText25L" w:cs="Calibri"/>
          <w:lang w:eastAsia="en-AU"/>
        </w:rPr>
        <w:fldChar w:fldCharType="separate"/>
      </w:r>
      <w:r w:rsidRPr="0096086C">
        <w:rPr>
          <w:rFonts w:ascii="TitilliumText25L" w:eastAsia="Dotum" w:hAnsi="TitilliumText25L" w:cs="Calibri"/>
          <w:noProof/>
          <w:vertAlign w:val="superscript"/>
          <w:lang w:eastAsia="en-AU"/>
        </w:rPr>
        <w:t>1</w:t>
      </w:r>
      <w:r w:rsidRPr="0096086C">
        <w:rPr>
          <w:rFonts w:ascii="TitilliumText25L" w:eastAsia="Dotum" w:hAnsi="TitilliumText25L" w:cs="Calibri"/>
          <w:lang w:eastAsia="en-AU"/>
        </w:rPr>
        <w:fldChar w:fldCharType="end"/>
      </w:r>
      <w:r w:rsidRPr="0096086C">
        <w:rPr>
          <w:rFonts w:ascii="TitilliumText25L" w:eastAsia="Dotum" w:hAnsi="TitilliumText25L" w:cs="Calibri"/>
          <w:color w:val="000007"/>
          <w:lang w:val="en-GB" w:eastAsia="en-AU"/>
        </w:rPr>
        <w:t xml:space="preserve"> or expected to exceed 20% of estimated blood volume.</w:t>
      </w:r>
      <w:r w:rsidRPr="0096086C">
        <w:rPr>
          <w:rFonts w:ascii="TitilliumText25L" w:eastAsia="Dotum" w:hAnsi="TitilliumText25L" w:cs="Calibri"/>
          <w:color w:val="000007"/>
          <w:vertAlign w:val="superscript"/>
          <w:lang w:val="en-GB" w:eastAsia="en-AU"/>
        </w:rPr>
        <w:fldChar w:fldCharType="begin" w:fldLock="1"/>
      </w:r>
      <w:r w:rsidRPr="0096086C">
        <w:rPr>
          <w:rFonts w:ascii="TitilliumText25L" w:eastAsia="Dotum" w:hAnsi="TitilliumText25L" w:cs="Calibri"/>
          <w:color w:val="000007"/>
          <w:vertAlign w:val="superscript"/>
          <w:lang w:val="en-GB" w:eastAsia="en-AU"/>
        </w:rPr>
        <w:instrText>ADDIN CSL_CITATION { "citationItems" : [ { "id" : "ITEM-1", "itemData" : { "id" : "ITEM-1", "issue" : "January", "issued" : { "date-parts" : [ [ "2012" ] ] }, "title" : "A National Blood Conservation Strategy for NBTC and NBS", "type" : "report" }, "uris" : [ "http://www.mendeley.com/documents/?uuid=afc01604-60f1-4089-b62b-e038fc41de9d" ] } ], "mendeley" : { "previouslyFormattedCitation" : "&lt;sup&gt;11&lt;/sup&gt;" }, "properties" : { "noteIndex" : 0 }, "schema" : "https://github.com/citation-style-language/schema/raw/master/csl-citation.json" }</w:instrText>
      </w:r>
      <w:r w:rsidRPr="0096086C">
        <w:rPr>
          <w:rFonts w:ascii="TitilliumText25L" w:eastAsia="Dotum" w:hAnsi="TitilliumText25L" w:cs="Calibri"/>
          <w:color w:val="000007"/>
          <w:vertAlign w:val="superscript"/>
          <w:lang w:val="en-GB" w:eastAsia="en-AU"/>
        </w:rPr>
        <w:fldChar w:fldCharType="separate"/>
      </w:r>
      <w:r w:rsidRPr="0096086C">
        <w:rPr>
          <w:rFonts w:ascii="TitilliumText25L" w:eastAsia="Dotum" w:hAnsi="TitilliumText25L" w:cs="Calibri"/>
          <w:noProof/>
          <w:color w:val="000007"/>
          <w:vertAlign w:val="superscript"/>
          <w:lang w:val="en-GB" w:eastAsia="en-AU"/>
        </w:rPr>
        <w:t>11</w:t>
      </w:r>
      <w:r w:rsidRPr="0096086C">
        <w:rPr>
          <w:rFonts w:ascii="TitilliumText25L" w:eastAsia="Dotum" w:hAnsi="TitilliumText25L" w:cs="Calibri"/>
          <w:color w:val="000007"/>
          <w:vertAlign w:val="superscript"/>
          <w:lang w:val="en-GB" w:eastAsia="en-AU"/>
        </w:rPr>
        <w:fldChar w:fldCharType="end"/>
      </w:r>
      <w:r w:rsidRPr="0096086C">
        <w:rPr>
          <w:rFonts w:ascii="TitilliumText25L" w:eastAsia="Dotum" w:hAnsi="TitilliumText25L" w:cs="Calibri"/>
          <w:color w:val="000007"/>
          <w:lang w:val="en-GB" w:eastAsia="en-AU"/>
        </w:rPr>
        <w:t xml:space="preserve"> This will include but not be limited to: Cardiothoracic Surgery, Vascular, Urology, Orthopaedic, Obstetrics and Gynaecology and Trauma surgery.</w:t>
      </w:r>
    </w:p>
    <w:p w14:paraId="7AB5F5A9" w14:textId="77777777" w:rsidR="0096086C" w:rsidRPr="0096086C" w:rsidRDefault="0096086C" w:rsidP="0096086C">
      <w:pPr>
        <w:numPr>
          <w:ilvl w:val="0"/>
          <w:numId w:val="2"/>
        </w:numPr>
        <w:spacing w:after="200" w:line="276" w:lineRule="auto"/>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Patients undergoing elective or emergency surgical procedures who have risk factors for bleeding or low preoperative haemoglobin level (including Haemophilia and Thalassaemia when in consultation with a haematologist).</w:t>
      </w:r>
    </w:p>
    <w:p w14:paraId="319E4D7B" w14:textId="77777777" w:rsidR="0096086C" w:rsidRPr="0096086C" w:rsidRDefault="0096086C" w:rsidP="0096086C">
      <w:pPr>
        <w:numPr>
          <w:ilvl w:val="0"/>
          <w:numId w:val="2"/>
        </w:numPr>
        <w:spacing w:after="200" w:line="276" w:lineRule="auto"/>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Patients who have rare blood groups or antibodies for which it may be difficult to obtain allogeneic blood in consultation with Haematology/Blood bank.</w:t>
      </w:r>
    </w:p>
    <w:p w14:paraId="210F2F8B" w14:textId="77777777" w:rsidR="0096086C" w:rsidRPr="0096086C" w:rsidRDefault="0096086C" w:rsidP="0096086C">
      <w:pPr>
        <w:numPr>
          <w:ilvl w:val="0"/>
          <w:numId w:val="2"/>
        </w:numPr>
        <w:spacing w:after="200" w:line="276" w:lineRule="auto"/>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 xml:space="preserve">Patients who, for religious or other reasons, are unwilling to receive allogeneic blood </w:t>
      </w:r>
      <w:r w:rsidRPr="0096086C">
        <w:rPr>
          <w:rFonts w:ascii="TitilliumText25L" w:eastAsia="Dotum" w:hAnsi="TitilliumText25L" w:cs="Calibri"/>
          <w:bCs/>
          <w:color w:val="000007"/>
          <w:lang w:val="en-GB" w:eastAsia="en-AU"/>
        </w:rPr>
        <w:t>and have consented</w:t>
      </w:r>
      <w:r w:rsidRPr="0096086C">
        <w:rPr>
          <w:rFonts w:ascii="TitilliumText25L" w:eastAsia="Dotum" w:hAnsi="TitilliumText25L" w:cs="Calibri"/>
          <w:color w:val="000007"/>
          <w:lang w:val="en-GB" w:eastAsia="en-AU"/>
        </w:rPr>
        <w:t xml:space="preserve"> to receiving autologous blood via Intraoperative Cell Salvage (all such decisions should be documented)</w:t>
      </w:r>
      <w:r w:rsidRPr="0096086C">
        <w:rPr>
          <w:rFonts w:ascii="TitilliumText25L" w:eastAsia="Dotum" w:hAnsi="TitilliumText25L" w:cs="Calibri"/>
          <w:color w:val="2C2C2E"/>
          <w:lang w:val="en-GB" w:eastAsia="en-AU"/>
        </w:rPr>
        <w:t xml:space="preserve">. </w:t>
      </w:r>
      <w:r w:rsidRPr="0096086C">
        <w:rPr>
          <w:rFonts w:ascii="TitilliumText25L" w:eastAsia="Dotum" w:hAnsi="TitilliumText25L" w:cs="Calibri"/>
          <w:color w:val="000007"/>
          <w:lang w:val="en-GB" w:eastAsia="en-AU"/>
        </w:rPr>
        <w:t xml:space="preserve">Reference should be made to the patient’s Advanced Health Directive where applicable. </w:t>
      </w:r>
    </w:p>
    <w:p w14:paraId="5E9FA263"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 xml:space="preserve">If the surgical procedure to be carried out for patients at high risk, as nominated above, is associated with any of the contraindications as listed in </w:t>
      </w:r>
      <w:hyperlink w:anchor="_Contraindications_and_Warnings" w:history="1">
        <w:r w:rsidRPr="0096086C">
          <w:rPr>
            <w:rFonts w:ascii="TitilliumText25L" w:eastAsia="Dotum" w:hAnsi="TitilliumText25L" w:cs="Calibri"/>
            <w:color w:val="0000FF"/>
            <w:u w:val="single"/>
            <w:lang w:val="en-GB" w:eastAsia="en-AU"/>
          </w:rPr>
          <w:t>Section 9</w:t>
        </w:r>
      </w:hyperlink>
      <w:r w:rsidRPr="0096086C">
        <w:rPr>
          <w:rFonts w:ascii="TitilliumText25L" w:eastAsia="Dotum" w:hAnsi="TitilliumText25L" w:cs="Calibri"/>
          <w:color w:val="000007"/>
          <w:lang w:val="en-GB" w:eastAsia="en-AU"/>
        </w:rPr>
        <w:t>, the medical clinician involved should discuss the potential risks with the patient if possible, and the agreement to undergo Intraoperative Cell Salvage should be documented.</w:t>
      </w:r>
    </w:p>
    <w:p w14:paraId="2D25A754" w14:textId="77777777" w:rsidR="0096086C" w:rsidRPr="0096086C" w:rsidRDefault="0096086C" w:rsidP="0096086C">
      <w:pPr>
        <w:numPr>
          <w:ilvl w:val="0"/>
          <w:numId w:val="19"/>
        </w:numPr>
        <w:spacing w:before="360" w:after="200" w:line="240" w:lineRule="auto"/>
        <w:outlineLvl w:val="1"/>
        <w:rPr>
          <w:rFonts w:ascii="TitilliumText25L" w:eastAsia="Dotum" w:hAnsi="TitilliumText25L" w:cs="Arial"/>
          <w:b/>
          <w:sz w:val="28"/>
          <w:szCs w:val="28"/>
          <w:lang w:eastAsia="en-AU"/>
        </w:rPr>
      </w:pPr>
      <w:bookmarkStart w:id="35" w:name="_Contraindications_and_Warnings"/>
      <w:bookmarkEnd w:id="35"/>
      <w:r w:rsidRPr="0096086C">
        <w:rPr>
          <w:rFonts w:ascii="TitilliumText25L" w:eastAsia="Dotum" w:hAnsi="TitilliumText25L" w:cs="Arial"/>
          <w:szCs w:val="36"/>
          <w:lang w:eastAsia="en-AU"/>
        </w:rPr>
        <w:br w:type="page"/>
      </w:r>
      <w:bookmarkStart w:id="36" w:name="_Toc351386701"/>
      <w:bookmarkStart w:id="37" w:name="_Toc373844091"/>
      <w:r w:rsidRPr="0096086C">
        <w:rPr>
          <w:rFonts w:ascii="TitilliumText25L" w:eastAsia="Dotum" w:hAnsi="TitilliumText25L" w:cs="Arial"/>
          <w:sz w:val="36"/>
          <w:szCs w:val="36"/>
          <w:lang w:eastAsia="en-AU"/>
        </w:rPr>
        <w:lastRenderedPageBreak/>
        <w:t>Contraindications and Warnings</w:t>
      </w:r>
      <w:bookmarkEnd w:id="36"/>
      <w:bookmarkEnd w:id="37"/>
    </w:p>
    <w:p w14:paraId="1891028E"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The surgeon and anaesthetist responsible for the patient's care</w:t>
      </w:r>
      <w:r w:rsidRPr="0096086C">
        <w:rPr>
          <w:rFonts w:ascii="TitilliumText25L" w:eastAsia="Dotum" w:hAnsi="TitilliumText25L" w:cs="Calibri"/>
          <w:lang w:val="en-GB" w:eastAsia="en-AU"/>
        </w:rPr>
        <w:t xml:space="preserve"> should assess the </w:t>
      </w:r>
      <w:r w:rsidRPr="0096086C">
        <w:rPr>
          <w:rFonts w:ascii="TitilliumText25L" w:eastAsia="Dotum" w:hAnsi="TitilliumText25L" w:cs="Calibri"/>
          <w:color w:val="000007"/>
          <w:lang w:val="en-GB" w:eastAsia="en-AU"/>
        </w:rPr>
        <w:t>risk-benefit ratio of Intraoperative Cell Salvage for each individual patient.</w:t>
      </w:r>
    </w:p>
    <w:p w14:paraId="0E1BCE8A" w14:textId="77777777" w:rsidR="0096086C" w:rsidRPr="0096086C" w:rsidRDefault="0096086C" w:rsidP="0096086C">
      <w:pPr>
        <w:spacing w:after="200" w:line="276" w:lineRule="auto"/>
        <w:rPr>
          <w:rFonts w:ascii="TitilliumText25L" w:eastAsia="Dotum" w:hAnsi="TitilliumText25L" w:cs="Calibri"/>
          <w:b/>
          <w:bCs/>
          <w:color w:val="000007"/>
          <w:lang w:val="en-GB" w:eastAsia="en-AU"/>
        </w:rPr>
      </w:pPr>
      <w:r w:rsidRPr="0096086C">
        <w:rPr>
          <w:rFonts w:ascii="TitilliumText25L" w:eastAsia="Dotum" w:hAnsi="TitilliumText25L" w:cs="Calibri"/>
          <w:b/>
          <w:bCs/>
          <w:color w:val="000007"/>
          <w:lang w:val="en-GB" w:eastAsia="en-AU"/>
        </w:rPr>
        <w:t xml:space="preserve">Contraindication: </w:t>
      </w:r>
    </w:p>
    <w:p w14:paraId="5BCF4C83"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 xml:space="preserve">Intraoperative Cell Salvage is currently </w:t>
      </w:r>
      <w:r w:rsidRPr="0096086C">
        <w:rPr>
          <w:rFonts w:ascii="TitilliumText25L" w:eastAsia="Dotum" w:hAnsi="TitilliumText25L" w:cs="Calibri"/>
          <w:b/>
          <w:color w:val="000007"/>
          <w:lang w:val="en-GB" w:eastAsia="en-AU"/>
        </w:rPr>
        <w:t>not recommended</w:t>
      </w:r>
      <w:r w:rsidRPr="0096086C">
        <w:rPr>
          <w:rFonts w:ascii="TitilliumText25L" w:eastAsia="Dotum" w:hAnsi="TitilliumText25L" w:cs="Calibri"/>
          <w:color w:val="000007"/>
          <w:lang w:val="en-GB" w:eastAsia="en-AU"/>
        </w:rPr>
        <w:t xml:space="preserve"> when bowel content or infected material is present in the surgical field.</w:t>
      </w:r>
    </w:p>
    <w:p w14:paraId="3AB72943" w14:textId="77777777" w:rsidR="0096086C" w:rsidRPr="0096086C" w:rsidRDefault="0096086C" w:rsidP="0096086C">
      <w:pPr>
        <w:spacing w:after="120" w:line="276" w:lineRule="auto"/>
        <w:rPr>
          <w:rFonts w:ascii="TitilliumText25L" w:eastAsia="Dotum" w:hAnsi="TitilliumText25L" w:cs="Calibri"/>
          <w:color w:val="000007"/>
          <w:lang w:val="en-GB" w:eastAsia="en-AU"/>
        </w:rPr>
      </w:pPr>
      <w:r w:rsidRPr="0096086C">
        <w:rPr>
          <w:rFonts w:ascii="TitilliumText25L" w:eastAsia="Dotum" w:hAnsi="TitilliumText25L" w:cs="Calibri"/>
          <w:b/>
          <w:bCs/>
          <w:color w:val="000007"/>
          <w:lang w:val="en-GB" w:eastAsia="en-AU"/>
        </w:rPr>
        <w:t>Warnings / Caution apply:</w:t>
      </w:r>
    </w:p>
    <w:p w14:paraId="1FB6C9DB" w14:textId="77777777" w:rsidR="0096086C" w:rsidRPr="0096086C" w:rsidRDefault="0096086C" w:rsidP="0096086C">
      <w:pPr>
        <w:spacing w:after="0" w:line="276" w:lineRule="auto"/>
        <w:rPr>
          <w:rFonts w:ascii="TitilliumText25L" w:eastAsia="Dotum" w:hAnsi="TitilliumText25L" w:cs="Calibri"/>
          <w:color w:val="1B1C23"/>
          <w:lang w:val="en-GB" w:eastAsia="en-AU"/>
        </w:rPr>
      </w:pPr>
      <w:r w:rsidRPr="0096086C">
        <w:rPr>
          <w:rFonts w:ascii="TitilliumText25L" w:eastAsia="Dotum" w:hAnsi="TitilliumText25L" w:cs="Calibri"/>
          <w:b/>
          <w:color w:val="000007"/>
          <w:lang w:val="en-GB" w:eastAsia="en-AU"/>
        </w:rPr>
        <w:t>Hypotension</w:t>
      </w:r>
      <w:r w:rsidRPr="0096086C">
        <w:rPr>
          <w:rFonts w:ascii="TitilliumText25L" w:eastAsia="Dotum" w:hAnsi="TitilliumText25L" w:cs="Calibri"/>
          <w:color w:val="1B1C23"/>
          <w:lang w:val="en-GB" w:eastAsia="en-AU"/>
        </w:rPr>
        <w:t xml:space="preserve">. </w:t>
      </w:r>
    </w:p>
    <w:p w14:paraId="426A9A38" w14:textId="77777777" w:rsidR="0096086C" w:rsidRPr="0096086C" w:rsidRDefault="0096086C" w:rsidP="0096086C">
      <w:pPr>
        <w:spacing w:after="12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1B1C23"/>
          <w:lang w:val="en-GB" w:eastAsia="en-AU"/>
        </w:rPr>
        <w:t xml:space="preserve">Caution is required </w:t>
      </w:r>
      <w:r w:rsidRPr="0096086C">
        <w:rPr>
          <w:rFonts w:ascii="TitilliumText25L" w:eastAsia="Dotum" w:hAnsi="TitilliumText25L" w:cs="Calibri"/>
          <w:lang w:eastAsia="en-AU"/>
        </w:rPr>
        <w:t xml:space="preserve">when </w:t>
      </w:r>
      <w:r w:rsidRPr="0096086C">
        <w:rPr>
          <w:rFonts w:ascii="TitilliumText25L" w:eastAsia="Dotum" w:hAnsi="TitilliumText25L" w:cs="Calibri"/>
          <w:color w:val="000007"/>
          <w:lang w:val="en-GB" w:eastAsia="en-AU"/>
        </w:rPr>
        <w:t xml:space="preserve">Acid citrate dextrose (ACD) </w:t>
      </w:r>
      <w:r w:rsidRPr="0096086C">
        <w:rPr>
          <w:rFonts w:ascii="TitilliumText25L" w:eastAsia="Dotum" w:hAnsi="TitilliumText25L" w:cs="Calibri"/>
          <w:lang w:val="en-GB" w:eastAsia="en-AU"/>
        </w:rPr>
        <w:t xml:space="preserve">and leucocyte depletion filters (LDF) are used in combination. </w:t>
      </w:r>
      <w:r w:rsidRPr="0096086C">
        <w:rPr>
          <w:rFonts w:ascii="TitilliumText25L" w:eastAsia="Dotum" w:hAnsi="TitilliumText25L" w:cs="Calibri"/>
          <w:color w:val="000007"/>
          <w:lang w:val="en-GB" w:eastAsia="en-AU"/>
        </w:rPr>
        <w:t>The 2010 Serious Hazards of Transfusion (SHOT) report identified four cases of hypotension that occurred following rapid re-infusion of cell salvaged blood. The cause of this reaction is still unknown and is being investigated.</w:t>
      </w:r>
      <w:r w:rsidRPr="0096086C">
        <w:rPr>
          <w:rFonts w:ascii="TitilliumText25L" w:eastAsia="Dotum" w:hAnsi="TitilliumText25L" w:cs="Calibri"/>
          <w:color w:val="000007"/>
          <w:vertAlign w:val="superscript"/>
          <w:lang w:val="en-GB" w:eastAsia="en-AU"/>
        </w:rPr>
        <w:t xml:space="preserve"> </w:t>
      </w:r>
      <w:r w:rsidRPr="0096086C">
        <w:rPr>
          <w:rFonts w:ascii="TitilliumText25L" w:eastAsia="Dotum" w:hAnsi="TitilliumText25L" w:cs="Calibri"/>
          <w:color w:val="000007"/>
          <w:vertAlign w:val="superscript"/>
          <w:lang w:val="en-GB" w:eastAsia="en-AU"/>
        </w:rPr>
        <w:fldChar w:fldCharType="begin" w:fldLock="1"/>
      </w:r>
      <w:r w:rsidRPr="0096086C">
        <w:rPr>
          <w:rFonts w:ascii="TitilliumText25L" w:eastAsia="Dotum" w:hAnsi="TitilliumText25L" w:cs="Calibri"/>
          <w:color w:val="000007"/>
          <w:vertAlign w:val="superscript"/>
          <w:lang w:val="en-GB" w:eastAsia="en-AU"/>
        </w:rPr>
        <w:instrText>ADDIN CSL_CITATION { "citationItems" : [ { "id" : "ITEM-1", "itemData" : { "id" : "ITEM-1", "issued" : { "date-parts" : [ [ "2012" ] ] }, "page" : "1-8", "title" : "Serious hazards of transfusion", "type" : "report", "volume" : "40" }, "uris" : [ "http://www.mendeley.com/documents/?uuid=2b3cba90-9567-4cff-85ea-39c452012519" ] } ], "mendeley" : { "previouslyFormattedCitation" : "&lt;sup&gt;19&lt;/sup&gt;" }, "properties" : { "noteIndex" : 0 }, "schema" : "https://github.com/citation-style-language/schema/raw/master/csl-citation.json" }</w:instrText>
      </w:r>
      <w:r w:rsidRPr="0096086C">
        <w:rPr>
          <w:rFonts w:ascii="TitilliumText25L" w:eastAsia="Dotum" w:hAnsi="TitilliumText25L" w:cs="Calibri"/>
          <w:color w:val="000007"/>
          <w:vertAlign w:val="superscript"/>
          <w:lang w:val="en-GB" w:eastAsia="en-AU"/>
        </w:rPr>
        <w:fldChar w:fldCharType="separate"/>
      </w:r>
      <w:r w:rsidRPr="0096086C">
        <w:rPr>
          <w:rFonts w:ascii="TitilliumText25L" w:eastAsia="Dotum" w:hAnsi="TitilliumText25L" w:cs="Calibri"/>
          <w:noProof/>
          <w:color w:val="000007"/>
          <w:vertAlign w:val="superscript"/>
          <w:lang w:val="en-GB" w:eastAsia="en-AU"/>
        </w:rPr>
        <w:t>19</w:t>
      </w:r>
      <w:r w:rsidRPr="0096086C">
        <w:rPr>
          <w:rFonts w:ascii="TitilliumText25L" w:eastAsia="Dotum" w:hAnsi="TitilliumText25L" w:cs="Calibri"/>
          <w:color w:val="000007"/>
          <w:vertAlign w:val="superscript"/>
          <w:lang w:val="en-GB" w:eastAsia="en-AU"/>
        </w:rPr>
        <w:fldChar w:fldCharType="end"/>
      </w:r>
      <w:r w:rsidRPr="0096086C">
        <w:rPr>
          <w:rFonts w:ascii="TitilliumText25L" w:eastAsia="Dotum" w:hAnsi="TitilliumText25L" w:cs="Calibri"/>
          <w:color w:val="000007"/>
          <w:lang w:val="en-GB" w:eastAsia="en-AU"/>
        </w:rPr>
        <w:t xml:space="preserve"> As reported - ‘One of these occurred with the transfusion of unwashed cell salvaged blood and 3 where a combination of ACD and a leucodepletion filter were used’.</w:t>
      </w:r>
      <w:r w:rsidRPr="0096086C">
        <w:rPr>
          <w:rFonts w:ascii="TitilliumText25L" w:eastAsia="Dotum" w:hAnsi="TitilliumText25L" w:cs="Calibri"/>
          <w:color w:val="000007"/>
          <w:vertAlign w:val="superscript"/>
          <w:lang w:val="en-GB" w:eastAsia="en-AU"/>
        </w:rPr>
        <w:t xml:space="preserve"> </w:t>
      </w:r>
      <w:r w:rsidRPr="0096086C">
        <w:rPr>
          <w:rFonts w:ascii="TitilliumText25L" w:eastAsia="Dotum" w:hAnsi="TitilliumText25L" w:cs="Calibri"/>
          <w:color w:val="000007"/>
          <w:vertAlign w:val="superscript"/>
          <w:lang w:val="en-GB" w:eastAsia="en-AU"/>
        </w:rPr>
        <w:fldChar w:fldCharType="begin" w:fldLock="1"/>
      </w:r>
      <w:r w:rsidRPr="0096086C">
        <w:rPr>
          <w:rFonts w:ascii="TitilliumText25L" w:eastAsia="Dotum" w:hAnsi="TitilliumText25L" w:cs="Calibri"/>
          <w:color w:val="000007"/>
          <w:vertAlign w:val="superscript"/>
          <w:lang w:val="en-GB" w:eastAsia="en-AU"/>
        </w:rPr>
        <w:instrText>ADDIN CSL_CITATION { "citationItems" : [ { "id" : "ITEM-1", "itemData" : { "id" : "ITEM-1", "issued" : { "date-parts" : [ [ "2012" ] ] }, "page" : "1-8", "title" : "Serious hazards of transfusion", "type" : "report", "volume" : "40" }, "uris" : [ "http://www.mendeley.com/documents/?uuid=2b3cba90-9567-4cff-85ea-39c452012519" ] } ], "mendeley" : { "previouslyFormattedCitation" : "&lt;sup&gt;19&lt;/sup&gt;" }, "properties" : { "noteIndex" : 0 }, "schema" : "https://github.com/citation-style-language/schema/raw/master/csl-citation.json" }</w:instrText>
      </w:r>
      <w:r w:rsidRPr="0096086C">
        <w:rPr>
          <w:rFonts w:ascii="TitilliumText25L" w:eastAsia="Dotum" w:hAnsi="TitilliumText25L" w:cs="Calibri"/>
          <w:color w:val="000007"/>
          <w:vertAlign w:val="superscript"/>
          <w:lang w:val="en-GB" w:eastAsia="en-AU"/>
        </w:rPr>
        <w:fldChar w:fldCharType="separate"/>
      </w:r>
      <w:r w:rsidRPr="0096086C">
        <w:rPr>
          <w:rFonts w:ascii="TitilliumText25L" w:eastAsia="Dotum" w:hAnsi="TitilliumText25L" w:cs="Calibri"/>
          <w:noProof/>
          <w:color w:val="000007"/>
          <w:vertAlign w:val="superscript"/>
          <w:lang w:val="en-GB" w:eastAsia="en-AU"/>
        </w:rPr>
        <w:t>19</w:t>
      </w:r>
      <w:r w:rsidRPr="0096086C">
        <w:rPr>
          <w:rFonts w:ascii="TitilliumText25L" w:eastAsia="Dotum" w:hAnsi="TitilliumText25L" w:cs="Calibri"/>
          <w:color w:val="000007"/>
          <w:vertAlign w:val="superscript"/>
          <w:lang w:val="en-GB" w:eastAsia="en-AU"/>
        </w:rPr>
        <w:fldChar w:fldCharType="end"/>
      </w:r>
      <w:r w:rsidRPr="0096086C">
        <w:rPr>
          <w:rFonts w:ascii="TitilliumText25L" w:eastAsia="Dotum" w:hAnsi="TitilliumText25L" w:cs="Calibri"/>
          <w:color w:val="000007"/>
          <w:lang w:val="en-GB" w:eastAsia="en-AU"/>
        </w:rPr>
        <w:t xml:space="preserve"> This phenomenon has been recognised in the</w:t>
      </w:r>
      <w:r w:rsidRPr="0096086C">
        <w:rPr>
          <w:rFonts w:ascii="TitilliumText25L" w:eastAsia="Dax-Regular" w:hAnsi="TitilliumText25L" w:cs="Dax-Regular"/>
          <w:color w:val="000000"/>
        </w:rPr>
        <w:t xml:space="preserve"> </w:t>
      </w:r>
      <w:r w:rsidRPr="0096086C">
        <w:rPr>
          <w:rFonts w:ascii="TitilliumText25L" w:eastAsia="Dotum" w:hAnsi="TitilliumText25L" w:cs="Calibri"/>
          <w:color w:val="000007"/>
          <w:lang w:val="en-GB" w:eastAsia="en-AU"/>
        </w:rPr>
        <w:t>Association of Anaesthetists Great Britain and Ireland (AAGBI) Safety Guideline on cell salvage.</w:t>
      </w:r>
      <w:r w:rsidRPr="0096086C">
        <w:rPr>
          <w:rFonts w:ascii="TitilliumText25L" w:eastAsia="Dotum" w:hAnsi="TitilliumText25L" w:cs="Calibri"/>
          <w:color w:val="000007"/>
          <w:vertAlign w:val="superscript"/>
          <w:lang w:val="en-GB" w:eastAsia="en-AU"/>
        </w:rPr>
        <w:t>7</w:t>
      </w:r>
      <w:r w:rsidRPr="0096086C">
        <w:rPr>
          <w:rFonts w:ascii="TitilliumText25L" w:eastAsia="Dotum" w:hAnsi="TitilliumText25L" w:cs="Calibri"/>
          <w:color w:val="000007"/>
          <w:lang w:val="en-GB" w:eastAsia="en-AU"/>
        </w:rPr>
        <w:t xml:space="preserve"> “These patients may be hypovolaemic and therefore more susceptible to the vasoactive cytokines re-infused. All patients experienced transient but significant hypotension corrected by the cessation of infusion and/or vasopressors. No long-term sequelae of this hypotension were noted.” </w:t>
      </w:r>
    </w:p>
    <w:p w14:paraId="0EAB3103" w14:textId="77777777" w:rsidR="0096086C" w:rsidRPr="0096086C" w:rsidRDefault="0096086C" w:rsidP="0096086C">
      <w:pPr>
        <w:spacing w:after="0" w:line="276" w:lineRule="auto"/>
        <w:rPr>
          <w:rFonts w:ascii="TitilliumText25L" w:eastAsia="Dotum" w:hAnsi="TitilliumText25L" w:cs="Calibri"/>
          <w:b/>
          <w:lang w:eastAsia="en-AU"/>
        </w:rPr>
      </w:pPr>
      <w:r w:rsidRPr="0096086C">
        <w:rPr>
          <w:rFonts w:ascii="TitilliumText25L" w:eastAsia="Dotum" w:hAnsi="TitilliumText25L" w:cs="Calibri"/>
          <w:b/>
          <w:lang w:eastAsia="en-AU"/>
        </w:rPr>
        <w:t>Heparin induced thrombocytopenia</w:t>
      </w:r>
    </w:p>
    <w:p w14:paraId="5883EB53"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lang w:eastAsia="en-AU"/>
        </w:rPr>
        <w:t>Acid Citrate Dextrose should be used instead of Heparin when Heparin induced thrombocytopenia is suspected. The decision to use ACD should be made on a clinical basis. Even though there is not a lot of evidence (only occasional case reports), there may be some concern about the potential of hypotension when using ACD as anticoagulant.</w:t>
      </w:r>
      <w:r w:rsidRPr="0096086C">
        <w:rPr>
          <w:rFonts w:ascii="TitilliumText25L" w:eastAsia="Dotum" w:hAnsi="TitilliumText25L" w:cs="Calibri"/>
          <w:color w:val="000007"/>
          <w:lang w:val="en-GB" w:eastAsia="en-AU"/>
        </w:rPr>
        <w:t xml:space="preserve"> </w:t>
      </w:r>
    </w:p>
    <w:p w14:paraId="57E7A193" w14:textId="77777777" w:rsidR="0096086C" w:rsidRPr="0096086C" w:rsidRDefault="0096086C" w:rsidP="0096086C">
      <w:pPr>
        <w:spacing w:after="120" w:line="276" w:lineRule="auto"/>
        <w:rPr>
          <w:rFonts w:ascii="TitilliumText25L" w:eastAsia="Dotum" w:hAnsi="TitilliumText25L" w:cs="Calibri"/>
          <w:b/>
          <w:color w:val="000007"/>
          <w:lang w:val="en-GB" w:eastAsia="en-AU"/>
        </w:rPr>
      </w:pPr>
      <w:r w:rsidRPr="0096086C">
        <w:rPr>
          <w:rFonts w:ascii="TitilliumText25L" w:eastAsia="Dotum" w:hAnsi="TitilliumText25L" w:cs="Calibri"/>
          <w:b/>
          <w:color w:val="000007"/>
          <w:lang w:val="en-GB" w:eastAsia="en-AU"/>
        </w:rPr>
        <w:t xml:space="preserve">When Intraoperative Cell Salvage should be temporarily discontinued. </w:t>
      </w:r>
    </w:p>
    <w:p w14:paraId="6C2E56BF"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 xml:space="preserve">Intraoperative Cell Salvage should be </w:t>
      </w:r>
      <w:r w:rsidRPr="0096086C">
        <w:rPr>
          <w:rFonts w:ascii="TitilliumText25L" w:eastAsia="Dotum" w:hAnsi="TitilliumText25L" w:cs="Calibri"/>
          <w:b/>
          <w:color w:val="000007"/>
          <w:lang w:val="en-GB" w:eastAsia="en-AU"/>
        </w:rPr>
        <w:t>temporarily discont</w:t>
      </w:r>
      <w:r w:rsidRPr="0096086C">
        <w:rPr>
          <w:rFonts w:ascii="TitilliumText25L" w:eastAsia="Dotum" w:hAnsi="TitilliumText25L" w:cs="Calibri"/>
          <w:b/>
          <w:lang w:val="en-GB" w:eastAsia="en-AU"/>
        </w:rPr>
        <w:t>i</w:t>
      </w:r>
      <w:r w:rsidRPr="0096086C">
        <w:rPr>
          <w:rFonts w:ascii="TitilliumText25L" w:eastAsia="Dotum" w:hAnsi="TitilliumText25L" w:cs="Calibri"/>
          <w:b/>
          <w:color w:val="000007"/>
          <w:lang w:val="en-GB" w:eastAsia="en-AU"/>
        </w:rPr>
        <w:t>nued</w:t>
      </w:r>
      <w:r w:rsidRPr="0096086C">
        <w:rPr>
          <w:rFonts w:ascii="TitilliumText25L" w:eastAsia="Dotum" w:hAnsi="TitilliumText25L" w:cs="Calibri"/>
          <w:color w:val="000007"/>
          <w:lang w:val="en-GB" w:eastAsia="en-AU"/>
        </w:rPr>
        <w:t xml:space="preserve"> when substances that are </w:t>
      </w:r>
      <w:r w:rsidRPr="0096086C">
        <w:rPr>
          <w:rFonts w:ascii="TitilliumText25L" w:eastAsia="Dotum" w:hAnsi="TitilliumText25L" w:cs="Calibri"/>
          <w:b/>
          <w:color w:val="000007"/>
          <w:lang w:val="en-GB" w:eastAsia="en-AU"/>
        </w:rPr>
        <w:t>not l</w:t>
      </w:r>
      <w:r w:rsidRPr="0096086C">
        <w:rPr>
          <w:rFonts w:ascii="TitilliumText25L" w:eastAsia="Dotum" w:hAnsi="TitilliumText25L" w:cs="Calibri"/>
          <w:b/>
          <w:lang w:val="en-GB" w:eastAsia="en-AU"/>
        </w:rPr>
        <w:t>i</w:t>
      </w:r>
      <w:r w:rsidRPr="0096086C">
        <w:rPr>
          <w:rFonts w:ascii="TitilliumText25L" w:eastAsia="Dotum" w:hAnsi="TitilliumText25L" w:cs="Calibri"/>
          <w:b/>
          <w:color w:val="000007"/>
          <w:lang w:val="en-GB" w:eastAsia="en-AU"/>
        </w:rPr>
        <w:t>censed for intravenous (IV) use</w:t>
      </w:r>
      <w:r w:rsidRPr="0096086C">
        <w:rPr>
          <w:rFonts w:ascii="TitilliumText25L" w:eastAsia="Dotum" w:hAnsi="TitilliumText25L" w:cs="Calibri"/>
          <w:color w:val="000007"/>
          <w:lang w:val="en-GB" w:eastAsia="en-AU"/>
        </w:rPr>
        <w:t xml:space="preserve"> are used within the surgical field to prevent the aspiration of these substances into the collect</w:t>
      </w:r>
      <w:r w:rsidRPr="0096086C">
        <w:rPr>
          <w:rFonts w:ascii="TitilliumText25L" w:eastAsia="Dotum" w:hAnsi="TitilliumText25L" w:cs="Calibri"/>
          <w:lang w:val="en-GB" w:eastAsia="en-AU"/>
        </w:rPr>
        <w:t>i</w:t>
      </w:r>
      <w:r w:rsidRPr="0096086C">
        <w:rPr>
          <w:rFonts w:ascii="TitilliumText25L" w:eastAsia="Dotum" w:hAnsi="TitilliumText25L" w:cs="Calibri"/>
          <w:color w:val="000007"/>
          <w:lang w:val="en-GB" w:eastAsia="en-AU"/>
        </w:rPr>
        <w:t>on reservo</w:t>
      </w:r>
      <w:r w:rsidRPr="0096086C">
        <w:rPr>
          <w:rFonts w:ascii="TitilliumText25L" w:eastAsia="Dotum" w:hAnsi="TitilliumText25L" w:cs="Calibri"/>
          <w:lang w:val="en-GB" w:eastAsia="en-AU"/>
        </w:rPr>
        <w:t>i</w:t>
      </w:r>
      <w:r w:rsidRPr="0096086C">
        <w:rPr>
          <w:rFonts w:ascii="TitilliumText25L" w:eastAsia="Dotum" w:hAnsi="TitilliumText25L" w:cs="Calibri"/>
          <w:color w:val="000007"/>
          <w:lang w:val="en-GB" w:eastAsia="en-AU"/>
        </w:rPr>
        <w:t>r. The standard theatre suction should then</w:t>
      </w:r>
      <w:r w:rsidRPr="0096086C">
        <w:rPr>
          <w:rFonts w:ascii="TitilliumText25L" w:eastAsia="Dotum" w:hAnsi="TitilliumText25L" w:cs="Calibri"/>
          <w:color w:val="000007"/>
          <w:w w:val="109"/>
          <w:lang w:val="en-GB" w:eastAsia="en-AU"/>
        </w:rPr>
        <w:t xml:space="preserve"> </w:t>
      </w:r>
      <w:r w:rsidRPr="0096086C">
        <w:rPr>
          <w:rFonts w:ascii="TitilliumText25L" w:eastAsia="Dotum" w:hAnsi="TitilliumText25L" w:cs="Calibri"/>
          <w:color w:val="000007"/>
          <w:lang w:val="en-GB" w:eastAsia="en-AU"/>
        </w:rPr>
        <w:t>be used to aspirate (to waste) from the surgical f</w:t>
      </w:r>
      <w:r w:rsidRPr="0096086C">
        <w:rPr>
          <w:rFonts w:ascii="TitilliumText25L" w:eastAsia="Dotum" w:hAnsi="TitilliumText25L" w:cs="Calibri"/>
          <w:lang w:val="en-GB" w:eastAsia="en-AU"/>
        </w:rPr>
        <w:t>i</w:t>
      </w:r>
      <w:r w:rsidRPr="0096086C">
        <w:rPr>
          <w:rFonts w:ascii="TitilliumText25L" w:eastAsia="Dotum" w:hAnsi="TitilliumText25L" w:cs="Calibri"/>
          <w:color w:val="000007"/>
          <w:lang w:val="en-GB" w:eastAsia="en-AU"/>
        </w:rPr>
        <w:t>eld and the wound irr</w:t>
      </w:r>
      <w:r w:rsidRPr="0096086C">
        <w:rPr>
          <w:rFonts w:ascii="TitilliumText25L" w:eastAsia="Dotum" w:hAnsi="TitilliumText25L" w:cs="Calibri"/>
          <w:lang w:val="en-GB" w:eastAsia="en-AU"/>
        </w:rPr>
        <w:t>i</w:t>
      </w:r>
      <w:r w:rsidRPr="0096086C">
        <w:rPr>
          <w:rFonts w:ascii="TitilliumText25L" w:eastAsia="Dotum" w:hAnsi="TitilliumText25L" w:cs="Calibri"/>
          <w:color w:val="000007"/>
          <w:lang w:val="en-GB" w:eastAsia="en-AU"/>
        </w:rPr>
        <w:t>gated with generous amounts of 0</w:t>
      </w:r>
      <w:r w:rsidRPr="0096086C">
        <w:rPr>
          <w:rFonts w:ascii="TitilliumText25L" w:eastAsia="Dotum" w:hAnsi="TitilliumText25L" w:cs="Calibri"/>
          <w:lang w:val="en-GB" w:eastAsia="en-AU"/>
        </w:rPr>
        <w:t>.</w:t>
      </w:r>
      <w:r w:rsidRPr="0096086C">
        <w:rPr>
          <w:rFonts w:ascii="TitilliumText25L" w:eastAsia="Dotum" w:hAnsi="TitilliumText25L" w:cs="Calibri"/>
          <w:color w:val="000007"/>
          <w:lang w:val="en-GB" w:eastAsia="en-AU"/>
        </w:rPr>
        <w:t>9</w:t>
      </w:r>
      <w:r w:rsidRPr="0096086C">
        <w:rPr>
          <w:rFonts w:ascii="TitilliumText25L" w:eastAsia="Dotum" w:hAnsi="TitilliumText25L" w:cs="Calibri"/>
          <w:lang w:val="en-GB" w:eastAsia="en-AU"/>
        </w:rPr>
        <w:t xml:space="preserve">% </w:t>
      </w:r>
      <w:r w:rsidRPr="0096086C">
        <w:rPr>
          <w:rFonts w:ascii="TitilliumText25L" w:eastAsia="Dotum" w:hAnsi="TitilliumText25L" w:cs="Calibri"/>
          <w:color w:val="000007"/>
          <w:lang w:val="en-GB" w:eastAsia="en-AU"/>
        </w:rPr>
        <w:t xml:space="preserve">IV Sodium Chloride, before resuming the collection of blood for the Intraoperative Cell Salvage process. </w:t>
      </w:r>
    </w:p>
    <w:p w14:paraId="48C2CF21"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Examples of materials that are not l</w:t>
      </w:r>
      <w:r w:rsidRPr="0096086C">
        <w:rPr>
          <w:rFonts w:ascii="TitilliumText25L" w:eastAsia="Dotum" w:hAnsi="TitilliumText25L" w:cs="Calibri"/>
          <w:lang w:val="en-GB" w:eastAsia="en-AU"/>
        </w:rPr>
        <w:t>i</w:t>
      </w:r>
      <w:r w:rsidRPr="0096086C">
        <w:rPr>
          <w:rFonts w:ascii="TitilliumText25L" w:eastAsia="Dotum" w:hAnsi="TitilliumText25L" w:cs="Calibri"/>
          <w:color w:val="000007"/>
          <w:lang w:val="en-GB" w:eastAsia="en-AU"/>
        </w:rPr>
        <w:t>censed for intravenous use, or materials that impair the filter mechanism, include</w:t>
      </w:r>
      <w:r w:rsidRPr="0096086C">
        <w:rPr>
          <w:rFonts w:ascii="TitilliumText25L" w:eastAsia="Dotum" w:hAnsi="TitilliumText25L" w:cs="Calibri"/>
          <w:color w:val="323233"/>
          <w:lang w:val="en-GB" w:eastAsia="en-AU"/>
        </w:rPr>
        <w:t xml:space="preserve">: </w:t>
      </w:r>
    </w:p>
    <w:p w14:paraId="7490F4A2" w14:textId="77777777" w:rsidR="0096086C" w:rsidRPr="0096086C" w:rsidRDefault="0096086C" w:rsidP="0096086C">
      <w:pPr>
        <w:numPr>
          <w:ilvl w:val="1"/>
          <w:numId w:val="8"/>
        </w:numPr>
        <w:spacing w:after="200" w:line="276" w:lineRule="auto"/>
        <w:ind w:left="426"/>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 xml:space="preserve">Antibiotics not licensed for IV use. </w:t>
      </w:r>
    </w:p>
    <w:p w14:paraId="7805EE46" w14:textId="77777777" w:rsidR="0096086C" w:rsidRPr="0096086C" w:rsidRDefault="0096086C" w:rsidP="0096086C">
      <w:pPr>
        <w:numPr>
          <w:ilvl w:val="1"/>
          <w:numId w:val="8"/>
        </w:numPr>
        <w:spacing w:after="200" w:line="276" w:lineRule="auto"/>
        <w:ind w:left="426"/>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 xml:space="preserve">Iodine. </w:t>
      </w:r>
    </w:p>
    <w:p w14:paraId="1692E459" w14:textId="77777777" w:rsidR="0096086C" w:rsidRPr="0096086C" w:rsidRDefault="0096086C" w:rsidP="0096086C">
      <w:pPr>
        <w:numPr>
          <w:ilvl w:val="1"/>
          <w:numId w:val="8"/>
        </w:numPr>
        <w:spacing w:after="200" w:line="276" w:lineRule="auto"/>
        <w:ind w:left="426"/>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Topical clotting agents (in microfibrillar, sponge or topical liquid form that causes platelet aggregation, clotting activation or creates fibrin clot).</w:t>
      </w:r>
    </w:p>
    <w:p w14:paraId="1C4EF9FC" w14:textId="77777777" w:rsidR="0096086C" w:rsidRPr="0096086C" w:rsidRDefault="0096086C" w:rsidP="0096086C">
      <w:pPr>
        <w:numPr>
          <w:ilvl w:val="1"/>
          <w:numId w:val="8"/>
        </w:numPr>
        <w:spacing w:after="200" w:line="276" w:lineRule="auto"/>
        <w:ind w:left="426"/>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Freshly curing orthopaedic cement where some solvent may be temporarily released.</w:t>
      </w:r>
    </w:p>
    <w:p w14:paraId="1CD8EF3F" w14:textId="77777777" w:rsidR="0096086C" w:rsidRPr="0096086C" w:rsidRDefault="0096086C" w:rsidP="0096086C">
      <w:pPr>
        <w:numPr>
          <w:ilvl w:val="1"/>
          <w:numId w:val="8"/>
        </w:numPr>
        <w:spacing w:after="200" w:line="276" w:lineRule="auto"/>
        <w:ind w:left="426"/>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lastRenderedPageBreak/>
        <w:t xml:space="preserve">Irrigation solutions such as alcohol or betadine, bleach, hydrogen peroxide, hypertonic solutions or hypotonic solutions </w:t>
      </w:r>
      <w:proofErr w:type="gramStart"/>
      <w:r w:rsidRPr="0096086C">
        <w:rPr>
          <w:rFonts w:ascii="TitilliumText25L" w:eastAsia="Dotum" w:hAnsi="TitilliumText25L" w:cs="Calibri"/>
          <w:lang w:val="en-GB" w:eastAsia="en-AU"/>
        </w:rPr>
        <w:t>The</w:t>
      </w:r>
      <w:proofErr w:type="gramEnd"/>
      <w:r w:rsidRPr="0096086C">
        <w:rPr>
          <w:rFonts w:ascii="TitilliumText25L" w:eastAsia="Dotum" w:hAnsi="TitilliumText25L" w:cs="Calibri"/>
          <w:lang w:val="en-GB" w:eastAsia="en-AU"/>
        </w:rPr>
        <w:t xml:space="preserve"> use </w:t>
      </w:r>
      <w:r w:rsidRPr="0096086C">
        <w:rPr>
          <w:rFonts w:ascii="TitilliumText25L" w:eastAsia="Dotum" w:hAnsi="TitilliumText25L" w:cs="Calibri"/>
          <w:b/>
          <w:lang w:val="en-GB" w:eastAsia="en-AU"/>
        </w:rPr>
        <w:t>of Hartmann's Solution</w:t>
      </w:r>
      <w:r w:rsidRPr="0096086C">
        <w:rPr>
          <w:rFonts w:ascii="TitilliumText25L" w:eastAsia="Dotum" w:hAnsi="TitilliumText25L" w:cs="Calibri"/>
          <w:lang w:val="en-GB" w:eastAsia="en-AU"/>
        </w:rPr>
        <w:t xml:space="preserve"> or Lactated Ringer’s will inhibit the action of citrate based anticoagulants (ACD) and therefore should </w:t>
      </w:r>
      <w:r w:rsidRPr="0096086C">
        <w:rPr>
          <w:rFonts w:ascii="TitilliumText25L" w:eastAsia="Dotum" w:hAnsi="TitilliumText25L" w:cs="Calibri"/>
          <w:b/>
          <w:lang w:val="en-GB" w:eastAsia="en-AU"/>
        </w:rPr>
        <w:t>not be used</w:t>
      </w:r>
      <w:r w:rsidRPr="0096086C">
        <w:rPr>
          <w:rFonts w:ascii="TitilliumText25L" w:eastAsia="Dotum" w:hAnsi="TitilliumText25L" w:cs="Calibri"/>
          <w:lang w:val="en-GB" w:eastAsia="en-AU"/>
        </w:rPr>
        <w:t xml:space="preserve"> as irrigation or wash solution</w:t>
      </w:r>
      <w:r w:rsidRPr="0096086C">
        <w:rPr>
          <w:rFonts w:ascii="TitilliumText25L" w:eastAsia="Dotum" w:hAnsi="TitilliumText25L" w:cs="Calibri"/>
          <w:color w:val="000007"/>
          <w:lang w:val="en-GB" w:eastAsia="en-AU"/>
        </w:rPr>
        <w:t>.</w:t>
      </w:r>
    </w:p>
    <w:p w14:paraId="495F0E4A" w14:textId="77777777" w:rsidR="0096086C" w:rsidRPr="0096086C" w:rsidRDefault="0096086C" w:rsidP="0096086C">
      <w:pPr>
        <w:numPr>
          <w:ilvl w:val="1"/>
          <w:numId w:val="8"/>
        </w:numPr>
        <w:spacing w:after="200" w:line="276" w:lineRule="auto"/>
        <w:ind w:left="426"/>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Bone reaming fragments.</w:t>
      </w:r>
    </w:p>
    <w:p w14:paraId="5EB414E2" w14:textId="77777777" w:rsidR="0096086C" w:rsidRPr="0096086C" w:rsidRDefault="0096086C" w:rsidP="0096086C">
      <w:pPr>
        <w:spacing w:after="200" w:line="276" w:lineRule="auto"/>
        <w:rPr>
          <w:rFonts w:ascii="TitilliumText25L" w:eastAsia="Dotum" w:hAnsi="TitilliumText25L" w:cs="Calibri"/>
          <w:b/>
          <w:color w:val="000007"/>
          <w:lang w:val="en-GB" w:eastAsia="en-AU"/>
        </w:rPr>
      </w:pPr>
      <w:r w:rsidRPr="0096086C">
        <w:rPr>
          <w:rFonts w:ascii="TitilliumText25L" w:eastAsia="Dotum" w:hAnsi="TitilliumText25L" w:cs="Calibri"/>
          <w:b/>
          <w:color w:val="000007"/>
          <w:lang w:val="en-GB" w:eastAsia="en-AU"/>
        </w:rPr>
        <w:t xml:space="preserve">The presence of such substances would require adequate </w:t>
      </w:r>
      <w:r w:rsidRPr="0096086C">
        <w:rPr>
          <w:rFonts w:ascii="TitilliumText25L" w:eastAsia="Dotum" w:hAnsi="TitilliumText25L" w:cs="Calibri"/>
          <w:color w:val="000007"/>
          <w:lang w:val="en-GB" w:eastAsia="en-AU"/>
        </w:rPr>
        <w:t>0</w:t>
      </w:r>
      <w:r w:rsidRPr="0096086C">
        <w:rPr>
          <w:rFonts w:ascii="TitilliumText25L" w:eastAsia="Dotum" w:hAnsi="TitilliumText25L" w:cs="Calibri"/>
          <w:lang w:val="en-GB" w:eastAsia="en-AU"/>
        </w:rPr>
        <w:t>.</w:t>
      </w:r>
      <w:r w:rsidRPr="0096086C">
        <w:rPr>
          <w:rFonts w:ascii="TitilliumText25L" w:eastAsia="Dotum" w:hAnsi="TitilliumText25L" w:cs="Calibri"/>
          <w:color w:val="000007"/>
          <w:lang w:val="en-GB" w:eastAsia="en-AU"/>
        </w:rPr>
        <w:t>9</w:t>
      </w:r>
      <w:r w:rsidRPr="0096086C">
        <w:rPr>
          <w:rFonts w:ascii="TitilliumText25L" w:eastAsia="Dotum" w:hAnsi="TitilliumText25L" w:cs="Calibri"/>
          <w:lang w:val="en-GB" w:eastAsia="en-AU"/>
        </w:rPr>
        <w:t xml:space="preserve">% </w:t>
      </w:r>
      <w:r w:rsidRPr="0096086C">
        <w:rPr>
          <w:rFonts w:ascii="TitilliumText25L" w:eastAsia="Dotum" w:hAnsi="TitilliumText25L" w:cs="Calibri"/>
          <w:color w:val="000007"/>
          <w:lang w:val="en-GB" w:eastAsia="en-AU"/>
        </w:rPr>
        <w:t>IV Sodium Chloride</w:t>
      </w:r>
      <w:r w:rsidRPr="0096086C" w:rsidDel="00F26502">
        <w:rPr>
          <w:rFonts w:ascii="TitilliumText25L" w:eastAsia="Dotum" w:hAnsi="TitilliumText25L" w:cs="Calibri"/>
          <w:b/>
          <w:color w:val="000007"/>
          <w:lang w:val="en-GB" w:eastAsia="en-AU"/>
        </w:rPr>
        <w:t xml:space="preserve"> </w:t>
      </w:r>
      <w:r w:rsidRPr="0096086C">
        <w:rPr>
          <w:rFonts w:ascii="TitilliumText25L" w:eastAsia="Dotum" w:hAnsi="TitilliumText25L" w:cs="Calibri"/>
          <w:b/>
          <w:color w:val="000007"/>
          <w:lang w:val="en-GB" w:eastAsia="en-AU"/>
        </w:rPr>
        <w:t>irrigation and suction to waste, prior to conducting or recommencing Intraoperative Cell Salvage.</w:t>
      </w:r>
    </w:p>
    <w:p w14:paraId="3D920070"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 xml:space="preserve">The use of Intraoperative Cell Salvage in the </w:t>
      </w:r>
      <w:r w:rsidRPr="0096086C">
        <w:rPr>
          <w:rFonts w:ascii="TitilliumText25L" w:eastAsia="Dotum" w:hAnsi="TitilliumText25L" w:cs="Calibri"/>
          <w:b/>
          <w:color w:val="000007"/>
          <w:lang w:val="en-GB" w:eastAsia="en-AU"/>
        </w:rPr>
        <w:t>presence of infection</w:t>
      </w:r>
      <w:r w:rsidRPr="0096086C">
        <w:rPr>
          <w:rFonts w:ascii="TitilliumText25L" w:eastAsia="Dotum" w:hAnsi="TitilliumText25L" w:cs="Calibri"/>
          <w:color w:val="000007"/>
          <w:lang w:val="en-GB" w:eastAsia="en-AU"/>
        </w:rPr>
        <w:t xml:space="preserve"> may result in bacterial contamination of the salvaged blood</w:t>
      </w:r>
      <w:r w:rsidRPr="0096086C">
        <w:rPr>
          <w:rFonts w:ascii="TitilliumText25L" w:eastAsia="Dotum" w:hAnsi="TitilliumText25L" w:cs="Calibri"/>
          <w:lang w:val="en-GB" w:eastAsia="en-AU"/>
        </w:rPr>
        <w:t xml:space="preserve">. </w:t>
      </w:r>
      <w:r w:rsidRPr="0096086C">
        <w:rPr>
          <w:rFonts w:ascii="TitilliumText25L" w:eastAsia="Dotum" w:hAnsi="TitilliumText25L" w:cs="Calibri"/>
          <w:color w:val="000007"/>
          <w:lang w:val="en-GB" w:eastAsia="en-AU"/>
        </w:rPr>
        <w:t xml:space="preserve">The aspiration of blood from an infected site should be avoided and antibiotics should be given as appropriate. </w:t>
      </w:r>
    </w:p>
    <w:p w14:paraId="25279677"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b/>
          <w:color w:val="000007"/>
          <w:lang w:val="en-GB" w:eastAsia="en-AU"/>
        </w:rPr>
        <w:t>Gastric or pancreatic secretions</w:t>
      </w:r>
      <w:r w:rsidRPr="0096086C">
        <w:rPr>
          <w:rFonts w:ascii="TitilliumText25L" w:eastAsia="Dotum" w:hAnsi="TitilliumText25L" w:cs="Calibri"/>
          <w:color w:val="000007"/>
          <w:lang w:val="en-GB" w:eastAsia="en-AU"/>
        </w:rPr>
        <w:t xml:space="preserve"> should not be aspirated into the Intraoperative Cell Salvage system. These secretions may cause enzymatic haemolysis and are not reliably removed by the washing procedure.</w:t>
      </w:r>
    </w:p>
    <w:p w14:paraId="7AC41B88"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b/>
          <w:color w:val="000007"/>
          <w:lang w:val="en-GB" w:eastAsia="en-AU"/>
        </w:rPr>
        <w:t>Pleural effusions</w:t>
      </w:r>
      <w:r w:rsidRPr="0096086C">
        <w:rPr>
          <w:rFonts w:ascii="TitilliumText25L" w:eastAsia="Dotum" w:hAnsi="TitilliumText25L" w:cs="Calibri"/>
          <w:color w:val="000007"/>
          <w:lang w:val="en-GB" w:eastAsia="en-AU"/>
        </w:rPr>
        <w:t xml:space="preserve"> should not be aspirated and should be drained prior to cell salvage. However, blood which subsequently accumulates in the pleural space may be aspirated.</w:t>
      </w:r>
    </w:p>
    <w:p w14:paraId="50613B79" w14:textId="77777777" w:rsidR="0096086C" w:rsidRPr="0096086C" w:rsidRDefault="0096086C" w:rsidP="0096086C">
      <w:pPr>
        <w:spacing w:after="200" w:line="276" w:lineRule="auto"/>
        <w:rPr>
          <w:rFonts w:ascii="TitilliumText25L" w:eastAsia="Dotum" w:hAnsi="TitilliumText25L" w:cs="Calibri"/>
          <w:b/>
          <w:color w:val="000007"/>
          <w:lang w:val="en-GB" w:eastAsia="en-AU"/>
        </w:rPr>
      </w:pPr>
      <w:r w:rsidRPr="0096086C">
        <w:rPr>
          <w:rFonts w:ascii="TitilliumText25L" w:eastAsia="Dotum" w:hAnsi="TitilliumText25L" w:cs="Calibri"/>
          <w:color w:val="000007"/>
          <w:lang w:val="en-GB" w:eastAsia="en-AU"/>
        </w:rPr>
        <w:t xml:space="preserve">There are concerns relating to the use of Intraoperative Cell Salvage in patients with </w:t>
      </w:r>
      <w:r w:rsidRPr="0096086C">
        <w:rPr>
          <w:rFonts w:ascii="TitilliumText25L" w:eastAsia="Dotum" w:hAnsi="TitilliumText25L" w:cs="Calibri"/>
          <w:b/>
          <w:color w:val="000007"/>
          <w:lang w:val="en-GB" w:eastAsia="en-AU"/>
        </w:rPr>
        <w:t>sickle cell disease</w:t>
      </w:r>
      <w:r w:rsidRPr="0096086C">
        <w:rPr>
          <w:rFonts w:ascii="TitilliumText25L" w:eastAsia="Dotum" w:hAnsi="TitilliumText25L" w:cs="Calibri"/>
          <w:color w:val="000007"/>
          <w:lang w:val="en-GB" w:eastAsia="en-AU"/>
        </w:rPr>
        <w:t>.</w:t>
      </w:r>
      <w:r w:rsidRPr="0096086C">
        <w:rPr>
          <w:rFonts w:ascii="TitilliumText25L" w:eastAsia="Dotum" w:hAnsi="TitilliumText25L" w:cs="Calibri"/>
          <w:color w:val="000007"/>
          <w:w w:val="109"/>
          <w:lang w:val="en-GB" w:eastAsia="en-AU"/>
        </w:rPr>
        <w:t xml:space="preserve"> </w:t>
      </w:r>
      <w:r w:rsidRPr="0096086C">
        <w:rPr>
          <w:rFonts w:ascii="TitilliumText25L" w:eastAsia="Dotum" w:hAnsi="TitilliumText25L" w:cs="Calibri"/>
          <w:color w:val="000007"/>
          <w:lang w:val="en-GB" w:eastAsia="en-AU"/>
        </w:rPr>
        <w:t>The use of Intraoperative Cell Salvage in</w:t>
      </w:r>
      <w:r w:rsidRPr="0096086C">
        <w:rPr>
          <w:rFonts w:ascii="TitilliumText25L" w:eastAsia="Dotum" w:hAnsi="TitilliumText25L" w:cs="Calibri"/>
          <w:color w:val="DEDEE2"/>
          <w:lang w:val="en-GB" w:eastAsia="en-AU"/>
        </w:rPr>
        <w:t xml:space="preserve"> </w:t>
      </w:r>
      <w:r w:rsidRPr="0096086C">
        <w:rPr>
          <w:rFonts w:ascii="TitilliumText25L" w:eastAsia="Dotum" w:hAnsi="TitilliumText25L" w:cs="Calibri"/>
          <w:color w:val="1B1C23"/>
          <w:lang w:val="en-GB" w:eastAsia="en-AU"/>
        </w:rPr>
        <w:t>p</w:t>
      </w:r>
      <w:r w:rsidRPr="0096086C">
        <w:rPr>
          <w:rFonts w:ascii="TitilliumText25L" w:eastAsia="Dotum" w:hAnsi="TitilliumText25L" w:cs="Calibri"/>
          <w:color w:val="000007"/>
          <w:lang w:val="en-GB" w:eastAsia="en-AU"/>
        </w:rPr>
        <w:t xml:space="preserve">atients with abnormal red cell disorders should be made on a </w:t>
      </w:r>
      <w:r w:rsidRPr="0096086C">
        <w:rPr>
          <w:rFonts w:ascii="TitilliumText25L" w:eastAsia="Dotum" w:hAnsi="TitilliumText25L" w:cs="Calibri"/>
          <w:b/>
          <w:color w:val="000007"/>
          <w:lang w:val="en-GB" w:eastAsia="en-AU"/>
        </w:rPr>
        <w:t>clinical</w:t>
      </w:r>
      <w:r w:rsidRPr="0096086C">
        <w:rPr>
          <w:rFonts w:ascii="TitilliumText25L" w:eastAsia="Dotum" w:hAnsi="TitilliumText25L" w:cs="Calibri"/>
          <w:b/>
          <w:color w:val="1B1C23"/>
          <w:lang w:val="en-GB" w:eastAsia="en-AU"/>
        </w:rPr>
        <w:t xml:space="preserve"> and </w:t>
      </w:r>
      <w:r w:rsidRPr="0096086C">
        <w:rPr>
          <w:rFonts w:ascii="TitilliumText25L" w:eastAsia="Dotum" w:hAnsi="TitilliumText25L" w:cs="Calibri"/>
          <w:b/>
          <w:color w:val="000007"/>
          <w:lang w:val="en-GB" w:eastAsia="en-AU"/>
        </w:rPr>
        <w:t>individual pat</w:t>
      </w:r>
      <w:r w:rsidRPr="0096086C">
        <w:rPr>
          <w:rFonts w:ascii="TitilliumText25L" w:eastAsia="Dotum" w:hAnsi="TitilliumText25L" w:cs="Calibri"/>
          <w:b/>
          <w:lang w:val="en-GB" w:eastAsia="en-AU"/>
        </w:rPr>
        <w:t>i</w:t>
      </w:r>
      <w:r w:rsidRPr="0096086C">
        <w:rPr>
          <w:rFonts w:ascii="TitilliumText25L" w:eastAsia="Dotum" w:hAnsi="TitilliumText25L" w:cs="Calibri"/>
          <w:b/>
          <w:color w:val="000007"/>
          <w:lang w:val="en-GB" w:eastAsia="en-AU"/>
        </w:rPr>
        <w:t>ent basis and in consultation with a haematologist.</w:t>
      </w:r>
    </w:p>
    <w:p w14:paraId="3D336F98" w14:textId="77777777" w:rsidR="0096086C" w:rsidRPr="0096086C" w:rsidRDefault="0096086C" w:rsidP="0096086C">
      <w:pPr>
        <w:numPr>
          <w:ilvl w:val="0"/>
          <w:numId w:val="19"/>
        </w:numPr>
        <w:spacing w:before="360" w:after="200" w:line="240" w:lineRule="auto"/>
        <w:outlineLvl w:val="1"/>
        <w:rPr>
          <w:rFonts w:ascii="TitilliumText25L" w:eastAsia="Dotum" w:hAnsi="TitilliumText25L" w:cs="Arial"/>
          <w:sz w:val="36"/>
          <w:szCs w:val="36"/>
          <w:lang w:eastAsia="en-AU"/>
        </w:rPr>
      </w:pPr>
      <w:r w:rsidRPr="0096086C">
        <w:rPr>
          <w:rFonts w:ascii="TitilliumText25L" w:eastAsia="Dotum" w:hAnsi="TitilliumText25L" w:cs="Arial"/>
          <w:szCs w:val="36"/>
          <w:lang w:eastAsia="en-AU"/>
        </w:rPr>
        <w:br w:type="page"/>
      </w:r>
      <w:bookmarkStart w:id="38" w:name="_Toc373844092"/>
      <w:r w:rsidRPr="0096086C">
        <w:rPr>
          <w:rFonts w:ascii="TitilliumText25L" w:eastAsia="Dotum" w:hAnsi="TitilliumText25L" w:cs="Arial"/>
          <w:sz w:val="36"/>
          <w:szCs w:val="36"/>
          <w:lang w:eastAsia="en-AU"/>
        </w:rPr>
        <w:lastRenderedPageBreak/>
        <w:t>Patient Information</w:t>
      </w:r>
      <w:bookmarkEnd w:id="38"/>
    </w:p>
    <w:p w14:paraId="794CDD80" w14:textId="77777777" w:rsidR="0096086C" w:rsidRPr="0096086C" w:rsidRDefault="0096086C" w:rsidP="0096086C">
      <w:pPr>
        <w:spacing w:after="200" w:line="276" w:lineRule="auto"/>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Patients considered likely to have Intraoperative Cell Salvage during elective surgery should receive information about Intraoperative Cell Salvage before their operation</w:t>
      </w:r>
      <w:r w:rsidRPr="0096086C">
        <w:rPr>
          <w:rFonts w:ascii="TitilliumText25L" w:eastAsia="Dotum" w:hAnsi="TitilliumText25L" w:cs="Calibri"/>
          <w:color w:val="010006"/>
          <w:lang w:val="en-GB" w:eastAsia="en-AU"/>
        </w:rPr>
        <w:t>. This should be a part of the comprehensive patient blood management plan developed pre-operatively in consultation with the patient and for which they give documented informed consent.</w:t>
      </w:r>
    </w:p>
    <w:p w14:paraId="14DA7C0D" w14:textId="77777777" w:rsidR="0096086C" w:rsidRPr="0096086C" w:rsidRDefault="0096086C" w:rsidP="0096086C">
      <w:pPr>
        <w:spacing w:after="200" w:line="276" w:lineRule="auto"/>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 xml:space="preserve">For patients undergoing emergency surgery, where the procedure cannot be discussed with the patient or a third party prior to surgery, the use of Intraoperative Cell Salvage is at the discretion of the </w:t>
      </w:r>
      <w:r w:rsidRPr="0096086C">
        <w:rPr>
          <w:rFonts w:ascii="TitilliumText25L" w:eastAsia="Dotum" w:hAnsi="TitilliumText25L" w:cs="Calibri"/>
          <w:bCs/>
          <w:color w:val="000006"/>
          <w:lang w:val="en-GB" w:eastAsia="en-AU"/>
        </w:rPr>
        <w:t>surgeon and anaesthetist</w:t>
      </w:r>
      <w:r w:rsidRPr="0096086C">
        <w:rPr>
          <w:rFonts w:ascii="TitilliumText25L" w:eastAsia="Dotum" w:hAnsi="TitilliumText25L" w:cs="Calibri"/>
          <w:b/>
          <w:bCs/>
          <w:color w:val="000006"/>
          <w:lang w:val="en-GB" w:eastAsia="en-AU"/>
        </w:rPr>
        <w:t xml:space="preserve"> </w:t>
      </w:r>
      <w:r w:rsidRPr="0096086C">
        <w:rPr>
          <w:rFonts w:ascii="TitilliumText25L" w:eastAsia="Dotum" w:hAnsi="TitilliumText25L" w:cs="Calibri"/>
          <w:color w:val="000006"/>
          <w:lang w:val="en-GB" w:eastAsia="en-AU"/>
        </w:rPr>
        <w:t xml:space="preserve">responsible for the patient's </w:t>
      </w:r>
      <w:proofErr w:type="gramStart"/>
      <w:r w:rsidRPr="0096086C">
        <w:rPr>
          <w:rFonts w:ascii="TitilliumText25L" w:eastAsia="Dotum" w:hAnsi="TitilliumText25L" w:cs="Calibri"/>
          <w:color w:val="000006"/>
          <w:lang w:val="en-GB" w:eastAsia="en-AU"/>
        </w:rPr>
        <w:t>care, and</w:t>
      </w:r>
      <w:proofErr w:type="gramEnd"/>
      <w:r w:rsidRPr="0096086C">
        <w:rPr>
          <w:rFonts w:ascii="TitilliumText25L" w:eastAsia="Dotum" w:hAnsi="TitilliumText25L" w:cs="Calibri"/>
          <w:color w:val="000006"/>
          <w:lang w:val="en-GB" w:eastAsia="en-AU"/>
        </w:rPr>
        <w:t xml:space="preserve"> documented as per your jurisdiction’s policy for emergency care. The patient’s consent should be obtained and documented if possible.</w:t>
      </w:r>
    </w:p>
    <w:p w14:paraId="1CD5BEA4" w14:textId="77777777" w:rsidR="0096086C" w:rsidRPr="0096086C" w:rsidRDefault="0096086C" w:rsidP="0096086C">
      <w:pPr>
        <w:shd w:val="clear" w:color="auto" w:fill="FFFFFF"/>
        <w:spacing w:after="200" w:line="276" w:lineRule="auto"/>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 xml:space="preserve">Information to provide to the patient can be found at </w:t>
      </w:r>
      <w:hyperlink r:id="rId26" w:history="1">
        <w:r w:rsidRPr="0096086C">
          <w:rPr>
            <w:rFonts w:ascii="TitilliumText25L" w:eastAsia="Dotum" w:hAnsi="TitilliumText25L" w:cs="Calibri"/>
            <w:color w:val="0000FF"/>
            <w:u w:val="single"/>
            <w:lang w:val="en-GB" w:eastAsia="en-AU"/>
          </w:rPr>
          <w:t xml:space="preserve">Appendix </w:t>
        </w:r>
        <w:r w:rsidRPr="0096086C">
          <w:rPr>
            <w:rFonts w:ascii="TitilliumText25L" w:eastAsia="Dotum" w:hAnsi="TitilliumText25L" w:cs="Calibri"/>
            <w:color w:val="0000FF"/>
            <w:u w:val="single"/>
            <w:shd w:val="clear" w:color="auto" w:fill="FFFFFF"/>
            <w:lang w:val="en-GB" w:eastAsia="en-AU"/>
          </w:rPr>
          <w:t>VII</w:t>
        </w:r>
      </w:hyperlink>
      <w:r w:rsidRPr="0096086C">
        <w:rPr>
          <w:rFonts w:ascii="TitilliumText25L" w:eastAsia="Dotum" w:hAnsi="TitilliumText25L" w:cs="Calibri"/>
          <w:color w:val="000006"/>
          <w:lang w:val="en-GB" w:eastAsia="en-AU"/>
        </w:rPr>
        <w:t xml:space="preserve"> on Intraoperative Cell Salvage</w:t>
      </w:r>
      <w:r w:rsidRPr="0096086C">
        <w:rPr>
          <w:rFonts w:ascii="TitilliumText25L" w:eastAsia="Dotum" w:hAnsi="TitilliumText25L" w:cs="Calibri"/>
          <w:color w:val="000006"/>
          <w:shd w:val="clear" w:color="auto" w:fill="FFFFFF"/>
          <w:lang w:val="en-GB" w:eastAsia="en-AU"/>
        </w:rPr>
        <w:t xml:space="preserve"> and </w:t>
      </w:r>
      <w:hyperlink r:id="rId27" w:history="1">
        <w:r w:rsidRPr="0096086C">
          <w:rPr>
            <w:rFonts w:ascii="TitilliumText25L" w:eastAsia="Dotum" w:hAnsi="TitilliumText25L" w:cs="Calibri"/>
            <w:color w:val="0000FF"/>
            <w:u w:val="single"/>
            <w:shd w:val="clear" w:color="auto" w:fill="FFFFFF"/>
            <w:lang w:val="en-GB" w:eastAsia="en-AU"/>
          </w:rPr>
          <w:t>Appendix XI</w:t>
        </w:r>
      </w:hyperlink>
      <w:r w:rsidRPr="0096086C">
        <w:rPr>
          <w:rFonts w:ascii="TitilliumText25L" w:eastAsia="Dotum" w:hAnsi="TitilliumText25L" w:cs="Calibri"/>
          <w:color w:val="000006"/>
          <w:shd w:val="clear" w:color="auto" w:fill="FFFFFF"/>
          <w:lang w:val="en-GB" w:eastAsia="en-AU"/>
        </w:rPr>
        <w:t xml:space="preserve"> on Patient Blood Management.</w:t>
      </w:r>
    </w:p>
    <w:p w14:paraId="4EFF4ABB" w14:textId="77777777" w:rsidR="0096086C" w:rsidRPr="0096086C" w:rsidRDefault="0096086C" w:rsidP="0096086C">
      <w:pPr>
        <w:numPr>
          <w:ilvl w:val="0"/>
          <w:numId w:val="19"/>
        </w:numPr>
        <w:spacing w:before="360" w:after="200" w:line="240" w:lineRule="auto"/>
        <w:outlineLvl w:val="1"/>
        <w:rPr>
          <w:rFonts w:ascii="TitilliumText25L" w:eastAsia="Dotum" w:hAnsi="TitilliumText25L" w:cs="Arial"/>
          <w:sz w:val="36"/>
          <w:szCs w:val="36"/>
          <w:lang w:eastAsia="en-AU"/>
        </w:rPr>
      </w:pPr>
      <w:bookmarkStart w:id="39" w:name="_Conditions_for_Using"/>
      <w:bookmarkStart w:id="40" w:name="_Intraoperative_Cell_Salvage"/>
      <w:bookmarkEnd w:id="39"/>
      <w:bookmarkEnd w:id="40"/>
      <w:r w:rsidRPr="0096086C">
        <w:rPr>
          <w:rFonts w:ascii="TitilliumText25L" w:eastAsia="Dotum" w:hAnsi="TitilliumText25L" w:cs="Arial"/>
          <w:b/>
          <w:sz w:val="36"/>
          <w:szCs w:val="36"/>
          <w:lang w:eastAsia="en-AU"/>
        </w:rPr>
        <w:br w:type="page"/>
      </w:r>
      <w:bookmarkStart w:id="41" w:name="_Toc373844093"/>
      <w:r w:rsidRPr="0096086C">
        <w:rPr>
          <w:rFonts w:ascii="TitilliumText25L" w:eastAsia="Dotum" w:hAnsi="TitilliumText25L" w:cs="Arial"/>
          <w:sz w:val="36"/>
          <w:szCs w:val="36"/>
          <w:lang w:eastAsia="en-AU"/>
        </w:rPr>
        <w:lastRenderedPageBreak/>
        <w:t>Intraoperative Cell Salvage Procedure</w:t>
      </w:r>
      <w:bookmarkEnd w:id="41"/>
    </w:p>
    <w:p w14:paraId="32E2C7C5" w14:textId="77777777" w:rsidR="0096086C" w:rsidRPr="0096086C" w:rsidRDefault="0096086C" w:rsidP="0096086C">
      <w:pPr>
        <w:spacing w:after="200" w:line="276" w:lineRule="auto"/>
        <w:rPr>
          <w:rFonts w:ascii="TitilliumText25L" w:eastAsia="Dotum" w:hAnsi="TitilliumText25L" w:cs="Calibri"/>
          <w:b/>
          <w:bCs/>
          <w:color w:val="000007"/>
          <w:lang w:val="en-GB" w:eastAsia="en-AU"/>
        </w:rPr>
      </w:pPr>
      <w:r w:rsidRPr="0096086C">
        <w:rPr>
          <w:rFonts w:ascii="TitilliumText25L" w:eastAsia="Dotum" w:hAnsi="TitilliumText25L" w:cs="Calibri"/>
          <w:b/>
          <w:bCs/>
          <w:color w:val="000007"/>
          <w:lang w:val="en-GB" w:eastAsia="en-AU"/>
        </w:rPr>
        <w:t xml:space="preserve">Use of the Intraoperative Cell Salvage Equipment </w:t>
      </w:r>
    </w:p>
    <w:p w14:paraId="41169041" w14:textId="77777777" w:rsidR="0096086C" w:rsidRPr="0096086C" w:rsidRDefault="0096086C" w:rsidP="0096086C">
      <w:pPr>
        <w:spacing w:after="200" w:line="276" w:lineRule="auto"/>
        <w:rPr>
          <w:rFonts w:ascii="TitilliumText25L" w:eastAsia="Dotum" w:hAnsi="TitilliumText25L" w:cs="Calibri"/>
          <w:lang w:val="en-GB" w:eastAsia="en-AU"/>
        </w:rPr>
      </w:pPr>
      <w:r w:rsidRPr="0096086C">
        <w:rPr>
          <w:rFonts w:ascii="TitilliumText25L" w:eastAsia="Dotum" w:hAnsi="TitilliumText25L" w:cs="Calibri"/>
          <w:color w:val="000007"/>
          <w:lang w:val="en-GB" w:eastAsia="en-AU"/>
        </w:rPr>
        <w:t>The Intraoperative Cell Salvage system should be used in accorda</w:t>
      </w:r>
      <w:r w:rsidRPr="0096086C">
        <w:rPr>
          <w:rFonts w:ascii="TitilliumText25L" w:eastAsia="Dotum" w:hAnsi="TitilliumText25L" w:cs="Calibri"/>
          <w:lang w:val="en-GB" w:eastAsia="en-AU"/>
        </w:rPr>
        <w:t>n</w:t>
      </w:r>
      <w:r w:rsidRPr="0096086C">
        <w:rPr>
          <w:rFonts w:ascii="TitilliumText25L" w:eastAsia="Dotum" w:hAnsi="TitilliumText25L" w:cs="Calibri"/>
          <w:color w:val="000007"/>
          <w:lang w:val="en-GB" w:eastAsia="en-AU"/>
        </w:rPr>
        <w:t xml:space="preserve">ce with the </w:t>
      </w:r>
      <w:r w:rsidRPr="0096086C">
        <w:rPr>
          <w:rFonts w:ascii="TitilliumText25L" w:eastAsia="Dotum" w:hAnsi="TitilliumText25L" w:cs="Calibri"/>
          <w:lang w:val="en-GB" w:eastAsia="en-AU"/>
        </w:rPr>
        <w:t xml:space="preserve">manufacturer's guidelines (see </w:t>
      </w:r>
      <w:hyperlink r:id="rId28" w:history="1">
        <w:r w:rsidRPr="0096086C">
          <w:rPr>
            <w:rFonts w:ascii="TitilliumText25L" w:eastAsia="Dotum" w:hAnsi="TitilliumText25L" w:cs="Calibri"/>
            <w:color w:val="0000FF"/>
            <w:u w:val="single"/>
            <w:lang w:val="en-GB" w:eastAsia="en-AU"/>
          </w:rPr>
          <w:t xml:space="preserve">Appendix </w:t>
        </w:r>
        <w:r w:rsidRPr="0096086C">
          <w:rPr>
            <w:rFonts w:ascii="TitilliumText25L" w:eastAsia="Dotum" w:hAnsi="TitilliumText25L" w:cs="Calibri"/>
            <w:color w:val="0000FF"/>
            <w:u w:val="single"/>
            <w:shd w:val="clear" w:color="auto" w:fill="FFFFFF"/>
            <w:lang w:val="en-GB" w:eastAsia="en-AU"/>
          </w:rPr>
          <w:t>VIII</w:t>
        </w:r>
      </w:hyperlink>
      <w:r w:rsidRPr="0096086C">
        <w:rPr>
          <w:rFonts w:ascii="TitilliumText25L" w:eastAsia="Dotum" w:hAnsi="TitilliumText25L" w:cs="Calibri"/>
          <w:shd w:val="clear" w:color="auto" w:fill="FFFFFF"/>
          <w:lang w:val="en-GB" w:eastAsia="en-AU"/>
        </w:rPr>
        <w:t>).</w:t>
      </w:r>
    </w:p>
    <w:p w14:paraId="19A8F697" w14:textId="77777777" w:rsidR="0096086C" w:rsidRPr="0096086C" w:rsidRDefault="0096086C" w:rsidP="0096086C">
      <w:pPr>
        <w:spacing w:after="200" w:line="276" w:lineRule="auto"/>
        <w:rPr>
          <w:rFonts w:ascii="TitilliumText25L" w:eastAsia="Dotum" w:hAnsi="TitilliumText25L" w:cs="Calibri"/>
          <w:color w:val="1B1C20"/>
          <w:lang w:val="en-GB" w:eastAsia="en-AU"/>
        </w:rPr>
      </w:pPr>
      <w:r w:rsidRPr="0096086C">
        <w:rPr>
          <w:rFonts w:ascii="TitilliumText25L" w:eastAsia="Dotum" w:hAnsi="TitilliumText25L" w:cs="Calibri"/>
          <w:color w:val="000007"/>
          <w:lang w:val="en-GB" w:eastAsia="en-AU"/>
        </w:rPr>
        <w:t>All procedures should be carried out in accordance with the</w:t>
      </w:r>
      <w:r w:rsidRPr="0096086C">
        <w:rPr>
          <w:rFonts w:ascii="TitilliumText25L" w:eastAsia="Dotum" w:hAnsi="TitilliumText25L" w:cs="Calibri"/>
          <w:color w:val="5F6062"/>
          <w:lang w:val="en-GB" w:eastAsia="en-AU"/>
        </w:rPr>
        <w:t xml:space="preserve"> </w:t>
      </w:r>
      <w:r w:rsidRPr="0096086C">
        <w:rPr>
          <w:rFonts w:ascii="TitilliumText25L" w:eastAsia="Dotum" w:hAnsi="TitilliumText25L" w:cs="Calibri"/>
          <w:color w:val="000007"/>
          <w:lang w:val="en-GB" w:eastAsia="en-AU"/>
        </w:rPr>
        <w:t>hosp</w:t>
      </w:r>
      <w:r w:rsidRPr="0096086C">
        <w:rPr>
          <w:rFonts w:ascii="TitilliumText25L" w:eastAsia="Dotum" w:hAnsi="TitilliumText25L" w:cs="Calibri"/>
          <w:lang w:val="en-GB" w:eastAsia="en-AU"/>
        </w:rPr>
        <w:t>i</w:t>
      </w:r>
      <w:r w:rsidRPr="0096086C">
        <w:rPr>
          <w:rFonts w:ascii="TitilliumText25L" w:eastAsia="Dotum" w:hAnsi="TitilliumText25L" w:cs="Calibri"/>
          <w:color w:val="000007"/>
          <w:lang w:val="en-GB" w:eastAsia="en-AU"/>
        </w:rPr>
        <w:t>tal-specific Intraoperative Cell Salvage</w:t>
      </w:r>
      <w:r w:rsidRPr="0096086C">
        <w:rPr>
          <w:rFonts w:ascii="TitilliumText25L" w:eastAsia="Dotum" w:hAnsi="TitilliumText25L" w:cs="Calibri"/>
          <w:color w:val="E9EAEB"/>
          <w:lang w:val="en-GB" w:eastAsia="en-AU"/>
        </w:rPr>
        <w:t xml:space="preserve">' </w:t>
      </w:r>
      <w:r w:rsidRPr="0096086C">
        <w:rPr>
          <w:rFonts w:ascii="TitilliumText25L" w:eastAsia="Dotum" w:hAnsi="TitilliumText25L" w:cs="Calibri"/>
          <w:color w:val="000007"/>
          <w:lang w:val="en-GB" w:eastAsia="en-AU"/>
        </w:rPr>
        <w:t>guidel</w:t>
      </w:r>
      <w:r w:rsidRPr="0096086C">
        <w:rPr>
          <w:rFonts w:ascii="TitilliumText25L" w:eastAsia="Dotum" w:hAnsi="TitilliumText25L" w:cs="Calibri"/>
          <w:lang w:val="en-GB" w:eastAsia="en-AU"/>
        </w:rPr>
        <w:t>i</w:t>
      </w:r>
      <w:r w:rsidRPr="0096086C">
        <w:rPr>
          <w:rFonts w:ascii="TitilliumText25L" w:eastAsia="Dotum" w:hAnsi="TitilliumText25L" w:cs="Calibri"/>
          <w:color w:val="000007"/>
          <w:lang w:val="en-GB" w:eastAsia="en-AU"/>
        </w:rPr>
        <w:t>nes and procedural documents. All</w:t>
      </w:r>
      <w:r w:rsidRPr="0096086C">
        <w:rPr>
          <w:rFonts w:ascii="TitilliumText25L" w:eastAsia="Dotum" w:hAnsi="TitilliumText25L" w:cs="Calibri"/>
          <w:lang w:eastAsia="en-AU"/>
        </w:rPr>
        <w:t xml:space="preserve"> </w:t>
      </w:r>
      <w:r w:rsidRPr="0096086C">
        <w:rPr>
          <w:rFonts w:ascii="TitilliumText25L" w:eastAsia="Dotum" w:hAnsi="TitilliumText25L" w:cs="Calibri"/>
          <w:color w:val="000007"/>
          <w:lang w:val="en-GB" w:eastAsia="en-AU"/>
        </w:rPr>
        <w:t>Intraoperative Cell Salvage products and critical materials used in their processing, as well as laboratory samples and patient records must be identifiable and traceable.  There must be a process to identify the individuals performing each critical step in collection, processing, and administration of perioperative products and when each step was performed.</w:t>
      </w:r>
    </w:p>
    <w:p w14:paraId="0208C4B1" w14:textId="77777777" w:rsidR="0096086C" w:rsidRPr="0096086C" w:rsidRDefault="0096086C" w:rsidP="0096086C">
      <w:pPr>
        <w:spacing w:after="200" w:line="276" w:lineRule="auto"/>
        <w:rPr>
          <w:rFonts w:ascii="TitilliumText25L" w:eastAsia="Dotum" w:hAnsi="TitilliumText25L" w:cs="Calibri"/>
          <w:color w:val="1B1C20"/>
          <w:lang w:val="en-GB" w:eastAsia="en-AU"/>
        </w:rPr>
      </w:pPr>
      <w:r w:rsidRPr="0096086C">
        <w:rPr>
          <w:rFonts w:ascii="TitilliumText25L" w:eastAsia="Dotum" w:hAnsi="TitilliumText25L" w:cs="Calibri"/>
          <w:color w:val="000007"/>
          <w:lang w:val="en-GB" w:eastAsia="en-AU"/>
        </w:rPr>
        <w:t>Contraindications should be considered as ident</w:t>
      </w:r>
      <w:r w:rsidRPr="0096086C">
        <w:rPr>
          <w:rFonts w:ascii="TitilliumText25L" w:eastAsia="Dotum" w:hAnsi="TitilliumText25L" w:cs="Calibri"/>
          <w:lang w:val="en-GB" w:eastAsia="en-AU"/>
        </w:rPr>
        <w:t>i</w:t>
      </w:r>
      <w:r w:rsidRPr="0096086C">
        <w:rPr>
          <w:rFonts w:ascii="TitilliumText25L" w:eastAsia="Dotum" w:hAnsi="TitilliumText25L" w:cs="Calibri"/>
          <w:color w:val="000007"/>
          <w:lang w:val="en-GB" w:eastAsia="en-AU"/>
        </w:rPr>
        <w:t xml:space="preserve">fied </w:t>
      </w:r>
      <w:r w:rsidRPr="0096086C">
        <w:rPr>
          <w:rFonts w:ascii="TitilliumText25L" w:eastAsia="Dotum" w:hAnsi="TitilliumText25L" w:cs="Calibri"/>
          <w:lang w:val="en-GB" w:eastAsia="en-AU"/>
        </w:rPr>
        <w:t>i</w:t>
      </w:r>
      <w:r w:rsidRPr="0096086C">
        <w:rPr>
          <w:rFonts w:ascii="TitilliumText25L" w:eastAsia="Dotum" w:hAnsi="TitilliumText25L" w:cs="Calibri"/>
          <w:color w:val="000007"/>
          <w:lang w:val="en-GB" w:eastAsia="en-AU"/>
        </w:rPr>
        <w:t xml:space="preserve">n </w:t>
      </w:r>
      <w:hyperlink w:anchor="_Contraindications_and_Warnings" w:history="1">
        <w:r w:rsidRPr="0096086C">
          <w:rPr>
            <w:rFonts w:ascii="TitilliumText25L" w:eastAsia="Dotum" w:hAnsi="TitilliumText25L" w:cs="Calibri"/>
            <w:color w:val="0000FF"/>
            <w:u w:val="single"/>
            <w:lang w:val="en-GB" w:eastAsia="en-AU"/>
          </w:rPr>
          <w:t>Section 9</w:t>
        </w:r>
      </w:hyperlink>
      <w:r w:rsidRPr="0096086C">
        <w:rPr>
          <w:rFonts w:ascii="TitilliumText25L" w:eastAsia="Dotum" w:hAnsi="TitilliumText25L" w:cs="Calibri"/>
          <w:color w:val="000007"/>
          <w:lang w:val="en-GB" w:eastAsia="en-AU"/>
        </w:rPr>
        <w:t>.</w:t>
      </w:r>
    </w:p>
    <w:p w14:paraId="256E78DE" w14:textId="77777777" w:rsidR="0096086C" w:rsidRPr="0096086C" w:rsidRDefault="0096086C" w:rsidP="0096086C">
      <w:pPr>
        <w:spacing w:after="200" w:line="276" w:lineRule="auto"/>
        <w:rPr>
          <w:rFonts w:ascii="TitilliumText25L" w:eastAsia="Dotum" w:hAnsi="TitilliumText25L" w:cs="Calibri"/>
          <w:color w:val="1B1C20"/>
          <w:lang w:val="en-GB" w:eastAsia="en-AU"/>
        </w:rPr>
      </w:pPr>
      <w:r w:rsidRPr="0096086C">
        <w:rPr>
          <w:rFonts w:ascii="TitilliumText25L" w:eastAsia="Dotum" w:hAnsi="TitilliumText25L" w:cs="Calibri"/>
          <w:lang w:val="en-GB" w:eastAsia="en-AU"/>
        </w:rPr>
        <w:t>All staff setting up or operating</w:t>
      </w:r>
      <w:r w:rsidRPr="0096086C">
        <w:rPr>
          <w:rFonts w:ascii="TitilliumText25L" w:eastAsia="Dotum" w:hAnsi="TitilliumText25L" w:cs="Calibri"/>
          <w:color w:val="000007"/>
          <w:lang w:val="en-GB" w:eastAsia="en-AU"/>
        </w:rPr>
        <w:t xml:space="preserve"> Intraoperative Cell Salvage systems should receive theoretica</w:t>
      </w:r>
      <w:r w:rsidRPr="0096086C">
        <w:rPr>
          <w:rFonts w:ascii="TitilliumText25L" w:eastAsia="Dotum" w:hAnsi="TitilliumText25L" w:cs="Calibri"/>
          <w:lang w:val="en-GB" w:eastAsia="en-AU"/>
        </w:rPr>
        <w:t xml:space="preserve">l </w:t>
      </w:r>
      <w:r w:rsidRPr="0096086C">
        <w:rPr>
          <w:rFonts w:ascii="TitilliumText25L" w:eastAsia="Dotum" w:hAnsi="TitilliumText25L" w:cs="Calibri"/>
          <w:color w:val="000007"/>
          <w:lang w:val="en-GB" w:eastAsia="en-AU"/>
        </w:rPr>
        <w:t>and practical training (see</w:t>
      </w:r>
      <w:hyperlink w:anchor="_Training" w:history="1">
        <w:r w:rsidRPr="0096086C">
          <w:rPr>
            <w:rFonts w:ascii="TitilliumText25L" w:eastAsia="Dotum" w:hAnsi="TitilliumText25L" w:cs="Calibri"/>
            <w:color w:val="0000FF"/>
            <w:u w:val="single"/>
            <w:lang w:val="en-GB" w:eastAsia="en-AU"/>
          </w:rPr>
          <w:t xml:space="preserve"> Section 7</w:t>
        </w:r>
      </w:hyperlink>
      <w:r w:rsidRPr="0096086C">
        <w:rPr>
          <w:rFonts w:ascii="TitilliumText25L" w:eastAsia="Dotum" w:hAnsi="TitilliumText25L" w:cs="Calibri"/>
          <w:color w:val="000007"/>
          <w:lang w:val="en-GB" w:eastAsia="en-AU"/>
        </w:rPr>
        <w:t xml:space="preserve">) and should have completed the applicable Intraoperative Cell Salvage Competency Assessment process. </w:t>
      </w:r>
    </w:p>
    <w:p w14:paraId="1A1FA9D4" w14:textId="77777777" w:rsidR="0096086C" w:rsidRPr="0096086C" w:rsidRDefault="0096086C" w:rsidP="0096086C">
      <w:pPr>
        <w:spacing w:after="200" w:line="276" w:lineRule="auto"/>
        <w:rPr>
          <w:rFonts w:ascii="TitilliumText25L" w:eastAsia="Dotum" w:hAnsi="TitilliumText25L" w:cs="Calibri"/>
          <w:color w:val="1B1C20"/>
          <w:lang w:val="en-GB" w:eastAsia="en-AU"/>
        </w:rPr>
      </w:pPr>
      <w:r w:rsidRPr="0096086C">
        <w:rPr>
          <w:rFonts w:ascii="TitilliumText25L" w:eastAsia="Dotum" w:hAnsi="TitilliumText25L" w:cs="Calibri"/>
          <w:color w:val="000007"/>
          <w:lang w:val="en-GB" w:eastAsia="en-AU"/>
        </w:rPr>
        <w:t>Staff should comply w</w:t>
      </w:r>
      <w:r w:rsidRPr="0096086C">
        <w:rPr>
          <w:rFonts w:ascii="TitilliumText25L" w:eastAsia="Dotum" w:hAnsi="TitilliumText25L" w:cs="Calibri"/>
          <w:lang w:val="en-GB" w:eastAsia="en-AU"/>
        </w:rPr>
        <w:t>i</w:t>
      </w:r>
      <w:r w:rsidRPr="0096086C">
        <w:rPr>
          <w:rFonts w:ascii="TitilliumText25L" w:eastAsia="Dotum" w:hAnsi="TitilliumText25L" w:cs="Calibri"/>
          <w:color w:val="000007"/>
          <w:lang w:val="en-GB" w:eastAsia="en-AU"/>
        </w:rPr>
        <w:t>th hospital policies for infection control, management of sharps and blood transfusion.</w:t>
      </w:r>
      <w:r w:rsidRPr="0096086C">
        <w:rPr>
          <w:rFonts w:ascii="TitilliumText25L" w:eastAsia="Dotum" w:hAnsi="TitilliumText25L" w:cs="Calibri"/>
          <w:color w:val="FF0000"/>
          <w:lang w:val="en-GB" w:eastAsia="en-AU"/>
        </w:rPr>
        <w:t xml:space="preserve"> </w:t>
      </w:r>
    </w:p>
    <w:p w14:paraId="4BC2F7F1" w14:textId="77777777" w:rsidR="0096086C" w:rsidRPr="0096086C" w:rsidRDefault="0096086C" w:rsidP="0096086C">
      <w:pPr>
        <w:spacing w:after="200" w:line="276" w:lineRule="auto"/>
        <w:rPr>
          <w:rFonts w:ascii="TitilliumText25L" w:eastAsia="Dotum" w:hAnsi="TitilliumText25L" w:cs="Calibri"/>
          <w:color w:val="1B1C20"/>
          <w:lang w:val="en-GB" w:eastAsia="en-AU"/>
        </w:rPr>
      </w:pPr>
      <w:r w:rsidRPr="0096086C">
        <w:rPr>
          <w:rFonts w:ascii="TitilliumText25L" w:eastAsia="Dotum" w:hAnsi="TitilliumText25L" w:cs="Calibri"/>
          <w:color w:val="000007"/>
          <w:lang w:val="en-GB" w:eastAsia="en-AU"/>
        </w:rPr>
        <w:t>Aseptic technique should always be used to reduce the risk of infection.</w:t>
      </w:r>
    </w:p>
    <w:p w14:paraId="11AEAECC" w14:textId="77777777" w:rsidR="0096086C" w:rsidRPr="0096086C" w:rsidRDefault="0096086C" w:rsidP="0096086C">
      <w:pPr>
        <w:spacing w:after="200" w:line="276" w:lineRule="auto"/>
        <w:rPr>
          <w:rFonts w:ascii="TitilliumText25L" w:eastAsia="Dotum" w:hAnsi="TitilliumText25L" w:cs="Calibri"/>
          <w:b/>
          <w:bCs/>
          <w:color w:val="000007"/>
          <w:lang w:val="en-GB" w:eastAsia="en-AU"/>
        </w:rPr>
      </w:pPr>
      <w:r w:rsidRPr="0096086C">
        <w:rPr>
          <w:rFonts w:ascii="TitilliumText25L" w:eastAsia="Dotum" w:hAnsi="TitilliumText25L" w:cs="Calibri"/>
          <w:b/>
          <w:bCs/>
          <w:color w:val="000007"/>
          <w:lang w:val="en-GB" w:eastAsia="en-AU"/>
        </w:rPr>
        <w:t xml:space="preserve">Anticoagulant </w:t>
      </w:r>
    </w:p>
    <w:p w14:paraId="75747E34" w14:textId="77777777" w:rsidR="0096086C" w:rsidRPr="0096086C" w:rsidRDefault="0096086C" w:rsidP="0096086C">
      <w:pPr>
        <w:spacing w:after="200" w:line="276" w:lineRule="auto"/>
        <w:rPr>
          <w:rFonts w:ascii="TitilliumText25L" w:eastAsia="Dotum" w:hAnsi="TitilliumText25L" w:cs="Calibri"/>
          <w:lang w:val="en-GB" w:eastAsia="en-AU"/>
        </w:rPr>
      </w:pPr>
      <w:r w:rsidRPr="0096086C">
        <w:rPr>
          <w:rFonts w:ascii="TitilliumText25L" w:eastAsia="Dotum" w:hAnsi="TitilliumText25L" w:cs="Calibri"/>
          <w:color w:val="000007"/>
          <w:lang w:val="en-GB" w:eastAsia="en-AU"/>
        </w:rPr>
        <w:t>The type and concentration of anticoagulant used should be documented on the cell salvage record for each case</w:t>
      </w:r>
      <w:r w:rsidRPr="0096086C">
        <w:rPr>
          <w:rFonts w:ascii="TitilliumText25L" w:eastAsia="Dotum" w:hAnsi="TitilliumText25L" w:cs="Calibri"/>
          <w:lang w:val="en-GB" w:eastAsia="en-AU"/>
        </w:rPr>
        <w:t xml:space="preserve">. </w:t>
      </w:r>
    </w:p>
    <w:p w14:paraId="111A96A4" w14:textId="77777777" w:rsidR="0096086C" w:rsidRPr="0096086C" w:rsidRDefault="0096086C" w:rsidP="0096086C">
      <w:pPr>
        <w:spacing w:after="200" w:line="276" w:lineRule="auto"/>
        <w:rPr>
          <w:rFonts w:ascii="TitilliumText25L" w:eastAsia="Dotum" w:hAnsi="TitilliumText25L" w:cs="Calibri"/>
          <w:lang w:val="en-GB" w:eastAsia="en-AU"/>
        </w:rPr>
      </w:pPr>
      <w:r w:rsidRPr="0096086C">
        <w:rPr>
          <w:rFonts w:ascii="TitilliumText25L" w:eastAsia="Dotum" w:hAnsi="TitilliumText25L" w:cs="Calibri"/>
          <w:color w:val="000007"/>
          <w:lang w:val="en-GB" w:eastAsia="en-AU"/>
        </w:rPr>
        <w:t xml:space="preserve">Anticoagulant prepared by the operator (e.g. heparin saline) should be labelled clearly to avoid error, and checked by a second staff member (e.g. anaesthetist, anaesthetic nurse, </w:t>
      </w:r>
      <w:proofErr w:type="spellStart"/>
      <w:r w:rsidRPr="0096086C">
        <w:rPr>
          <w:rFonts w:ascii="TitilliumText25L" w:eastAsia="Dotum" w:hAnsi="TitilliumText25L" w:cs="Calibri"/>
          <w:color w:val="000007"/>
          <w:lang w:val="en-GB" w:eastAsia="en-AU"/>
        </w:rPr>
        <w:t>autotransfusionist</w:t>
      </w:r>
      <w:proofErr w:type="spellEnd"/>
      <w:r w:rsidRPr="0096086C">
        <w:rPr>
          <w:rFonts w:ascii="TitilliumText25L" w:eastAsia="Dotum" w:hAnsi="TitilliumText25L" w:cs="Calibri"/>
          <w:color w:val="000007"/>
          <w:lang w:val="en-GB" w:eastAsia="en-AU"/>
        </w:rPr>
        <w:t>), who shou</w:t>
      </w:r>
      <w:r w:rsidRPr="0096086C">
        <w:rPr>
          <w:rFonts w:ascii="TitilliumText25L" w:eastAsia="Dotum" w:hAnsi="TitilliumText25L" w:cs="Calibri"/>
          <w:lang w:val="en-GB" w:eastAsia="en-AU"/>
        </w:rPr>
        <w:t>l</w:t>
      </w:r>
      <w:r w:rsidRPr="0096086C">
        <w:rPr>
          <w:rFonts w:ascii="TitilliumText25L" w:eastAsia="Dotum" w:hAnsi="TitilliumText25L" w:cs="Calibri"/>
          <w:color w:val="000007"/>
          <w:lang w:val="en-GB" w:eastAsia="en-AU"/>
        </w:rPr>
        <w:t>d witness and sign the additives label in compliance with the national labelling requirement.</w:t>
      </w:r>
      <w:r w:rsidRPr="0096086C">
        <w:rPr>
          <w:rFonts w:ascii="TitilliumText25L" w:eastAsia="Dotum" w:hAnsi="TitilliumText25L" w:cs="Calibri"/>
          <w:color w:val="000007"/>
          <w:vertAlign w:val="superscript"/>
          <w:lang w:val="en-GB" w:eastAsia="en-AU"/>
        </w:rPr>
        <w:fldChar w:fldCharType="begin" w:fldLock="1"/>
      </w:r>
      <w:r w:rsidRPr="0096086C">
        <w:rPr>
          <w:rFonts w:ascii="TitilliumText25L" w:eastAsia="Dotum" w:hAnsi="TitilliumText25L" w:cs="Calibri"/>
          <w:color w:val="000007"/>
          <w:vertAlign w:val="superscript"/>
          <w:lang w:val="en-GB" w:eastAsia="en-AU"/>
        </w:rPr>
        <w:instrText>ADDIN CSL_CITATION { "citationItems" : [ { "id" : "ITEM-1", "itemData" : { "id" : "ITEM-1", "issue" : "February", "issued" : { "date-parts" : [ [ "2012" ] ] }, "title" : "National Recommendations for User-applied Labelling of Injectable Medicines , Fluids and Lines", "type" : "report" }, "uris" : [ "http://www.mendeley.com/documents/?uuid=bfe3432f-120e-499f-9b4e-9b2a04cfc425" ] } ], "mendeley" : { "previouslyFormattedCitation" : "&lt;sup&gt;23&lt;/sup&gt;" }, "properties" : { "noteIndex" : 0 }, "schema" : "https://github.com/citation-style-language/schema/raw/master/csl-citation.json" }</w:instrText>
      </w:r>
      <w:r w:rsidRPr="0096086C">
        <w:rPr>
          <w:rFonts w:ascii="TitilliumText25L" w:eastAsia="Dotum" w:hAnsi="TitilliumText25L" w:cs="Calibri"/>
          <w:color w:val="000007"/>
          <w:vertAlign w:val="superscript"/>
          <w:lang w:val="en-GB" w:eastAsia="en-AU"/>
        </w:rPr>
        <w:fldChar w:fldCharType="separate"/>
      </w:r>
      <w:r w:rsidRPr="0096086C">
        <w:rPr>
          <w:rFonts w:ascii="TitilliumText25L" w:eastAsia="Dotum" w:hAnsi="TitilliumText25L" w:cs="Calibri"/>
          <w:noProof/>
          <w:color w:val="000007"/>
          <w:vertAlign w:val="superscript"/>
          <w:lang w:val="en-GB" w:eastAsia="en-AU"/>
        </w:rPr>
        <w:t>23</w:t>
      </w:r>
      <w:r w:rsidRPr="0096086C">
        <w:rPr>
          <w:rFonts w:ascii="TitilliumText25L" w:eastAsia="Dotum" w:hAnsi="TitilliumText25L" w:cs="Calibri"/>
          <w:color w:val="000007"/>
          <w:vertAlign w:val="superscript"/>
          <w:lang w:val="en-GB" w:eastAsia="en-AU"/>
        </w:rPr>
        <w:fldChar w:fldCharType="end"/>
      </w:r>
      <w:r w:rsidRPr="0096086C">
        <w:rPr>
          <w:rFonts w:ascii="TitilliumText25L" w:eastAsia="Dotum" w:hAnsi="TitilliumText25L" w:cs="Calibri"/>
          <w:color w:val="000007"/>
          <w:lang w:val="en-GB" w:eastAsia="en-AU"/>
        </w:rPr>
        <w:t xml:space="preserve"> </w:t>
      </w:r>
    </w:p>
    <w:p w14:paraId="4411CDE5" w14:textId="77777777" w:rsidR="0096086C" w:rsidRPr="0096086C" w:rsidRDefault="0096086C" w:rsidP="0096086C">
      <w:pPr>
        <w:spacing w:after="200" w:line="276" w:lineRule="auto"/>
        <w:rPr>
          <w:rFonts w:ascii="TitilliumText25L" w:eastAsia="Dotum" w:hAnsi="TitilliumText25L" w:cs="Calibri"/>
          <w:b/>
          <w:bCs/>
          <w:color w:val="000007"/>
          <w:lang w:val="en-GB" w:eastAsia="en-AU"/>
        </w:rPr>
      </w:pPr>
      <w:r w:rsidRPr="0096086C">
        <w:rPr>
          <w:rFonts w:ascii="TitilliumText25L" w:eastAsia="Dotum" w:hAnsi="TitilliumText25L" w:cs="Calibri"/>
          <w:b/>
          <w:bCs/>
          <w:color w:val="000007"/>
          <w:lang w:val="en-GB" w:eastAsia="en-AU"/>
        </w:rPr>
        <w:t xml:space="preserve">Wash Solution </w:t>
      </w:r>
    </w:p>
    <w:p w14:paraId="7A14AC7E"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 xml:space="preserve">Normal Saline 0.9% (intravenous or IV Grade) should be used as the wash solution. </w:t>
      </w:r>
    </w:p>
    <w:p w14:paraId="062A69F8" w14:textId="77777777" w:rsidR="0096086C" w:rsidRPr="0096086C" w:rsidRDefault="0096086C" w:rsidP="0096086C">
      <w:pPr>
        <w:spacing w:after="200" w:line="276" w:lineRule="auto"/>
        <w:rPr>
          <w:rFonts w:ascii="TitilliumText25L" w:eastAsia="Dotum" w:hAnsi="TitilliumText25L" w:cs="Calibri"/>
          <w:color w:val="000007"/>
          <w:lang w:val="en-GB" w:eastAsia="en-AU"/>
        </w:rPr>
      </w:pPr>
      <w:proofErr w:type="spellStart"/>
      <w:r w:rsidRPr="0096086C">
        <w:rPr>
          <w:rFonts w:ascii="TitilliumText25L" w:eastAsia="Dotum" w:hAnsi="TitilliumText25L" w:cs="Calibri"/>
          <w:color w:val="000007"/>
          <w:lang w:val="en-GB" w:eastAsia="en-AU"/>
        </w:rPr>
        <w:t>Plasmalyte</w:t>
      </w:r>
      <w:proofErr w:type="spellEnd"/>
      <w:r w:rsidRPr="0096086C">
        <w:rPr>
          <w:rFonts w:ascii="TitilliumText25L" w:eastAsia="Dotum" w:hAnsi="TitilliumText25L" w:cs="Calibri"/>
          <w:color w:val="000007"/>
          <w:lang w:val="en-GB" w:eastAsia="en-AU"/>
        </w:rPr>
        <w:t xml:space="preserve"> A (crystalloid solution) may be another option in high blood loss situations when concerned about the development of </w:t>
      </w:r>
      <w:proofErr w:type="spellStart"/>
      <w:r w:rsidRPr="0096086C">
        <w:rPr>
          <w:rFonts w:ascii="TitilliumText25L" w:eastAsia="Dotum" w:hAnsi="TitilliumText25L" w:cs="Calibri"/>
          <w:color w:val="000007"/>
          <w:lang w:val="en-GB" w:eastAsia="en-AU"/>
        </w:rPr>
        <w:t>hyperchloraemic</w:t>
      </w:r>
      <w:proofErr w:type="spellEnd"/>
      <w:r w:rsidRPr="0096086C">
        <w:rPr>
          <w:rFonts w:ascii="TitilliumText25L" w:eastAsia="Dotum" w:hAnsi="TitilliumText25L" w:cs="Calibri"/>
          <w:color w:val="000007"/>
          <w:lang w:val="en-GB" w:eastAsia="en-AU"/>
        </w:rPr>
        <w:t xml:space="preserve"> metabolic acidosis in association with high volumes of Normal Saline 0.9% use.</w:t>
      </w:r>
    </w:p>
    <w:p w14:paraId="242FFCE1" w14:textId="77777777" w:rsidR="0096086C" w:rsidRPr="0096086C" w:rsidRDefault="0096086C" w:rsidP="0096086C">
      <w:pPr>
        <w:spacing w:after="200" w:line="276" w:lineRule="auto"/>
        <w:rPr>
          <w:rFonts w:ascii="TitilliumText25L" w:eastAsia="Dotum" w:hAnsi="TitilliumText25L" w:cs="Calibri"/>
          <w:b/>
          <w:bCs/>
          <w:color w:val="000007"/>
          <w:lang w:val="en-GB" w:eastAsia="en-AU"/>
        </w:rPr>
      </w:pPr>
      <w:r w:rsidRPr="0096086C">
        <w:rPr>
          <w:rFonts w:ascii="TitilliumText25L" w:eastAsia="Dotum" w:hAnsi="TitilliumText25L" w:cs="Calibri"/>
          <w:b/>
          <w:bCs/>
          <w:color w:val="000007"/>
          <w:lang w:val="en-GB" w:eastAsia="en-AU"/>
        </w:rPr>
        <w:br w:type="page"/>
      </w:r>
    </w:p>
    <w:p w14:paraId="6004F68A" w14:textId="77777777" w:rsidR="0096086C" w:rsidRPr="0096086C" w:rsidRDefault="0096086C" w:rsidP="0096086C">
      <w:pPr>
        <w:spacing w:after="200" w:line="276" w:lineRule="auto"/>
        <w:rPr>
          <w:rFonts w:ascii="TitilliumText25L" w:eastAsia="Dotum" w:hAnsi="TitilliumText25L" w:cs="Calibri"/>
          <w:b/>
          <w:bCs/>
          <w:color w:val="000007"/>
          <w:lang w:val="en-GB" w:eastAsia="en-AU"/>
        </w:rPr>
      </w:pPr>
      <w:r w:rsidRPr="0096086C">
        <w:rPr>
          <w:rFonts w:ascii="TitilliumText25L" w:eastAsia="Dotum" w:hAnsi="TitilliumText25L" w:cs="Calibri"/>
          <w:b/>
          <w:bCs/>
          <w:color w:val="000007"/>
          <w:lang w:val="en-GB" w:eastAsia="en-AU"/>
        </w:rPr>
        <w:lastRenderedPageBreak/>
        <w:t xml:space="preserve">Labelling </w:t>
      </w:r>
    </w:p>
    <w:p w14:paraId="3972EBD1"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 xml:space="preserve">All salvaged blood should be labelled (e.g. see </w:t>
      </w:r>
      <w:hyperlink r:id="rId29" w:history="1">
        <w:r w:rsidRPr="0096086C">
          <w:rPr>
            <w:rFonts w:ascii="TitilliumText25L" w:eastAsia="Dotum" w:hAnsi="TitilliumText25L" w:cs="Calibri"/>
            <w:color w:val="0000FF"/>
            <w:u w:val="single"/>
            <w:lang w:val="en-GB" w:eastAsia="en-AU"/>
          </w:rPr>
          <w:t>Appendix IX</w:t>
        </w:r>
      </w:hyperlink>
      <w:r w:rsidRPr="0096086C">
        <w:rPr>
          <w:rFonts w:ascii="TitilliumText25L" w:eastAsia="Dotum" w:hAnsi="TitilliumText25L" w:cs="Calibri"/>
          <w:color w:val="000007"/>
          <w:lang w:val="en-GB" w:eastAsia="en-AU"/>
        </w:rPr>
        <w:t xml:space="preserve">) with a label which includes: </w:t>
      </w:r>
    </w:p>
    <w:p w14:paraId="08CD890C" w14:textId="77777777" w:rsidR="0096086C" w:rsidRPr="0096086C" w:rsidRDefault="0096086C" w:rsidP="0096086C">
      <w:pPr>
        <w:numPr>
          <w:ilvl w:val="0"/>
          <w:numId w:val="9"/>
        </w:numPr>
        <w:spacing w:after="200" w:line="276" w:lineRule="auto"/>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 xml:space="preserve">Patient’s full name </w:t>
      </w:r>
    </w:p>
    <w:p w14:paraId="500F35D9" w14:textId="77777777" w:rsidR="0096086C" w:rsidRPr="0096086C" w:rsidRDefault="0096086C" w:rsidP="0096086C">
      <w:pPr>
        <w:numPr>
          <w:ilvl w:val="0"/>
          <w:numId w:val="9"/>
        </w:numPr>
        <w:spacing w:after="200" w:line="276" w:lineRule="auto"/>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 xml:space="preserve">Date of birth </w:t>
      </w:r>
    </w:p>
    <w:p w14:paraId="7291B147" w14:textId="77777777" w:rsidR="0096086C" w:rsidRPr="0096086C" w:rsidRDefault="0096086C" w:rsidP="0096086C">
      <w:pPr>
        <w:numPr>
          <w:ilvl w:val="0"/>
          <w:numId w:val="9"/>
        </w:numPr>
        <w:spacing w:after="200" w:line="276" w:lineRule="auto"/>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 xml:space="preserve">Hospital number </w:t>
      </w:r>
    </w:p>
    <w:p w14:paraId="5A4ADCC3" w14:textId="77777777" w:rsidR="0096086C" w:rsidRPr="0096086C" w:rsidRDefault="0096086C" w:rsidP="0096086C">
      <w:pPr>
        <w:numPr>
          <w:ilvl w:val="0"/>
          <w:numId w:val="9"/>
        </w:numPr>
        <w:spacing w:after="200" w:line="276" w:lineRule="auto"/>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 xml:space="preserve">Collection start date and time </w:t>
      </w:r>
    </w:p>
    <w:p w14:paraId="05041B4E" w14:textId="77777777" w:rsidR="0096086C" w:rsidRPr="0096086C" w:rsidRDefault="0096086C" w:rsidP="0096086C">
      <w:pPr>
        <w:numPr>
          <w:ilvl w:val="0"/>
          <w:numId w:val="9"/>
        </w:numPr>
        <w:spacing w:after="200" w:line="276" w:lineRule="auto"/>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Expiry date and time</w:t>
      </w:r>
    </w:p>
    <w:p w14:paraId="0998397C" w14:textId="77777777" w:rsidR="0096086C" w:rsidRPr="0096086C" w:rsidRDefault="0096086C" w:rsidP="0096086C">
      <w:pPr>
        <w:numPr>
          <w:ilvl w:val="0"/>
          <w:numId w:val="9"/>
        </w:numPr>
        <w:spacing w:after="200" w:line="276" w:lineRule="auto"/>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Type of autologous blood (intra-op/washed)</w:t>
      </w:r>
    </w:p>
    <w:p w14:paraId="2FE1FBBA" w14:textId="77777777" w:rsidR="0096086C" w:rsidRPr="0096086C" w:rsidRDefault="0096086C" w:rsidP="0096086C">
      <w:pPr>
        <w:numPr>
          <w:ilvl w:val="0"/>
          <w:numId w:val="9"/>
        </w:numPr>
        <w:spacing w:after="200" w:line="276" w:lineRule="auto"/>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 xml:space="preserve">Name of the </w:t>
      </w:r>
      <w:proofErr w:type="spellStart"/>
      <w:r w:rsidRPr="0096086C">
        <w:rPr>
          <w:rFonts w:ascii="TitilliumText25L" w:eastAsia="Dotum" w:hAnsi="TitilliumText25L" w:cs="Calibri"/>
          <w:color w:val="000007"/>
          <w:lang w:val="en-GB" w:eastAsia="en-AU"/>
        </w:rPr>
        <w:t>autotransfusionist</w:t>
      </w:r>
      <w:proofErr w:type="spellEnd"/>
      <w:r w:rsidRPr="0096086C">
        <w:rPr>
          <w:rFonts w:ascii="TitilliumText25L" w:eastAsia="Dotum" w:hAnsi="TitilliumText25L" w:cs="Calibri"/>
          <w:color w:val="000007"/>
          <w:lang w:val="en-GB" w:eastAsia="en-AU"/>
        </w:rPr>
        <w:t xml:space="preserve"> involved in the case</w:t>
      </w:r>
    </w:p>
    <w:p w14:paraId="0B82D275" w14:textId="77777777" w:rsidR="0096086C" w:rsidRPr="0096086C" w:rsidRDefault="0096086C" w:rsidP="0096086C">
      <w:pPr>
        <w:numPr>
          <w:ilvl w:val="0"/>
          <w:numId w:val="9"/>
        </w:numPr>
        <w:spacing w:after="200" w:line="276" w:lineRule="auto"/>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Volume of blood collected to be re-infused.</w:t>
      </w:r>
    </w:p>
    <w:p w14:paraId="34D09BB6"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To avoid errors in patient identification, the patient details should be confirmed by using the identification band on the patient and not only through the clinical record or chart present in the operating theatre.</w:t>
      </w:r>
    </w:p>
    <w:p w14:paraId="41F25A5A" w14:textId="77777777" w:rsidR="0096086C" w:rsidRPr="0096086C" w:rsidRDefault="0096086C" w:rsidP="0096086C">
      <w:pPr>
        <w:spacing w:after="200" w:line="276" w:lineRule="auto"/>
        <w:rPr>
          <w:rFonts w:ascii="TitilliumText25L" w:eastAsia="Dotum" w:hAnsi="TitilliumText25L" w:cs="Calibri"/>
          <w:color w:val="222222"/>
          <w:lang w:val="en-GB" w:eastAsia="en-AU"/>
        </w:rPr>
      </w:pPr>
      <w:r w:rsidRPr="0096086C">
        <w:rPr>
          <w:rFonts w:ascii="TitilliumText25L" w:eastAsia="Dotum" w:hAnsi="TitilliumText25L" w:cs="Calibri"/>
          <w:color w:val="000007"/>
          <w:lang w:val="en-GB" w:eastAsia="en-AU"/>
        </w:rPr>
        <w:t>If the system has been set up as a "collect-only" system (collection reservoir and aspiration and anticoagulant line only), the collection reservoir should be labelled in accordance with the above instructions for labelling a re-infusion bag. If a processing set is subsequently loaded into the Intraoperative Cell Salvage device, the autologous label on the collection reservoir should be transferred onto the re-infusion bag immediately or a new label completed (as above)</w:t>
      </w:r>
      <w:r w:rsidRPr="0096086C">
        <w:rPr>
          <w:rFonts w:ascii="TitilliumText25L" w:eastAsia="Dotum" w:hAnsi="TitilliumText25L" w:cs="Calibri"/>
          <w:color w:val="222222"/>
          <w:lang w:val="en-GB" w:eastAsia="en-AU"/>
        </w:rPr>
        <w:t>.</w:t>
      </w:r>
    </w:p>
    <w:p w14:paraId="0981023E" w14:textId="77777777" w:rsidR="0096086C" w:rsidRPr="0096086C" w:rsidRDefault="0096086C" w:rsidP="0096086C">
      <w:pPr>
        <w:spacing w:after="200" w:line="276" w:lineRule="auto"/>
        <w:rPr>
          <w:rFonts w:ascii="TitilliumText25L" w:eastAsia="Dotum" w:hAnsi="TitilliumText25L" w:cs="Calibri"/>
          <w:b/>
          <w:bCs/>
          <w:color w:val="000007"/>
          <w:lang w:val="en-GB" w:eastAsia="en-AU"/>
        </w:rPr>
      </w:pPr>
      <w:r w:rsidRPr="0096086C">
        <w:rPr>
          <w:rFonts w:ascii="TitilliumText25L" w:eastAsia="Dotum" w:hAnsi="TitilliumText25L" w:cs="Calibri"/>
          <w:b/>
          <w:bCs/>
          <w:color w:val="000007"/>
          <w:lang w:val="en-GB" w:eastAsia="en-AU"/>
        </w:rPr>
        <w:t xml:space="preserve">Re-infusion </w:t>
      </w:r>
    </w:p>
    <w:p w14:paraId="353FCC4E" w14:textId="77777777" w:rsidR="0096086C" w:rsidRPr="0096086C" w:rsidRDefault="0096086C" w:rsidP="0096086C">
      <w:pPr>
        <w:spacing w:after="200" w:line="276" w:lineRule="auto"/>
        <w:rPr>
          <w:rFonts w:ascii="TitilliumText25L" w:eastAsia="Dotum" w:hAnsi="TitilliumText25L" w:cs="Calibri"/>
          <w:color w:val="1B1C20"/>
          <w:lang w:val="en-GB" w:eastAsia="en-AU"/>
        </w:rPr>
      </w:pPr>
      <w:r w:rsidRPr="0096086C">
        <w:rPr>
          <w:rFonts w:ascii="TitilliumText25L" w:eastAsia="Dotum" w:hAnsi="TitilliumText25L" w:cs="Calibri"/>
          <w:color w:val="000007"/>
          <w:lang w:val="en-GB" w:eastAsia="en-AU"/>
        </w:rPr>
        <w:t xml:space="preserve">Prescribing Responsibilities: Salvaged blood re-infusion should be prescribed by the responsible clinician on the documentation approved by the organisation. </w:t>
      </w:r>
    </w:p>
    <w:p w14:paraId="6B8DA69F" w14:textId="77777777" w:rsidR="0096086C" w:rsidRPr="0096086C" w:rsidRDefault="0096086C" w:rsidP="0096086C">
      <w:pPr>
        <w:spacing w:after="200" w:line="276" w:lineRule="auto"/>
        <w:rPr>
          <w:rFonts w:ascii="TitilliumText25L" w:eastAsia="Dotum" w:hAnsi="TitilliumText25L" w:cs="Calibri"/>
          <w:color w:val="454545"/>
          <w:lang w:val="en-GB" w:eastAsia="en-AU"/>
        </w:rPr>
      </w:pPr>
      <w:r w:rsidRPr="0096086C">
        <w:rPr>
          <w:rFonts w:ascii="TitilliumText25L" w:eastAsia="Dotum" w:hAnsi="TitilliumText25L" w:cs="Calibri"/>
          <w:color w:val="000007"/>
          <w:lang w:val="en-GB" w:eastAsia="en-AU"/>
        </w:rPr>
        <w:t xml:space="preserve">Intraoperative Cell Salvage may be set up as a "closed-circuit" system. Blood is aspirated from the surgical field, </w:t>
      </w:r>
      <w:proofErr w:type="gramStart"/>
      <w:r w:rsidRPr="0096086C">
        <w:rPr>
          <w:rFonts w:ascii="TitilliumText25L" w:eastAsia="Dotum" w:hAnsi="TitilliumText25L" w:cs="Calibri"/>
          <w:color w:val="000007"/>
          <w:lang w:val="en-GB" w:eastAsia="en-AU"/>
        </w:rPr>
        <w:t>processed</w:t>
      </w:r>
      <w:proofErr w:type="gramEnd"/>
      <w:r w:rsidRPr="0096086C">
        <w:rPr>
          <w:rFonts w:ascii="TitilliumText25L" w:eastAsia="Dotum" w:hAnsi="TitilliumText25L" w:cs="Calibri"/>
          <w:color w:val="000007"/>
          <w:lang w:val="en-GB" w:eastAsia="en-AU"/>
        </w:rPr>
        <w:t xml:space="preserve"> and transferred to a re-infusion bag. The re-infusion bag is simultaneously connected to the </w:t>
      </w:r>
      <w:proofErr w:type="gramStart"/>
      <w:r w:rsidRPr="0096086C">
        <w:rPr>
          <w:rFonts w:ascii="TitilliumText25L" w:eastAsia="Dotum" w:hAnsi="TitilliumText25L" w:cs="Calibri"/>
          <w:color w:val="000007"/>
          <w:lang w:val="en-GB" w:eastAsia="en-AU"/>
        </w:rPr>
        <w:t>patients</w:t>
      </w:r>
      <w:proofErr w:type="gramEnd"/>
      <w:r w:rsidRPr="0096086C">
        <w:rPr>
          <w:rFonts w:ascii="TitilliumText25L" w:eastAsia="Dotum" w:hAnsi="TitilliumText25L" w:cs="Calibri"/>
          <w:color w:val="000007"/>
          <w:lang w:val="en-GB" w:eastAsia="en-AU"/>
        </w:rPr>
        <w:t xml:space="preserve"> IV cannula via an appropriate filter (see below). Caution should be taken to prevent air embolism. </w:t>
      </w:r>
    </w:p>
    <w:p w14:paraId="343E1D3F" w14:textId="77777777" w:rsidR="0096086C" w:rsidRPr="0096086C" w:rsidRDefault="0096086C" w:rsidP="0096086C">
      <w:pPr>
        <w:spacing w:after="200" w:line="276" w:lineRule="auto"/>
        <w:rPr>
          <w:rFonts w:ascii="TitilliumText25L" w:eastAsia="Dotum" w:hAnsi="TitilliumText25L" w:cs="Calibri"/>
          <w:color w:val="454545"/>
          <w:lang w:val="en-GB" w:eastAsia="en-AU"/>
        </w:rPr>
      </w:pPr>
      <w:r w:rsidRPr="0096086C">
        <w:rPr>
          <w:rFonts w:ascii="TitilliumText25L" w:eastAsia="Dotum" w:hAnsi="TitilliumText25L" w:cs="Calibri"/>
          <w:color w:val="000007"/>
          <w:lang w:val="en-GB" w:eastAsia="en-AU"/>
        </w:rPr>
        <w:t xml:space="preserve">The person administering the re-infusion adjusts the rate at which the red cells are re-infused using a clamp on the administration set and by adjusting the height of the collection bag. An external pressure bag should not be applied to increase the flow rate because of the risk of air </w:t>
      </w:r>
      <w:proofErr w:type="gramStart"/>
      <w:r w:rsidRPr="0096086C">
        <w:rPr>
          <w:rFonts w:ascii="TitilliumText25L" w:eastAsia="Dotum" w:hAnsi="TitilliumText25L" w:cs="Calibri"/>
          <w:color w:val="000007"/>
          <w:lang w:val="en-GB" w:eastAsia="en-AU"/>
        </w:rPr>
        <w:t>embolism, unless</w:t>
      </w:r>
      <w:proofErr w:type="gramEnd"/>
      <w:r w:rsidRPr="0096086C">
        <w:rPr>
          <w:rFonts w:ascii="TitilliumText25L" w:eastAsia="Dotum" w:hAnsi="TitilliumText25L" w:cs="Calibri"/>
          <w:color w:val="000007"/>
          <w:lang w:val="en-GB" w:eastAsia="en-AU"/>
        </w:rPr>
        <w:t xml:space="preserve"> the re-infusion bag has been disconnected from the Intraoperative Cell Salvage device and the air eliminated. The same collection bag may fill and empty many times during an operation</w:t>
      </w:r>
      <w:r w:rsidRPr="0096086C">
        <w:rPr>
          <w:rFonts w:ascii="TitilliumText25L" w:eastAsia="Dotum" w:hAnsi="TitilliumText25L" w:cs="Calibri"/>
          <w:color w:val="454545"/>
          <w:lang w:val="en-GB" w:eastAsia="en-AU"/>
        </w:rPr>
        <w:t xml:space="preserve">. </w:t>
      </w:r>
    </w:p>
    <w:p w14:paraId="4DF4BA8D" w14:textId="77777777" w:rsidR="0096086C" w:rsidRPr="0096086C" w:rsidRDefault="0096086C" w:rsidP="0096086C">
      <w:pPr>
        <w:spacing w:after="200" w:line="276" w:lineRule="auto"/>
        <w:rPr>
          <w:rFonts w:ascii="TitilliumText25L" w:eastAsia="Dotum" w:hAnsi="TitilliumText25L" w:cs="Calibri"/>
          <w:color w:val="1B1C20"/>
          <w:lang w:val="en-GB" w:eastAsia="en-AU"/>
        </w:rPr>
      </w:pPr>
      <w:r w:rsidRPr="0096086C">
        <w:rPr>
          <w:rFonts w:ascii="TitilliumText25L" w:eastAsia="Dotum" w:hAnsi="TitilliumText25L" w:cs="Calibri"/>
          <w:lang w:eastAsia="en-AU"/>
        </w:rPr>
        <w:t>Alternatively, Intraoperative Cell Salvage may be set up without simultaneous connection of the collection bag to the patient (as above). In this case, the collection bag is disconnected from the Intraoperative Cell Salvage device when it is full or at the end of the surgical procedure and is subsequently connected</w:t>
      </w:r>
      <w:r w:rsidRPr="0096086C">
        <w:rPr>
          <w:rFonts w:ascii="TitilliumText25L" w:eastAsia="Dotum" w:hAnsi="TitilliumText25L" w:cs="Calibri"/>
          <w:color w:val="000007"/>
          <w:lang w:val="en-GB" w:eastAsia="en-AU"/>
        </w:rPr>
        <w:t xml:space="preserve"> to the patient and transfused within 4 hours. </w:t>
      </w:r>
    </w:p>
    <w:p w14:paraId="40A583B2" w14:textId="77777777" w:rsidR="0096086C" w:rsidRPr="0096086C" w:rsidRDefault="0096086C" w:rsidP="0096086C">
      <w:pPr>
        <w:spacing w:after="200" w:line="276" w:lineRule="auto"/>
        <w:rPr>
          <w:rFonts w:ascii="TitilliumText25L" w:eastAsia="Dotum" w:hAnsi="TitilliumText25L" w:cs="Calibri"/>
          <w:color w:val="222222"/>
          <w:lang w:val="en-GB" w:eastAsia="en-AU"/>
        </w:rPr>
      </w:pPr>
      <w:r w:rsidRPr="0096086C">
        <w:rPr>
          <w:rFonts w:ascii="TitilliumText25L" w:eastAsia="Dotum" w:hAnsi="TitilliumText25L" w:cs="Calibri"/>
          <w:color w:val="000007"/>
          <w:lang w:val="en-GB" w:eastAsia="en-AU"/>
        </w:rPr>
        <w:t>An external pressure bag can be applied to a blood bag after decanting and de-airing into one</w:t>
      </w:r>
      <w:r w:rsidRPr="0096086C">
        <w:rPr>
          <w:rFonts w:ascii="TitilliumText25L" w:eastAsia="Dotum" w:hAnsi="TitilliumText25L" w:cs="Calibri"/>
          <w:color w:val="222222"/>
          <w:lang w:val="en-GB" w:eastAsia="en-AU"/>
        </w:rPr>
        <w:t>. However, caution should be taken to not allow air in the re-infusion blood bag.</w:t>
      </w:r>
      <w:r w:rsidRPr="0096086C">
        <w:rPr>
          <w:rFonts w:ascii="TitilliumText25L" w:eastAsia="Dotum" w:hAnsi="TitilliumText25L" w:cs="Calibri"/>
          <w:lang w:eastAsia="en-AU"/>
        </w:rPr>
        <w:t xml:space="preserve"> </w:t>
      </w:r>
    </w:p>
    <w:p w14:paraId="28BA20A7"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lastRenderedPageBreak/>
        <w:t>A filter, appropriate to the type of surgery, should be used for re-infusion. As the manufacturer and specifics of these filters change with time, the filters that are appropriate for specific procedures should be identified by the co-ordinator and the clinical lead for Intraoperative Cell Salvage.</w:t>
      </w:r>
    </w:p>
    <w:p w14:paraId="07836A1B"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 xml:space="preserve">In certain circumstances (e.g. obstetrics and malignancy), a leukocyte depletion filter may be indicated (as discussed in </w:t>
      </w:r>
      <w:hyperlink r:id="rId30" w:history="1">
        <w:r w:rsidRPr="0096086C">
          <w:rPr>
            <w:rFonts w:ascii="TitilliumText25L" w:eastAsia="Dotum" w:hAnsi="TitilliumText25L" w:cs="Calibri"/>
            <w:color w:val="0000FF"/>
            <w:u w:val="single"/>
            <w:lang w:val="en-GB" w:eastAsia="en-AU"/>
          </w:rPr>
          <w:t>Appendix V</w:t>
        </w:r>
      </w:hyperlink>
      <w:r w:rsidRPr="0096086C">
        <w:rPr>
          <w:rFonts w:ascii="TitilliumText25L" w:eastAsia="Dotum" w:hAnsi="TitilliumText25L" w:cs="Calibri"/>
          <w:color w:val="000007"/>
          <w:lang w:val="en-GB" w:eastAsia="en-AU"/>
        </w:rPr>
        <w:t xml:space="preserve"> and </w:t>
      </w:r>
      <w:hyperlink r:id="rId31" w:history="1">
        <w:r w:rsidRPr="0096086C">
          <w:rPr>
            <w:rFonts w:ascii="TitilliumText25L" w:eastAsia="Dotum" w:hAnsi="TitilliumText25L" w:cs="Calibri"/>
            <w:color w:val="0000FF"/>
            <w:u w:val="single"/>
            <w:lang w:val="en-GB" w:eastAsia="en-AU"/>
          </w:rPr>
          <w:t>Appendix VI</w:t>
        </w:r>
      </w:hyperlink>
      <w:r w:rsidRPr="0096086C">
        <w:rPr>
          <w:rFonts w:ascii="TitilliumText25L" w:eastAsia="Dotum" w:hAnsi="TitilliumText25L" w:cs="Calibri"/>
          <w:color w:val="000007"/>
          <w:lang w:val="en-GB" w:eastAsia="en-AU"/>
        </w:rPr>
        <w:t>).</w:t>
      </w:r>
    </w:p>
    <w:p w14:paraId="578A5391"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 xml:space="preserve">The re-infusion bag should be </w:t>
      </w:r>
      <w:proofErr w:type="gramStart"/>
      <w:r w:rsidRPr="0096086C">
        <w:rPr>
          <w:rFonts w:ascii="TitilliumText25L" w:eastAsia="Dotum" w:hAnsi="TitilliumText25L" w:cs="Calibri"/>
          <w:color w:val="000007"/>
          <w:lang w:val="en-GB" w:eastAsia="en-AU"/>
        </w:rPr>
        <w:t>kept beside the patient at all times</w:t>
      </w:r>
      <w:proofErr w:type="gramEnd"/>
      <w:r w:rsidRPr="0096086C">
        <w:rPr>
          <w:rFonts w:ascii="TitilliumText25L" w:eastAsia="Dotum" w:hAnsi="TitilliumText25L" w:cs="Calibri"/>
          <w:color w:val="000007"/>
          <w:lang w:val="en-GB" w:eastAsia="en-AU"/>
        </w:rPr>
        <w:t>.</w:t>
      </w:r>
    </w:p>
    <w:p w14:paraId="70B4BFA2" w14:textId="77777777" w:rsidR="0096086C" w:rsidRPr="0096086C" w:rsidRDefault="0096086C" w:rsidP="0096086C">
      <w:pPr>
        <w:spacing w:after="200" w:line="276" w:lineRule="auto"/>
        <w:rPr>
          <w:rFonts w:ascii="TitilliumText25L" w:eastAsia="Dotum" w:hAnsi="TitilliumText25L" w:cs="Calibri"/>
          <w:lang w:val="en-GB" w:eastAsia="en-AU"/>
        </w:rPr>
      </w:pPr>
      <w:r w:rsidRPr="0096086C">
        <w:rPr>
          <w:rFonts w:ascii="TitilliumText25L" w:eastAsia="Dotum" w:hAnsi="TitilliumText25L" w:cs="Calibri"/>
          <w:color w:val="000007"/>
          <w:lang w:val="en-GB" w:eastAsia="en-AU"/>
        </w:rPr>
        <w:t>The re-infusion bag should not be placed into a refrigerator. Re-infusion of the salvaged blood should follow standard blood transfusion practice</w:t>
      </w:r>
      <w:r w:rsidRPr="0096086C">
        <w:rPr>
          <w:rFonts w:ascii="TitilliumText25L" w:eastAsia="Dotum" w:hAnsi="TitilliumText25L" w:cs="Calibri"/>
          <w:color w:val="454545"/>
          <w:lang w:val="en-GB" w:eastAsia="en-AU"/>
        </w:rPr>
        <w:t xml:space="preserve">. </w:t>
      </w:r>
      <w:r w:rsidRPr="0096086C">
        <w:rPr>
          <w:rFonts w:ascii="TitilliumText25L" w:eastAsia="Dotum" w:hAnsi="TitilliumText25L" w:cs="Calibri"/>
          <w:color w:val="000007"/>
          <w:lang w:val="en-GB" w:eastAsia="en-AU"/>
        </w:rPr>
        <w:t>Refer to the ANZSBT/RCNA Guidelines for the Administration of Blood Products (2011)</w:t>
      </w:r>
      <w:r w:rsidRPr="0096086C">
        <w:rPr>
          <w:rFonts w:ascii="TitilliumText25L" w:eastAsia="Dotum" w:hAnsi="TitilliumText25L" w:cs="Calibri"/>
          <w:color w:val="000007"/>
          <w:vertAlign w:val="superscript"/>
          <w:lang w:val="en-GB" w:eastAsia="en-AU"/>
        </w:rPr>
        <w:t>27</w:t>
      </w:r>
      <w:r w:rsidRPr="0096086C">
        <w:rPr>
          <w:rFonts w:ascii="TitilliumText25L" w:eastAsia="Dotum" w:hAnsi="TitilliumText25L" w:cs="Calibri"/>
          <w:color w:val="000007"/>
          <w:lang w:val="en-GB" w:eastAsia="en-AU"/>
        </w:rPr>
        <w:t>. The responsible clinician should prescribe salvaged blood for re-infusion in the same manner as for allogeneic blood and document the transfusion in the standard anaesthetic documentation.</w:t>
      </w:r>
    </w:p>
    <w:p w14:paraId="6128A183"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Intraoperative Cell Salvage products must be administered only to the patient from whom the blood was collected. There should be positive identification of the patient and product. When not immediately re-infused in theatre, the patient details on the re-infusion bag should be carefully checked at the patient’s side (by two staff members) against the details on the identification band attached to the patient before connecting the re-infusion bag to the patient.</w:t>
      </w:r>
    </w:p>
    <w:p w14:paraId="6EC8FB93" w14:textId="77777777" w:rsidR="0096086C" w:rsidRPr="0096086C" w:rsidRDefault="0096086C" w:rsidP="0096086C">
      <w:pPr>
        <w:spacing w:after="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Ensure all details on the ID band (full name, date of birth, medical record number) are:</w:t>
      </w:r>
    </w:p>
    <w:p w14:paraId="2F682034" w14:textId="77777777" w:rsidR="0096086C" w:rsidRPr="0096086C" w:rsidRDefault="0096086C" w:rsidP="0096086C">
      <w:pPr>
        <w:numPr>
          <w:ilvl w:val="0"/>
          <w:numId w:val="18"/>
        </w:numPr>
        <w:spacing w:after="0" w:line="276" w:lineRule="auto"/>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Identical to those on the prescription, and</w:t>
      </w:r>
    </w:p>
    <w:p w14:paraId="48A830A6" w14:textId="77777777" w:rsidR="0096086C" w:rsidRPr="0096086C" w:rsidRDefault="0096086C" w:rsidP="0096086C">
      <w:pPr>
        <w:numPr>
          <w:ilvl w:val="0"/>
          <w:numId w:val="18"/>
        </w:numPr>
        <w:spacing w:after="0" w:line="276" w:lineRule="auto"/>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Identical to those provided on the re-infusion bag label</w:t>
      </w:r>
    </w:p>
    <w:p w14:paraId="775F2E43" w14:textId="77777777" w:rsidR="0096086C" w:rsidRPr="0096086C" w:rsidRDefault="0096086C" w:rsidP="0096086C">
      <w:pPr>
        <w:spacing w:after="0" w:line="276" w:lineRule="auto"/>
        <w:rPr>
          <w:rFonts w:ascii="TitilliumText25L" w:eastAsia="Dotum" w:hAnsi="TitilliumText25L" w:cs="Calibri"/>
          <w:color w:val="000007"/>
          <w:lang w:val="en-GB" w:eastAsia="en-AU"/>
        </w:rPr>
      </w:pPr>
    </w:p>
    <w:p w14:paraId="197EB801" w14:textId="77777777" w:rsidR="0096086C" w:rsidRPr="0096086C" w:rsidRDefault="0096086C" w:rsidP="0096086C">
      <w:pPr>
        <w:spacing w:after="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The product must be inspected immediately before administration with verification of:</w:t>
      </w:r>
    </w:p>
    <w:p w14:paraId="2D65B4FD" w14:textId="77777777" w:rsidR="0096086C" w:rsidRPr="0096086C" w:rsidRDefault="0096086C" w:rsidP="0096086C">
      <w:pPr>
        <w:numPr>
          <w:ilvl w:val="0"/>
          <w:numId w:val="18"/>
        </w:numPr>
        <w:spacing w:after="0" w:line="276" w:lineRule="auto"/>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Product appearance</w:t>
      </w:r>
    </w:p>
    <w:p w14:paraId="31DD1159" w14:textId="77777777" w:rsidR="0096086C" w:rsidRPr="0096086C" w:rsidRDefault="0096086C" w:rsidP="0096086C">
      <w:pPr>
        <w:numPr>
          <w:ilvl w:val="0"/>
          <w:numId w:val="18"/>
        </w:numPr>
        <w:spacing w:after="0" w:line="276" w:lineRule="auto"/>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Product labelling</w:t>
      </w:r>
    </w:p>
    <w:p w14:paraId="08EF4918" w14:textId="77777777" w:rsidR="0096086C" w:rsidRPr="0096086C" w:rsidRDefault="0096086C" w:rsidP="0096086C">
      <w:pPr>
        <w:numPr>
          <w:ilvl w:val="0"/>
          <w:numId w:val="18"/>
        </w:numPr>
        <w:spacing w:after="0" w:line="276" w:lineRule="auto"/>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Product content</w:t>
      </w:r>
    </w:p>
    <w:p w14:paraId="5ED3D550" w14:textId="77777777" w:rsidR="0096086C" w:rsidRPr="0096086C" w:rsidRDefault="0096086C" w:rsidP="0096086C">
      <w:pPr>
        <w:numPr>
          <w:ilvl w:val="0"/>
          <w:numId w:val="18"/>
        </w:numPr>
        <w:spacing w:after="0" w:line="276" w:lineRule="auto"/>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Expiration date and time</w:t>
      </w:r>
    </w:p>
    <w:p w14:paraId="7FAB55B8" w14:textId="77777777" w:rsidR="0096086C" w:rsidRPr="0096086C" w:rsidRDefault="0096086C" w:rsidP="0096086C">
      <w:pPr>
        <w:spacing w:after="0" w:line="276" w:lineRule="auto"/>
        <w:rPr>
          <w:rFonts w:ascii="TitilliumText25L" w:eastAsia="Dotum" w:hAnsi="TitilliumText25L" w:cs="Calibri"/>
          <w:color w:val="000007"/>
          <w:lang w:val="en-GB" w:eastAsia="en-AU"/>
        </w:rPr>
      </w:pPr>
    </w:p>
    <w:p w14:paraId="6B04771E" w14:textId="77777777" w:rsidR="0096086C" w:rsidRPr="0096086C" w:rsidRDefault="0096086C" w:rsidP="0096086C">
      <w:pPr>
        <w:spacing w:after="200" w:line="276" w:lineRule="auto"/>
        <w:rPr>
          <w:rFonts w:ascii="TitilliumText25L" w:eastAsia="Dotum" w:hAnsi="TitilliumText25L" w:cs="Calibri"/>
          <w:lang w:val="en-GB" w:eastAsia="en-AU"/>
        </w:rPr>
      </w:pPr>
      <w:r w:rsidRPr="0096086C">
        <w:rPr>
          <w:rFonts w:ascii="TitilliumText25L" w:eastAsia="Dotum" w:hAnsi="TitilliumText25L" w:cs="Calibri"/>
          <w:lang w:val="en-GB" w:eastAsia="en-AU"/>
        </w:rPr>
        <w:t>If the product does not meet the above defined criteria, the product must not be used.</w:t>
      </w:r>
    </w:p>
    <w:p w14:paraId="255A9CBB"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The re-infusion of</w:t>
      </w:r>
      <w:r w:rsidRPr="0096086C">
        <w:rPr>
          <w:rFonts w:ascii="TitilliumText25L" w:eastAsia="Dotum" w:hAnsi="TitilliumText25L" w:cs="Calibri"/>
          <w:color w:val="000003"/>
          <w:lang w:val="en-GB" w:eastAsia="en-AU"/>
        </w:rPr>
        <w:t xml:space="preserve"> </w:t>
      </w:r>
      <w:r w:rsidRPr="0096086C">
        <w:rPr>
          <w:rFonts w:ascii="TitilliumText25L" w:eastAsia="Dotum" w:hAnsi="TitilliumText25L" w:cs="Calibri"/>
          <w:color w:val="000007"/>
          <w:lang w:val="en-GB" w:eastAsia="en-AU"/>
        </w:rPr>
        <w:t>salvaged blood</w:t>
      </w:r>
      <w:r w:rsidRPr="0096086C">
        <w:rPr>
          <w:rFonts w:ascii="TitilliumText25L" w:eastAsia="Dotum" w:hAnsi="TitilliumText25L" w:cs="Calibri"/>
          <w:color w:val="E5E6E9"/>
          <w:lang w:val="en-GB" w:eastAsia="en-AU"/>
        </w:rPr>
        <w:t xml:space="preserve"> </w:t>
      </w:r>
      <w:r w:rsidRPr="0096086C">
        <w:rPr>
          <w:rFonts w:ascii="TitilliumText25L" w:eastAsia="Dotum" w:hAnsi="TitilliumText25L" w:cs="Calibri"/>
          <w:color w:val="000007"/>
          <w:lang w:val="en-GB" w:eastAsia="en-AU"/>
        </w:rPr>
        <w:t xml:space="preserve">should be documented </w:t>
      </w:r>
      <w:r w:rsidRPr="0096086C">
        <w:rPr>
          <w:rFonts w:ascii="TitilliumText25L" w:eastAsia="Dotum" w:hAnsi="TitilliumText25L" w:cs="Calibri"/>
          <w:color w:val="000003"/>
          <w:lang w:val="en-GB" w:eastAsia="en-AU"/>
        </w:rPr>
        <w:t>i</w:t>
      </w:r>
      <w:r w:rsidRPr="0096086C">
        <w:rPr>
          <w:rFonts w:ascii="TitilliumText25L" w:eastAsia="Dotum" w:hAnsi="TitilliumText25L" w:cs="Calibri"/>
          <w:color w:val="000007"/>
          <w:lang w:val="en-GB" w:eastAsia="en-AU"/>
        </w:rPr>
        <w:t>n the standard anaesthetic record and in the autotransfusion record</w:t>
      </w:r>
      <w:r w:rsidRPr="0096086C">
        <w:rPr>
          <w:rFonts w:ascii="TitilliumText25L" w:eastAsia="Dotum" w:hAnsi="TitilliumText25L" w:cs="Calibri"/>
          <w:color w:val="000003"/>
          <w:lang w:val="en-GB" w:eastAsia="en-AU"/>
        </w:rPr>
        <w:t xml:space="preserve">. </w:t>
      </w:r>
      <w:r w:rsidRPr="0096086C">
        <w:rPr>
          <w:rFonts w:ascii="TitilliumText25L" w:eastAsia="Dotum" w:hAnsi="TitilliumText25L" w:cs="Calibri"/>
          <w:color w:val="000007"/>
          <w:lang w:val="en-GB" w:eastAsia="en-AU"/>
        </w:rPr>
        <w:t>The formal autotransfusion record is placed in the patient</w:t>
      </w:r>
      <w:r w:rsidRPr="0096086C">
        <w:rPr>
          <w:rFonts w:ascii="TitilliumText25L" w:eastAsia="Dotum" w:hAnsi="TitilliumText25L" w:cs="Calibri"/>
          <w:color w:val="0C0D12"/>
          <w:lang w:val="en-GB" w:eastAsia="en-AU"/>
        </w:rPr>
        <w:t>'</w:t>
      </w:r>
      <w:r w:rsidRPr="0096086C">
        <w:rPr>
          <w:rFonts w:ascii="TitilliumText25L" w:eastAsia="Dotum" w:hAnsi="TitilliumText25L" w:cs="Calibri"/>
          <w:color w:val="000007"/>
          <w:lang w:val="en-GB" w:eastAsia="en-AU"/>
        </w:rPr>
        <w:t>s clinical record and a copy kept in the appropriate department in accordance with hospital policy.</w:t>
      </w:r>
    </w:p>
    <w:p w14:paraId="203B7BE4" w14:textId="77777777" w:rsidR="0096086C" w:rsidRPr="0096086C" w:rsidRDefault="0096086C" w:rsidP="0096086C">
      <w:pPr>
        <w:spacing w:after="200" w:line="276" w:lineRule="auto"/>
        <w:rPr>
          <w:rFonts w:ascii="TitilliumText25L" w:eastAsia="Dotum" w:hAnsi="TitilliumText25L" w:cs="Calibri"/>
          <w:color w:val="000007"/>
          <w:lang w:eastAsia="en-AU"/>
        </w:rPr>
      </w:pPr>
      <w:r w:rsidRPr="0096086C">
        <w:rPr>
          <w:rFonts w:ascii="TitilliumText25L" w:eastAsia="Dotum" w:hAnsi="TitilliumText25L" w:cs="Calibri"/>
          <w:color w:val="000007"/>
          <w:lang w:val="en-GB" w:eastAsia="en-AU"/>
        </w:rPr>
        <w:t xml:space="preserve">Salvaged blood should be transfused </w:t>
      </w:r>
      <w:r w:rsidRPr="0096086C">
        <w:rPr>
          <w:rFonts w:ascii="TitilliumText25L" w:eastAsia="Dotum" w:hAnsi="TitilliumText25L" w:cs="Calibri"/>
          <w:color w:val="000003"/>
          <w:lang w:val="en-GB" w:eastAsia="en-AU"/>
        </w:rPr>
        <w:t>i</w:t>
      </w:r>
      <w:r w:rsidRPr="0096086C">
        <w:rPr>
          <w:rFonts w:ascii="TitilliumText25L" w:eastAsia="Dotum" w:hAnsi="TitilliumText25L" w:cs="Calibri"/>
          <w:color w:val="000007"/>
          <w:lang w:val="en-GB" w:eastAsia="en-AU"/>
        </w:rPr>
        <w:t xml:space="preserve">n the </w:t>
      </w:r>
      <w:r w:rsidRPr="0096086C">
        <w:rPr>
          <w:rFonts w:ascii="TitilliumText25L" w:eastAsia="Dotum" w:hAnsi="TitilliumText25L" w:cs="Calibri"/>
          <w:bCs/>
          <w:color w:val="000007"/>
          <w:lang w:val="en-GB" w:eastAsia="en-AU"/>
        </w:rPr>
        <w:t>theatre or recovery/intensive-care unit (ICU) area only</w:t>
      </w:r>
      <w:r w:rsidRPr="0096086C">
        <w:rPr>
          <w:rFonts w:ascii="TitilliumText25L" w:eastAsia="Dotum" w:hAnsi="TitilliumText25L" w:cs="Calibri"/>
          <w:b/>
          <w:bCs/>
          <w:color w:val="000007"/>
          <w:lang w:val="en-GB" w:eastAsia="en-AU"/>
        </w:rPr>
        <w:t xml:space="preserve">, </w:t>
      </w:r>
      <w:r w:rsidRPr="0096086C">
        <w:rPr>
          <w:rFonts w:ascii="TitilliumText25L" w:eastAsia="Dotum" w:hAnsi="TitilliumText25L" w:cs="Calibri"/>
          <w:color w:val="000007"/>
          <w:lang w:val="en-GB" w:eastAsia="en-AU"/>
        </w:rPr>
        <w:t>and not be transferred to any outside areas in the facility (</w:t>
      </w:r>
      <w:proofErr w:type="gramStart"/>
      <w:r w:rsidRPr="0096086C">
        <w:rPr>
          <w:rFonts w:ascii="TitilliumText25L" w:eastAsia="Dotum" w:hAnsi="TitilliumText25L" w:cs="Calibri"/>
          <w:color w:val="000007"/>
          <w:lang w:val="en-GB" w:eastAsia="en-AU"/>
        </w:rPr>
        <w:t>i.e.</w:t>
      </w:r>
      <w:proofErr w:type="gramEnd"/>
      <w:r w:rsidRPr="0096086C">
        <w:rPr>
          <w:rFonts w:ascii="TitilliumText25L" w:eastAsia="Dotum" w:hAnsi="TitilliumText25L" w:cs="Calibri"/>
          <w:color w:val="000007"/>
          <w:lang w:val="en-GB" w:eastAsia="en-AU"/>
        </w:rPr>
        <w:t xml:space="preserve"> stay in Recovery until re-infusion with Intraoperative Cell Salvage blood is completed, for appropriate observation and access to Anaesthetist for post-operative review).</w:t>
      </w:r>
    </w:p>
    <w:p w14:paraId="250C9805" w14:textId="77777777" w:rsidR="0096086C" w:rsidRPr="0096086C" w:rsidRDefault="0096086C" w:rsidP="0096086C">
      <w:pPr>
        <w:spacing w:after="200" w:line="276" w:lineRule="auto"/>
        <w:rPr>
          <w:rFonts w:ascii="TitilliumText25L" w:eastAsia="Dotum" w:hAnsi="TitilliumText25L" w:cs="Calibri"/>
          <w:b/>
          <w:bCs/>
          <w:color w:val="000007"/>
          <w:lang w:val="en-GB" w:eastAsia="en-AU"/>
        </w:rPr>
      </w:pPr>
      <w:r w:rsidRPr="0096086C">
        <w:rPr>
          <w:rFonts w:ascii="TitilliumText25L" w:eastAsia="Dotum" w:hAnsi="TitilliumText25L" w:cs="Calibri"/>
          <w:b/>
          <w:bCs/>
          <w:color w:val="000007"/>
          <w:lang w:val="en-GB" w:eastAsia="en-AU"/>
        </w:rPr>
        <w:br w:type="page"/>
      </w:r>
    </w:p>
    <w:p w14:paraId="6F30C883" w14:textId="77777777" w:rsidR="0096086C" w:rsidRPr="0096086C" w:rsidRDefault="0096086C" w:rsidP="0096086C">
      <w:pPr>
        <w:spacing w:after="200" w:line="276" w:lineRule="auto"/>
        <w:rPr>
          <w:rFonts w:ascii="TitilliumText25L" w:eastAsia="Dotum" w:hAnsi="TitilliumText25L" w:cs="Calibri"/>
          <w:b/>
          <w:bCs/>
          <w:color w:val="000007"/>
          <w:lang w:val="en-GB" w:eastAsia="en-AU"/>
        </w:rPr>
      </w:pPr>
      <w:r w:rsidRPr="0096086C">
        <w:rPr>
          <w:rFonts w:ascii="TitilliumText25L" w:eastAsia="Dotum" w:hAnsi="TitilliumText25L" w:cs="Calibri"/>
          <w:b/>
          <w:bCs/>
          <w:color w:val="000007"/>
          <w:lang w:val="en-GB" w:eastAsia="en-AU"/>
        </w:rPr>
        <w:lastRenderedPageBreak/>
        <w:t xml:space="preserve">Cautions </w:t>
      </w:r>
    </w:p>
    <w:p w14:paraId="3D893B7B" w14:textId="77777777" w:rsidR="0096086C" w:rsidRPr="0096086C" w:rsidRDefault="0096086C" w:rsidP="0096086C">
      <w:pPr>
        <w:spacing w:after="200" w:line="276" w:lineRule="auto"/>
        <w:rPr>
          <w:rFonts w:ascii="TitilliumText25L" w:eastAsia="Dotum" w:hAnsi="TitilliumText25L" w:cs="Calibri"/>
          <w:lang w:val="en-GB" w:eastAsia="en-AU"/>
        </w:rPr>
      </w:pPr>
      <w:r w:rsidRPr="0096086C">
        <w:rPr>
          <w:rFonts w:ascii="TitilliumText25L" w:eastAsia="Dotum" w:hAnsi="TitilliumText25L" w:cs="Calibri"/>
          <w:lang w:val="en-GB" w:eastAsia="en-AU"/>
        </w:rPr>
        <w:t xml:space="preserve">The use </w:t>
      </w:r>
      <w:r w:rsidRPr="0096086C">
        <w:rPr>
          <w:rFonts w:ascii="TitilliumText25L" w:eastAsia="Dotum" w:hAnsi="TitilliumText25L" w:cs="Calibri"/>
          <w:b/>
          <w:lang w:val="en-GB" w:eastAsia="en-AU"/>
        </w:rPr>
        <w:t>of Hartmann's Solution</w:t>
      </w:r>
      <w:r w:rsidRPr="0096086C">
        <w:rPr>
          <w:rFonts w:ascii="TitilliumText25L" w:eastAsia="Dotum" w:hAnsi="TitilliumText25L" w:cs="Calibri"/>
          <w:lang w:val="en-GB" w:eastAsia="en-AU"/>
        </w:rPr>
        <w:t xml:space="preserve"> or Lactated Ringer’s will inhibit the action of </w:t>
      </w:r>
      <w:proofErr w:type="gramStart"/>
      <w:r w:rsidRPr="0096086C">
        <w:rPr>
          <w:rFonts w:ascii="TitilliumText25L" w:eastAsia="Dotum" w:hAnsi="TitilliumText25L" w:cs="Calibri"/>
          <w:lang w:val="en-GB" w:eastAsia="en-AU"/>
        </w:rPr>
        <w:t>citrate based</w:t>
      </w:r>
      <w:proofErr w:type="gramEnd"/>
      <w:r w:rsidRPr="0096086C">
        <w:rPr>
          <w:rFonts w:ascii="TitilliumText25L" w:eastAsia="Dotum" w:hAnsi="TitilliumText25L" w:cs="Calibri"/>
          <w:lang w:val="en-GB" w:eastAsia="en-AU"/>
        </w:rPr>
        <w:t xml:space="preserve"> anticoagulants (ACD) and therefore should </w:t>
      </w:r>
      <w:r w:rsidRPr="0096086C">
        <w:rPr>
          <w:rFonts w:ascii="TitilliumText25L" w:eastAsia="Dotum" w:hAnsi="TitilliumText25L" w:cs="Calibri"/>
          <w:b/>
          <w:lang w:val="en-GB" w:eastAsia="en-AU"/>
        </w:rPr>
        <w:t>not be used</w:t>
      </w:r>
      <w:r w:rsidRPr="0096086C">
        <w:rPr>
          <w:rFonts w:ascii="TitilliumText25L" w:eastAsia="Dotum" w:hAnsi="TitilliumText25L" w:cs="Calibri"/>
          <w:lang w:val="en-GB" w:eastAsia="en-AU"/>
        </w:rPr>
        <w:t xml:space="preserve"> as irrigation or wash solution.</w:t>
      </w:r>
    </w:p>
    <w:p w14:paraId="54BBBB1E" w14:textId="77777777" w:rsidR="0096086C" w:rsidRPr="0096086C" w:rsidRDefault="0096086C" w:rsidP="0096086C">
      <w:pPr>
        <w:spacing w:after="200" w:line="276" w:lineRule="auto"/>
        <w:rPr>
          <w:rFonts w:ascii="TitilliumText25L" w:eastAsia="Dotum" w:hAnsi="TitilliumText25L" w:cs="Calibri"/>
          <w:b/>
          <w:bCs/>
          <w:color w:val="000007"/>
          <w:lang w:val="en-GB" w:eastAsia="en-AU"/>
        </w:rPr>
      </w:pPr>
      <w:r w:rsidRPr="0096086C">
        <w:rPr>
          <w:rFonts w:ascii="TitilliumText25L" w:eastAsia="Dotum" w:hAnsi="TitilliumText25L" w:cs="Calibri"/>
          <w:b/>
          <w:bCs/>
          <w:color w:val="000007"/>
          <w:lang w:val="en-GB" w:eastAsia="en-AU"/>
        </w:rPr>
        <w:t xml:space="preserve">Expiry </w:t>
      </w:r>
    </w:p>
    <w:p w14:paraId="41065B25"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The collect</w:t>
      </w:r>
      <w:r w:rsidRPr="0096086C">
        <w:rPr>
          <w:rFonts w:ascii="TitilliumText25L" w:eastAsia="Dotum" w:hAnsi="TitilliumText25L" w:cs="Calibri"/>
          <w:color w:val="000003"/>
          <w:lang w:val="en-GB" w:eastAsia="en-AU"/>
        </w:rPr>
        <w:t>i</w:t>
      </w:r>
      <w:r w:rsidRPr="0096086C">
        <w:rPr>
          <w:rFonts w:ascii="TitilliumText25L" w:eastAsia="Dotum" w:hAnsi="TitilliumText25L" w:cs="Calibri"/>
          <w:color w:val="000007"/>
          <w:lang w:val="en-GB" w:eastAsia="en-AU"/>
        </w:rPr>
        <w:t>on</w:t>
      </w:r>
      <w:r w:rsidRPr="0096086C">
        <w:rPr>
          <w:rFonts w:ascii="TitilliumText25L" w:eastAsia="Dotum" w:hAnsi="TitilliumText25L" w:cs="Calibri"/>
          <w:color w:val="0C0D12"/>
          <w:lang w:val="en-GB" w:eastAsia="en-AU"/>
        </w:rPr>
        <w:t xml:space="preserve">, </w:t>
      </w:r>
      <w:r w:rsidRPr="0096086C">
        <w:rPr>
          <w:rFonts w:ascii="TitilliumText25L" w:eastAsia="Dotum" w:hAnsi="TitilliumText25L" w:cs="Calibri"/>
          <w:color w:val="000007"/>
          <w:lang w:val="en-GB" w:eastAsia="en-AU"/>
        </w:rPr>
        <w:t>process</w:t>
      </w:r>
      <w:r w:rsidRPr="0096086C">
        <w:rPr>
          <w:rFonts w:ascii="TitilliumText25L" w:eastAsia="Dotum" w:hAnsi="TitilliumText25L" w:cs="Calibri"/>
          <w:color w:val="000003"/>
          <w:lang w:val="en-GB" w:eastAsia="en-AU"/>
        </w:rPr>
        <w:t>i</w:t>
      </w:r>
      <w:r w:rsidRPr="0096086C">
        <w:rPr>
          <w:rFonts w:ascii="TitilliumText25L" w:eastAsia="Dotum" w:hAnsi="TitilliumText25L" w:cs="Calibri"/>
          <w:color w:val="000007"/>
          <w:lang w:val="en-GB" w:eastAsia="en-AU"/>
        </w:rPr>
        <w:t>ng and re-</w:t>
      </w:r>
      <w:r w:rsidRPr="0096086C">
        <w:rPr>
          <w:rFonts w:ascii="TitilliumText25L" w:eastAsia="Dotum" w:hAnsi="TitilliumText25L" w:cs="Calibri"/>
          <w:color w:val="000003"/>
          <w:lang w:val="en-GB" w:eastAsia="en-AU"/>
        </w:rPr>
        <w:t>i</w:t>
      </w:r>
      <w:r w:rsidRPr="0096086C">
        <w:rPr>
          <w:rFonts w:ascii="TitilliumText25L" w:eastAsia="Dotum" w:hAnsi="TitilliumText25L" w:cs="Calibri"/>
          <w:color w:val="000007"/>
          <w:lang w:val="en-GB" w:eastAsia="en-AU"/>
        </w:rPr>
        <w:t>nfusion of salvaged blood shou</w:t>
      </w:r>
      <w:r w:rsidRPr="0096086C">
        <w:rPr>
          <w:rFonts w:ascii="TitilliumText25L" w:eastAsia="Dotum" w:hAnsi="TitilliumText25L" w:cs="Calibri"/>
          <w:color w:val="000003"/>
          <w:lang w:val="en-GB" w:eastAsia="en-AU"/>
        </w:rPr>
        <w:t>l</w:t>
      </w:r>
      <w:r w:rsidRPr="0096086C">
        <w:rPr>
          <w:rFonts w:ascii="TitilliumText25L" w:eastAsia="Dotum" w:hAnsi="TitilliumText25L" w:cs="Calibri"/>
          <w:color w:val="000007"/>
          <w:lang w:val="en-GB" w:eastAsia="en-AU"/>
        </w:rPr>
        <w:t>d be completed within the timeframe recommended by the manufacturer.</w:t>
      </w:r>
    </w:p>
    <w:p w14:paraId="2BE36DD7"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The AABB Guidelines state the recommended re-infusion t</w:t>
      </w:r>
      <w:r w:rsidRPr="0096086C">
        <w:rPr>
          <w:rFonts w:ascii="TitilliumText25L" w:eastAsia="Dotum" w:hAnsi="TitilliumText25L" w:cs="Calibri"/>
          <w:color w:val="000003"/>
          <w:lang w:val="en-GB" w:eastAsia="en-AU"/>
        </w:rPr>
        <w:t>i</w:t>
      </w:r>
      <w:r w:rsidRPr="0096086C">
        <w:rPr>
          <w:rFonts w:ascii="TitilliumText25L" w:eastAsia="Dotum" w:hAnsi="TitilliumText25L" w:cs="Calibri"/>
          <w:color w:val="000007"/>
          <w:lang w:val="en-GB" w:eastAsia="en-AU"/>
        </w:rPr>
        <w:t>me for cel</w:t>
      </w:r>
      <w:r w:rsidRPr="0096086C">
        <w:rPr>
          <w:rFonts w:ascii="TitilliumText25L" w:eastAsia="Dotum" w:hAnsi="TitilliumText25L" w:cs="Calibri"/>
          <w:color w:val="000003"/>
          <w:lang w:val="en-GB" w:eastAsia="en-AU"/>
        </w:rPr>
        <w:t xml:space="preserve">l </w:t>
      </w:r>
      <w:r w:rsidRPr="0096086C">
        <w:rPr>
          <w:rFonts w:ascii="TitilliumText25L" w:eastAsia="Dotum" w:hAnsi="TitilliumText25L" w:cs="Calibri"/>
          <w:color w:val="000007"/>
          <w:lang w:val="en-GB" w:eastAsia="en-AU"/>
        </w:rPr>
        <w:t xml:space="preserve">salvaged blood is within </w:t>
      </w:r>
      <w:r w:rsidRPr="0096086C">
        <w:rPr>
          <w:rFonts w:ascii="TitilliumText25L" w:eastAsia="Dotum" w:hAnsi="TitilliumText25L" w:cs="Calibri"/>
          <w:b/>
          <w:color w:val="000007"/>
          <w:lang w:val="en-GB" w:eastAsia="en-AU"/>
        </w:rPr>
        <w:t>4 hours</w:t>
      </w:r>
      <w:r w:rsidRPr="0096086C">
        <w:rPr>
          <w:rFonts w:ascii="TitilliumText25L" w:eastAsia="Dotum" w:hAnsi="TitilliumText25L" w:cs="Calibri"/>
          <w:color w:val="000007"/>
          <w:lang w:val="en-GB" w:eastAsia="en-AU"/>
        </w:rPr>
        <w:t xml:space="preserve"> from the completion of processing</w:t>
      </w:r>
      <w:r w:rsidRPr="0096086C">
        <w:rPr>
          <w:rFonts w:ascii="TitilliumText25L" w:eastAsia="Dotum" w:hAnsi="TitilliumText25L" w:cs="Calibri"/>
          <w:color w:val="000007"/>
          <w:vertAlign w:val="superscript"/>
          <w:lang w:val="en-GB" w:eastAsia="en-AU"/>
        </w:rPr>
        <w:fldChar w:fldCharType="begin" w:fldLock="1"/>
      </w:r>
      <w:r w:rsidRPr="0096086C">
        <w:rPr>
          <w:rFonts w:ascii="TitilliumText25L" w:eastAsia="Dotum" w:hAnsi="TitilliumText25L" w:cs="Calibri"/>
          <w:color w:val="000007"/>
          <w:vertAlign w:val="superscript"/>
          <w:lang w:val="en-GB" w:eastAsia="en-AU"/>
        </w:rPr>
        <w:instrText>ADDIN CSL_CITATION { "citationItems" : [ { "id" : "ITEM-1", "itemData" : { "id" : "ITEM-1", "issued" : { "date-parts" : [ [ "2012" ] ] }, "title" : "GUIDANCE FOR STANDARDS FOR PERIOPERATIVE AUTOLOGOUS BLOOD COLLECTION AND ADMINISTRATION 5th Edition", "type" : "report" }, "uris" : [ "http://www.mendeley.com/documents/?uuid=2587e3e9-7a7b-448d-81b5-180d4659c138" ] } ], "mendeley" : { "previouslyFormattedCitation" : "&lt;sup&gt;26&lt;/sup&gt;" }, "properties" : { "noteIndex" : 0 }, "schema" : "https://github.com/citation-style-language/schema/raw/master/csl-citation.json" }</w:instrText>
      </w:r>
      <w:r w:rsidRPr="0096086C">
        <w:rPr>
          <w:rFonts w:ascii="TitilliumText25L" w:eastAsia="Dotum" w:hAnsi="TitilliumText25L" w:cs="Calibri"/>
          <w:color w:val="000007"/>
          <w:vertAlign w:val="superscript"/>
          <w:lang w:val="en-GB" w:eastAsia="en-AU"/>
        </w:rPr>
        <w:fldChar w:fldCharType="separate"/>
      </w:r>
      <w:r w:rsidRPr="0096086C">
        <w:rPr>
          <w:rFonts w:ascii="TitilliumText25L" w:eastAsia="Dotum" w:hAnsi="TitilliumText25L" w:cs="Calibri"/>
          <w:noProof/>
          <w:color w:val="000007"/>
          <w:vertAlign w:val="superscript"/>
          <w:lang w:val="en-GB" w:eastAsia="en-AU"/>
        </w:rPr>
        <w:t>26</w:t>
      </w:r>
      <w:r w:rsidRPr="0096086C">
        <w:rPr>
          <w:rFonts w:ascii="TitilliumText25L" w:eastAsia="Dotum" w:hAnsi="TitilliumText25L" w:cs="Calibri"/>
          <w:color w:val="000007"/>
          <w:vertAlign w:val="superscript"/>
          <w:lang w:val="en-GB" w:eastAsia="en-AU"/>
        </w:rPr>
        <w:fldChar w:fldCharType="end"/>
      </w:r>
      <w:r w:rsidRPr="0096086C">
        <w:rPr>
          <w:rFonts w:ascii="TitilliumText25L" w:eastAsia="Dotum" w:hAnsi="TitilliumText25L" w:cs="Calibri"/>
          <w:color w:val="000007"/>
          <w:lang w:val="en-GB" w:eastAsia="en-AU"/>
        </w:rPr>
        <w:t>.</w:t>
      </w:r>
    </w:p>
    <w:p w14:paraId="4EF98AF3" w14:textId="77777777" w:rsidR="0096086C" w:rsidRPr="0096086C" w:rsidRDefault="0096086C" w:rsidP="0096086C">
      <w:pPr>
        <w:spacing w:after="200" w:line="276" w:lineRule="auto"/>
        <w:rPr>
          <w:rFonts w:ascii="TitilliumText25L" w:eastAsia="Dotum" w:hAnsi="TitilliumText25L" w:cs="Calibri"/>
          <w:lang w:val="en-GB" w:eastAsia="en-AU"/>
        </w:rPr>
      </w:pPr>
      <w:r w:rsidRPr="0096086C">
        <w:rPr>
          <w:rFonts w:ascii="TitilliumText25L" w:eastAsia="Dotum" w:hAnsi="TitilliumText25L" w:cs="Calibri"/>
          <w:color w:val="000007"/>
          <w:lang w:val="en-GB" w:eastAsia="en-AU"/>
        </w:rPr>
        <w:t xml:space="preserve">Any blood that has not been transfused within the timeframe specified in the guidelines should be disposed of in accordance with </w:t>
      </w:r>
      <w:r w:rsidRPr="0096086C">
        <w:rPr>
          <w:rFonts w:ascii="TitilliumText25L" w:eastAsia="Dotum" w:hAnsi="TitilliumText25L" w:cs="Calibri"/>
          <w:lang w:val="en-GB" w:eastAsia="en-AU"/>
        </w:rPr>
        <w:t>hospital policy.</w:t>
      </w:r>
    </w:p>
    <w:p w14:paraId="56546ECF" w14:textId="77777777" w:rsidR="0096086C" w:rsidRPr="0096086C" w:rsidRDefault="0096086C" w:rsidP="0096086C">
      <w:pPr>
        <w:spacing w:after="200" w:line="276" w:lineRule="auto"/>
        <w:rPr>
          <w:rFonts w:ascii="TitilliumText25L" w:eastAsia="Dotum" w:hAnsi="TitilliumText25L" w:cs="Calibri"/>
          <w:b/>
          <w:bCs/>
          <w:color w:val="000007"/>
          <w:lang w:val="en-GB" w:eastAsia="en-AU"/>
        </w:rPr>
      </w:pPr>
      <w:r w:rsidRPr="0096086C">
        <w:rPr>
          <w:rFonts w:ascii="TitilliumText25L" w:eastAsia="Dotum" w:hAnsi="TitilliumText25L" w:cs="Calibri"/>
          <w:b/>
          <w:bCs/>
          <w:color w:val="000007"/>
          <w:lang w:val="en-GB" w:eastAsia="en-AU"/>
        </w:rPr>
        <w:t xml:space="preserve">Documentation </w:t>
      </w:r>
    </w:p>
    <w:p w14:paraId="002BCF93" w14:textId="77777777" w:rsidR="0096086C" w:rsidRPr="0096086C" w:rsidRDefault="0096086C" w:rsidP="0096086C">
      <w:pPr>
        <w:spacing w:after="200" w:line="276" w:lineRule="auto"/>
        <w:rPr>
          <w:rFonts w:ascii="TitilliumText25L" w:eastAsia="Dotum" w:hAnsi="TitilliumText25L" w:cs="Calibri"/>
          <w:color w:val="0C0D12"/>
          <w:lang w:val="en-GB" w:eastAsia="en-AU"/>
        </w:rPr>
      </w:pPr>
      <w:r w:rsidRPr="0096086C">
        <w:rPr>
          <w:rFonts w:ascii="TitilliumText25L" w:eastAsia="Dotum" w:hAnsi="TitilliumText25L" w:cs="Calibri"/>
          <w:color w:val="000007"/>
          <w:lang w:val="en-GB" w:eastAsia="en-AU"/>
        </w:rPr>
        <w:t xml:space="preserve">The collection and re-infusion of salvaged blood should be accurately documented on the official hospital Intraoperative Cell Salvage </w:t>
      </w:r>
      <w:r w:rsidRPr="0096086C">
        <w:rPr>
          <w:rFonts w:ascii="TitilliumText25L" w:eastAsia="Dotum" w:hAnsi="TitilliumText25L" w:cs="Calibri"/>
          <w:color w:val="0C0D12"/>
          <w:lang w:val="en-GB" w:eastAsia="en-AU"/>
        </w:rPr>
        <w:t xml:space="preserve">form (see </w:t>
      </w:r>
      <w:hyperlink r:id="rId32" w:history="1">
        <w:r w:rsidRPr="0096086C">
          <w:rPr>
            <w:rFonts w:ascii="TitilliumText25L" w:eastAsia="Dotum" w:hAnsi="TitilliumText25L" w:cs="Calibri"/>
            <w:color w:val="0000FF"/>
            <w:u w:val="single"/>
            <w:lang w:val="en-GB" w:eastAsia="en-AU"/>
          </w:rPr>
          <w:t>Appendix III</w:t>
        </w:r>
      </w:hyperlink>
      <w:r w:rsidRPr="0096086C">
        <w:rPr>
          <w:rFonts w:ascii="TitilliumText25L" w:eastAsia="Dotum" w:hAnsi="TitilliumText25L" w:cs="Calibri"/>
          <w:color w:val="0C0D12"/>
          <w:lang w:val="en-GB" w:eastAsia="en-AU"/>
        </w:rPr>
        <w:t>)</w:t>
      </w:r>
    </w:p>
    <w:p w14:paraId="2BC6DBBF"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Adverse events should be documented</w:t>
      </w:r>
      <w:r w:rsidRPr="0096086C">
        <w:rPr>
          <w:rFonts w:ascii="TitilliumText25L" w:eastAsia="Dotum" w:hAnsi="TitilliumText25L" w:cs="Calibri"/>
          <w:color w:val="000003"/>
          <w:lang w:val="en-GB" w:eastAsia="en-AU"/>
        </w:rPr>
        <w:t xml:space="preserve"> and </w:t>
      </w:r>
      <w:r w:rsidRPr="0096086C">
        <w:rPr>
          <w:rFonts w:ascii="TitilliumText25L" w:eastAsia="Dotum" w:hAnsi="TitilliumText25L" w:cs="Calibri"/>
          <w:color w:val="000007"/>
          <w:lang w:val="en-GB" w:eastAsia="en-AU"/>
        </w:rPr>
        <w:t xml:space="preserve">reported (see </w:t>
      </w:r>
      <w:hyperlink w:anchor="_Adverse_Event_Reporting" w:history="1">
        <w:r w:rsidRPr="0096086C">
          <w:rPr>
            <w:rFonts w:ascii="TitilliumText25L" w:eastAsia="Dotum" w:hAnsi="TitilliumText25L" w:cs="Calibri"/>
            <w:color w:val="0000FF"/>
            <w:u w:val="single"/>
            <w:lang w:val="en-GB" w:eastAsia="en-AU"/>
          </w:rPr>
          <w:t>Section 14</w:t>
        </w:r>
      </w:hyperlink>
      <w:r w:rsidRPr="0096086C">
        <w:rPr>
          <w:rFonts w:ascii="TitilliumText25L" w:eastAsia="Dotum" w:hAnsi="TitilliumText25L" w:cs="Calibri"/>
          <w:color w:val="000007"/>
          <w:lang w:val="en-GB" w:eastAsia="en-AU"/>
        </w:rPr>
        <w:t xml:space="preserve">). </w:t>
      </w:r>
    </w:p>
    <w:p w14:paraId="06E901B6"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The organisation should ensure that adequate records are reta</w:t>
      </w:r>
      <w:r w:rsidRPr="0096086C">
        <w:rPr>
          <w:rFonts w:ascii="TitilliumText25L" w:eastAsia="Dotum" w:hAnsi="TitilliumText25L" w:cs="Calibri"/>
          <w:color w:val="000003"/>
          <w:lang w:val="en-GB" w:eastAsia="en-AU"/>
        </w:rPr>
        <w:t>i</w:t>
      </w:r>
      <w:r w:rsidRPr="0096086C">
        <w:rPr>
          <w:rFonts w:ascii="TitilliumText25L" w:eastAsia="Dotum" w:hAnsi="TitilliumText25L" w:cs="Calibri"/>
          <w:color w:val="000007"/>
          <w:lang w:val="en-GB" w:eastAsia="en-AU"/>
        </w:rPr>
        <w:t>ned in all cases where Intraoperative Cell Salvage is used.</w:t>
      </w:r>
    </w:p>
    <w:p w14:paraId="33F36461" w14:textId="77777777" w:rsidR="0096086C" w:rsidRPr="0096086C" w:rsidRDefault="0096086C" w:rsidP="0096086C">
      <w:pPr>
        <w:spacing w:after="200" w:line="276" w:lineRule="auto"/>
        <w:rPr>
          <w:rFonts w:ascii="TitilliumText25L" w:eastAsia="Dotum" w:hAnsi="TitilliumText25L" w:cs="Calibri"/>
          <w:b/>
          <w:bCs/>
          <w:color w:val="000007"/>
          <w:lang w:val="en-GB" w:eastAsia="en-AU"/>
        </w:rPr>
      </w:pPr>
      <w:r w:rsidRPr="0096086C">
        <w:rPr>
          <w:rFonts w:ascii="TitilliumText25L" w:eastAsia="Dotum" w:hAnsi="TitilliumText25L" w:cs="Calibri"/>
          <w:b/>
          <w:bCs/>
          <w:color w:val="000007"/>
          <w:lang w:val="en-GB" w:eastAsia="en-AU"/>
        </w:rPr>
        <w:t xml:space="preserve">Disposal of used Intraoperative Cell Salvage equipment </w:t>
      </w:r>
    </w:p>
    <w:p w14:paraId="1B5EBF19"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Following use</w:t>
      </w:r>
      <w:r w:rsidRPr="0096086C">
        <w:rPr>
          <w:rFonts w:ascii="TitilliumText25L" w:eastAsia="Dotum" w:hAnsi="TitilliumText25L" w:cs="Calibri"/>
          <w:color w:val="0C0D12"/>
          <w:lang w:val="en-GB" w:eastAsia="en-AU"/>
        </w:rPr>
        <w:t xml:space="preserve">, </w:t>
      </w:r>
      <w:r w:rsidRPr="0096086C">
        <w:rPr>
          <w:rFonts w:ascii="TitilliumText25L" w:eastAsia="Dotum" w:hAnsi="TitilliumText25L" w:cs="Calibri"/>
          <w:color w:val="000007"/>
          <w:lang w:val="en-GB" w:eastAsia="en-AU"/>
        </w:rPr>
        <w:t>all Intraoperative Cell Salvage disposable equipment should be disposed of in accordance with the Hospital’s Health and Safety procedure for disposal of equipment contaminated with blood.</w:t>
      </w:r>
    </w:p>
    <w:p w14:paraId="1CD5DE1A" w14:textId="77777777" w:rsidR="0096086C" w:rsidRPr="0096086C" w:rsidRDefault="0096086C" w:rsidP="0096086C">
      <w:pPr>
        <w:spacing w:after="200" w:line="276" w:lineRule="auto"/>
        <w:rPr>
          <w:rFonts w:ascii="TitilliumText25L" w:eastAsia="Dotum" w:hAnsi="TitilliumText25L" w:cs="Calibri"/>
          <w:b/>
          <w:bCs/>
          <w:color w:val="000007"/>
          <w:lang w:val="en-GB" w:eastAsia="en-AU"/>
        </w:rPr>
      </w:pPr>
      <w:r w:rsidRPr="0096086C">
        <w:rPr>
          <w:rFonts w:ascii="TitilliumText25L" w:eastAsia="Dotum" w:hAnsi="TitilliumText25L" w:cs="Calibri"/>
          <w:b/>
          <w:bCs/>
          <w:color w:val="000007"/>
          <w:lang w:val="en-GB" w:eastAsia="en-AU"/>
        </w:rPr>
        <w:t xml:space="preserve">Cleaning and Disinfection of Intraoperative Cell Salvage Devices </w:t>
      </w:r>
    </w:p>
    <w:p w14:paraId="53B651E1"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 xml:space="preserve">Following use, the cell salvage device should be cleaned in accordance with the manufacturer’s guidelines and the Hospital’s Infection Control Policy. </w:t>
      </w:r>
    </w:p>
    <w:p w14:paraId="146FF4B1"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Specific procedures required for cleaning equipment following high risk cases should be followed.</w:t>
      </w:r>
    </w:p>
    <w:p w14:paraId="260AD683"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If contamination o</w:t>
      </w:r>
      <w:r w:rsidRPr="0096086C">
        <w:rPr>
          <w:rFonts w:ascii="TitilliumText25L" w:eastAsia="Dotum" w:hAnsi="TitilliumText25L" w:cs="Calibri"/>
          <w:color w:val="000108"/>
          <w:lang w:val="en-GB" w:eastAsia="en-AU"/>
        </w:rPr>
        <w:t xml:space="preserve">f </w:t>
      </w:r>
      <w:r w:rsidRPr="0096086C">
        <w:rPr>
          <w:rFonts w:ascii="TitilliumText25L" w:eastAsia="Dotum" w:hAnsi="TitilliumText25L" w:cs="Calibri"/>
          <w:color w:val="000007"/>
          <w:lang w:val="en-GB" w:eastAsia="en-AU"/>
        </w:rPr>
        <w:t>the cell salvage machine occurs internally, the cell salvage machine should be</w:t>
      </w:r>
      <w:r w:rsidRPr="0096086C">
        <w:rPr>
          <w:rFonts w:ascii="TitilliumText25L" w:eastAsia="Dotum" w:hAnsi="TitilliumText25L" w:cs="Calibri"/>
          <w:color w:val="DADADE"/>
          <w:lang w:val="en-GB" w:eastAsia="en-AU"/>
        </w:rPr>
        <w:t xml:space="preserve"> </w:t>
      </w:r>
      <w:r w:rsidRPr="0096086C">
        <w:rPr>
          <w:rFonts w:ascii="TitilliumText25L" w:eastAsia="Dotum" w:hAnsi="TitilliumText25L" w:cs="Calibri"/>
          <w:color w:val="000007"/>
          <w:lang w:val="en-GB" w:eastAsia="en-AU"/>
        </w:rPr>
        <w:t>removed from use,</w:t>
      </w:r>
      <w:r w:rsidRPr="0096086C">
        <w:rPr>
          <w:rFonts w:ascii="TitilliumText25L" w:eastAsia="Dotum" w:hAnsi="TitilliumText25L" w:cs="Calibri"/>
          <w:color w:val="DADADE"/>
          <w:lang w:val="en-GB" w:eastAsia="en-AU"/>
        </w:rPr>
        <w:t xml:space="preserve"> </w:t>
      </w:r>
      <w:r w:rsidRPr="0096086C">
        <w:rPr>
          <w:rFonts w:ascii="TitilliumText25L" w:eastAsia="Dotum" w:hAnsi="TitilliumText25L" w:cs="Calibri"/>
          <w:color w:val="000108"/>
          <w:lang w:val="en-GB" w:eastAsia="en-AU"/>
        </w:rPr>
        <w:t>i</w:t>
      </w:r>
      <w:r w:rsidRPr="0096086C">
        <w:rPr>
          <w:rFonts w:ascii="TitilliumText25L" w:eastAsia="Dotum" w:hAnsi="TitilliumText25L" w:cs="Calibri"/>
          <w:color w:val="000007"/>
          <w:lang w:val="en-GB" w:eastAsia="en-AU"/>
        </w:rPr>
        <w:t xml:space="preserve">dentified as a potential </w:t>
      </w:r>
      <w:proofErr w:type="gramStart"/>
      <w:r w:rsidRPr="0096086C">
        <w:rPr>
          <w:rFonts w:ascii="TitilliumText25L" w:eastAsia="Dotum" w:hAnsi="TitilliumText25L" w:cs="Calibri"/>
          <w:color w:val="000007"/>
          <w:lang w:val="en-GB" w:eastAsia="en-AU"/>
        </w:rPr>
        <w:t>bioha</w:t>
      </w:r>
      <w:r w:rsidRPr="0096086C">
        <w:rPr>
          <w:rFonts w:ascii="TitilliumText25L" w:eastAsia="Dotum" w:hAnsi="TitilliumText25L" w:cs="Calibri"/>
          <w:color w:val="000108"/>
          <w:lang w:val="en-GB" w:eastAsia="en-AU"/>
        </w:rPr>
        <w:t>z</w:t>
      </w:r>
      <w:r w:rsidRPr="0096086C">
        <w:rPr>
          <w:rFonts w:ascii="TitilliumText25L" w:eastAsia="Dotum" w:hAnsi="TitilliumText25L" w:cs="Calibri"/>
          <w:color w:val="000007"/>
          <w:lang w:val="en-GB" w:eastAsia="en-AU"/>
        </w:rPr>
        <w:t>ard</w:t>
      </w:r>
      <w:proofErr w:type="gramEnd"/>
      <w:r w:rsidRPr="0096086C">
        <w:rPr>
          <w:rFonts w:ascii="TitilliumText25L" w:eastAsia="Dotum" w:hAnsi="TitilliumText25L" w:cs="Calibri"/>
          <w:color w:val="000007"/>
          <w:lang w:val="en-GB" w:eastAsia="en-AU"/>
        </w:rPr>
        <w:t xml:space="preserve"> and reported to the manufactu</w:t>
      </w:r>
      <w:r w:rsidRPr="0096086C">
        <w:rPr>
          <w:rFonts w:ascii="TitilliumText25L" w:eastAsia="Dotum" w:hAnsi="TitilliumText25L" w:cs="Calibri"/>
          <w:color w:val="000108"/>
          <w:lang w:val="en-GB" w:eastAsia="en-AU"/>
        </w:rPr>
        <w:t>r</w:t>
      </w:r>
      <w:r w:rsidRPr="0096086C">
        <w:rPr>
          <w:rFonts w:ascii="TitilliumText25L" w:eastAsia="Dotum" w:hAnsi="TitilliumText25L" w:cs="Calibri"/>
          <w:color w:val="000007"/>
          <w:lang w:val="en-GB" w:eastAsia="en-AU"/>
        </w:rPr>
        <w:t xml:space="preserve">er. In normal operation all components that </w:t>
      </w:r>
      <w:proofErr w:type="gramStart"/>
      <w:r w:rsidRPr="0096086C">
        <w:rPr>
          <w:rFonts w:ascii="TitilliumText25L" w:eastAsia="Dotum" w:hAnsi="TitilliumText25L" w:cs="Calibri"/>
          <w:color w:val="000007"/>
          <w:lang w:val="en-GB" w:eastAsia="en-AU"/>
        </w:rPr>
        <w:t>come into contact with</w:t>
      </w:r>
      <w:proofErr w:type="gramEnd"/>
      <w:r w:rsidRPr="0096086C">
        <w:rPr>
          <w:rFonts w:ascii="TitilliumText25L" w:eastAsia="Dotum" w:hAnsi="TitilliumText25L" w:cs="Calibri"/>
          <w:color w:val="000007"/>
          <w:lang w:val="en-GB" w:eastAsia="en-AU"/>
        </w:rPr>
        <w:t xml:space="preserve"> blood are totally disposable therefore there is no risk of subsequent contamination due to a previous viral load.</w:t>
      </w:r>
    </w:p>
    <w:p w14:paraId="08D41983" w14:textId="77777777" w:rsidR="0096086C" w:rsidRPr="0096086C" w:rsidRDefault="0096086C" w:rsidP="0096086C">
      <w:pPr>
        <w:spacing w:after="200" w:line="276" w:lineRule="auto"/>
        <w:rPr>
          <w:rFonts w:ascii="TitilliumText25L" w:eastAsia="Dotum" w:hAnsi="TitilliumText25L" w:cs="Calibri"/>
          <w:b/>
          <w:bCs/>
          <w:color w:val="000007"/>
          <w:lang w:val="en-GB" w:eastAsia="en-AU"/>
        </w:rPr>
      </w:pPr>
      <w:r w:rsidRPr="0096086C">
        <w:rPr>
          <w:rFonts w:ascii="TitilliumText25L" w:eastAsia="Dotum" w:hAnsi="TitilliumText25L" w:cs="Calibri"/>
          <w:b/>
          <w:bCs/>
          <w:color w:val="000007"/>
          <w:lang w:val="en-GB" w:eastAsia="en-AU"/>
        </w:rPr>
        <w:t xml:space="preserve">Maintenance of Equipment </w:t>
      </w:r>
    </w:p>
    <w:p w14:paraId="4BE379BA"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All Intraoperative Cell Salvage equipment should be se</w:t>
      </w:r>
      <w:r w:rsidRPr="0096086C">
        <w:rPr>
          <w:rFonts w:ascii="TitilliumText25L" w:eastAsia="Dotum" w:hAnsi="TitilliumText25L" w:cs="Calibri"/>
          <w:color w:val="000108"/>
          <w:lang w:val="en-GB" w:eastAsia="en-AU"/>
        </w:rPr>
        <w:t>r</w:t>
      </w:r>
      <w:r w:rsidRPr="0096086C">
        <w:rPr>
          <w:rFonts w:ascii="TitilliumText25L" w:eastAsia="Dotum" w:hAnsi="TitilliumText25L" w:cs="Calibri"/>
          <w:color w:val="000007"/>
          <w:lang w:val="en-GB" w:eastAsia="en-AU"/>
        </w:rPr>
        <w:t xml:space="preserve">viced regularly in accordance with the manufacturers' recommendations. A maintenance record and fault log should be kept for each cell salvage device in use. </w:t>
      </w:r>
      <w:r w:rsidRPr="0096086C">
        <w:rPr>
          <w:rFonts w:ascii="TitilliumText25L" w:eastAsia="Dotum" w:hAnsi="TitilliumText25L" w:cs="Calibri"/>
          <w:color w:val="000007"/>
          <w:lang w:val="en-GB" w:eastAsia="en-AU"/>
        </w:rPr>
        <w:br w:type="page"/>
      </w:r>
    </w:p>
    <w:p w14:paraId="70C1A4D1" w14:textId="77777777" w:rsidR="0096086C" w:rsidRPr="0096086C" w:rsidRDefault="0096086C" w:rsidP="0096086C">
      <w:pPr>
        <w:numPr>
          <w:ilvl w:val="0"/>
          <w:numId w:val="19"/>
        </w:numPr>
        <w:spacing w:before="360" w:after="200" w:line="240" w:lineRule="auto"/>
        <w:outlineLvl w:val="1"/>
        <w:rPr>
          <w:rFonts w:ascii="TitilliumText25L" w:eastAsia="Dotum" w:hAnsi="TitilliumText25L" w:cs="Arial"/>
          <w:sz w:val="36"/>
          <w:szCs w:val="36"/>
          <w:lang w:eastAsia="en-AU"/>
        </w:rPr>
      </w:pPr>
      <w:bookmarkStart w:id="42" w:name="_Toc351386703"/>
      <w:bookmarkStart w:id="43" w:name="_Toc373844094"/>
      <w:r w:rsidRPr="0096086C">
        <w:rPr>
          <w:rFonts w:ascii="TitilliumText25L" w:eastAsia="Dotum" w:hAnsi="TitilliumText25L" w:cs="Arial"/>
          <w:sz w:val="36"/>
          <w:szCs w:val="36"/>
          <w:lang w:eastAsia="en-AU"/>
        </w:rPr>
        <w:lastRenderedPageBreak/>
        <w:t>The Management of Massive Re-infusion</w:t>
      </w:r>
      <w:bookmarkEnd w:id="42"/>
      <w:bookmarkEnd w:id="43"/>
    </w:p>
    <w:p w14:paraId="4FDCD45F"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As with the transfusion of large volumes of allogeneic red cells, the return of large volumes of salvaged red blood cells will coincide with the depletion of platelets and clotting factors normally associated with massive blood loss.</w:t>
      </w:r>
    </w:p>
    <w:p w14:paraId="65CC1075"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 xml:space="preserve">In the event of a massive re-infusion of salvaged red blood cells, it is important to consider the need for additional appropriate transfusion of other blood products </w:t>
      </w:r>
      <w:proofErr w:type="gramStart"/>
      <w:r w:rsidRPr="0096086C">
        <w:rPr>
          <w:rFonts w:ascii="TitilliumText25L" w:eastAsia="Dotum" w:hAnsi="TitilliumText25L" w:cs="Calibri"/>
          <w:color w:val="000007"/>
          <w:lang w:val="en-GB" w:eastAsia="en-AU"/>
        </w:rPr>
        <w:t>e.g.</w:t>
      </w:r>
      <w:proofErr w:type="gramEnd"/>
      <w:r w:rsidRPr="0096086C">
        <w:rPr>
          <w:rFonts w:ascii="TitilliumText25L" w:eastAsia="Dotum" w:hAnsi="TitilliumText25L" w:cs="Calibri"/>
          <w:color w:val="000007"/>
          <w:lang w:val="en-GB" w:eastAsia="en-AU"/>
        </w:rPr>
        <w:t xml:space="preserve"> platelets, fresh frozen plasma and cryoprecipitate (similarly to when a massive transfusion of allogeneic red blood cells is given).</w:t>
      </w:r>
    </w:p>
    <w:p w14:paraId="60A05170"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Autotransfusion staff should identify and report a large blood loss in the collection reservoir to the anaesthetist and the surgeon.</w:t>
      </w:r>
    </w:p>
    <w:p w14:paraId="016115F9"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t>See PBM Guidelines: Module 1 Critical Bleeding/Massive Transfusion - Massive transfusion Protocol (</w:t>
      </w:r>
      <w:hyperlink r:id="rId33" w:history="1">
        <w:r w:rsidRPr="0096086C">
          <w:rPr>
            <w:rFonts w:ascii="TitilliumText25L" w:eastAsia="Dotum" w:hAnsi="TitilliumText25L" w:cs="Calibri"/>
            <w:color w:val="0000FF"/>
            <w:u w:val="single"/>
            <w:lang w:eastAsia="en-AU"/>
          </w:rPr>
          <w:t>http://www.nba.gov.au/guidelines/module1/index.html</w:t>
        </w:r>
      </w:hyperlink>
      <w:r w:rsidRPr="0096086C">
        <w:rPr>
          <w:rFonts w:ascii="TitilliumText25L" w:eastAsia="Dotum" w:hAnsi="TitilliumText25L" w:cs="Calibri"/>
          <w:color w:val="0000FF"/>
          <w:u w:val="single"/>
          <w:lang w:eastAsia="en-AU"/>
        </w:rPr>
        <w:t>).</w:t>
      </w:r>
    </w:p>
    <w:p w14:paraId="0494B499" w14:textId="77777777" w:rsidR="0096086C" w:rsidRPr="0096086C" w:rsidRDefault="0096086C" w:rsidP="0096086C">
      <w:pPr>
        <w:numPr>
          <w:ilvl w:val="0"/>
          <w:numId w:val="19"/>
        </w:numPr>
        <w:spacing w:before="360" w:after="200" w:line="240" w:lineRule="auto"/>
        <w:outlineLvl w:val="1"/>
        <w:rPr>
          <w:rFonts w:ascii="TitilliumText25L" w:eastAsia="Dotum" w:hAnsi="TitilliumText25L" w:cs="Arial"/>
          <w:sz w:val="28"/>
          <w:szCs w:val="28"/>
          <w:lang w:eastAsia="en-AU"/>
        </w:rPr>
      </w:pPr>
      <w:r w:rsidRPr="0096086C">
        <w:rPr>
          <w:rFonts w:ascii="TitilliumText25L" w:eastAsia="Dotum" w:hAnsi="TitilliumText25L" w:cs="Arial"/>
          <w:sz w:val="36"/>
          <w:szCs w:val="36"/>
          <w:lang w:eastAsia="en-AU"/>
        </w:rPr>
        <w:br w:type="page"/>
      </w:r>
      <w:bookmarkStart w:id="44" w:name="_Toc351386704"/>
      <w:bookmarkStart w:id="45" w:name="_Toc373844095"/>
      <w:r w:rsidRPr="0096086C">
        <w:rPr>
          <w:rFonts w:ascii="TitilliumText25L" w:eastAsia="Dotum" w:hAnsi="TitilliumText25L" w:cs="Arial"/>
          <w:sz w:val="36"/>
          <w:szCs w:val="36"/>
          <w:lang w:eastAsia="en-AU"/>
        </w:rPr>
        <w:lastRenderedPageBreak/>
        <w:t>Quality Assurance</w:t>
      </w:r>
      <w:bookmarkEnd w:id="44"/>
      <w:bookmarkEnd w:id="45"/>
    </w:p>
    <w:p w14:paraId="57E0FB78"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The Hospital should maintain comprehensive quality assurance systems to ensure the provision of a safe, optimum Intraoperative Cell Salvage service. The service must have a process to collect and evaluate quality indicator data on a scheduled basis. Process improvement activities must be reviewed and approved by executive management at defined intervals.</w:t>
      </w:r>
    </w:p>
    <w:p w14:paraId="6D1BFE2B" w14:textId="77777777" w:rsidR="0096086C" w:rsidRPr="0096086C" w:rsidRDefault="0096086C" w:rsidP="0096086C">
      <w:pPr>
        <w:spacing w:after="120" w:line="276" w:lineRule="auto"/>
        <w:rPr>
          <w:rFonts w:ascii="TitilliumText25L" w:eastAsia="Dotum" w:hAnsi="TitilliumText25L" w:cs="Calibri"/>
          <w:b/>
          <w:color w:val="000007"/>
          <w:lang w:val="en-GB" w:eastAsia="en-AU"/>
        </w:rPr>
      </w:pPr>
      <w:r w:rsidRPr="0096086C">
        <w:rPr>
          <w:rFonts w:ascii="TitilliumText25L" w:eastAsia="Dotum" w:hAnsi="TitilliumText25L" w:cs="Calibri"/>
          <w:b/>
          <w:color w:val="000007"/>
          <w:lang w:val="en-GB" w:eastAsia="en-AU"/>
        </w:rPr>
        <w:t>Utilisation review of the service</w:t>
      </w:r>
    </w:p>
    <w:p w14:paraId="65F2B4D3"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The service must have a review process that monitors perioperative collection and administration practices. This process must be part of the institutional performance improvement process. Compliance of accepted recommendations must be monitored. The review must include:</w:t>
      </w:r>
    </w:p>
    <w:p w14:paraId="2B0FF093" w14:textId="77777777" w:rsidR="0096086C" w:rsidRPr="0096086C" w:rsidRDefault="0096086C" w:rsidP="0096086C">
      <w:pPr>
        <w:numPr>
          <w:ilvl w:val="0"/>
          <w:numId w:val="17"/>
        </w:numPr>
        <w:spacing w:after="200" w:line="276" w:lineRule="auto"/>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Prescribing practices</w:t>
      </w:r>
    </w:p>
    <w:p w14:paraId="1D8CFCCA" w14:textId="77777777" w:rsidR="0096086C" w:rsidRPr="0096086C" w:rsidRDefault="0096086C" w:rsidP="0096086C">
      <w:pPr>
        <w:numPr>
          <w:ilvl w:val="0"/>
          <w:numId w:val="17"/>
        </w:numPr>
        <w:spacing w:after="200" w:line="276" w:lineRule="auto"/>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Appropriateness of use (</w:t>
      </w:r>
      <w:proofErr w:type="gramStart"/>
      <w:r w:rsidRPr="0096086C">
        <w:rPr>
          <w:rFonts w:ascii="TitilliumText25L" w:eastAsia="Dotum" w:hAnsi="TitilliumText25L" w:cs="Calibri"/>
          <w:color w:val="000007"/>
          <w:lang w:val="en-GB" w:eastAsia="en-AU"/>
        </w:rPr>
        <w:t>e.g.</w:t>
      </w:r>
      <w:proofErr w:type="gramEnd"/>
      <w:r w:rsidRPr="0096086C">
        <w:rPr>
          <w:rFonts w:ascii="TitilliumText25L" w:eastAsia="Dotum" w:hAnsi="TitilliumText25L" w:cs="Calibri"/>
          <w:color w:val="000007"/>
          <w:lang w:val="en-GB" w:eastAsia="en-AU"/>
        </w:rPr>
        <w:t xml:space="preserve"> under and over utilisation)</w:t>
      </w:r>
    </w:p>
    <w:p w14:paraId="44CA8C80" w14:textId="77777777" w:rsidR="0096086C" w:rsidRPr="0096086C" w:rsidRDefault="0096086C" w:rsidP="0096086C">
      <w:pPr>
        <w:numPr>
          <w:ilvl w:val="0"/>
          <w:numId w:val="17"/>
        </w:numPr>
        <w:spacing w:after="200" w:line="276" w:lineRule="auto"/>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Adverse events</w:t>
      </w:r>
    </w:p>
    <w:p w14:paraId="297CF067" w14:textId="77777777" w:rsidR="0096086C" w:rsidRPr="0096086C" w:rsidRDefault="0096086C" w:rsidP="0096086C">
      <w:pPr>
        <w:numPr>
          <w:ilvl w:val="0"/>
          <w:numId w:val="17"/>
        </w:numPr>
        <w:spacing w:after="200" w:line="276" w:lineRule="auto"/>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Near-miss events</w:t>
      </w:r>
    </w:p>
    <w:p w14:paraId="391F7A75" w14:textId="77777777" w:rsidR="0096086C" w:rsidRPr="0096086C" w:rsidRDefault="0096086C" w:rsidP="0096086C">
      <w:pPr>
        <w:numPr>
          <w:ilvl w:val="0"/>
          <w:numId w:val="17"/>
        </w:numPr>
        <w:spacing w:after="200" w:line="276" w:lineRule="auto"/>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Usage and discard</w:t>
      </w:r>
    </w:p>
    <w:p w14:paraId="07A9A895" w14:textId="77777777" w:rsidR="0096086C" w:rsidRPr="0096086C" w:rsidRDefault="0096086C" w:rsidP="0096086C">
      <w:pPr>
        <w:numPr>
          <w:ilvl w:val="0"/>
          <w:numId w:val="17"/>
        </w:numPr>
        <w:spacing w:after="200" w:line="276" w:lineRule="auto"/>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Ability of service to meet patients’ needs</w:t>
      </w:r>
    </w:p>
    <w:p w14:paraId="12B519F3" w14:textId="77777777" w:rsidR="0096086C" w:rsidRPr="0096086C" w:rsidRDefault="0096086C" w:rsidP="0096086C">
      <w:pPr>
        <w:numPr>
          <w:ilvl w:val="0"/>
          <w:numId w:val="17"/>
        </w:numPr>
        <w:spacing w:after="200" w:line="276" w:lineRule="auto"/>
        <w:contextualSpacing/>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Adverse outcomes</w:t>
      </w:r>
    </w:p>
    <w:p w14:paraId="48B12D22"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b/>
          <w:color w:val="000007"/>
          <w:lang w:val="en-GB" w:eastAsia="en-AU"/>
        </w:rPr>
        <w:t>The institution should determine the frequency of Blood sampling</w:t>
      </w:r>
      <w:r w:rsidRPr="0096086C">
        <w:rPr>
          <w:rFonts w:ascii="TitilliumText25L" w:eastAsia="Dotum" w:hAnsi="TitilliumText25L" w:cs="Calibri"/>
          <w:color w:val="000007"/>
          <w:lang w:val="en-GB" w:eastAsia="en-AU"/>
        </w:rPr>
        <w:t xml:space="preserve"> sent to the Pathology department for quality assurance testing. Tests currently undertaken </w:t>
      </w:r>
      <w:proofErr w:type="gramStart"/>
      <w:r w:rsidRPr="0096086C">
        <w:rPr>
          <w:rFonts w:ascii="TitilliumText25L" w:eastAsia="Dotum" w:hAnsi="TitilliumText25L" w:cs="Calibri"/>
          <w:color w:val="000007"/>
          <w:lang w:val="en-GB" w:eastAsia="en-AU"/>
        </w:rPr>
        <w:t>are:</w:t>
      </w:r>
      <w:proofErr w:type="gramEnd"/>
      <w:r w:rsidRPr="0096086C">
        <w:rPr>
          <w:rFonts w:ascii="TitilliumText25L" w:eastAsia="Dotum" w:hAnsi="TitilliumText25L" w:cs="Calibri"/>
          <w:color w:val="7F002D"/>
          <w:lang w:val="en-GB" w:eastAsia="en-AU"/>
        </w:rPr>
        <w:t xml:space="preserve"> </w:t>
      </w:r>
      <w:r w:rsidRPr="0096086C">
        <w:rPr>
          <w:rFonts w:ascii="TitilliumText25L" w:eastAsia="Dotum" w:hAnsi="TitilliumText25L" w:cs="Calibri"/>
          <w:color w:val="000007"/>
          <w:lang w:val="en-GB" w:eastAsia="en-AU"/>
        </w:rPr>
        <w:t>full blood count and blood cultures.</w:t>
      </w:r>
    </w:p>
    <w:p w14:paraId="501D517C" w14:textId="77777777" w:rsidR="0096086C" w:rsidRPr="0096086C" w:rsidRDefault="0096086C" w:rsidP="0096086C">
      <w:pPr>
        <w:spacing w:after="120" w:line="276" w:lineRule="auto"/>
        <w:rPr>
          <w:rFonts w:ascii="TitilliumText25L" w:eastAsia="Dotum" w:hAnsi="TitilliumText25L" w:cs="Calibri"/>
          <w:b/>
          <w:bCs/>
          <w:color w:val="000007"/>
          <w:lang w:val="en-GB" w:eastAsia="en-AU"/>
        </w:rPr>
      </w:pPr>
      <w:r w:rsidRPr="0096086C">
        <w:rPr>
          <w:rFonts w:ascii="TitilliumText25L" w:eastAsia="Dotum" w:hAnsi="TitilliumText25L" w:cs="Calibri"/>
          <w:b/>
          <w:bCs/>
          <w:color w:val="000007"/>
          <w:lang w:val="en-GB" w:eastAsia="en-AU"/>
        </w:rPr>
        <w:t xml:space="preserve">Personnel </w:t>
      </w:r>
    </w:p>
    <w:p w14:paraId="0FCBDD9D" w14:textId="77777777" w:rsidR="0096086C" w:rsidRPr="0096086C" w:rsidRDefault="0096086C" w:rsidP="0096086C">
      <w:pPr>
        <w:spacing w:after="200" w:line="276" w:lineRule="auto"/>
        <w:rPr>
          <w:rFonts w:ascii="TitilliumText25L" w:eastAsia="Dotum" w:hAnsi="TitilliumText25L" w:cs="Calibri"/>
          <w:color w:val="000108"/>
          <w:lang w:val="en-GB" w:eastAsia="en-AU"/>
        </w:rPr>
      </w:pPr>
      <w:r w:rsidRPr="0096086C">
        <w:rPr>
          <w:rFonts w:ascii="TitilliumText25L" w:eastAsia="Dotum" w:hAnsi="TitilliumText25L" w:cs="Calibri"/>
          <w:color w:val="000108"/>
          <w:lang w:val="en-GB" w:eastAsia="en-AU"/>
        </w:rPr>
        <w:t xml:space="preserve">A clinical lead specialist should be identified who is responsible for ensuring that a safe and effective Intraoperative Cell Salvage service is provided and that clinical governance systems are fully implemented. </w:t>
      </w:r>
    </w:p>
    <w:p w14:paraId="1B01822A" w14:textId="77777777" w:rsidR="0096086C" w:rsidRPr="0096086C" w:rsidRDefault="0096086C" w:rsidP="0096086C">
      <w:pPr>
        <w:spacing w:after="200" w:line="276" w:lineRule="auto"/>
        <w:rPr>
          <w:rFonts w:ascii="TitilliumText25L" w:eastAsia="Dotum" w:hAnsi="TitilliumText25L" w:cs="Calibri"/>
          <w:color w:val="000108"/>
          <w:lang w:val="en-GB" w:eastAsia="en-AU"/>
        </w:rPr>
      </w:pPr>
      <w:r w:rsidRPr="0096086C">
        <w:rPr>
          <w:rFonts w:ascii="TitilliumText25L" w:eastAsia="Dotum" w:hAnsi="TitilliumText25L" w:cs="Calibri"/>
          <w:color w:val="000108"/>
          <w:lang w:val="en-GB" w:eastAsia="en-AU"/>
        </w:rPr>
        <w:t xml:space="preserve">The senior supervising </w:t>
      </w:r>
      <w:proofErr w:type="spellStart"/>
      <w:r w:rsidRPr="0096086C">
        <w:rPr>
          <w:rFonts w:ascii="TitilliumText25L" w:eastAsia="Dotum" w:hAnsi="TitilliumText25L" w:cs="Calibri"/>
          <w:color w:val="000108"/>
          <w:lang w:val="en-GB" w:eastAsia="en-AU"/>
        </w:rPr>
        <w:t>autotransfusionist</w:t>
      </w:r>
      <w:proofErr w:type="spellEnd"/>
      <w:r w:rsidRPr="0096086C">
        <w:rPr>
          <w:rFonts w:ascii="TitilliumText25L" w:eastAsia="Dotum" w:hAnsi="TitilliumText25L" w:cs="Calibri"/>
          <w:color w:val="000108"/>
          <w:lang w:val="en-GB" w:eastAsia="en-AU"/>
        </w:rPr>
        <w:t xml:space="preserve"> should ensure that competent personnel in sufficient numbers are available to provide the Intraoperative Cell Salvage service, including for out of hours cases. Personnel involved in Intraoperative Cell Salvage should have undergone appropriate training and competency assessment, and the appropriate department should maintain training records for all staff involved in the Intraoperative Cell Salvage process. It is recommended that individuals maintain a case log of all procedures in their own portfolios. </w:t>
      </w:r>
    </w:p>
    <w:p w14:paraId="23EB4C97" w14:textId="77777777" w:rsidR="0096086C" w:rsidRPr="0096086C" w:rsidRDefault="0096086C" w:rsidP="0096086C">
      <w:pPr>
        <w:spacing w:after="120" w:line="276" w:lineRule="auto"/>
        <w:rPr>
          <w:rFonts w:ascii="TitilliumText25L" w:eastAsia="Dotum" w:hAnsi="TitilliumText25L" w:cs="Calibri"/>
          <w:b/>
          <w:bCs/>
          <w:color w:val="000007"/>
          <w:lang w:val="en-GB" w:eastAsia="en-AU"/>
        </w:rPr>
      </w:pPr>
      <w:r w:rsidRPr="0096086C">
        <w:rPr>
          <w:rFonts w:ascii="TitilliumText25L" w:eastAsia="Dotum" w:hAnsi="TitilliumText25L" w:cs="Calibri"/>
          <w:b/>
          <w:bCs/>
          <w:color w:val="0E0E12"/>
          <w:lang w:val="en-GB" w:eastAsia="en-AU"/>
        </w:rPr>
        <w:t>E</w:t>
      </w:r>
      <w:r w:rsidRPr="0096086C">
        <w:rPr>
          <w:rFonts w:ascii="TitilliumText25L" w:eastAsia="Dotum" w:hAnsi="TitilliumText25L" w:cs="Calibri"/>
          <w:b/>
          <w:bCs/>
          <w:color w:val="000007"/>
          <w:lang w:val="en-GB" w:eastAsia="en-AU"/>
        </w:rPr>
        <w:t xml:space="preserve">quipment </w:t>
      </w:r>
    </w:p>
    <w:p w14:paraId="14E613B3" w14:textId="77777777" w:rsidR="0096086C" w:rsidRPr="0096086C" w:rsidRDefault="0096086C" w:rsidP="0096086C">
      <w:pPr>
        <w:spacing w:after="200" w:line="276" w:lineRule="auto"/>
        <w:rPr>
          <w:rFonts w:ascii="TitilliumText25L" w:eastAsia="Dotum" w:hAnsi="TitilliumText25L" w:cs="Calibri"/>
          <w:color w:val="000108"/>
          <w:lang w:val="en-GB" w:eastAsia="en-AU"/>
        </w:rPr>
      </w:pPr>
      <w:r w:rsidRPr="0096086C">
        <w:rPr>
          <w:rFonts w:ascii="TitilliumText25L" w:eastAsia="Dotum" w:hAnsi="TitilliumText25L" w:cs="Calibri"/>
          <w:color w:val="000108"/>
          <w:lang w:val="en-GB" w:eastAsia="en-AU"/>
        </w:rPr>
        <w:t>All Intraoperative Cell Salvage equipment should be appropriately maintained. General maintenance should be performed by trained Hospital Biomedical Technology Services (BTS) / Biomedical engineering department who are accredited by the manufacturer.</w:t>
      </w:r>
    </w:p>
    <w:p w14:paraId="598E8182" w14:textId="77777777" w:rsidR="0096086C" w:rsidRPr="0096086C" w:rsidRDefault="0096086C" w:rsidP="0096086C">
      <w:pPr>
        <w:spacing w:after="200" w:line="276" w:lineRule="auto"/>
        <w:rPr>
          <w:rFonts w:ascii="TitilliumText25L" w:eastAsia="Dotum" w:hAnsi="TitilliumText25L" w:cs="Calibri"/>
          <w:color w:val="000108"/>
          <w:lang w:val="en-GB" w:eastAsia="en-AU"/>
        </w:rPr>
      </w:pPr>
      <w:r w:rsidRPr="0096086C">
        <w:rPr>
          <w:rFonts w:ascii="TitilliumText25L" w:eastAsia="Dotum" w:hAnsi="TitilliumText25L" w:cs="Calibri"/>
          <w:color w:val="000108"/>
          <w:lang w:val="en-GB" w:eastAsia="en-AU"/>
        </w:rPr>
        <w:t xml:space="preserve">Operator maintenance programmes should include the implementation of a documented cleaning and minor checking system and the use of a cell salvage device specific fault log. </w:t>
      </w:r>
    </w:p>
    <w:p w14:paraId="4B0B3D01" w14:textId="77777777" w:rsidR="0096086C" w:rsidRPr="0096086C" w:rsidRDefault="0096086C" w:rsidP="0096086C">
      <w:pPr>
        <w:spacing w:after="200" w:line="276" w:lineRule="auto"/>
        <w:rPr>
          <w:rFonts w:ascii="TitilliumText25L" w:eastAsia="Dotum" w:hAnsi="TitilliumText25L" w:cs="Calibri"/>
          <w:color w:val="000108"/>
          <w:lang w:val="en-GB" w:eastAsia="en-AU"/>
        </w:rPr>
      </w:pPr>
      <w:r w:rsidRPr="0096086C">
        <w:rPr>
          <w:rFonts w:ascii="TitilliumText25L" w:eastAsia="Dotum" w:hAnsi="TitilliumText25L" w:cs="Calibri"/>
          <w:color w:val="000108"/>
          <w:lang w:val="en-GB" w:eastAsia="en-AU"/>
        </w:rPr>
        <w:lastRenderedPageBreak/>
        <w:t xml:space="preserve">Company maintenance visits must be carried out by an authorized service engineer who will perform a series of documented maintenance controls to ensure maximum performance. </w:t>
      </w:r>
    </w:p>
    <w:p w14:paraId="093034F8" w14:textId="77777777" w:rsidR="0096086C" w:rsidRPr="0096086C" w:rsidRDefault="0096086C" w:rsidP="0096086C">
      <w:pPr>
        <w:numPr>
          <w:ilvl w:val="0"/>
          <w:numId w:val="19"/>
        </w:numPr>
        <w:spacing w:before="360" w:after="200" w:line="240" w:lineRule="auto"/>
        <w:outlineLvl w:val="1"/>
        <w:rPr>
          <w:rFonts w:ascii="TitilliumText25L" w:eastAsia="Dotum" w:hAnsi="TitilliumText25L" w:cs="Arial"/>
          <w:b/>
          <w:sz w:val="28"/>
          <w:szCs w:val="28"/>
          <w:lang w:eastAsia="en-AU"/>
        </w:rPr>
      </w:pPr>
      <w:bookmarkStart w:id="46" w:name="_Adverse_Event_Reporting"/>
      <w:bookmarkEnd w:id="46"/>
      <w:r w:rsidRPr="0096086C">
        <w:rPr>
          <w:rFonts w:ascii="TitilliumText25L" w:eastAsia="Dotum" w:hAnsi="TitilliumText25L" w:cs="Arial"/>
          <w:b/>
          <w:sz w:val="28"/>
          <w:szCs w:val="28"/>
          <w:lang w:eastAsia="en-AU"/>
        </w:rPr>
        <w:br w:type="page"/>
      </w:r>
      <w:bookmarkStart w:id="47" w:name="_Toc351386705"/>
      <w:bookmarkStart w:id="48" w:name="_Toc373844096"/>
      <w:r w:rsidRPr="0096086C">
        <w:rPr>
          <w:rFonts w:ascii="TitilliumText25L" w:eastAsia="Dotum" w:hAnsi="TitilliumText25L" w:cs="Arial"/>
          <w:sz w:val="36"/>
          <w:szCs w:val="36"/>
          <w:lang w:eastAsia="en-AU"/>
        </w:rPr>
        <w:lastRenderedPageBreak/>
        <w:t>Adverse Event Reporting</w:t>
      </w:r>
      <w:bookmarkEnd w:id="47"/>
      <w:bookmarkEnd w:id="48"/>
    </w:p>
    <w:p w14:paraId="196CCD43" w14:textId="77777777" w:rsidR="0096086C" w:rsidRPr="0096086C" w:rsidRDefault="0096086C" w:rsidP="0096086C">
      <w:pPr>
        <w:spacing w:after="200" w:line="276" w:lineRule="auto"/>
        <w:rPr>
          <w:rFonts w:ascii="TitilliumText25L" w:eastAsia="Dotum" w:hAnsi="TitilliumText25L" w:cs="Calibri"/>
          <w:b/>
          <w:bCs/>
          <w:color w:val="000007"/>
          <w:lang w:val="en-GB" w:eastAsia="en-AU"/>
        </w:rPr>
      </w:pPr>
      <w:r w:rsidRPr="0096086C">
        <w:rPr>
          <w:rFonts w:ascii="TitilliumText25L" w:eastAsia="Dotum" w:hAnsi="TitilliumText25L" w:cs="Calibri"/>
          <w:color w:val="000007"/>
          <w:lang w:val="en-GB" w:eastAsia="en-AU"/>
        </w:rPr>
        <w:t xml:space="preserve">Technical problems with the Intraoperative Cell Salvage service should be reported, in the first instance, to the Hospital BTS /Biomedical engineering department. Intraoperative Cell Salvage devices should only be used in accordance with the manufacturer’s instructions. </w:t>
      </w:r>
    </w:p>
    <w:p w14:paraId="7E0B3B88" w14:textId="77777777" w:rsidR="0096086C" w:rsidRPr="0096086C" w:rsidRDefault="0096086C" w:rsidP="0096086C">
      <w:pPr>
        <w:spacing w:after="200" w:line="276" w:lineRule="auto"/>
        <w:rPr>
          <w:rFonts w:ascii="TitilliumText25L" w:eastAsia="Dotum" w:hAnsi="TitilliumText25L" w:cs="Calibri"/>
          <w:color w:val="000007"/>
          <w:lang w:val="en-GB" w:eastAsia="en-AU"/>
        </w:rPr>
      </w:pPr>
      <w:r w:rsidRPr="0096086C">
        <w:rPr>
          <w:rFonts w:ascii="TitilliumText25L" w:eastAsia="Dotum" w:hAnsi="TitilliumText25L" w:cs="Calibri"/>
          <w:color w:val="000007"/>
          <w:lang w:val="en-GB" w:eastAsia="en-AU"/>
        </w:rPr>
        <w:t>Under the NSQHS standard 7 Blood and Blood Products</w:t>
      </w:r>
      <w:r w:rsidRPr="0096086C">
        <w:rPr>
          <w:rFonts w:ascii="TitilliumText25L" w:eastAsia="Dotum" w:hAnsi="TitilliumText25L" w:cs="Calibri"/>
          <w:color w:val="000007"/>
          <w:vertAlign w:val="superscript"/>
          <w:lang w:val="en-GB" w:eastAsia="en-AU"/>
        </w:rPr>
        <w:t>2</w:t>
      </w:r>
      <w:r w:rsidRPr="0096086C">
        <w:rPr>
          <w:rFonts w:ascii="TitilliumText25L" w:eastAsia="Dotum" w:hAnsi="TitilliumText25L" w:cs="Calibri"/>
          <w:color w:val="000007"/>
          <w:lang w:val="en-GB" w:eastAsia="en-AU"/>
        </w:rPr>
        <w:t xml:space="preserve"> hospitals must ensure blood and blood product adverse events are included in the incidents management and investigation system.</w:t>
      </w:r>
    </w:p>
    <w:p w14:paraId="0FF7D974" w14:textId="77777777" w:rsidR="0096086C" w:rsidRPr="0096086C" w:rsidRDefault="0096086C" w:rsidP="0096086C">
      <w:pPr>
        <w:spacing w:after="200" w:line="276" w:lineRule="auto"/>
        <w:rPr>
          <w:rFonts w:ascii="TitilliumText25L" w:eastAsia="Dotum" w:hAnsi="TitilliumText25L" w:cs="Calibri"/>
          <w:b/>
          <w:bCs/>
          <w:color w:val="000007"/>
          <w:lang w:val="en-GB" w:eastAsia="en-AU"/>
        </w:rPr>
      </w:pPr>
      <w:r w:rsidRPr="0096086C">
        <w:rPr>
          <w:rFonts w:ascii="TitilliumText25L" w:eastAsia="Dotum" w:hAnsi="TitilliumText25L" w:cs="Calibri"/>
          <w:color w:val="000006"/>
          <w:lang w:val="en-GB" w:eastAsia="en-AU"/>
        </w:rPr>
        <w:t xml:space="preserve">Adverse events must be reported to the clinical lead specialist for Intraoperative Cell Salvage and the senior </w:t>
      </w:r>
      <w:proofErr w:type="spellStart"/>
      <w:r w:rsidRPr="0096086C">
        <w:rPr>
          <w:rFonts w:ascii="TitilliumText25L" w:eastAsia="Dotum" w:hAnsi="TitilliumText25L" w:cs="Calibri"/>
          <w:color w:val="000006"/>
          <w:lang w:val="en-GB" w:eastAsia="en-AU"/>
        </w:rPr>
        <w:t>autotransfusionist</w:t>
      </w:r>
      <w:proofErr w:type="spellEnd"/>
      <w:r w:rsidRPr="0096086C">
        <w:rPr>
          <w:rFonts w:ascii="TitilliumText25L" w:eastAsia="Dotum" w:hAnsi="TitilliumText25L" w:cs="Calibri"/>
          <w:color w:val="000002"/>
          <w:lang w:val="en-GB" w:eastAsia="en-AU"/>
        </w:rPr>
        <w:t xml:space="preserve">. </w:t>
      </w:r>
      <w:r w:rsidRPr="0096086C">
        <w:rPr>
          <w:rFonts w:ascii="TitilliumText25L" w:eastAsia="Dotum" w:hAnsi="TitilliumText25L" w:cs="Calibri"/>
          <w:color w:val="000006"/>
          <w:lang w:val="en-GB" w:eastAsia="en-AU"/>
        </w:rPr>
        <w:t>Any adverse events relat</w:t>
      </w:r>
      <w:r w:rsidRPr="0096086C">
        <w:rPr>
          <w:rFonts w:ascii="TitilliumText25L" w:eastAsia="Dotum" w:hAnsi="TitilliumText25L" w:cs="Calibri"/>
          <w:color w:val="000002"/>
          <w:lang w:val="en-GB" w:eastAsia="en-AU"/>
        </w:rPr>
        <w:t>i</w:t>
      </w:r>
      <w:r w:rsidRPr="0096086C">
        <w:rPr>
          <w:rFonts w:ascii="TitilliumText25L" w:eastAsia="Dotum" w:hAnsi="TitilliumText25L" w:cs="Calibri"/>
          <w:color w:val="000006"/>
          <w:lang w:val="en-GB" w:eastAsia="en-AU"/>
        </w:rPr>
        <w:t>ng to the Intraoperative Cell Salvage dev</w:t>
      </w:r>
      <w:r w:rsidRPr="0096086C">
        <w:rPr>
          <w:rFonts w:ascii="TitilliumText25L" w:eastAsia="Dotum" w:hAnsi="TitilliumText25L" w:cs="Calibri"/>
          <w:color w:val="000002"/>
          <w:lang w:val="en-GB" w:eastAsia="en-AU"/>
        </w:rPr>
        <w:t>i</w:t>
      </w:r>
      <w:r w:rsidRPr="0096086C">
        <w:rPr>
          <w:rFonts w:ascii="TitilliumText25L" w:eastAsia="Dotum" w:hAnsi="TitilliumText25L" w:cs="Calibri"/>
          <w:color w:val="000006"/>
          <w:lang w:val="en-GB" w:eastAsia="en-AU"/>
        </w:rPr>
        <w:t>ce and/or re-infusion of the autologous blood must be reported in accordance with the hospital's incident reporting system</w:t>
      </w:r>
      <w:r w:rsidRPr="0096086C">
        <w:rPr>
          <w:rFonts w:ascii="TitilliumText25L" w:eastAsia="Dotum" w:hAnsi="TitilliumText25L" w:cs="Calibri"/>
          <w:lang w:eastAsia="en-AU"/>
        </w:rPr>
        <w:t xml:space="preserve"> as</w:t>
      </w:r>
      <w:r w:rsidRPr="0096086C">
        <w:rPr>
          <w:rFonts w:ascii="TitilliumText25L" w:eastAsia="Dotum" w:hAnsi="TitilliumText25L" w:cs="Calibri"/>
          <w:sz w:val="16"/>
          <w:szCs w:val="16"/>
          <w:lang w:eastAsia="en-AU"/>
        </w:rPr>
        <w:t xml:space="preserve"> </w:t>
      </w:r>
      <w:r w:rsidRPr="0096086C">
        <w:rPr>
          <w:rFonts w:ascii="TitilliumText25L" w:eastAsia="Dotum" w:hAnsi="TitilliumText25L" w:cs="Calibri"/>
          <w:color w:val="000006"/>
          <w:lang w:val="en-GB" w:eastAsia="en-AU"/>
        </w:rPr>
        <w:t>the reporting of adverse events may help to identify concerns and prevent potential problems for the future. These concerns may include problems involving manufacturing, supply, inadequate instru</w:t>
      </w:r>
      <w:r w:rsidRPr="0096086C">
        <w:rPr>
          <w:rFonts w:ascii="TitilliumText25L" w:eastAsia="Dotum" w:hAnsi="TitilliumText25L" w:cs="Calibri"/>
          <w:color w:val="000002"/>
          <w:lang w:val="en-GB" w:eastAsia="en-AU"/>
        </w:rPr>
        <w:t>c</w:t>
      </w:r>
      <w:r w:rsidRPr="0096086C">
        <w:rPr>
          <w:rFonts w:ascii="TitilliumText25L" w:eastAsia="Dotum" w:hAnsi="TitilliumText25L" w:cs="Calibri"/>
          <w:color w:val="000006"/>
          <w:lang w:val="en-GB" w:eastAsia="en-AU"/>
        </w:rPr>
        <w:t>t</w:t>
      </w:r>
      <w:r w:rsidRPr="0096086C">
        <w:rPr>
          <w:rFonts w:ascii="TitilliumText25L" w:eastAsia="Dotum" w:hAnsi="TitilliumText25L" w:cs="Calibri"/>
          <w:color w:val="000002"/>
          <w:lang w:val="en-GB" w:eastAsia="en-AU"/>
        </w:rPr>
        <w:t>i</w:t>
      </w:r>
      <w:r w:rsidRPr="0096086C">
        <w:rPr>
          <w:rFonts w:ascii="TitilliumText25L" w:eastAsia="Dotum" w:hAnsi="TitilliumText25L" w:cs="Calibri"/>
          <w:color w:val="000006"/>
          <w:lang w:val="en-GB" w:eastAsia="en-AU"/>
        </w:rPr>
        <w:t xml:space="preserve">ons, </w:t>
      </w:r>
      <w:proofErr w:type="gramStart"/>
      <w:r w:rsidRPr="0096086C">
        <w:rPr>
          <w:rFonts w:ascii="TitilliumText25L" w:eastAsia="Dotum" w:hAnsi="TitilliumText25L" w:cs="Calibri"/>
          <w:color w:val="000006"/>
          <w:lang w:val="en-GB" w:eastAsia="en-AU"/>
        </w:rPr>
        <w:t>training</w:t>
      </w:r>
      <w:proofErr w:type="gramEnd"/>
      <w:r w:rsidRPr="0096086C">
        <w:rPr>
          <w:rFonts w:ascii="TitilliumText25L" w:eastAsia="Dotum" w:hAnsi="TitilliumText25L" w:cs="Calibri"/>
          <w:color w:val="000006"/>
          <w:lang w:val="en-GB" w:eastAsia="en-AU"/>
        </w:rPr>
        <w:t xml:space="preserve"> and human error).</w:t>
      </w:r>
    </w:p>
    <w:p w14:paraId="325DF329" w14:textId="77777777" w:rsidR="0096086C" w:rsidRPr="0096086C" w:rsidRDefault="0096086C" w:rsidP="0096086C">
      <w:pPr>
        <w:spacing w:after="200" w:line="276" w:lineRule="auto"/>
        <w:rPr>
          <w:rFonts w:ascii="TitilliumText25L" w:eastAsia="Dotum" w:hAnsi="TitilliumText25L" w:cs="Calibri"/>
          <w:b/>
          <w:bCs/>
          <w:color w:val="000007"/>
          <w:lang w:val="en-GB" w:eastAsia="en-AU"/>
        </w:rPr>
      </w:pPr>
      <w:r w:rsidRPr="0096086C">
        <w:rPr>
          <w:rFonts w:ascii="TitilliumText25L" w:eastAsia="Dotum" w:hAnsi="TitilliumText25L" w:cs="Calibri"/>
          <w:color w:val="000006"/>
          <w:lang w:val="en-GB" w:eastAsia="en-AU"/>
        </w:rPr>
        <w:t>Adverse events must be documented in the patient’s clinical records and investigated for causality</w:t>
      </w:r>
      <w:r w:rsidRPr="0096086C">
        <w:rPr>
          <w:rFonts w:ascii="TitilliumText25L" w:eastAsia="Dotum" w:hAnsi="TitilliumText25L" w:cs="Calibri"/>
          <w:color w:val="01020A"/>
          <w:lang w:val="en-GB" w:eastAsia="en-AU"/>
        </w:rPr>
        <w:t xml:space="preserve">. </w:t>
      </w:r>
    </w:p>
    <w:p w14:paraId="59463253" w14:textId="77777777" w:rsidR="0096086C" w:rsidRPr="0096086C" w:rsidRDefault="0096086C" w:rsidP="0096086C">
      <w:pPr>
        <w:spacing w:after="200" w:line="276" w:lineRule="auto"/>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Examp</w:t>
      </w:r>
      <w:r w:rsidRPr="0096086C">
        <w:rPr>
          <w:rFonts w:ascii="TitilliumText25L" w:eastAsia="Dotum" w:hAnsi="TitilliumText25L" w:cs="Calibri"/>
          <w:color w:val="000002"/>
          <w:lang w:val="en-GB" w:eastAsia="en-AU"/>
        </w:rPr>
        <w:t>l</w:t>
      </w:r>
      <w:r w:rsidRPr="0096086C">
        <w:rPr>
          <w:rFonts w:ascii="TitilliumText25L" w:eastAsia="Dotum" w:hAnsi="TitilliumText25L" w:cs="Calibri"/>
          <w:color w:val="000006"/>
          <w:lang w:val="en-GB" w:eastAsia="en-AU"/>
        </w:rPr>
        <w:t xml:space="preserve">es of adverse events include: </w:t>
      </w:r>
    </w:p>
    <w:p w14:paraId="75059076" w14:textId="77777777" w:rsidR="0096086C" w:rsidRPr="0096086C" w:rsidRDefault="0096086C" w:rsidP="0096086C">
      <w:pPr>
        <w:numPr>
          <w:ilvl w:val="0"/>
          <w:numId w:val="10"/>
        </w:numPr>
        <w:spacing w:after="200" w:line="276" w:lineRule="auto"/>
        <w:contextualSpacing/>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 xml:space="preserve">Severe reaction on </w:t>
      </w:r>
      <w:r w:rsidRPr="0096086C">
        <w:rPr>
          <w:rFonts w:ascii="TitilliumText25L" w:eastAsia="Dotum" w:hAnsi="TitilliumText25L" w:cs="Calibri"/>
          <w:color w:val="01020A"/>
          <w:lang w:val="en-GB" w:eastAsia="en-AU"/>
        </w:rPr>
        <w:t>r</w:t>
      </w:r>
      <w:r w:rsidRPr="0096086C">
        <w:rPr>
          <w:rFonts w:ascii="TitilliumText25L" w:eastAsia="Dotum" w:hAnsi="TitilliumText25L" w:cs="Calibri"/>
          <w:color w:val="000006"/>
          <w:lang w:val="en-GB" w:eastAsia="en-AU"/>
        </w:rPr>
        <w:t>e-infusion of salvaged blood, such as hypotension</w:t>
      </w:r>
      <w:r w:rsidRPr="0096086C">
        <w:rPr>
          <w:rFonts w:ascii="TitilliumText25L" w:eastAsia="Dotum" w:hAnsi="TitilliumText25L" w:cs="Calibri"/>
          <w:color w:val="000002"/>
          <w:lang w:val="en-GB" w:eastAsia="en-AU"/>
        </w:rPr>
        <w:t xml:space="preserve">. </w:t>
      </w:r>
    </w:p>
    <w:p w14:paraId="7183F7CC" w14:textId="77777777" w:rsidR="0096086C" w:rsidRPr="0096086C" w:rsidRDefault="0096086C" w:rsidP="0096086C">
      <w:pPr>
        <w:numPr>
          <w:ilvl w:val="0"/>
          <w:numId w:val="10"/>
        </w:numPr>
        <w:spacing w:after="200" w:line="276" w:lineRule="auto"/>
        <w:contextualSpacing/>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Non-labelling / incorrec</w:t>
      </w:r>
      <w:r w:rsidRPr="0096086C">
        <w:rPr>
          <w:rFonts w:ascii="TitilliumText25L" w:eastAsia="Dotum" w:hAnsi="TitilliumText25L" w:cs="Calibri"/>
          <w:color w:val="01020A"/>
          <w:lang w:val="en-GB" w:eastAsia="en-AU"/>
        </w:rPr>
        <w:t xml:space="preserve">t </w:t>
      </w:r>
      <w:r w:rsidRPr="0096086C">
        <w:rPr>
          <w:rFonts w:ascii="TitilliumText25L" w:eastAsia="Dotum" w:hAnsi="TitilliumText25L" w:cs="Calibri"/>
          <w:color w:val="000006"/>
          <w:lang w:val="en-GB" w:eastAsia="en-AU"/>
        </w:rPr>
        <w:t>labell</w:t>
      </w:r>
      <w:r w:rsidRPr="0096086C">
        <w:rPr>
          <w:rFonts w:ascii="TitilliumText25L" w:eastAsia="Dotum" w:hAnsi="TitilliumText25L" w:cs="Calibri"/>
          <w:color w:val="01020A"/>
          <w:lang w:val="en-GB" w:eastAsia="en-AU"/>
        </w:rPr>
        <w:t>i</w:t>
      </w:r>
      <w:r w:rsidRPr="0096086C">
        <w:rPr>
          <w:rFonts w:ascii="TitilliumText25L" w:eastAsia="Dotum" w:hAnsi="TitilliumText25L" w:cs="Calibri"/>
          <w:color w:val="000006"/>
          <w:lang w:val="en-GB" w:eastAsia="en-AU"/>
        </w:rPr>
        <w:t>ng of salvaged blood</w:t>
      </w:r>
      <w:r w:rsidRPr="0096086C">
        <w:rPr>
          <w:rFonts w:ascii="TitilliumText25L" w:eastAsia="Dotum" w:hAnsi="TitilliumText25L" w:cs="Calibri"/>
          <w:color w:val="000002"/>
          <w:lang w:val="en-GB" w:eastAsia="en-AU"/>
        </w:rPr>
        <w:t xml:space="preserve">. </w:t>
      </w:r>
    </w:p>
    <w:p w14:paraId="6EC653E7" w14:textId="77777777" w:rsidR="0096086C" w:rsidRPr="0096086C" w:rsidRDefault="0096086C" w:rsidP="0096086C">
      <w:pPr>
        <w:numPr>
          <w:ilvl w:val="0"/>
          <w:numId w:val="10"/>
        </w:numPr>
        <w:spacing w:after="200" w:line="276" w:lineRule="auto"/>
        <w:contextualSpacing/>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Clotting in the reservoir or filtering system.</w:t>
      </w:r>
    </w:p>
    <w:p w14:paraId="498DBC6E" w14:textId="77777777" w:rsidR="0096086C" w:rsidRPr="0096086C" w:rsidRDefault="0096086C" w:rsidP="0096086C">
      <w:pPr>
        <w:numPr>
          <w:ilvl w:val="0"/>
          <w:numId w:val="10"/>
        </w:numPr>
        <w:spacing w:after="200" w:line="276" w:lineRule="auto"/>
        <w:contextualSpacing/>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 xml:space="preserve">Equipment </w:t>
      </w:r>
      <w:r w:rsidRPr="0096086C">
        <w:rPr>
          <w:rFonts w:ascii="TitilliumText25L" w:eastAsia="Dotum" w:hAnsi="TitilliumText25L" w:cs="Calibri"/>
          <w:color w:val="01020A"/>
          <w:lang w:val="en-GB" w:eastAsia="en-AU"/>
        </w:rPr>
        <w:t>m</w:t>
      </w:r>
      <w:r w:rsidRPr="0096086C">
        <w:rPr>
          <w:rFonts w:ascii="TitilliumText25L" w:eastAsia="Dotum" w:hAnsi="TitilliumText25L" w:cs="Calibri"/>
          <w:color w:val="000006"/>
          <w:lang w:val="en-GB" w:eastAsia="en-AU"/>
        </w:rPr>
        <w:t>alfunction.</w:t>
      </w:r>
    </w:p>
    <w:p w14:paraId="5D829702" w14:textId="77777777" w:rsidR="0096086C" w:rsidRPr="0096086C" w:rsidRDefault="0096086C" w:rsidP="0096086C">
      <w:pPr>
        <w:numPr>
          <w:ilvl w:val="0"/>
          <w:numId w:val="10"/>
        </w:numPr>
        <w:spacing w:after="200" w:line="276" w:lineRule="auto"/>
        <w:contextualSpacing/>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Communication failure leading to inappropr</w:t>
      </w:r>
      <w:r w:rsidRPr="0096086C">
        <w:rPr>
          <w:rFonts w:ascii="TitilliumText25L" w:eastAsia="Dotum" w:hAnsi="TitilliumText25L" w:cs="Calibri"/>
          <w:color w:val="000002"/>
          <w:lang w:val="en-GB" w:eastAsia="en-AU"/>
        </w:rPr>
        <w:t>i</w:t>
      </w:r>
      <w:r w:rsidRPr="0096086C">
        <w:rPr>
          <w:rFonts w:ascii="TitilliumText25L" w:eastAsia="Dotum" w:hAnsi="TitilliumText25L" w:cs="Calibri"/>
          <w:color w:val="000006"/>
          <w:lang w:val="en-GB" w:eastAsia="en-AU"/>
        </w:rPr>
        <w:t>ate re-</w:t>
      </w:r>
      <w:r w:rsidRPr="0096086C">
        <w:rPr>
          <w:rFonts w:ascii="TitilliumText25L" w:eastAsia="Dotum" w:hAnsi="TitilliumText25L" w:cs="Calibri"/>
          <w:color w:val="000002"/>
          <w:lang w:val="en-GB" w:eastAsia="en-AU"/>
        </w:rPr>
        <w:t>i</w:t>
      </w:r>
      <w:r w:rsidRPr="0096086C">
        <w:rPr>
          <w:rFonts w:ascii="TitilliumText25L" w:eastAsia="Dotum" w:hAnsi="TitilliumText25L" w:cs="Calibri"/>
          <w:color w:val="000006"/>
          <w:lang w:val="en-GB" w:eastAsia="en-AU"/>
        </w:rPr>
        <w:t xml:space="preserve">nfusion of the salvaged </w:t>
      </w:r>
      <w:r w:rsidRPr="0096086C">
        <w:rPr>
          <w:rFonts w:ascii="TitilliumText25L" w:eastAsia="Dotum" w:hAnsi="TitilliumText25L" w:cs="Calibri"/>
          <w:color w:val="000006"/>
          <w:lang w:val="en-GB" w:eastAsia="en-AU"/>
        </w:rPr>
        <w:br/>
        <w:t>blood (</w:t>
      </w:r>
      <w:proofErr w:type="gramStart"/>
      <w:r w:rsidRPr="0096086C">
        <w:rPr>
          <w:rFonts w:ascii="TitilliumText25L" w:eastAsia="Dotum" w:hAnsi="TitilliumText25L" w:cs="Calibri"/>
          <w:color w:val="000006"/>
          <w:lang w:val="en-GB" w:eastAsia="en-AU"/>
        </w:rPr>
        <w:t>e</w:t>
      </w:r>
      <w:r w:rsidRPr="0096086C">
        <w:rPr>
          <w:rFonts w:ascii="TitilliumText25L" w:eastAsia="Dotum" w:hAnsi="TitilliumText25L" w:cs="Calibri"/>
          <w:color w:val="4D4D4E"/>
          <w:lang w:val="en-GB" w:eastAsia="en-AU"/>
        </w:rPr>
        <w:t>.</w:t>
      </w:r>
      <w:r w:rsidRPr="0096086C">
        <w:rPr>
          <w:rFonts w:ascii="TitilliumText25L" w:eastAsia="Dotum" w:hAnsi="TitilliumText25L" w:cs="Calibri"/>
          <w:color w:val="000006"/>
          <w:lang w:val="en-GB" w:eastAsia="en-AU"/>
        </w:rPr>
        <w:t>g</w:t>
      </w:r>
      <w:r w:rsidRPr="0096086C">
        <w:rPr>
          <w:rFonts w:ascii="TitilliumText25L" w:eastAsia="Dotum" w:hAnsi="TitilliumText25L" w:cs="Calibri"/>
          <w:color w:val="01020A"/>
          <w:lang w:val="en-GB" w:eastAsia="en-AU"/>
        </w:rPr>
        <w:t>.</w:t>
      </w:r>
      <w:proofErr w:type="gramEnd"/>
      <w:r w:rsidRPr="0096086C">
        <w:rPr>
          <w:rFonts w:ascii="TitilliumText25L" w:eastAsia="Dotum" w:hAnsi="TitilliumText25L" w:cs="Calibri"/>
          <w:color w:val="01020A"/>
          <w:lang w:val="en-GB" w:eastAsia="en-AU"/>
        </w:rPr>
        <w:t xml:space="preserve"> </w:t>
      </w:r>
      <w:r w:rsidRPr="0096086C">
        <w:rPr>
          <w:rFonts w:ascii="TitilliumText25L" w:eastAsia="Dotum" w:hAnsi="TitilliumText25L" w:cs="Calibri"/>
          <w:color w:val="000006"/>
          <w:lang w:val="en-GB" w:eastAsia="en-AU"/>
        </w:rPr>
        <w:t>contamination occ</w:t>
      </w:r>
      <w:r w:rsidRPr="0096086C">
        <w:rPr>
          <w:rFonts w:ascii="TitilliumText25L" w:eastAsia="Dotum" w:hAnsi="TitilliumText25L" w:cs="Calibri"/>
          <w:color w:val="01020A"/>
          <w:lang w:val="en-GB" w:eastAsia="en-AU"/>
        </w:rPr>
        <w:t>u</w:t>
      </w:r>
      <w:r w:rsidRPr="0096086C">
        <w:rPr>
          <w:rFonts w:ascii="TitilliumText25L" w:eastAsia="Dotum" w:hAnsi="TitilliumText25L" w:cs="Calibri"/>
          <w:color w:val="000006"/>
          <w:lang w:val="en-GB" w:eastAsia="en-AU"/>
        </w:rPr>
        <w:t xml:space="preserve">rred within </w:t>
      </w:r>
      <w:r w:rsidRPr="0096086C">
        <w:rPr>
          <w:rFonts w:ascii="TitilliumText25L" w:eastAsia="Dotum" w:hAnsi="TitilliumText25L" w:cs="Calibri"/>
          <w:color w:val="01020A"/>
          <w:lang w:val="en-GB" w:eastAsia="en-AU"/>
        </w:rPr>
        <w:t>t</w:t>
      </w:r>
      <w:r w:rsidRPr="0096086C">
        <w:rPr>
          <w:rFonts w:ascii="TitilliumText25L" w:eastAsia="Dotum" w:hAnsi="TitilliumText25L" w:cs="Calibri"/>
          <w:color w:val="000006"/>
          <w:lang w:val="en-GB" w:eastAsia="en-AU"/>
        </w:rPr>
        <w:t>he surgical field and th</w:t>
      </w:r>
      <w:r w:rsidRPr="0096086C">
        <w:rPr>
          <w:rFonts w:ascii="TitilliumText25L" w:eastAsia="Dotum" w:hAnsi="TitilliumText25L" w:cs="Calibri"/>
          <w:color w:val="000002"/>
          <w:lang w:val="en-GB" w:eastAsia="en-AU"/>
        </w:rPr>
        <w:t>i</w:t>
      </w:r>
      <w:r w:rsidRPr="0096086C">
        <w:rPr>
          <w:rFonts w:ascii="TitilliumText25L" w:eastAsia="Dotum" w:hAnsi="TitilliumText25L" w:cs="Calibri"/>
          <w:color w:val="000006"/>
          <w:lang w:val="en-GB" w:eastAsia="en-AU"/>
        </w:rPr>
        <w:t xml:space="preserve">s was not </w:t>
      </w:r>
      <w:r w:rsidRPr="0096086C">
        <w:rPr>
          <w:rFonts w:ascii="TitilliumText25L" w:eastAsia="Dotum" w:hAnsi="TitilliumText25L" w:cs="Calibri"/>
          <w:color w:val="000006"/>
          <w:lang w:val="en-GB" w:eastAsia="en-AU"/>
        </w:rPr>
        <w:br/>
        <w:t xml:space="preserve">communicated by the surgeon to the </w:t>
      </w:r>
      <w:proofErr w:type="spellStart"/>
      <w:r w:rsidRPr="0096086C">
        <w:rPr>
          <w:rFonts w:ascii="TitilliumText25L" w:eastAsia="Dotum" w:hAnsi="TitilliumText25L" w:cs="Calibri"/>
          <w:color w:val="000006"/>
          <w:lang w:val="en-GB" w:eastAsia="en-AU"/>
        </w:rPr>
        <w:t>autotransfusionist</w:t>
      </w:r>
      <w:proofErr w:type="spellEnd"/>
      <w:r w:rsidRPr="0096086C">
        <w:rPr>
          <w:rFonts w:ascii="TitilliumText25L" w:eastAsia="Dotum" w:hAnsi="TitilliumText25L" w:cs="Calibri"/>
          <w:color w:val="000006"/>
          <w:lang w:val="en-GB" w:eastAsia="en-AU"/>
        </w:rPr>
        <w:t xml:space="preserve"> or anaes</w:t>
      </w:r>
      <w:r w:rsidRPr="0096086C">
        <w:rPr>
          <w:rFonts w:ascii="TitilliumText25L" w:eastAsia="Dotum" w:hAnsi="TitilliumText25L" w:cs="Calibri"/>
          <w:color w:val="01020A"/>
          <w:lang w:val="en-GB" w:eastAsia="en-AU"/>
        </w:rPr>
        <w:t>t</w:t>
      </w:r>
      <w:r w:rsidRPr="0096086C">
        <w:rPr>
          <w:rFonts w:ascii="TitilliumText25L" w:eastAsia="Dotum" w:hAnsi="TitilliumText25L" w:cs="Calibri"/>
          <w:color w:val="000006"/>
          <w:lang w:val="en-GB" w:eastAsia="en-AU"/>
        </w:rPr>
        <w:t>hetist).</w:t>
      </w:r>
    </w:p>
    <w:p w14:paraId="75E819C4" w14:textId="77777777" w:rsidR="0096086C" w:rsidRPr="0096086C" w:rsidRDefault="0096086C" w:rsidP="0096086C">
      <w:pPr>
        <w:numPr>
          <w:ilvl w:val="0"/>
          <w:numId w:val="19"/>
        </w:numPr>
        <w:spacing w:before="360" w:after="200" w:line="240" w:lineRule="auto"/>
        <w:outlineLvl w:val="1"/>
        <w:rPr>
          <w:rFonts w:ascii="TitilliumText25L" w:eastAsia="Dotum" w:hAnsi="TitilliumText25L" w:cs="Arial"/>
          <w:b/>
          <w:sz w:val="28"/>
          <w:szCs w:val="28"/>
          <w:lang w:eastAsia="en-AU"/>
        </w:rPr>
      </w:pPr>
      <w:r w:rsidRPr="0096086C">
        <w:rPr>
          <w:rFonts w:ascii="TitilliumText25L" w:eastAsia="Dotum" w:hAnsi="TitilliumText25L" w:cs="Arial"/>
          <w:sz w:val="36"/>
          <w:szCs w:val="36"/>
          <w:lang w:eastAsia="en-AU"/>
        </w:rPr>
        <w:br w:type="page"/>
      </w:r>
      <w:bookmarkStart w:id="49" w:name="_Toc351386706"/>
      <w:bookmarkStart w:id="50" w:name="_Toc373844097"/>
      <w:r w:rsidRPr="0096086C">
        <w:rPr>
          <w:rFonts w:ascii="TitilliumText25L" w:eastAsia="Dotum" w:hAnsi="TitilliumText25L" w:cs="Arial"/>
          <w:sz w:val="36"/>
          <w:szCs w:val="36"/>
          <w:lang w:eastAsia="en-AU"/>
        </w:rPr>
        <w:lastRenderedPageBreak/>
        <w:t>Resources</w:t>
      </w:r>
      <w:bookmarkEnd w:id="49"/>
      <w:bookmarkEnd w:id="50"/>
    </w:p>
    <w:p w14:paraId="64315F93" w14:textId="77777777" w:rsidR="0096086C" w:rsidRPr="0096086C" w:rsidRDefault="0096086C" w:rsidP="0096086C">
      <w:pPr>
        <w:spacing w:after="200" w:line="276" w:lineRule="auto"/>
        <w:rPr>
          <w:rFonts w:ascii="TitilliumText25L" w:eastAsia="Dotum" w:hAnsi="TitilliumText25L" w:cs="Calibri"/>
          <w:color w:val="01020A"/>
          <w:lang w:val="en-GB" w:eastAsia="en-AU"/>
        </w:rPr>
      </w:pPr>
      <w:r w:rsidRPr="0096086C">
        <w:rPr>
          <w:rFonts w:ascii="TitilliumText25L" w:eastAsia="Dotum" w:hAnsi="TitilliumText25L" w:cs="Calibri"/>
          <w:color w:val="000006"/>
          <w:lang w:val="en-GB" w:eastAsia="en-AU"/>
        </w:rPr>
        <w:t>The provision of safe Intraoperative Cell Salvage requires adequate resources for the fo</w:t>
      </w:r>
      <w:r w:rsidRPr="0096086C">
        <w:rPr>
          <w:rFonts w:ascii="TitilliumText25L" w:eastAsia="Dotum" w:hAnsi="TitilliumText25L" w:cs="Calibri"/>
          <w:color w:val="01020A"/>
          <w:lang w:val="en-GB" w:eastAsia="en-AU"/>
        </w:rPr>
        <w:t>r</w:t>
      </w:r>
      <w:r w:rsidRPr="0096086C">
        <w:rPr>
          <w:rFonts w:ascii="TitilliumText25L" w:eastAsia="Dotum" w:hAnsi="TitilliumText25L" w:cs="Calibri"/>
          <w:color w:val="000006"/>
          <w:lang w:val="en-GB" w:eastAsia="en-AU"/>
        </w:rPr>
        <w:t>mal documented training of all staff t</w:t>
      </w:r>
      <w:r w:rsidRPr="0096086C">
        <w:rPr>
          <w:rFonts w:ascii="TitilliumText25L" w:eastAsia="Dotum" w:hAnsi="TitilliumText25L" w:cs="Calibri"/>
          <w:color w:val="01020A"/>
          <w:lang w:val="en-GB" w:eastAsia="en-AU"/>
        </w:rPr>
        <w:t>h</w:t>
      </w:r>
      <w:r w:rsidRPr="0096086C">
        <w:rPr>
          <w:rFonts w:ascii="TitilliumText25L" w:eastAsia="Dotum" w:hAnsi="TitilliumText25L" w:cs="Calibri"/>
          <w:color w:val="000006"/>
          <w:lang w:val="en-GB" w:eastAsia="en-AU"/>
        </w:rPr>
        <w:t>a</w:t>
      </w:r>
      <w:r w:rsidRPr="0096086C">
        <w:rPr>
          <w:rFonts w:ascii="TitilliumText25L" w:eastAsia="Dotum" w:hAnsi="TitilliumText25L" w:cs="Calibri"/>
          <w:color w:val="01020A"/>
          <w:lang w:val="en-GB" w:eastAsia="en-AU"/>
        </w:rPr>
        <w:t xml:space="preserve">t </w:t>
      </w:r>
      <w:r w:rsidRPr="0096086C">
        <w:rPr>
          <w:rFonts w:ascii="TitilliumText25L" w:eastAsia="Dotum" w:hAnsi="TitilliumText25L" w:cs="Calibri"/>
          <w:color w:val="000006"/>
          <w:lang w:val="en-GB" w:eastAsia="en-AU"/>
        </w:rPr>
        <w:t>setup or operate the equ</w:t>
      </w:r>
      <w:r w:rsidRPr="0096086C">
        <w:rPr>
          <w:rFonts w:ascii="TitilliumText25L" w:eastAsia="Dotum" w:hAnsi="TitilliumText25L" w:cs="Calibri"/>
          <w:color w:val="000002"/>
          <w:lang w:val="en-GB" w:eastAsia="en-AU"/>
        </w:rPr>
        <w:t>i</w:t>
      </w:r>
      <w:r w:rsidRPr="0096086C">
        <w:rPr>
          <w:rFonts w:ascii="TitilliumText25L" w:eastAsia="Dotum" w:hAnsi="TitilliumText25L" w:cs="Calibri"/>
          <w:color w:val="000006"/>
          <w:lang w:val="en-GB" w:eastAsia="en-AU"/>
        </w:rPr>
        <w:t>pment and for the regular maintenance and prompt repai</w:t>
      </w:r>
      <w:r w:rsidRPr="0096086C">
        <w:rPr>
          <w:rFonts w:ascii="TitilliumText25L" w:eastAsia="Dotum" w:hAnsi="TitilliumText25L" w:cs="Calibri"/>
          <w:color w:val="01020A"/>
          <w:lang w:val="en-GB" w:eastAsia="en-AU"/>
        </w:rPr>
        <w:t xml:space="preserve">r </w:t>
      </w:r>
      <w:r w:rsidRPr="0096086C">
        <w:rPr>
          <w:rFonts w:ascii="TitilliumText25L" w:eastAsia="Dotum" w:hAnsi="TitilliumText25L" w:cs="Calibri"/>
          <w:color w:val="000006"/>
          <w:lang w:val="en-GB" w:eastAsia="en-AU"/>
        </w:rPr>
        <w:t>of all Intraoperative Cell Salvage equipmen</w:t>
      </w:r>
      <w:r w:rsidRPr="0096086C">
        <w:rPr>
          <w:rFonts w:ascii="TitilliumText25L" w:eastAsia="Dotum" w:hAnsi="TitilliumText25L" w:cs="Calibri"/>
          <w:color w:val="01020A"/>
          <w:lang w:val="en-GB" w:eastAsia="en-AU"/>
        </w:rPr>
        <w:t>t. The appendixes in this Guidance offer practical resources/tools to assist in the provision of Intraoperative Cell Salvage.</w:t>
      </w:r>
    </w:p>
    <w:p w14:paraId="552C6F7B" w14:textId="77777777" w:rsidR="0096086C" w:rsidRPr="0096086C" w:rsidRDefault="00EB7041" w:rsidP="0096086C">
      <w:pPr>
        <w:spacing w:after="200" w:line="276" w:lineRule="auto"/>
        <w:rPr>
          <w:rFonts w:ascii="TitilliumText25L" w:eastAsia="Dotum" w:hAnsi="TitilliumText25L" w:cs="Calibri"/>
          <w:lang w:eastAsia="en-AU"/>
        </w:rPr>
      </w:pPr>
      <w:hyperlink r:id="rId34" w:history="1">
        <w:r w:rsidR="0096086C" w:rsidRPr="0096086C">
          <w:rPr>
            <w:rFonts w:ascii="TitilliumText25L" w:eastAsia="Dotum" w:hAnsi="TitilliumText25L" w:cs="Calibri"/>
            <w:color w:val="0000FF"/>
            <w:u w:val="single"/>
            <w:lang w:eastAsia="en-AU"/>
          </w:rPr>
          <w:t>Appendix I.</w:t>
        </w:r>
      </w:hyperlink>
      <w:r w:rsidR="0096086C" w:rsidRPr="0096086C">
        <w:rPr>
          <w:rFonts w:ascii="TitilliumText25L" w:eastAsia="Dotum" w:hAnsi="TitilliumText25L" w:cs="Calibri"/>
          <w:lang w:eastAsia="en-AU"/>
        </w:rPr>
        <w:t xml:space="preserve"> </w:t>
      </w:r>
      <w:r w:rsidR="0096086C" w:rsidRPr="0096086C">
        <w:rPr>
          <w:rFonts w:ascii="TitilliumText25L" w:eastAsia="Dotum" w:hAnsi="TitilliumText25L" w:cs="Calibri"/>
          <w:lang w:eastAsia="en-AU"/>
        </w:rPr>
        <w:tab/>
      </w:r>
      <w:r w:rsidR="0096086C" w:rsidRPr="0096086C">
        <w:rPr>
          <w:rFonts w:ascii="TitilliumText25L" w:eastAsia="Dotum" w:hAnsi="TitilliumText25L" w:cs="Calibri"/>
          <w:b/>
          <w:lang w:eastAsia="en-AU"/>
        </w:rPr>
        <w:t>Business Case Guidance</w:t>
      </w:r>
    </w:p>
    <w:p w14:paraId="24BD9CCC"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t xml:space="preserve">The business case guidance is a generic framework intended to form the basis of a bid for funding by a large tertiary hospital, or smaller hospitals where the implementation could be justified, to introduce Intraoperative Cell Salvage. The text is unprotected and can be amended to suit local requirements. It is based on the </w:t>
      </w:r>
      <w:hyperlink r:id="rId35" w:history="1">
        <w:r w:rsidRPr="0096086C">
          <w:rPr>
            <w:rFonts w:ascii="TitilliumText25L" w:eastAsia="Dotum" w:hAnsi="TitilliumText25L" w:cs="Calibri"/>
            <w:color w:val="0000FF"/>
            <w:u w:val="single"/>
            <w:lang w:eastAsia="en-AU"/>
          </w:rPr>
          <w:t>UK Cell Salvage Action Group Business Case</w:t>
        </w:r>
      </w:hyperlink>
      <w:r w:rsidRPr="0096086C">
        <w:rPr>
          <w:rFonts w:ascii="TitilliumText25L" w:eastAsia="Dotum" w:hAnsi="TitilliumText25L" w:cs="Calibri"/>
          <w:lang w:eastAsia="en-AU"/>
        </w:rPr>
        <w:t xml:space="preserve"> developed in 2007.</w:t>
      </w:r>
    </w:p>
    <w:p w14:paraId="19351328" w14:textId="77777777" w:rsidR="0096086C" w:rsidRPr="0096086C" w:rsidRDefault="0096086C" w:rsidP="0096086C">
      <w:pPr>
        <w:spacing w:after="200" w:line="240" w:lineRule="auto"/>
        <w:rPr>
          <w:rFonts w:ascii="TitilliumText25L" w:eastAsia="Dotum" w:hAnsi="TitilliumText25L" w:cs="Calibri"/>
          <w:lang w:eastAsia="en-AU"/>
        </w:rPr>
      </w:pPr>
      <w:r w:rsidRPr="0096086C">
        <w:rPr>
          <w:rFonts w:ascii="TitilliumText25L" w:eastAsia="Dotum" w:hAnsi="TitilliumText25L" w:cs="Calibri"/>
          <w:lang w:eastAsia="en-AU"/>
        </w:rPr>
        <w:t>The business case focuses on the contract and investment required for the:</w:t>
      </w:r>
    </w:p>
    <w:p w14:paraId="242C9F3A" w14:textId="77777777" w:rsidR="0096086C" w:rsidRPr="0096086C" w:rsidRDefault="0096086C" w:rsidP="0096086C">
      <w:pPr>
        <w:numPr>
          <w:ilvl w:val="0"/>
          <w:numId w:val="22"/>
        </w:numPr>
        <w:spacing w:after="200" w:line="240" w:lineRule="auto"/>
        <w:contextualSpacing/>
        <w:rPr>
          <w:rFonts w:ascii="TitilliumText25L" w:eastAsia="Dotum" w:hAnsi="TitilliumText25L" w:cs="Calibri"/>
          <w:lang w:eastAsia="en-AU"/>
        </w:rPr>
      </w:pPr>
      <w:r w:rsidRPr="0096086C">
        <w:rPr>
          <w:rFonts w:ascii="TitilliumText25L" w:eastAsia="Dotum" w:hAnsi="TitilliumText25L" w:cs="Calibri"/>
          <w:lang w:eastAsia="en-AU"/>
        </w:rPr>
        <w:t xml:space="preserve">acquisition of new Intraoperative Cell Salvage equipment </w:t>
      </w:r>
    </w:p>
    <w:p w14:paraId="5EE548AA" w14:textId="77777777" w:rsidR="0096086C" w:rsidRPr="0096086C" w:rsidRDefault="0096086C" w:rsidP="0096086C">
      <w:pPr>
        <w:numPr>
          <w:ilvl w:val="0"/>
          <w:numId w:val="22"/>
        </w:numPr>
        <w:spacing w:after="200" w:line="240" w:lineRule="auto"/>
        <w:contextualSpacing/>
        <w:rPr>
          <w:rFonts w:ascii="TitilliumText25L" w:eastAsia="Dotum" w:hAnsi="TitilliumText25L" w:cs="Calibri"/>
          <w:lang w:eastAsia="en-AU"/>
        </w:rPr>
      </w:pPr>
      <w:r w:rsidRPr="0096086C">
        <w:rPr>
          <w:rFonts w:ascii="TitilliumText25L" w:eastAsia="Dotum" w:hAnsi="TitilliumText25L" w:cs="Calibri"/>
          <w:lang w:eastAsia="en-AU"/>
        </w:rPr>
        <w:t>disposable equipment cost</w:t>
      </w:r>
    </w:p>
    <w:p w14:paraId="1D217E5F" w14:textId="77777777" w:rsidR="0096086C" w:rsidRPr="0096086C" w:rsidRDefault="0096086C" w:rsidP="0096086C">
      <w:pPr>
        <w:numPr>
          <w:ilvl w:val="0"/>
          <w:numId w:val="22"/>
        </w:numPr>
        <w:spacing w:after="200" w:line="240" w:lineRule="auto"/>
        <w:contextualSpacing/>
        <w:rPr>
          <w:rFonts w:ascii="TitilliumText25L" w:eastAsia="Dotum" w:hAnsi="TitilliumText25L" w:cs="Calibri"/>
          <w:lang w:eastAsia="en-AU"/>
        </w:rPr>
      </w:pPr>
      <w:r w:rsidRPr="0096086C">
        <w:rPr>
          <w:rFonts w:ascii="TitilliumText25L" w:eastAsia="Dotum" w:hAnsi="TitilliumText25L" w:cs="Calibri"/>
          <w:lang w:eastAsia="en-AU"/>
        </w:rPr>
        <w:t>implementation of a new Intraoperative Cell Salvage service</w:t>
      </w:r>
    </w:p>
    <w:p w14:paraId="28F9C978" w14:textId="77777777" w:rsidR="0096086C" w:rsidRPr="0096086C" w:rsidRDefault="0096086C" w:rsidP="0096086C">
      <w:pPr>
        <w:numPr>
          <w:ilvl w:val="0"/>
          <w:numId w:val="22"/>
        </w:numPr>
        <w:spacing w:after="200" w:line="240" w:lineRule="auto"/>
        <w:contextualSpacing/>
        <w:rPr>
          <w:rFonts w:ascii="TitilliumText25L" w:eastAsia="Dotum" w:hAnsi="TitilliumText25L" w:cs="Calibri"/>
          <w:lang w:eastAsia="en-AU"/>
        </w:rPr>
      </w:pPr>
      <w:r w:rsidRPr="0096086C">
        <w:rPr>
          <w:rFonts w:ascii="TitilliumText25L" w:eastAsia="Dotum" w:hAnsi="TitilliumText25L" w:cs="Calibri"/>
          <w:lang w:eastAsia="en-AU"/>
        </w:rPr>
        <w:t xml:space="preserve">training and maintenance of competency </w:t>
      </w:r>
    </w:p>
    <w:p w14:paraId="11B2DAF6" w14:textId="77777777" w:rsidR="0096086C" w:rsidRPr="0096086C" w:rsidRDefault="0096086C" w:rsidP="0096086C">
      <w:pPr>
        <w:numPr>
          <w:ilvl w:val="0"/>
          <w:numId w:val="22"/>
        </w:numPr>
        <w:spacing w:after="0" w:line="240" w:lineRule="auto"/>
        <w:contextualSpacing/>
        <w:rPr>
          <w:rFonts w:ascii="TitilliumText25L" w:eastAsia="Dotum" w:hAnsi="TitilliumText25L" w:cs="Calibri"/>
          <w:lang w:eastAsia="en-AU"/>
        </w:rPr>
      </w:pPr>
      <w:r w:rsidRPr="0096086C">
        <w:rPr>
          <w:rFonts w:ascii="TitilliumText25L" w:eastAsia="Dotum" w:hAnsi="TitilliumText25L" w:cs="Calibri"/>
          <w:lang w:eastAsia="en-AU"/>
        </w:rPr>
        <w:t xml:space="preserve">salaries and call out fees </w:t>
      </w:r>
    </w:p>
    <w:p w14:paraId="1586C518" w14:textId="4B0DD36C" w:rsidR="0096086C" w:rsidRDefault="0096086C" w:rsidP="0096086C">
      <w:pPr>
        <w:numPr>
          <w:ilvl w:val="0"/>
          <w:numId w:val="22"/>
        </w:numPr>
        <w:spacing w:after="200" w:line="276" w:lineRule="auto"/>
        <w:contextualSpacing/>
        <w:rPr>
          <w:rFonts w:ascii="TitilliumText25L" w:eastAsia="Dotum" w:hAnsi="TitilliumText25L" w:cs="Calibri"/>
          <w:lang w:eastAsia="en-AU"/>
        </w:rPr>
      </w:pPr>
      <w:r w:rsidRPr="0096086C">
        <w:rPr>
          <w:rFonts w:ascii="TitilliumText25L" w:eastAsia="Dotum" w:hAnsi="TitilliumText25L" w:cs="Calibri"/>
          <w:lang w:eastAsia="en-AU"/>
        </w:rPr>
        <w:t>documentation and audit processes.</w:t>
      </w:r>
    </w:p>
    <w:p w14:paraId="6C74A0A3" w14:textId="77777777" w:rsidR="00CD7644" w:rsidRPr="0096086C" w:rsidRDefault="00CD7644" w:rsidP="00CD7644">
      <w:pPr>
        <w:spacing w:after="200" w:line="276" w:lineRule="auto"/>
        <w:ind w:left="360"/>
        <w:contextualSpacing/>
        <w:rPr>
          <w:rFonts w:ascii="TitilliumText25L" w:eastAsia="Dotum" w:hAnsi="TitilliumText25L" w:cs="Calibri"/>
          <w:lang w:eastAsia="en-AU"/>
        </w:rPr>
      </w:pPr>
    </w:p>
    <w:p w14:paraId="6E43E642" w14:textId="77777777" w:rsidR="0096086C" w:rsidRPr="0096086C" w:rsidRDefault="00EB7041" w:rsidP="0096086C">
      <w:pPr>
        <w:spacing w:after="200" w:line="276" w:lineRule="auto"/>
        <w:ind w:left="1440" w:hanging="1440"/>
        <w:rPr>
          <w:rFonts w:ascii="TitilliumText25L" w:eastAsia="Dotum" w:hAnsi="TitilliumText25L" w:cs="Calibri"/>
          <w:lang w:eastAsia="en-AU"/>
        </w:rPr>
      </w:pPr>
      <w:hyperlink r:id="rId36" w:history="1">
        <w:r w:rsidR="0096086C" w:rsidRPr="0096086C">
          <w:rPr>
            <w:rFonts w:ascii="TitilliumText25L" w:eastAsia="Dotum" w:hAnsi="TitilliumText25L" w:cs="Calibri"/>
            <w:color w:val="0000FF"/>
            <w:u w:val="single"/>
            <w:lang w:eastAsia="en-AU"/>
          </w:rPr>
          <w:t xml:space="preserve">Appendix </w:t>
        </w:r>
        <w:proofErr w:type="spellStart"/>
        <w:r w:rsidR="0096086C" w:rsidRPr="0096086C">
          <w:rPr>
            <w:rFonts w:ascii="TitilliumText25L" w:eastAsia="Dotum" w:hAnsi="TitilliumText25L" w:cs="Calibri"/>
            <w:color w:val="0000FF"/>
            <w:u w:val="single"/>
            <w:lang w:eastAsia="en-AU"/>
          </w:rPr>
          <w:t>IIa</w:t>
        </w:r>
        <w:proofErr w:type="spellEnd"/>
      </w:hyperlink>
      <w:r w:rsidR="0096086C" w:rsidRPr="0096086C">
        <w:rPr>
          <w:rFonts w:ascii="TitilliumText25L" w:eastAsia="Dotum" w:hAnsi="TitilliumText25L" w:cs="Calibri"/>
          <w:lang w:eastAsia="en-AU"/>
        </w:rPr>
        <w:tab/>
      </w:r>
      <w:bookmarkStart w:id="51" w:name="_Toc366850076"/>
      <w:r w:rsidR="0096086C" w:rsidRPr="0096086C">
        <w:rPr>
          <w:rFonts w:ascii="TitilliumText25L" w:eastAsia="Dotum" w:hAnsi="TitilliumText25L" w:cs="Calibri"/>
          <w:b/>
          <w:lang w:eastAsia="en-AU"/>
        </w:rPr>
        <w:t>Surgical Procedures where Intraoperative Cell Salvage presents significant benefit towards the management of perioperative blood loss</w:t>
      </w:r>
      <w:bookmarkEnd w:id="51"/>
      <w:r w:rsidR="0096086C" w:rsidRPr="0096086C">
        <w:rPr>
          <w:rFonts w:ascii="TitilliumText25L" w:eastAsia="Dotum" w:hAnsi="TitilliumText25L" w:cs="Calibri"/>
          <w:lang w:eastAsia="en-AU"/>
        </w:rPr>
        <w:t>.</w:t>
      </w:r>
    </w:p>
    <w:bookmarkStart w:id="52" w:name="_Toc366850077"/>
    <w:p w14:paraId="3DE56930"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fldChar w:fldCharType="begin"/>
      </w:r>
      <w:r w:rsidRPr="0096086C">
        <w:rPr>
          <w:rFonts w:ascii="TitilliumText25L" w:eastAsia="Dotum" w:hAnsi="TitilliumText25L" w:cs="Calibri"/>
          <w:lang w:eastAsia="en-AU"/>
        </w:rPr>
        <w:instrText>HYPERLINK "\\\\CBRINTFS01.nba.local\\Data\\Groups\\Blood Counts\\Patient Blood Management\\Cell Salvage\\Meetings\\08. Teleconf - 28 Nov 2013\\20131129 - Appendixes-ICS + CWG input.docx"</w:instrText>
      </w:r>
      <w:r w:rsidRPr="0096086C">
        <w:rPr>
          <w:rFonts w:ascii="TitilliumText25L" w:eastAsia="Dotum" w:hAnsi="TitilliumText25L" w:cs="Calibri"/>
          <w:lang w:eastAsia="en-AU"/>
        </w:rPr>
        <w:fldChar w:fldCharType="separate"/>
      </w:r>
      <w:r w:rsidRPr="0096086C">
        <w:rPr>
          <w:rFonts w:ascii="TitilliumText25L" w:eastAsia="Dotum" w:hAnsi="TitilliumText25L" w:cs="Calibri"/>
          <w:color w:val="0000FF"/>
          <w:u w:val="single"/>
          <w:lang w:eastAsia="en-AU"/>
        </w:rPr>
        <w:t>Appendix IIb</w:t>
      </w:r>
      <w:bookmarkEnd w:id="52"/>
      <w:r w:rsidRPr="0096086C">
        <w:rPr>
          <w:rFonts w:ascii="TitilliumText25L" w:eastAsia="Dotum" w:hAnsi="TitilliumText25L" w:cs="Calibri"/>
          <w:lang w:eastAsia="en-AU"/>
        </w:rPr>
        <w:fldChar w:fldCharType="end"/>
      </w:r>
      <w:r w:rsidRPr="0096086C">
        <w:rPr>
          <w:rFonts w:ascii="TitilliumText25L" w:eastAsia="Dotum" w:hAnsi="TitilliumText25L" w:cs="Calibri"/>
          <w:lang w:eastAsia="en-AU"/>
        </w:rPr>
        <w:tab/>
      </w:r>
      <w:r w:rsidRPr="0096086C">
        <w:rPr>
          <w:rFonts w:ascii="TitilliumText25L" w:eastAsia="Dotum" w:hAnsi="TitilliumText25L" w:cs="Calibri"/>
          <w:b/>
          <w:lang w:eastAsia="en-AU"/>
        </w:rPr>
        <w:t>Surgical Procedures – an Australian experience</w:t>
      </w:r>
      <w:r w:rsidRPr="0096086C">
        <w:rPr>
          <w:rFonts w:ascii="TitilliumText25L" w:eastAsia="Dotum" w:hAnsi="TitilliumText25L" w:cs="Calibri"/>
          <w:lang w:eastAsia="en-AU"/>
        </w:rPr>
        <w:t xml:space="preserve"> </w:t>
      </w:r>
    </w:p>
    <w:bookmarkStart w:id="53" w:name="_Toc366850078"/>
    <w:p w14:paraId="25012FFB"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fldChar w:fldCharType="begin"/>
      </w:r>
      <w:r w:rsidRPr="0096086C">
        <w:rPr>
          <w:rFonts w:ascii="TitilliumText25L" w:eastAsia="Dotum" w:hAnsi="TitilliumText25L" w:cs="Calibri"/>
          <w:lang w:eastAsia="en-AU"/>
        </w:rPr>
        <w:instrText>HYPERLINK "\\\\CBRINTFS01.nba.local\\Data\\Groups\\Blood Counts\\Patient Blood Management\\Cell Salvage\\Meetings\\08. Teleconf - 28 Nov 2013\\20131129 - Appendixes-ICS + CWG input.docx"</w:instrText>
      </w:r>
      <w:r w:rsidRPr="0096086C">
        <w:rPr>
          <w:rFonts w:ascii="TitilliumText25L" w:eastAsia="Dotum" w:hAnsi="TitilliumText25L" w:cs="Calibri"/>
          <w:lang w:eastAsia="en-AU"/>
        </w:rPr>
        <w:fldChar w:fldCharType="separate"/>
      </w:r>
      <w:r w:rsidRPr="0096086C">
        <w:rPr>
          <w:rFonts w:ascii="TitilliumText25L" w:eastAsia="Dotum" w:hAnsi="TitilliumText25L" w:cs="Calibri"/>
          <w:color w:val="0000FF"/>
          <w:u w:val="single"/>
          <w:lang w:eastAsia="en-AU"/>
        </w:rPr>
        <w:t>Appendix III</w:t>
      </w:r>
      <w:bookmarkStart w:id="54" w:name="_Toc351386711"/>
      <w:bookmarkStart w:id="55" w:name="_Toc366850079"/>
      <w:bookmarkEnd w:id="53"/>
      <w:r w:rsidRPr="0096086C">
        <w:rPr>
          <w:rFonts w:ascii="TitilliumText25L" w:eastAsia="Dotum" w:hAnsi="TitilliumText25L" w:cs="Calibri"/>
          <w:lang w:eastAsia="en-AU"/>
        </w:rPr>
        <w:fldChar w:fldCharType="end"/>
      </w:r>
      <w:r w:rsidRPr="0096086C">
        <w:rPr>
          <w:rFonts w:ascii="TitilliumText25L" w:eastAsia="Dotum" w:hAnsi="TitilliumText25L" w:cs="Calibri"/>
          <w:lang w:eastAsia="en-AU"/>
        </w:rPr>
        <w:tab/>
      </w:r>
      <w:r w:rsidRPr="0096086C">
        <w:rPr>
          <w:rFonts w:ascii="TitilliumText25L" w:eastAsia="Dotum" w:hAnsi="TitilliumText25L" w:cs="Calibri"/>
          <w:b/>
          <w:lang w:eastAsia="en-AU"/>
        </w:rPr>
        <w:t>Audit Proforma</w:t>
      </w:r>
      <w:bookmarkEnd w:id="54"/>
      <w:bookmarkEnd w:id="55"/>
    </w:p>
    <w:bookmarkStart w:id="56" w:name="_Toc351386712"/>
    <w:bookmarkStart w:id="57" w:name="_Toc366850080"/>
    <w:p w14:paraId="399A65FC"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fldChar w:fldCharType="begin"/>
      </w:r>
      <w:r w:rsidRPr="0096086C">
        <w:rPr>
          <w:rFonts w:ascii="TitilliumText25L" w:eastAsia="Dotum" w:hAnsi="TitilliumText25L" w:cs="Calibri"/>
          <w:lang w:eastAsia="en-AU"/>
        </w:rPr>
        <w:instrText>HYPERLINK "\\\\CBRINTFS01.nba.local\\Data\\Groups\\Blood Counts\\Patient Blood Management\\Cell Salvage\\Meetings\\08. Teleconf - 28 Nov 2013\\20131129 - Appendixes-ICS + CWG input.docx"</w:instrText>
      </w:r>
      <w:r w:rsidRPr="0096086C">
        <w:rPr>
          <w:rFonts w:ascii="TitilliumText25L" w:eastAsia="Dotum" w:hAnsi="TitilliumText25L" w:cs="Calibri"/>
          <w:lang w:eastAsia="en-AU"/>
        </w:rPr>
        <w:fldChar w:fldCharType="separate"/>
      </w:r>
      <w:r w:rsidRPr="0096086C">
        <w:rPr>
          <w:rFonts w:ascii="TitilliumText25L" w:eastAsia="Dotum" w:hAnsi="TitilliumText25L" w:cs="Calibri"/>
          <w:color w:val="0000FF"/>
          <w:u w:val="single"/>
          <w:lang w:eastAsia="en-AU"/>
        </w:rPr>
        <w:t xml:space="preserve">Appendix </w:t>
      </w:r>
      <w:bookmarkEnd w:id="56"/>
      <w:r w:rsidRPr="0096086C">
        <w:rPr>
          <w:rFonts w:ascii="TitilliumText25L" w:eastAsia="Dotum" w:hAnsi="TitilliumText25L" w:cs="Calibri"/>
          <w:color w:val="0000FF"/>
          <w:u w:val="single"/>
          <w:lang w:eastAsia="en-AU"/>
        </w:rPr>
        <w:t>IV</w:t>
      </w:r>
      <w:bookmarkEnd w:id="57"/>
      <w:r w:rsidRPr="0096086C">
        <w:rPr>
          <w:rFonts w:ascii="TitilliumText25L" w:eastAsia="Dotum" w:hAnsi="TitilliumText25L" w:cs="Calibri"/>
          <w:lang w:eastAsia="en-AU"/>
        </w:rPr>
        <w:fldChar w:fldCharType="end"/>
      </w:r>
      <w:r w:rsidRPr="0096086C">
        <w:rPr>
          <w:rFonts w:ascii="TitilliumText25L" w:eastAsia="Dotum" w:hAnsi="TitilliumText25L" w:cs="Calibri"/>
          <w:lang w:eastAsia="en-AU"/>
        </w:rPr>
        <w:tab/>
      </w:r>
      <w:bookmarkStart w:id="58" w:name="_Toc366850081"/>
      <w:r w:rsidRPr="0096086C">
        <w:rPr>
          <w:rFonts w:ascii="TitilliumText25L" w:eastAsia="Dotum" w:hAnsi="TitilliumText25L" w:cs="Calibri"/>
          <w:b/>
          <w:lang w:eastAsia="en-AU"/>
        </w:rPr>
        <w:t>Intraoperative Cell Salvage</w:t>
      </w:r>
      <w:bookmarkStart w:id="59" w:name="_Toc366850082"/>
      <w:bookmarkEnd w:id="58"/>
      <w:r w:rsidRPr="0096086C">
        <w:rPr>
          <w:rFonts w:ascii="TitilliumText25L" w:eastAsia="Dotum" w:hAnsi="TitilliumText25L" w:cs="Calibri"/>
          <w:b/>
          <w:lang w:eastAsia="en-AU"/>
        </w:rPr>
        <w:t xml:space="preserve"> Competency Assessment Workbook</w:t>
      </w:r>
      <w:bookmarkEnd w:id="59"/>
    </w:p>
    <w:p w14:paraId="7347380E" w14:textId="77777777" w:rsidR="0096086C" w:rsidRPr="0096086C" w:rsidRDefault="00EB7041" w:rsidP="0096086C">
      <w:pPr>
        <w:spacing w:after="200" w:line="276" w:lineRule="auto"/>
        <w:rPr>
          <w:rFonts w:ascii="TitilliumText25L" w:eastAsia="Dotum" w:hAnsi="TitilliumText25L" w:cs="Calibri"/>
          <w:lang w:eastAsia="en-AU"/>
        </w:rPr>
      </w:pPr>
      <w:hyperlink r:id="rId37" w:history="1">
        <w:r w:rsidR="0096086C" w:rsidRPr="0096086C">
          <w:rPr>
            <w:rFonts w:ascii="TitilliumText25L" w:eastAsia="Dotum" w:hAnsi="TitilliumText25L" w:cs="Calibri"/>
            <w:color w:val="0000FF"/>
            <w:u w:val="single"/>
            <w:lang w:eastAsia="en-AU"/>
          </w:rPr>
          <w:t>Appendix V</w:t>
        </w:r>
      </w:hyperlink>
      <w:r w:rsidR="0096086C" w:rsidRPr="0096086C">
        <w:rPr>
          <w:rFonts w:ascii="TitilliumText25L" w:eastAsia="Dotum" w:hAnsi="TitilliumText25L" w:cs="Calibri"/>
          <w:lang w:eastAsia="en-AU"/>
        </w:rPr>
        <w:t xml:space="preserve"> </w:t>
      </w:r>
      <w:r w:rsidR="0096086C" w:rsidRPr="0096086C">
        <w:rPr>
          <w:rFonts w:ascii="TitilliumText25L" w:eastAsia="Dotum" w:hAnsi="TitilliumText25L" w:cs="Calibri"/>
          <w:lang w:eastAsia="en-AU"/>
        </w:rPr>
        <w:tab/>
      </w:r>
      <w:r w:rsidR="0096086C" w:rsidRPr="0096086C">
        <w:rPr>
          <w:rFonts w:ascii="TitilliumText25L" w:eastAsia="Dotum" w:hAnsi="TitilliumText25L" w:cs="Calibri"/>
          <w:b/>
          <w:lang w:eastAsia="en-AU"/>
        </w:rPr>
        <w:t>Use of Intraoperative Cell Salvage in Obstetrics</w:t>
      </w:r>
    </w:p>
    <w:bookmarkStart w:id="60" w:name="_Toc356995752"/>
    <w:bookmarkStart w:id="61" w:name="_Toc366850110"/>
    <w:p w14:paraId="0E3E642E"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fldChar w:fldCharType="begin"/>
      </w:r>
      <w:r w:rsidRPr="0096086C">
        <w:rPr>
          <w:rFonts w:ascii="TitilliumText25L" w:eastAsia="Dotum" w:hAnsi="TitilliumText25L" w:cs="Calibri"/>
          <w:lang w:eastAsia="en-AU"/>
        </w:rPr>
        <w:instrText>HYPERLINK "\\\\CBRINTFS01.nba.local\\Data\\Groups\\Blood Counts\\Patient Blood Management\\Cell Salvage\\Meetings\\08. Teleconf - 28 Nov 2013\\20131129 - Appendixes-ICS + CWG input.docx"</w:instrText>
      </w:r>
      <w:r w:rsidRPr="0096086C">
        <w:rPr>
          <w:rFonts w:ascii="TitilliumText25L" w:eastAsia="Dotum" w:hAnsi="TitilliumText25L" w:cs="Calibri"/>
          <w:lang w:eastAsia="en-AU"/>
        </w:rPr>
        <w:fldChar w:fldCharType="separate"/>
      </w:r>
      <w:r w:rsidRPr="0096086C">
        <w:rPr>
          <w:rFonts w:ascii="TitilliumText25L" w:eastAsia="Dotum" w:hAnsi="TitilliumText25L" w:cs="Calibri"/>
          <w:color w:val="0000FF"/>
          <w:u w:val="single"/>
          <w:lang w:eastAsia="en-AU"/>
        </w:rPr>
        <w:t>Appendix VI</w:t>
      </w:r>
      <w:bookmarkEnd w:id="60"/>
      <w:bookmarkEnd w:id="61"/>
      <w:r w:rsidRPr="0096086C">
        <w:rPr>
          <w:rFonts w:ascii="TitilliumText25L" w:eastAsia="Dotum" w:hAnsi="TitilliumText25L" w:cs="Calibri"/>
          <w:lang w:eastAsia="en-AU"/>
        </w:rPr>
        <w:fldChar w:fldCharType="end"/>
      </w:r>
      <w:r w:rsidRPr="0096086C">
        <w:rPr>
          <w:rFonts w:ascii="TitilliumText25L" w:eastAsia="Dotum" w:hAnsi="TitilliumText25L" w:cs="Calibri"/>
          <w:lang w:eastAsia="en-AU"/>
        </w:rPr>
        <w:tab/>
      </w:r>
      <w:r w:rsidRPr="0096086C">
        <w:rPr>
          <w:rFonts w:ascii="TitilliumText25L" w:eastAsia="Dotum" w:hAnsi="TitilliumText25L" w:cs="Calibri"/>
          <w:b/>
          <w:lang w:eastAsia="en-AU"/>
        </w:rPr>
        <w:t>Use of Intraoperative Cell Salvage in Malignant Disease</w:t>
      </w:r>
    </w:p>
    <w:bookmarkStart w:id="62" w:name="_Toc366850112"/>
    <w:p w14:paraId="0A95EC31"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fldChar w:fldCharType="begin"/>
      </w:r>
      <w:r w:rsidRPr="0096086C">
        <w:rPr>
          <w:rFonts w:ascii="TitilliumText25L" w:eastAsia="Dotum" w:hAnsi="TitilliumText25L" w:cs="Calibri"/>
          <w:lang w:eastAsia="en-AU"/>
        </w:rPr>
        <w:instrText>HYPERLINK "\\\\CBRINTFS01.nba.local\\Data\\Groups\\Blood Counts\\Patient Blood Management\\Cell Salvage\\Meetings\\08. Teleconf - 28 Nov 2013\\20131129 - Appendixes-ICS + CWG input.docx"</w:instrText>
      </w:r>
      <w:r w:rsidRPr="0096086C">
        <w:rPr>
          <w:rFonts w:ascii="TitilliumText25L" w:eastAsia="Dotum" w:hAnsi="TitilliumText25L" w:cs="Calibri"/>
          <w:lang w:eastAsia="en-AU"/>
        </w:rPr>
        <w:fldChar w:fldCharType="separate"/>
      </w:r>
      <w:r w:rsidRPr="0096086C">
        <w:rPr>
          <w:rFonts w:ascii="TitilliumText25L" w:eastAsia="Dotum" w:hAnsi="TitilliumText25L" w:cs="Calibri"/>
          <w:color w:val="0000FF"/>
          <w:u w:val="single"/>
          <w:lang w:eastAsia="en-AU"/>
        </w:rPr>
        <w:t>Appendix VII</w:t>
      </w:r>
      <w:bookmarkEnd w:id="62"/>
      <w:r w:rsidRPr="0096086C">
        <w:rPr>
          <w:rFonts w:ascii="TitilliumText25L" w:eastAsia="Dotum" w:hAnsi="TitilliumText25L" w:cs="Calibri"/>
          <w:lang w:eastAsia="en-AU"/>
        </w:rPr>
        <w:fldChar w:fldCharType="end"/>
      </w:r>
      <w:r w:rsidRPr="0096086C">
        <w:rPr>
          <w:rFonts w:ascii="TitilliumText25L" w:eastAsia="MS Gothic" w:hAnsi="TitilliumText25L" w:cs="Times New Roman"/>
          <w:color w:val="404040"/>
          <w:sz w:val="20"/>
          <w:szCs w:val="20"/>
          <w:lang w:eastAsia="en-AU"/>
        </w:rPr>
        <w:t xml:space="preserve"> </w:t>
      </w:r>
      <w:r w:rsidRPr="0096086C">
        <w:rPr>
          <w:rFonts w:ascii="TitilliumText25L" w:eastAsia="MS Gothic" w:hAnsi="TitilliumText25L" w:cs="Times New Roman"/>
          <w:color w:val="404040"/>
          <w:sz w:val="20"/>
          <w:szCs w:val="20"/>
          <w:lang w:eastAsia="en-AU"/>
        </w:rPr>
        <w:tab/>
      </w:r>
      <w:r w:rsidRPr="0096086C">
        <w:rPr>
          <w:rFonts w:ascii="TitilliumText25L" w:eastAsia="Dotum" w:hAnsi="TitilliumText25L" w:cs="Calibri"/>
          <w:b/>
          <w:lang w:eastAsia="en-AU"/>
        </w:rPr>
        <w:t>Cell Salvage Patient Information Leaflet</w:t>
      </w:r>
    </w:p>
    <w:bookmarkStart w:id="63" w:name="_Toc351386719"/>
    <w:bookmarkStart w:id="64" w:name="_Toc366850115"/>
    <w:p w14:paraId="3492BF1C"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fldChar w:fldCharType="begin"/>
      </w:r>
      <w:r w:rsidRPr="0096086C">
        <w:rPr>
          <w:rFonts w:ascii="TitilliumText25L" w:eastAsia="Dotum" w:hAnsi="TitilliumText25L" w:cs="Calibri"/>
          <w:lang w:eastAsia="en-AU"/>
        </w:rPr>
        <w:instrText>HYPERLINK "\\\\CBRINTFS01.nba.local\\Data\\Groups\\Blood Counts\\Patient Blood Management\\Cell Salvage\\Meetings\\08. Teleconf - 28 Nov 2013\\20131129 - Appendixes-ICS + CWG input.docx"</w:instrText>
      </w:r>
      <w:r w:rsidRPr="0096086C">
        <w:rPr>
          <w:rFonts w:ascii="TitilliumText25L" w:eastAsia="Dotum" w:hAnsi="TitilliumText25L" w:cs="Calibri"/>
          <w:lang w:eastAsia="en-AU"/>
        </w:rPr>
        <w:fldChar w:fldCharType="separate"/>
      </w:r>
      <w:r w:rsidRPr="0096086C">
        <w:rPr>
          <w:rFonts w:ascii="TitilliumText25L" w:eastAsia="Dotum" w:hAnsi="TitilliumText25L" w:cs="Calibri"/>
          <w:color w:val="0000FF"/>
          <w:u w:val="single"/>
          <w:lang w:eastAsia="en-AU"/>
        </w:rPr>
        <w:t>Appendix V</w:t>
      </w:r>
      <w:bookmarkEnd w:id="63"/>
      <w:r w:rsidRPr="0096086C">
        <w:rPr>
          <w:rFonts w:ascii="TitilliumText25L" w:eastAsia="Dotum" w:hAnsi="TitilliumText25L" w:cs="Calibri"/>
          <w:color w:val="0000FF"/>
          <w:u w:val="single"/>
          <w:lang w:eastAsia="en-AU"/>
        </w:rPr>
        <w:t>III</w:t>
      </w:r>
      <w:bookmarkEnd w:id="64"/>
      <w:r w:rsidRPr="0096086C">
        <w:rPr>
          <w:rFonts w:ascii="TitilliumText25L" w:eastAsia="Dotum" w:hAnsi="TitilliumText25L" w:cs="Calibri"/>
          <w:lang w:eastAsia="en-AU"/>
        </w:rPr>
        <w:fldChar w:fldCharType="end"/>
      </w:r>
      <w:r w:rsidRPr="0096086C">
        <w:rPr>
          <w:rFonts w:ascii="TitilliumText25L" w:eastAsia="Dotum" w:hAnsi="TitilliumText25L" w:cs="Calibri"/>
          <w:lang w:eastAsia="en-AU"/>
        </w:rPr>
        <w:tab/>
      </w:r>
      <w:r w:rsidRPr="0096086C">
        <w:rPr>
          <w:rFonts w:ascii="TitilliumText25L" w:eastAsia="Dotum" w:hAnsi="TitilliumText25L" w:cs="Calibri"/>
          <w:b/>
          <w:lang w:eastAsia="en-AU"/>
        </w:rPr>
        <w:t>Manufacturers’ Guidelines</w:t>
      </w:r>
    </w:p>
    <w:p w14:paraId="7CBA6E8F" w14:textId="77777777" w:rsidR="0096086C" w:rsidRPr="0096086C" w:rsidRDefault="00EB7041" w:rsidP="0096086C">
      <w:pPr>
        <w:spacing w:after="200" w:line="276" w:lineRule="auto"/>
        <w:rPr>
          <w:rFonts w:ascii="TitilliumText25L" w:eastAsia="Dotum" w:hAnsi="TitilliumText25L" w:cs="Calibri"/>
          <w:lang w:eastAsia="en-AU"/>
        </w:rPr>
      </w:pPr>
      <w:hyperlink r:id="rId38" w:history="1">
        <w:r w:rsidR="0096086C" w:rsidRPr="0096086C">
          <w:rPr>
            <w:rFonts w:ascii="TitilliumText25L" w:eastAsia="Dotum" w:hAnsi="TitilliumText25L" w:cs="Calibri"/>
            <w:color w:val="0000FF"/>
            <w:u w:val="single"/>
            <w:lang w:eastAsia="en-AU"/>
          </w:rPr>
          <w:t>Appendix IX</w:t>
        </w:r>
      </w:hyperlink>
      <w:r w:rsidR="0096086C" w:rsidRPr="0096086C">
        <w:rPr>
          <w:rFonts w:ascii="TitilliumText25L" w:eastAsia="Dotum" w:hAnsi="TitilliumText25L" w:cs="Calibri"/>
          <w:lang w:eastAsia="en-AU"/>
        </w:rPr>
        <w:tab/>
      </w:r>
      <w:r w:rsidR="0096086C" w:rsidRPr="0096086C">
        <w:rPr>
          <w:rFonts w:ascii="TitilliumText25L" w:eastAsia="Dotum" w:hAnsi="TitilliumText25L" w:cs="Calibri"/>
          <w:b/>
          <w:lang w:eastAsia="en-AU"/>
        </w:rPr>
        <w:t>Autologous Transfusion Label</w:t>
      </w:r>
    </w:p>
    <w:p w14:paraId="1730588A" w14:textId="77777777" w:rsidR="0096086C" w:rsidRPr="0096086C" w:rsidRDefault="00EB7041" w:rsidP="0096086C">
      <w:pPr>
        <w:spacing w:after="200" w:line="276" w:lineRule="auto"/>
        <w:rPr>
          <w:rFonts w:ascii="TitilliumText25L" w:eastAsia="Dotum" w:hAnsi="TitilliumText25L" w:cs="Calibri"/>
          <w:lang w:eastAsia="en-AU"/>
        </w:rPr>
      </w:pPr>
      <w:hyperlink r:id="rId39" w:history="1">
        <w:r w:rsidR="0096086C" w:rsidRPr="0096086C">
          <w:rPr>
            <w:rFonts w:ascii="TitilliumText25L" w:eastAsia="Dotum" w:hAnsi="TitilliumText25L" w:cs="Calibri"/>
            <w:color w:val="0000FF"/>
            <w:u w:val="single"/>
            <w:lang w:eastAsia="en-AU"/>
          </w:rPr>
          <w:t>Appendix X</w:t>
        </w:r>
      </w:hyperlink>
      <w:r w:rsidR="0096086C" w:rsidRPr="0096086C">
        <w:rPr>
          <w:rFonts w:ascii="TitilliumText25L" w:eastAsia="Dotum" w:hAnsi="TitilliumText25L" w:cs="Calibri"/>
          <w:lang w:eastAsia="en-AU"/>
        </w:rPr>
        <w:tab/>
      </w:r>
      <w:r w:rsidR="0096086C" w:rsidRPr="0096086C">
        <w:rPr>
          <w:rFonts w:ascii="TitilliumText25L" w:eastAsia="Dotum" w:hAnsi="TitilliumText25L" w:cs="Calibri"/>
          <w:b/>
          <w:lang w:eastAsia="en-AU"/>
        </w:rPr>
        <w:t>Fault log</w:t>
      </w:r>
    </w:p>
    <w:p w14:paraId="34C171E3" w14:textId="77777777" w:rsidR="0096086C" w:rsidRPr="0096086C" w:rsidRDefault="00EB7041" w:rsidP="0096086C">
      <w:pPr>
        <w:spacing w:after="200" w:line="276" w:lineRule="auto"/>
        <w:rPr>
          <w:rFonts w:ascii="TitilliumText25L" w:eastAsia="MS Gothic" w:hAnsi="TitilliumText25L" w:cs="Times New Roman"/>
          <w:color w:val="404040"/>
          <w:sz w:val="20"/>
          <w:szCs w:val="20"/>
          <w:lang w:eastAsia="en-AU"/>
        </w:rPr>
      </w:pPr>
      <w:hyperlink r:id="rId40" w:history="1">
        <w:r w:rsidR="0096086C" w:rsidRPr="0096086C">
          <w:rPr>
            <w:rFonts w:ascii="TitilliumText25L" w:eastAsia="Dotum" w:hAnsi="TitilliumText25L" w:cs="Calibri"/>
            <w:color w:val="0000FF"/>
            <w:u w:val="single"/>
            <w:lang w:eastAsia="en-AU"/>
          </w:rPr>
          <w:t>Appendix XI</w:t>
        </w:r>
      </w:hyperlink>
      <w:r w:rsidR="0096086C" w:rsidRPr="0096086C">
        <w:rPr>
          <w:rFonts w:ascii="TitilliumText25L" w:eastAsia="Dotum" w:hAnsi="TitilliumText25L" w:cs="Calibri"/>
          <w:lang w:eastAsia="en-AU"/>
        </w:rPr>
        <w:tab/>
      </w:r>
      <w:r w:rsidR="0096086C" w:rsidRPr="0096086C">
        <w:rPr>
          <w:rFonts w:ascii="TitilliumText25L" w:eastAsia="Dotum" w:hAnsi="TitilliumText25L" w:cs="Calibri"/>
          <w:b/>
          <w:lang w:eastAsia="en-AU"/>
        </w:rPr>
        <w:t>Patient material “About Patient Blood Management</w:t>
      </w:r>
    </w:p>
    <w:p w14:paraId="7C3ADD70" w14:textId="77777777" w:rsidR="0096086C" w:rsidRPr="0096086C" w:rsidRDefault="0096086C" w:rsidP="0096086C">
      <w:pPr>
        <w:numPr>
          <w:ilvl w:val="0"/>
          <w:numId w:val="19"/>
        </w:numPr>
        <w:spacing w:before="360" w:after="200" w:line="240" w:lineRule="auto"/>
        <w:outlineLvl w:val="1"/>
        <w:rPr>
          <w:rFonts w:ascii="TitilliumText25L" w:eastAsia="Dotum" w:hAnsi="TitilliumText25L" w:cs="Arial"/>
          <w:b/>
          <w:sz w:val="28"/>
          <w:szCs w:val="28"/>
          <w:lang w:eastAsia="en-AU"/>
        </w:rPr>
      </w:pPr>
      <w:r w:rsidRPr="0096086C">
        <w:rPr>
          <w:rFonts w:ascii="TitilliumText25L" w:eastAsia="Dotum" w:hAnsi="TitilliumText25L" w:cs="Arial"/>
          <w:b/>
          <w:sz w:val="36"/>
          <w:szCs w:val="36"/>
          <w:lang w:eastAsia="en-AU"/>
        </w:rPr>
        <w:br w:type="page"/>
      </w:r>
      <w:bookmarkStart w:id="65" w:name="_Toc351386707"/>
      <w:bookmarkStart w:id="66" w:name="_Toc373844098"/>
      <w:r w:rsidRPr="0096086C">
        <w:rPr>
          <w:rFonts w:ascii="TitilliumText25L" w:eastAsia="Dotum" w:hAnsi="TitilliumText25L" w:cs="Arial"/>
          <w:sz w:val="36"/>
          <w:szCs w:val="36"/>
          <w:lang w:eastAsia="en-AU"/>
        </w:rPr>
        <w:lastRenderedPageBreak/>
        <w:t xml:space="preserve">Implementation and Distribution of the </w:t>
      </w:r>
      <w:bookmarkEnd w:id="65"/>
      <w:r w:rsidRPr="0096086C">
        <w:rPr>
          <w:rFonts w:ascii="TitilliumText25L" w:eastAsia="Dotum" w:hAnsi="TitilliumText25L" w:cs="Arial"/>
          <w:sz w:val="36"/>
          <w:szCs w:val="36"/>
          <w:lang w:eastAsia="en-AU"/>
        </w:rPr>
        <w:t>Policy</w:t>
      </w:r>
      <w:bookmarkEnd w:id="66"/>
    </w:p>
    <w:p w14:paraId="794E18EE" w14:textId="77777777" w:rsidR="0096086C" w:rsidRPr="0096086C" w:rsidRDefault="0096086C" w:rsidP="0096086C">
      <w:pPr>
        <w:spacing w:after="200" w:line="276" w:lineRule="auto"/>
        <w:rPr>
          <w:rFonts w:ascii="TitilliumText25L" w:eastAsia="Dotum" w:hAnsi="TitilliumText25L" w:cs="Calibri"/>
          <w:color w:val="111112"/>
          <w:lang w:val="en-GB" w:eastAsia="en-AU"/>
        </w:rPr>
      </w:pPr>
      <w:r w:rsidRPr="0096086C">
        <w:rPr>
          <w:rFonts w:ascii="TitilliumText25L" w:eastAsia="Dotum" w:hAnsi="TitilliumText25L" w:cs="Calibri"/>
          <w:color w:val="000006"/>
          <w:lang w:val="en-GB" w:eastAsia="en-AU"/>
        </w:rPr>
        <w:t>This document should be circulated to all relevant personnel and implemented in all applicable areas which may be involved in Intraoperative Cell Salvage</w:t>
      </w:r>
      <w:r w:rsidRPr="0096086C">
        <w:rPr>
          <w:rFonts w:ascii="TitilliumText25L" w:eastAsia="Dotum" w:hAnsi="TitilliumText25L" w:cs="Calibri"/>
          <w:color w:val="111112"/>
          <w:lang w:val="en-GB" w:eastAsia="en-AU"/>
        </w:rPr>
        <w:t xml:space="preserve">. </w:t>
      </w:r>
    </w:p>
    <w:p w14:paraId="441F5D6B" w14:textId="77777777" w:rsidR="0096086C" w:rsidRPr="0096086C" w:rsidRDefault="0096086C" w:rsidP="0096086C">
      <w:pPr>
        <w:numPr>
          <w:ilvl w:val="0"/>
          <w:numId w:val="10"/>
        </w:numPr>
        <w:spacing w:after="200" w:line="276" w:lineRule="auto"/>
        <w:contextualSpacing/>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Director of Anaesthetics</w:t>
      </w:r>
    </w:p>
    <w:p w14:paraId="024FAE90" w14:textId="77777777" w:rsidR="0096086C" w:rsidRPr="0096086C" w:rsidRDefault="0096086C" w:rsidP="0096086C">
      <w:pPr>
        <w:numPr>
          <w:ilvl w:val="0"/>
          <w:numId w:val="10"/>
        </w:numPr>
        <w:spacing w:after="200" w:line="276" w:lineRule="auto"/>
        <w:contextualSpacing/>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Director of Haematology</w:t>
      </w:r>
    </w:p>
    <w:p w14:paraId="45E871E0" w14:textId="77777777" w:rsidR="0096086C" w:rsidRPr="0096086C" w:rsidRDefault="0096086C" w:rsidP="0096086C">
      <w:pPr>
        <w:numPr>
          <w:ilvl w:val="0"/>
          <w:numId w:val="10"/>
        </w:numPr>
        <w:spacing w:after="200" w:line="276" w:lineRule="auto"/>
        <w:contextualSpacing/>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Director of Accident and Emergency</w:t>
      </w:r>
    </w:p>
    <w:p w14:paraId="016574A0" w14:textId="77777777" w:rsidR="0096086C" w:rsidRPr="0096086C" w:rsidRDefault="0096086C" w:rsidP="0096086C">
      <w:pPr>
        <w:numPr>
          <w:ilvl w:val="0"/>
          <w:numId w:val="10"/>
        </w:numPr>
        <w:spacing w:after="200" w:line="276" w:lineRule="auto"/>
        <w:contextualSpacing/>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Patient Blood Management Co-ordinator</w:t>
      </w:r>
    </w:p>
    <w:p w14:paraId="2C37C4DD" w14:textId="77777777" w:rsidR="0096086C" w:rsidRPr="0096086C" w:rsidRDefault="0096086C" w:rsidP="0096086C">
      <w:pPr>
        <w:numPr>
          <w:ilvl w:val="0"/>
          <w:numId w:val="10"/>
        </w:numPr>
        <w:spacing w:after="200" w:line="276" w:lineRule="auto"/>
        <w:contextualSpacing/>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Clinical lead specialist for Intraoperative Cell Salvage</w:t>
      </w:r>
    </w:p>
    <w:p w14:paraId="7288289A" w14:textId="77777777" w:rsidR="0096086C" w:rsidRPr="0096086C" w:rsidRDefault="0096086C" w:rsidP="0096086C">
      <w:pPr>
        <w:numPr>
          <w:ilvl w:val="0"/>
          <w:numId w:val="10"/>
        </w:numPr>
        <w:spacing w:after="200" w:line="276" w:lineRule="auto"/>
        <w:contextualSpacing/>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Directors of all applicable surgical areas</w:t>
      </w:r>
    </w:p>
    <w:p w14:paraId="6C8A8AE0" w14:textId="77777777" w:rsidR="0096086C" w:rsidRPr="0096086C" w:rsidRDefault="0096086C" w:rsidP="0096086C">
      <w:pPr>
        <w:numPr>
          <w:ilvl w:val="0"/>
          <w:numId w:val="10"/>
        </w:numPr>
        <w:spacing w:after="200" w:line="276" w:lineRule="auto"/>
        <w:contextualSpacing/>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Autotransfusion Co-ordinator</w:t>
      </w:r>
    </w:p>
    <w:p w14:paraId="19FE9D67" w14:textId="77777777" w:rsidR="0096086C" w:rsidRPr="0096086C" w:rsidRDefault="0096086C" w:rsidP="0096086C">
      <w:pPr>
        <w:numPr>
          <w:ilvl w:val="0"/>
          <w:numId w:val="10"/>
        </w:numPr>
        <w:spacing w:after="200" w:line="276" w:lineRule="auto"/>
        <w:contextualSpacing/>
        <w:rPr>
          <w:rFonts w:ascii="TitilliumText25L" w:eastAsia="Dotum" w:hAnsi="TitilliumText25L" w:cs="Calibri"/>
          <w:color w:val="000003"/>
          <w:lang w:val="en-GB" w:eastAsia="en-AU"/>
        </w:rPr>
      </w:pPr>
      <w:proofErr w:type="spellStart"/>
      <w:r w:rsidRPr="0096086C">
        <w:rPr>
          <w:rFonts w:ascii="TitilliumText25L" w:eastAsia="Dotum" w:hAnsi="TitilliumText25L" w:cs="Calibri"/>
          <w:color w:val="000006"/>
          <w:lang w:val="en-GB" w:eastAsia="en-AU"/>
        </w:rPr>
        <w:t>Autotransfusionists</w:t>
      </w:r>
      <w:proofErr w:type="spellEnd"/>
    </w:p>
    <w:p w14:paraId="57E92CCB" w14:textId="77777777" w:rsidR="0096086C" w:rsidRPr="0096086C" w:rsidRDefault="0096086C" w:rsidP="0096086C">
      <w:pPr>
        <w:numPr>
          <w:ilvl w:val="0"/>
          <w:numId w:val="10"/>
        </w:numPr>
        <w:spacing w:after="200" w:line="276" w:lineRule="auto"/>
        <w:contextualSpacing/>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Nursing Director for Perioperative Services</w:t>
      </w:r>
    </w:p>
    <w:p w14:paraId="27684050" w14:textId="77777777" w:rsidR="0096086C" w:rsidRPr="0096086C" w:rsidRDefault="0096086C" w:rsidP="0096086C">
      <w:pPr>
        <w:numPr>
          <w:ilvl w:val="0"/>
          <w:numId w:val="10"/>
        </w:numPr>
        <w:spacing w:after="200" w:line="276" w:lineRule="auto"/>
        <w:contextualSpacing/>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Available at the Operating Theatre Triage desk for immediate reference to the potential Surgical Team user</w:t>
      </w:r>
    </w:p>
    <w:p w14:paraId="65780B5C" w14:textId="77777777" w:rsidR="0096086C" w:rsidRPr="0096086C" w:rsidRDefault="0096086C" w:rsidP="0096086C">
      <w:pPr>
        <w:numPr>
          <w:ilvl w:val="0"/>
          <w:numId w:val="10"/>
        </w:numPr>
        <w:spacing w:after="200" w:line="276" w:lineRule="auto"/>
        <w:contextualSpacing/>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Quality and Safety Officer</w:t>
      </w:r>
    </w:p>
    <w:p w14:paraId="4958C181" w14:textId="77777777" w:rsidR="0096086C" w:rsidRPr="0096086C" w:rsidRDefault="0096086C" w:rsidP="0096086C">
      <w:pPr>
        <w:numPr>
          <w:ilvl w:val="0"/>
          <w:numId w:val="10"/>
        </w:numPr>
        <w:spacing w:after="200" w:line="276" w:lineRule="auto"/>
        <w:contextualSpacing/>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Transfusion Governance Committees</w:t>
      </w:r>
    </w:p>
    <w:p w14:paraId="6D046015" w14:textId="77777777" w:rsidR="0096086C" w:rsidRPr="0096086C" w:rsidRDefault="0096086C" w:rsidP="0096086C">
      <w:pPr>
        <w:numPr>
          <w:ilvl w:val="0"/>
          <w:numId w:val="10"/>
        </w:numPr>
        <w:spacing w:after="200" w:line="276" w:lineRule="auto"/>
        <w:contextualSpacing/>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Incorporated in Anaesthetic and surgical training education modules</w:t>
      </w:r>
    </w:p>
    <w:p w14:paraId="5BE6E6E2" w14:textId="77777777" w:rsidR="0096086C" w:rsidRPr="0096086C" w:rsidRDefault="0096086C" w:rsidP="0096086C">
      <w:pPr>
        <w:numPr>
          <w:ilvl w:val="0"/>
          <w:numId w:val="10"/>
        </w:numPr>
        <w:spacing w:after="200" w:line="276" w:lineRule="auto"/>
        <w:contextualSpacing/>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Available on the Hospital computerized Information System for ready access.</w:t>
      </w:r>
    </w:p>
    <w:p w14:paraId="4434639D" w14:textId="77777777" w:rsidR="0096086C" w:rsidRPr="0096086C" w:rsidRDefault="0096086C" w:rsidP="0096086C">
      <w:pPr>
        <w:spacing w:after="200" w:line="276" w:lineRule="auto"/>
        <w:rPr>
          <w:rFonts w:ascii="TitilliumText25L" w:eastAsia="Dotum" w:hAnsi="TitilliumText25L" w:cs="Calibri"/>
          <w:color w:val="000006"/>
          <w:lang w:val="en-GB" w:eastAsia="en-AU"/>
        </w:rPr>
      </w:pPr>
      <w:r w:rsidRPr="0096086C">
        <w:rPr>
          <w:rFonts w:ascii="TitilliumText25L" w:eastAsia="Dotum" w:hAnsi="TitilliumText25L" w:cs="Calibri"/>
          <w:lang w:eastAsia="en-AU"/>
        </w:rPr>
        <w:t>The procedural document, including maintenance and Quality Control / Quality Assurance logs, should be version controlled and reviewed periodically for currency and as new information becomes available. Documents should be kept for the period specified in the hospital’s quality system.</w:t>
      </w:r>
    </w:p>
    <w:p w14:paraId="28DE4D03" w14:textId="77777777" w:rsidR="0096086C" w:rsidRPr="0096086C" w:rsidRDefault="0096086C" w:rsidP="0096086C">
      <w:pPr>
        <w:spacing w:after="200" w:line="276" w:lineRule="auto"/>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 xml:space="preserve">Guidance on, and queries related </w:t>
      </w:r>
      <w:r w:rsidRPr="0096086C">
        <w:rPr>
          <w:rFonts w:ascii="TitilliumText25L" w:eastAsia="Dotum" w:hAnsi="TitilliumText25L" w:cs="Calibri"/>
          <w:color w:val="000003"/>
          <w:lang w:val="en-GB" w:eastAsia="en-AU"/>
        </w:rPr>
        <w:t>t</w:t>
      </w:r>
      <w:r w:rsidRPr="0096086C">
        <w:rPr>
          <w:rFonts w:ascii="TitilliumText25L" w:eastAsia="Dotum" w:hAnsi="TitilliumText25L" w:cs="Calibri"/>
          <w:color w:val="000006"/>
          <w:lang w:val="en-GB" w:eastAsia="en-AU"/>
        </w:rPr>
        <w:t>o, the document should be addressed to the organisation's clinical lead for Intraoperative Cell Salvage.</w:t>
      </w:r>
    </w:p>
    <w:p w14:paraId="733D30CC" w14:textId="0A58D81C" w:rsidR="0096086C" w:rsidRPr="0096086C" w:rsidRDefault="0096086C" w:rsidP="0096086C">
      <w:pPr>
        <w:spacing w:after="200" w:line="276" w:lineRule="auto"/>
        <w:rPr>
          <w:rFonts w:ascii="TitilliumText25L" w:eastAsia="Dotum" w:hAnsi="TitilliumText25L" w:cs="Calibri"/>
          <w:color w:val="000006"/>
          <w:lang w:val="en-GB" w:eastAsia="en-AU"/>
        </w:rPr>
      </w:pPr>
      <w:r w:rsidRPr="0096086C">
        <w:rPr>
          <w:rFonts w:ascii="TitilliumText25L" w:eastAsia="Dotum" w:hAnsi="TitilliumText25L" w:cs="Calibri"/>
          <w:color w:val="000006"/>
          <w:lang w:val="en-GB" w:eastAsia="en-AU"/>
        </w:rPr>
        <w:t>All surgical and anaesthetic staff involved in elective and emergency surgery associated with the real or potential risk of a patient’s major blood loss should be directed to online access to this Guidance, to familiarise themselves to the benefits and risks of Intraoperative Cell Salvage.</w:t>
      </w:r>
    </w:p>
    <w:p w14:paraId="0D85F19B" w14:textId="77777777" w:rsidR="0096086C" w:rsidRPr="0096086C" w:rsidRDefault="0096086C" w:rsidP="0096086C">
      <w:pPr>
        <w:numPr>
          <w:ilvl w:val="0"/>
          <w:numId w:val="19"/>
        </w:numPr>
        <w:spacing w:before="360" w:after="100" w:afterAutospacing="1" w:line="240" w:lineRule="auto"/>
        <w:outlineLvl w:val="1"/>
        <w:rPr>
          <w:rFonts w:ascii="TitilliumText25L" w:eastAsia="Dotum" w:hAnsi="TitilliumText25L" w:cs="Arial"/>
          <w:sz w:val="36"/>
          <w:szCs w:val="36"/>
          <w:lang w:eastAsia="en-AU"/>
        </w:rPr>
      </w:pPr>
      <w:r w:rsidRPr="0096086C">
        <w:rPr>
          <w:rFonts w:ascii="TitilliumText25L" w:eastAsia="Dotum" w:hAnsi="TitilliumText25L" w:cs="Arial"/>
          <w:b/>
          <w:sz w:val="36"/>
          <w:szCs w:val="36"/>
          <w:lang w:eastAsia="en-AU"/>
        </w:rPr>
        <w:br w:type="page"/>
      </w:r>
      <w:bookmarkStart w:id="67" w:name="_Toc351386708"/>
      <w:bookmarkStart w:id="68" w:name="_Toc373844099"/>
      <w:r w:rsidRPr="0096086C">
        <w:rPr>
          <w:rFonts w:ascii="TitilliumText25L" w:eastAsia="Dotum" w:hAnsi="TitilliumText25L" w:cs="Arial"/>
          <w:sz w:val="36"/>
          <w:szCs w:val="36"/>
          <w:lang w:eastAsia="en-AU"/>
        </w:rPr>
        <w:lastRenderedPageBreak/>
        <w:t>Acknowledgements</w:t>
      </w:r>
      <w:bookmarkEnd w:id="67"/>
      <w:r w:rsidRPr="0096086C">
        <w:rPr>
          <w:rFonts w:ascii="TitilliumText25L" w:eastAsia="Dotum" w:hAnsi="TitilliumText25L" w:cs="Arial"/>
          <w:sz w:val="36"/>
          <w:szCs w:val="36"/>
          <w:lang w:eastAsia="en-AU"/>
        </w:rPr>
        <w:t xml:space="preserve"> with thanks to</w:t>
      </w:r>
      <w:bookmarkEnd w:id="68"/>
    </w:p>
    <w:p w14:paraId="66928592"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t xml:space="preserve">This document was adapted from the original generic policy written by the </w:t>
      </w:r>
      <w:r w:rsidRPr="0096086C">
        <w:rPr>
          <w:rFonts w:ascii="TitilliumText25L" w:eastAsia="Dotum" w:hAnsi="TitilliumText25L" w:cs="Calibri"/>
          <w:b/>
          <w:lang w:eastAsia="en-AU"/>
        </w:rPr>
        <w:t>UK Cell Salvage Action Group</w:t>
      </w:r>
      <w:r w:rsidRPr="0096086C">
        <w:rPr>
          <w:rFonts w:ascii="TitilliumText25L" w:eastAsia="Dotum" w:hAnsi="TitilliumText25L" w:cs="Calibri"/>
          <w:lang w:eastAsia="en-AU"/>
        </w:rPr>
        <w:t xml:space="preserve">. </w:t>
      </w:r>
    </w:p>
    <w:p w14:paraId="1E1B3012" w14:textId="77777777" w:rsidR="0096086C" w:rsidRPr="0096086C" w:rsidRDefault="0096086C" w:rsidP="0096086C">
      <w:pPr>
        <w:spacing w:after="200" w:line="276" w:lineRule="auto"/>
        <w:rPr>
          <w:rFonts w:ascii="TitilliumText25L" w:eastAsia="Dotum" w:hAnsi="TitilliumText25L" w:cs="Calibri"/>
          <w:lang w:eastAsia="en-AU"/>
        </w:rPr>
      </w:pPr>
      <w:r w:rsidRPr="0096086C">
        <w:rPr>
          <w:rFonts w:ascii="TitilliumText25L" w:eastAsia="Dotum" w:hAnsi="TitilliumText25L" w:cs="Calibri"/>
          <w:lang w:eastAsia="en-AU"/>
        </w:rPr>
        <w:t>The National Blood Authority in Australia also thanks:</w:t>
      </w:r>
    </w:p>
    <w:p w14:paraId="140FE9F3" w14:textId="77777777" w:rsidR="0096086C" w:rsidRPr="0096086C" w:rsidRDefault="0096086C" w:rsidP="0096086C">
      <w:pPr>
        <w:spacing w:after="200" w:line="276" w:lineRule="auto"/>
        <w:rPr>
          <w:rFonts w:ascii="TitilliumText25L" w:eastAsia="Dotum" w:hAnsi="TitilliumText25L" w:cs="Calibri"/>
          <w:lang w:val="en-GB" w:eastAsia="en-AU"/>
        </w:rPr>
      </w:pPr>
      <w:r w:rsidRPr="0096086C">
        <w:rPr>
          <w:rFonts w:ascii="TitilliumText25L" w:eastAsia="Dotum" w:hAnsi="TitilliumText25L" w:cs="Calibri"/>
          <w:lang w:val="en-GB" w:eastAsia="en-AU"/>
        </w:rPr>
        <w:t xml:space="preserve">Members of the Clinical Writing Group (CWG) – Mr Chris Morley (Perfusionist), Dr Michelle </w:t>
      </w:r>
      <w:proofErr w:type="spellStart"/>
      <w:r w:rsidRPr="0096086C">
        <w:rPr>
          <w:rFonts w:ascii="TitilliumText25L" w:eastAsia="Dotum" w:hAnsi="TitilliumText25L" w:cs="Calibri"/>
          <w:lang w:val="en-GB" w:eastAsia="en-AU"/>
        </w:rPr>
        <w:t>Roets</w:t>
      </w:r>
      <w:proofErr w:type="spellEnd"/>
      <w:r w:rsidRPr="0096086C">
        <w:rPr>
          <w:rFonts w:ascii="TitilliumText25L" w:eastAsia="Dotum" w:hAnsi="TitilliumText25L" w:cs="Calibri"/>
          <w:lang w:val="en-GB" w:eastAsia="en-AU"/>
        </w:rPr>
        <w:t xml:space="preserve"> (Anaesthetist), Dr Daryl Teague (Orthopaedic Surgeon).</w:t>
      </w:r>
    </w:p>
    <w:p w14:paraId="418EC6B9" w14:textId="77777777" w:rsidR="0096086C" w:rsidRPr="0096086C" w:rsidRDefault="0096086C" w:rsidP="0096086C">
      <w:pPr>
        <w:spacing w:after="200" w:line="276" w:lineRule="auto"/>
        <w:rPr>
          <w:rFonts w:ascii="TitilliumText25L" w:eastAsia="Dotum" w:hAnsi="TitilliumText25L" w:cs="Calibri"/>
          <w:lang w:val="en-GB" w:eastAsia="en-AU"/>
        </w:rPr>
      </w:pPr>
      <w:r w:rsidRPr="0096086C">
        <w:rPr>
          <w:rFonts w:ascii="TitilliumText25L" w:eastAsia="Dotum" w:hAnsi="TitilliumText25L" w:cs="Calibri"/>
          <w:lang w:val="en-GB" w:eastAsia="en-AU"/>
        </w:rPr>
        <w:t xml:space="preserve">Members of the Consultation </w:t>
      </w:r>
      <w:proofErr w:type="gramStart"/>
      <w:r w:rsidRPr="0096086C">
        <w:rPr>
          <w:rFonts w:ascii="TitilliumText25L" w:eastAsia="Dotum" w:hAnsi="TitilliumText25L" w:cs="Calibri"/>
          <w:lang w:val="en-GB" w:eastAsia="en-AU"/>
        </w:rPr>
        <w:t>Group  –</w:t>
      </w:r>
      <w:proofErr w:type="gramEnd"/>
      <w:r w:rsidRPr="0096086C">
        <w:rPr>
          <w:rFonts w:ascii="TitilliumText25L" w:eastAsia="Dotum" w:hAnsi="TitilliumText25L" w:cs="Calibri"/>
          <w:lang w:val="en-GB" w:eastAsia="en-AU"/>
        </w:rPr>
        <w:t xml:space="preserve"> Dr Roger Browning, Dr Bernd </w:t>
      </w:r>
      <w:proofErr w:type="spellStart"/>
      <w:r w:rsidRPr="0096086C">
        <w:rPr>
          <w:rFonts w:ascii="TitilliumText25L" w:eastAsia="Dotum" w:hAnsi="TitilliumText25L" w:cs="Calibri"/>
          <w:lang w:val="en-GB" w:eastAsia="en-AU"/>
        </w:rPr>
        <w:t>Froessler</w:t>
      </w:r>
      <w:proofErr w:type="spellEnd"/>
      <w:r w:rsidRPr="0096086C">
        <w:rPr>
          <w:rFonts w:ascii="TitilliumText25L" w:eastAsia="Dotum" w:hAnsi="TitilliumText25L" w:cs="Calibri"/>
          <w:lang w:val="en-GB" w:eastAsia="en-AU"/>
        </w:rPr>
        <w:t>, Ms Trudi Gallagher, Ms Violeta Jardin, Ms Barbara Parker, Dr Kathryn Robinson, Dr Amanda Thomson.</w:t>
      </w:r>
    </w:p>
    <w:p w14:paraId="1D6A90EF" w14:textId="77777777" w:rsidR="0096086C" w:rsidRPr="0096086C" w:rsidRDefault="0096086C" w:rsidP="0096086C">
      <w:pPr>
        <w:spacing w:after="200" w:line="276" w:lineRule="auto"/>
        <w:rPr>
          <w:rFonts w:ascii="TitilliumText25L" w:eastAsia="Dotum" w:hAnsi="TitilliumText25L" w:cs="Calibri"/>
          <w:lang w:val="en-GB" w:eastAsia="en-AU"/>
        </w:rPr>
      </w:pPr>
      <w:r w:rsidRPr="0096086C">
        <w:rPr>
          <w:rFonts w:ascii="TitilliumText25L" w:eastAsia="Dotum" w:hAnsi="TitilliumText25L" w:cs="Calibri"/>
          <w:lang w:val="en-GB" w:eastAsia="en-AU"/>
        </w:rPr>
        <w:t>Auto</w:t>
      </w:r>
      <w:r w:rsidRPr="0096086C">
        <w:rPr>
          <w:rFonts w:ascii="TitilliumText25L" w:eastAsia="Dotum" w:hAnsi="TitilliumText25L" w:cs="Calibri"/>
          <w:color w:val="000006"/>
          <w:lang w:val="en-GB" w:eastAsia="en-AU"/>
        </w:rPr>
        <w:t>t</w:t>
      </w:r>
      <w:r w:rsidRPr="0096086C">
        <w:rPr>
          <w:rFonts w:ascii="TitilliumText25L" w:eastAsia="Dotum" w:hAnsi="TitilliumText25L" w:cs="Calibri"/>
          <w:lang w:val="en-GB" w:eastAsia="en-AU"/>
        </w:rPr>
        <w:t xml:space="preserve">ransfusion Group, Royal </w:t>
      </w:r>
      <w:proofErr w:type="gramStart"/>
      <w:r w:rsidRPr="0096086C">
        <w:rPr>
          <w:rFonts w:ascii="TitilliumText25L" w:eastAsia="Dotum" w:hAnsi="TitilliumText25L" w:cs="Calibri"/>
          <w:lang w:val="en-GB" w:eastAsia="en-AU"/>
        </w:rPr>
        <w:t>B</w:t>
      </w:r>
      <w:r w:rsidRPr="0096086C">
        <w:rPr>
          <w:rFonts w:ascii="TitilliumText25L" w:eastAsia="Dotum" w:hAnsi="TitilliumText25L" w:cs="Calibri"/>
          <w:color w:val="000006"/>
          <w:lang w:val="en-GB" w:eastAsia="en-AU"/>
        </w:rPr>
        <w:t>r</w:t>
      </w:r>
      <w:r w:rsidRPr="0096086C">
        <w:rPr>
          <w:rFonts w:ascii="TitilliumText25L" w:eastAsia="Dotum" w:hAnsi="TitilliumText25L" w:cs="Calibri"/>
          <w:lang w:val="en-GB" w:eastAsia="en-AU"/>
        </w:rPr>
        <w:t>isbane</w:t>
      </w:r>
      <w:proofErr w:type="gramEnd"/>
      <w:r w:rsidRPr="0096086C">
        <w:rPr>
          <w:rFonts w:ascii="TitilliumText25L" w:eastAsia="Dotum" w:hAnsi="TitilliumText25L" w:cs="Calibri"/>
          <w:lang w:val="en-GB" w:eastAsia="en-AU"/>
        </w:rPr>
        <w:t xml:space="preserve"> and Women</w:t>
      </w:r>
      <w:r w:rsidRPr="0096086C">
        <w:rPr>
          <w:rFonts w:ascii="TitilliumText25L" w:eastAsia="Dotum" w:hAnsi="TitilliumText25L" w:cs="Calibri"/>
          <w:color w:val="000006"/>
          <w:lang w:val="en-GB" w:eastAsia="en-AU"/>
        </w:rPr>
        <w:t>'</w:t>
      </w:r>
      <w:r w:rsidRPr="0096086C">
        <w:rPr>
          <w:rFonts w:ascii="TitilliumText25L" w:eastAsia="Dotum" w:hAnsi="TitilliumText25L" w:cs="Calibri"/>
          <w:lang w:val="en-GB" w:eastAsia="en-AU"/>
        </w:rPr>
        <w:t xml:space="preserve">s Hospital - Mr David </w:t>
      </w:r>
      <w:proofErr w:type="spellStart"/>
      <w:r w:rsidRPr="0096086C">
        <w:rPr>
          <w:rFonts w:ascii="TitilliumText25L" w:eastAsia="Dotum" w:hAnsi="TitilliumText25L" w:cs="Calibri"/>
          <w:lang w:val="en-GB" w:eastAsia="en-AU"/>
        </w:rPr>
        <w:t>Cullingham</w:t>
      </w:r>
      <w:proofErr w:type="spellEnd"/>
      <w:r w:rsidRPr="0096086C">
        <w:rPr>
          <w:rFonts w:ascii="TitilliumText25L" w:eastAsia="Dotum" w:hAnsi="TitilliumText25L" w:cs="Calibri"/>
          <w:lang w:val="en-GB" w:eastAsia="en-AU"/>
        </w:rPr>
        <w:t>, Mr</w:t>
      </w:r>
      <w:r w:rsidRPr="0096086C">
        <w:rPr>
          <w:rFonts w:ascii="Courier New" w:eastAsia="Dotum" w:hAnsi="Courier New" w:cs="Courier New"/>
          <w:lang w:val="en-GB" w:eastAsia="en-AU"/>
        </w:rPr>
        <w:t> </w:t>
      </w:r>
      <w:r w:rsidRPr="0096086C">
        <w:rPr>
          <w:rFonts w:ascii="TitilliumText25L" w:eastAsia="Dotum" w:hAnsi="TitilliumText25L" w:cs="Calibri"/>
          <w:lang w:val="en-GB" w:eastAsia="en-AU"/>
        </w:rPr>
        <w:t xml:space="preserve">Peter Freeman and Dr Michelle </w:t>
      </w:r>
      <w:proofErr w:type="spellStart"/>
      <w:r w:rsidRPr="0096086C">
        <w:rPr>
          <w:rFonts w:ascii="TitilliumText25L" w:eastAsia="Dotum" w:hAnsi="TitilliumText25L" w:cs="Calibri"/>
          <w:lang w:val="en-GB" w:eastAsia="en-AU"/>
        </w:rPr>
        <w:t>Roets</w:t>
      </w:r>
      <w:proofErr w:type="spellEnd"/>
      <w:r w:rsidRPr="0096086C">
        <w:rPr>
          <w:rFonts w:ascii="TitilliumText25L" w:eastAsia="Dotum" w:hAnsi="TitilliumText25L" w:cs="Calibri"/>
          <w:lang w:val="en-GB" w:eastAsia="en-AU"/>
        </w:rPr>
        <w:t>.</w:t>
      </w:r>
    </w:p>
    <w:p w14:paraId="1C46DF9E" w14:textId="77777777" w:rsidR="0096086C" w:rsidRPr="0096086C" w:rsidRDefault="0096086C" w:rsidP="0096086C">
      <w:pPr>
        <w:spacing w:after="200" w:line="276" w:lineRule="auto"/>
        <w:rPr>
          <w:rFonts w:ascii="TitilliumText25L" w:eastAsia="Dotum" w:hAnsi="TitilliumText25L" w:cs="Calibri"/>
          <w:lang w:val="en-GB" w:eastAsia="en-AU"/>
        </w:rPr>
      </w:pPr>
      <w:r w:rsidRPr="0096086C">
        <w:rPr>
          <w:rFonts w:ascii="TitilliumText25L" w:eastAsia="Dotum" w:hAnsi="TitilliumText25L" w:cs="Calibri"/>
          <w:lang w:val="en-GB" w:eastAsia="en-AU"/>
        </w:rPr>
        <w:t>Members of the National Blood Authority Patient Blood Management Steering Committee (PBMSC).</w:t>
      </w:r>
    </w:p>
    <w:p w14:paraId="65FD6C1D" w14:textId="77777777" w:rsidR="0096086C" w:rsidRPr="0096086C" w:rsidRDefault="0096086C" w:rsidP="0096086C">
      <w:pPr>
        <w:spacing w:after="200" w:line="276" w:lineRule="auto"/>
        <w:rPr>
          <w:rFonts w:ascii="TitilliumText25L" w:eastAsia="Dotum" w:hAnsi="TitilliumText25L" w:cs="Calibri"/>
          <w:lang w:val="en-GB" w:eastAsia="en-AU"/>
        </w:rPr>
      </w:pPr>
      <w:r w:rsidRPr="0096086C">
        <w:rPr>
          <w:rFonts w:ascii="TitilliumText25L" w:eastAsia="Dotum" w:hAnsi="TitilliumText25L" w:cs="Calibri"/>
          <w:lang w:val="en-GB" w:eastAsia="en-AU"/>
        </w:rPr>
        <w:t>Original authors of the UK policy document:</w:t>
      </w:r>
    </w:p>
    <w:p w14:paraId="46298BD2" w14:textId="77777777" w:rsidR="0096086C" w:rsidRPr="0096086C" w:rsidRDefault="0096086C" w:rsidP="0096086C">
      <w:pPr>
        <w:numPr>
          <w:ilvl w:val="0"/>
          <w:numId w:val="16"/>
        </w:numPr>
        <w:spacing w:after="200" w:line="276" w:lineRule="auto"/>
        <w:contextualSpacing/>
        <w:rPr>
          <w:rFonts w:ascii="TitilliumText25L" w:eastAsia="Dotum" w:hAnsi="TitilliumText25L" w:cs="Calibri"/>
          <w:lang w:val="en-GB" w:eastAsia="en-AU"/>
        </w:rPr>
      </w:pPr>
      <w:r w:rsidRPr="0096086C">
        <w:rPr>
          <w:rFonts w:ascii="TitilliumText25L" w:eastAsia="Dotum" w:hAnsi="TitilliumText25L" w:cs="Calibri"/>
          <w:lang w:val="en-GB" w:eastAsia="en-AU"/>
        </w:rPr>
        <w:t>Maria Roberts</w:t>
      </w:r>
      <w:r w:rsidRPr="0096086C">
        <w:rPr>
          <w:rFonts w:ascii="TitilliumText25L" w:eastAsia="Dotum" w:hAnsi="TitilliumText25L" w:cs="Calibri"/>
          <w:color w:val="202021"/>
          <w:lang w:val="en-GB" w:eastAsia="en-AU"/>
        </w:rPr>
        <w:t xml:space="preserve">, </w:t>
      </w:r>
      <w:r w:rsidRPr="0096086C">
        <w:rPr>
          <w:rFonts w:ascii="TitilliumText25L" w:eastAsia="Dotum" w:hAnsi="TitilliumText25L" w:cs="Calibri"/>
          <w:lang w:val="en-GB" w:eastAsia="en-AU"/>
        </w:rPr>
        <w:t>Transfusion Practitioner. These guidelines are based on the Welsh Blood Service Cardiff and Vale NHS Trust Postoperative Cell Salvage procedure document</w:t>
      </w:r>
    </w:p>
    <w:p w14:paraId="42E5D7B9" w14:textId="77777777" w:rsidR="0096086C" w:rsidRPr="0096086C" w:rsidRDefault="0096086C" w:rsidP="0096086C">
      <w:pPr>
        <w:numPr>
          <w:ilvl w:val="0"/>
          <w:numId w:val="16"/>
        </w:numPr>
        <w:spacing w:after="200" w:line="276" w:lineRule="auto"/>
        <w:contextualSpacing/>
        <w:rPr>
          <w:rFonts w:ascii="TitilliumText25L" w:eastAsia="Dotum" w:hAnsi="TitilliumText25L" w:cs="Calibri"/>
          <w:lang w:val="en-GB" w:eastAsia="en-AU"/>
        </w:rPr>
      </w:pPr>
      <w:r w:rsidRPr="0096086C">
        <w:rPr>
          <w:rFonts w:ascii="TitilliumText25L" w:eastAsia="Dotum" w:hAnsi="TitilliumText25L" w:cs="Calibri"/>
          <w:lang w:val="en-GB" w:eastAsia="en-AU"/>
        </w:rPr>
        <w:t>Members of the UK Cel</w:t>
      </w:r>
      <w:r w:rsidRPr="0096086C">
        <w:rPr>
          <w:rFonts w:ascii="TitilliumText25L" w:eastAsia="Dotum" w:hAnsi="TitilliumText25L" w:cs="Calibri"/>
          <w:color w:val="000006"/>
          <w:lang w:val="en-GB" w:eastAsia="en-AU"/>
        </w:rPr>
        <w:t xml:space="preserve">l </w:t>
      </w:r>
      <w:r w:rsidRPr="0096086C">
        <w:rPr>
          <w:rFonts w:ascii="TitilliumText25L" w:eastAsia="Dotum" w:hAnsi="TitilliumText25L" w:cs="Calibri"/>
          <w:lang w:val="en-GB" w:eastAsia="en-AU"/>
        </w:rPr>
        <w:t>Salvage Action Group</w:t>
      </w:r>
    </w:p>
    <w:p w14:paraId="0691A549" w14:textId="77777777" w:rsidR="0096086C" w:rsidRPr="0096086C" w:rsidRDefault="0096086C" w:rsidP="0096086C">
      <w:pPr>
        <w:numPr>
          <w:ilvl w:val="0"/>
          <w:numId w:val="16"/>
        </w:numPr>
        <w:spacing w:after="200" w:line="276" w:lineRule="auto"/>
        <w:contextualSpacing/>
        <w:rPr>
          <w:rFonts w:ascii="TitilliumText25L" w:eastAsia="Dotum" w:hAnsi="TitilliumText25L" w:cs="Calibri"/>
          <w:lang w:val="en-GB" w:eastAsia="en-AU"/>
        </w:rPr>
      </w:pPr>
      <w:r w:rsidRPr="0096086C">
        <w:rPr>
          <w:rFonts w:ascii="TitilliumText25L" w:eastAsia="Dotum" w:hAnsi="TitilliumText25L" w:cs="Calibri"/>
          <w:lang w:val="en-GB" w:eastAsia="en-AU"/>
        </w:rPr>
        <w:t>Royal Brompton &amp; Harefield NHS Trust, Policy for the provision of Perioperative Red Cell Salvage</w:t>
      </w:r>
    </w:p>
    <w:p w14:paraId="1C7E832A" w14:textId="77777777" w:rsidR="0096086C" w:rsidRPr="0096086C" w:rsidRDefault="0096086C" w:rsidP="0096086C">
      <w:pPr>
        <w:numPr>
          <w:ilvl w:val="0"/>
          <w:numId w:val="16"/>
        </w:numPr>
        <w:spacing w:after="200" w:line="276" w:lineRule="auto"/>
        <w:contextualSpacing/>
        <w:rPr>
          <w:rFonts w:ascii="TitilliumText25L" w:eastAsia="Dotum" w:hAnsi="TitilliumText25L" w:cs="Calibri"/>
          <w:lang w:val="en-GB" w:eastAsia="en-AU"/>
        </w:rPr>
      </w:pPr>
      <w:r w:rsidRPr="0096086C">
        <w:rPr>
          <w:rFonts w:ascii="TitilliumText25L" w:eastAsia="Dotum" w:hAnsi="TitilliumText25L" w:cs="Calibri"/>
          <w:lang w:val="en-GB" w:eastAsia="en-AU"/>
        </w:rPr>
        <w:t>St Ma</w:t>
      </w:r>
      <w:r w:rsidRPr="0096086C">
        <w:rPr>
          <w:rFonts w:ascii="TitilliumText25L" w:eastAsia="Dotum" w:hAnsi="TitilliumText25L" w:cs="Calibri"/>
          <w:color w:val="000006"/>
          <w:lang w:val="en-GB" w:eastAsia="en-AU"/>
        </w:rPr>
        <w:t>r</w:t>
      </w:r>
      <w:r w:rsidRPr="0096086C">
        <w:rPr>
          <w:rFonts w:ascii="TitilliumText25L" w:eastAsia="Dotum" w:hAnsi="TitilliumText25L" w:cs="Calibri"/>
          <w:lang w:val="en-GB" w:eastAsia="en-AU"/>
        </w:rPr>
        <w:t>y's NHS Trust, Obstetric Intraoperative Cell Salvage Guidelines.</w:t>
      </w:r>
    </w:p>
    <w:p w14:paraId="3C7AAB17" w14:textId="77777777" w:rsidR="0096086C" w:rsidRPr="0096086C" w:rsidRDefault="0096086C" w:rsidP="0096086C">
      <w:pPr>
        <w:spacing w:after="0" w:line="240" w:lineRule="auto"/>
        <w:rPr>
          <w:rFonts w:ascii="TitilliumText25L" w:eastAsia="Calibri" w:hAnsi="TitilliumText25L" w:cs="Times New Roman"/>
          <w:szCs w:val="21"/>
        </w:rPr>
      </w:pPr>
      <w:r w:rsidRPr="0096086C">
        <w:rPr>
          <w:rFonts w:ascii="TitilliumText25L" w:eastAsia="Calibri" w:hAnsi="TitilliumText25L" w:cs="Times New Roman"/>
          <w:szCs w:val="21"/>
        </w:rPr>
        <w:t>Consumers Health Forum of Australia – Ms Karen Carey</w:t>
      </w:r>
    </w:p>
    <w:p w14:paraId="49025A1C" w14:textId="77777777" w:rsidR="0096086C" w:rsidRPr="0096086C" w:rsidRDefault="0096086C" w:rsidP="0096086C">
      <w:pPr>
        <w:spacing w:after="0" w:line="240" w:lineRule="auto"/>
        <w:rPr>
          <w:rFonts w:ascii="TitilliumText25L" w:eastAsia="Calibri" w:hAnsi="TitilliumText25L" w:cs="Times New Roman"/>
          <w:szCs w:val="21"/>
        </w:rPr>
      </w:pPr>
    </w:p>
    <w:p w14:paraId="7A47CC52" w14:textId="77777777" w:rsidR="0096086C" w:rsidRPr="0096086C" w:rsidRDefault="0096086C" w:rsidP="0096086C">
      <w:pPr>
        <w:spacing w:after="0" w:line="240" w:lineRule="auto"/>
        <w:rPr>
          <w:rFonts w:ascii="TitilliumText25L" w:eastAsia="Calibri" w:hAnsi="TitilliumText25L" w:cs="Times New Roman"/>
          <w:szCs w:val="21"/>
        </w:rPr>
      </w:pPr>
      <w:r w:rsidRPr="0096086C">
        <w:rPr>
          <w:rFonts w:ascii="TitilliumText25L" w:eastAsia="Calibri" w:hAnsi="TitilliumText25L" w:cs="Times New Roman"/>
          <w:szCs w:val="21"/>
        </w:rPr>
        <w:t xml:space="preserve">The University Hospital of South Manchester NHS Foundation Trust, Department of </w:t>
      </w:r>
    </w:p>
    <w:p w14:paraId="2F765210" w14:textId="77777777" w:rsidR="0096086C" w:rsidRPr="0096086C" w:rsidRDefault="0096086C" w:rsidP="0096086C">
      <w:pPr>
        <w:spacing w:after="0" w:line="240" w:lineRule="auto"/>
        <w:rPr>
          <w:rFonts w:ascii="TitilliumText25L" w:eastAsia="Calibri" w:hAnsi="TitilliumText25L" w:cs="Times New Roman"/>
          <w:szCs w:val="21"/>
        </w:rPr>
      </w:pPr>
      <w:r w:rsidRPr="0096086C">
        <w:rPr>
          <w:rFonts w:ascii="TitilliumText25L" w:eastAsia="Calibri" w:hAnsi="TitilliumText25L" w:cs="Times New Roman"/>
          <w:szCs w:val="21"/>
        </w:rPr>
        <w:t>Medical Illustration, for permission to use/reproduce Diagram 1.</w:t>
      </w:r>
    </w:p>
    <w:p w14:paraId="6936F56B" w14:textId="77777777" w:rsidR="0096086C" w:rsidRPr="0096086C" w:rsidRDefault="0096086C" w:rsidP="0096086C">
      <w:pPr>
        <w:spacing w:after="200" w:line="276" w:lineRule="auto"/>
        <w:rPr>
          <w:rFonts w:ascii="TitilliumText25L" w:eastAsia="Dotum" w:hAnsi="TitilliumText25L" w:cs="Arial"/>
          <w:sz w:val="36"/>
          <w:szCs w:val="36"/>
          <w:lang w:eastAsia="en-AU"/>
        </w:rPr>
      </w:pPr>
      <w:r w:rsidRPr="0096086C">
        <w:rPr>
          <w:rFonts w:ascii="TitilliumText25L" w:eastAsia="Dotum" w:hAnsi="TitilliumText25L" w:cs="Calibri"/>
          <w:lang w:eastAsia="en-AU"/>
        </w:rPr>
        <w:br w:type="page"/>
      </w:r>
    </w:p>
    <w:p w14:paraId="7C720041" w14:textId="7E1A6265" w:rsidR="0096086C" w:rsidRPr="0096086C" w:rsidRDefault="0096086C" w:rsidP="0096086C">
      <w:pPr>
        <w:numPr>
          <w:ilvl w:val="0"/>
          <w:numId w:val="19"/>
        </w:numPr>
        <w:spacing w:before="360" w:after="200" w:line="240" w:lineRule="auto"/>
        <w:outlineLvl w:val="1"/>
        <w:rPr>
          <w:rFonts w:ascii="TitilliumText25L" w:eastAsia="Dotum" w:hAnsi="TitilliumText25L" w:cs="Arial"/>
          <w:sz w:val="36"/>
          <w:szCs w:val="36"/>
          <w:lang w:eastAsia="en-AU"/>
        </w:rPr>
      </w:pPr>
      <w:bookmarkStart w:id="69" w:name="_Toc351386709"/>
      <w:bookmarkStart w:id="70" w:name="_Toc373844100"/>
      <w:r w:rsidRPr="0096086C">
        <w:rPr>
          <w:rFonts w:ascii="TitilliumText25L" w:eastAsia="Dotum" w:hAnsi="TitilliumText25L" w:cs="Arial"/>
          <w:sz w:val="36"/>
          <w:szCs w:val="36"/>
          <w:lang w:eastAsia="en-AU"/>
        </w:rPr>
        <w:lastRenderedPageBreak/>
        <w:t>References</w:t>
      </w:r>
      <w:bookmarkEnd w:id="69"/>
      <w:bookmarkEnd w:id="70"/>
    </w:p>
    <w:p w14:paraId="3C80BD84" w14:textId="77777777" w:rsidR="0096086C" w:rsidRPr="0096086C" w:rsidRDefault="0096086C" w:rsidP="0096086C">
      <w:pPr>
        <w:spacing w:before="100" w:beforeAutospacing="1" w:after="100" w:afterAutospacing="1" w:line="276" w:lineRule="auto"/>
        <w:ind w:left="640" w:hanging="640"/>
        <w:rPr>
          <w:rFonts w:ascii="TitilliumText25L" w:eastAsia="MS Mincho" w:hAnsi="TitilliumText25L" w:cs="Calibri"/>
          <w:noProof/>
          <w:szCs w:val="24"/>
          <w:lang w:eastAsia="en-AU"/>
        </w:rPr>
      </w:pPr>
      <w:r w:rsidRPr="0096086C">
        <w:rPr>
          <w:rFonts w:ascii="TitilliumText25L" w:eastAsia="MS Mincho" w:hAnsi="TitilliumText25L" w:cs="Times New Roman"/>
          <w:sz w:val="24"/>
          <w:szCs w:val="24"/>
          <w:lang w:eastAsia="en-AU"/>
        </w:rPr>
        <w:fldChar w:fldCharType="begin" w:fldLock="1"/>
      </w:r>
      <w:r w:rsidRPr="0096086C">
        <w:rPr>
          <w:rFonts w:ascii="TitilliumText25L" w:eastAsia="MS Mincho" w:hAnsi="TitilliumText25L" w:cs="Times New Roman"/>
          <w:sz w:val="24"/>
          <w:szCs w:val="24"/>
          <w:lang w:eastAsia="en-AU"/>
        </w:rPr>
        <w:instrText xml:space="preserve">ADDIN Mendeley Bibliography CSL_BIBLIOGRAPHY </w:instrText>
      </w:r>
      <w:r w:rsidRPr="0096086C">
        <w:rPr>
          <w:rFonts w:ascii="TitilliumText25L" w:eastAsia="MS Mincho" w:hAnsi="TitilliumText25L" w:cs="Times New Roman"/>
          <w:sz w:val="24"/>
          <w:szCs w:val="24"/>
          <w:lang w:eastAsia="en-AU"/>
        </w:rPr>
        <w:fldChar w:fldCharType="separate"/>
      </w:r>
      <w:r w:rsidRPr="0096086C">
        <w:rPr>
          <w:rFonts w:ascii="TitilliumText25L" w:eastAsia="MS Mincho" w:hAnsi="TitilliumText25L" w:cs="Calibri"/>
          <w:noProof/>
          <w:szCs w:val="24"/>
          <w:lang w:eastAsia="en-AU"/>
        </w:rPr>
        <w:t xml:space="preserve">1. </w:t>
      </w:r>
      <w:r w:rsidRPr="0096086C">
        <w:rPr>
          <w:rFonts w:ascii="TitilliumText25L" w:eastAsia="MS Mincho" w:hAnsi="TitilliumText25L" w:cs="Calibri"/>
          <w:noProof/>
          <w:szCs w:val="24"/>
          <w:lang w:eastAsia="en-AU"/>
        </w:rPr>
        <w:tab/>
        <w:t xml:space="preserve">National Blood Authority. Patient Blood Management Guidelines: Module 2 - Perioperative. 2012. </w:t>
      </w:r>
    </w:p>
    <w:p w14:paraId="31F34D31" w14:textId="77777777" w:rsidR="0096086C" w:rsidRPr="0096086C" w:rsidRDefault="0096086C" w:rsidP="0096086C">
      <w:pPr>
        <w:spacing w:before="100" w:beforeAutospacing="1" w:after="100" w:afterAutospacing="1" w:line="276" w:lineRule="auto"/>
        <w:ind w:left="640" w:hanging="640"/>
        <w:rPr>
          <w:rFonts w:ascii="TitilliumText25L" w:eastAsia="MS Mincho" w:hAnsi="TitilliumText25L" w:cs="Calibri"/>
          <w:noProof/>
          <w:szCs w:val="24"/>
          <w:lang w:eastAsia="en-AU"/>
        </w:rPr>
      </w:pPr>
      <w:r w:rsidRPr="0096086C">
        <w:rPr>
          <w:rFonts w:ascii="TitilliumText25L" w:eastAsia="MS Mincho" w:hAnsi="TitilliumText25L" w:cs="Calibri"/>
          <w:noProof/>
          <w:szCs w:val="24"/>
          <w:lang w:eastAsia="en-AU"/>
        </w:rPr>
        <w:t xml:space="preserve">2. </w:t>
      </w:r>
      <w:r w:rsidRPr="0096086C">
        <w:rPr>
          <w:rFonts w:ascii="TitilliumText25L" w:eastAsia="MS Mincho" w:hAnsi="TitilliumText25L" w:cs="Calibri"/>
          <w:noProof/>
          <w:szCs w:val="24"/>
          <w:lang w:eastAsia="en-AU"/>
        </w:rPr>
        <w:tab/>
        <w:t xml:space="preserve">Australian Commission on Safety and Quality in Health Care. National Safety and Quality Health Service Standards. 2011. </w:t>
      </w:r>
    </w:p>
    <w:p w14:paraId="5DE51B47" w14:textId="77777777" w:rsidR="0096086C" w:rsidRPr="0096086C" w:rsidRDefault="0096086C" w:rsidP="0096086C">
      <w:pPr>
        <w:spacing w:before="100" w:beforeAutospacing="1" w:after="100" w:afterAutospacing="1" w:line="276" w:lineRule="auto"/>
        <w:ind w:left="640" w:hanging="640"/>
        <w:rPr>
          <w:rFonts w:ascii="TitilliumText25L" w:eastAsia="MS Mincho" w:hAnsi="TitilliumText25L" w:cs="Calibri"/>
          <w:noProof/>
          <w:szCs w:val="24"/>
          <w:lang w:eastAsia="en-AU"/>
        </w:rPr>
      </w:pPr>
      <w:r w:rsidRPr="0096086C">
        <w:rPr>
          <w:rFonts w:ascii="TitilliumText25L" w:eastAsia="MS Mincho" w:hAnsi="TitilliumText25L" w:cs="Calibri"/>
          <w:noProof/>
          <w:szCs w:val="24"/>
          <w:lang w:eastAsia="en-AU"/>
        </w:rPr>
        <w:t xml:space="preserve">3. </w:t>
      </w:r>
      <w:r w:rsidRPr="0096086C">
        <w:rPr>
          <w:rFonts w:ascii="TitilliumText25L" w:eastAsia="MS Mincho" w:hAnsi="TitilliumText25L" w:cs="Calibri"/>
          <w:noProof/>
          <w:szCs w:val="24"/>
          <w:lang w:eastAsia="en-AU"/>
        </w:rPr>
        <w:tab/>
        <w:t xml:space="preserve">Patient Blood Management Guidelines: Module 2 - Perioperative Technical report volume 1b. 2012. </w:t>
      </w:r>
    </w:p>
    <w:p w14:paraId="395461C3" w14:textId="77777777" w:rsidR="0096086C" w:rsidRPr="0096086C" w:rsidRDefault="0096086C" w:rsidP="0096086C">
      <w:pPr>
        <w:spacing w:before="100" w:beforeAutospacing="1" w:after="100" w:afterAutospacing="1" w:line="276" w:lineRule="auto"/>
        <w:ind w:left="640" w:hanging="640"/>
        <w:rPr>
          <w:rFonts w:ascii="TitilliumText25L" w:eastAsia="MS Mincho" w:hAnsi="TitilliumText25L" w:cs="Calibri"/>
          <w:noProof/>
          <w:szCs w:val="24"/>
          <w:lang w:eastAsia="en-AU"/>
        </w:rPr>
      </w:pPr>
      <w:r w:rsidRPr="0096086C">
        <w:rPr>
          <w:rFonts w:ascii="TitilliumText25L" w:eastAsia="MS Mincho" w:hAnsi="TitilliumText25L" w:cs="Calibri"/>
          <w:noProof/>
          <w:szCs w:val="24"/>
          <w:lang w:eastAsia="en-AU"/>
        </w:rPr>
        <w:t xml:space="preserve">4. </w:t>
      </w:r>
      <w:r w:rsidRPr="0096086C">
        <w:rPr>
          <w:rFonts w:ascii="TitilliumText25L" w:eastAsia="MS Mincho" w:hAnsi="TitilliumText25L" w:cs="Calibri"/>
          <w:noProof/>
          <w:szCs w:val="24"/>
          <w:lang w:eastAsia="en-AU"/>
        </w:rPr>
        <w:tab/>
        <w:t>Galas FRBG et al. Blood transfusion in cardiac surgery is a risk factor for increased hospital length of stay in adult patients. Journal of Cardiothoracic Surgery [Internet]. 2013;8(54). Available from: http://www.cardiothoracicsurgery.org/content/8/1/54</w:t>
      </w:r>
    </w:p>
    <w:p w14:paraId="7537500D" w14:textId="77777777" w:rsidR="0096086C" w:rsidRPr="0096086C" w:rsidRDefault="0096086C" w:rsidP="0096086C">
      <w:pPr>
        <w:spacing w:before="100" w:beforeAutospacing="1" w:after="100" w:afterAutospacing="1" w:line="276" w:lineRule="auto"/>
        <w:ind w:left="640" w:hanging="640"/>
        <w:rPr>
          <w:rFonts w:ascii="TitilliumText25L" w:eastAsia="MS Mincho" w:hAnsi="TitilliumText25L" w:cs="Calibri"/>
          <w:noProof/>
          <w:szCs w:val="24"/>
          <w:lang w:eastAsia="en-AU"/>
        </w:rPr>
      </w:pPr>
      <w:r w:rsidRPr="0096086C">
        <w:rPr>
          <w:rFonts w:ascii="TitilliumText25L" w:eastAsia="MS Mincho" w:hAnsi="TitilliumText25L" w:cs="Calibri"/>
          <w:noProof/>
          <w:szCs w:val="24"/>
          <w:lang w:eastAsia="en-AU"/>
        </w:rPr>
        <w:t xml:space="preserve">5. </w:t>
      </w:r>
      <w:r w:rsidRPr="0096086C">
        <w:rPr>
          <w:rFonts w:ascii="TitilliumText25L" w:eastAsia="MS Mincho" w:hAnsi="TitilliumText25L" w:cs="Calibri"/>
          <w:noProof/>
          <w:szCs w:val="24"/>
          <w:lang w:eastAsia="en-AU"/>
        </w:rPr>
        <w:tab/>
        <w:t xml:space="preserve">Hajjar LA VJ et al. Transfusion requirements after cardiac surgery: the TRACS randomised controlled trial. JAMA - Journal of the American Medical Association. 304(304):304:1559–1567. </w:t>
      </w:r>
    </w:p>
    <w:p w14:paraId="6606F73C" w14:textId="77777777" w:rsidR="0096086C" w:rsidRPr="0096086C" w:rsidRDefault="0096086C" w:rsidP="0096086C">
      <w:pPr>
        <w:spacing w:before="100" w:beforeAutospacing="1" w:after="100" w:afterAutospacing="1" w:line="276" w:lineRule="auto"/>
        <w:ind w:left="640" w:hanging="640"/>
        <w:rPr>
          <w:rFonts w:ascii="TitilliumText25L" w:eastAsia="MS Mincho" w:hAnsi="TitilliumText25L" w:cs="Calibri"/>
          <w:noProof/>
          <w:szCs w:val="24"/>
          <w:lang w:eastAsia="en-AU"/>
        </w:rPr>
      </w:pPr>
      <w:r w:rsidRPr="0096086C">
        <w:rPr>
          <w:rFonts w:ascii="TitilliumText25L" w:eastAsia="MS Mincho" w:hAnsi="TitilliumText25L" w:cs="Calibri"/>
          <w:noProof/>
          <w:szCs w:val="24"/>
          <w:lang w:eastAsia="en-AU"/>
        </w:rPr>
        <w:t xml:space="preserve">6. </w:t>
      </w:r>
      <w:r w:rsidRPr="0096086C">
        <w:rPr>
          <w:rFonts w:ascii="TitilliumText25L" w:eastAsia="MS Mincho" w:hAnsi="TitilliumText25L" w:cs="Calibri"/>
          <w:noProof/>
          <w:szCs w:val="24"/>
          <w:lang w:eastAsia="en-AU"/>
        </w:rPr>
        <w:tab/>
        <w:t>Hofmann A, Farmer S, Towler SC. Strategies to preempt and reduce the use of blood products: an Australian perspective. Current opinion in anaesthesiology [Internet]. 2012 Feb;25(1):66–73. Available from: http://www.ncbi.nlm.nih.gov/pubmed/22157195</w:t>
      </w:r>
    </w:p>
    <w:p w14:paraId="3447A405" w14:textId="77777777" w:rsidR="0096086C" w:rsidRPr="0096086C" w:rsidRDefault="0096086C" w:rsidP="0096086C">
      <w:pPr>
        <w:spacing w:before="100" w:beforeAutospacing="1" w:after="100" w:afterAutospacing="1" w:line="276" w:lineRule="auto"/>
        <w:ind w:left="640" w:hanging="640"/>
        <w:rPr>
          <w:rFonts w:ascii="TitilliumText25L" w:eastAsia="MS Mincho" w:hAnsi="TitilliumText25L" w:cs="Calibri"/>
          <w:noProof/>
          <w:szCs w:val="24"/>
          <w:lang w:eastAsia="en-AU"/>
        </w:rPr>
      </w:pPr>
      <w:r w:rsidRPr="0096086C">
        <w:rPr>
          <w:rFonts w:ascii="TitilliumText25L" w:eastAsia="MS Mincho" w:hAnsi="TitilliumText25L" w:cs="Calibri"/>
          <w:noProof/>
          <w:szCs w:val="24"/>
          <w:lang w:eastAsia="en-AU"/>
        </w:rPr>
        <w:t xml:space="preserve">7. </w:t>
      </w:r>
      <w:r w:rsidRPr="0096086C">
        <w:rPr>
          <w:rFonts w:ascii="TitilliumText25L" w:eastAsia="MS Mincho" w:hAnsi="TitilliumText25L" w:cs="Calibri"/>
          <w:noProof/>
          <w:szCs w:val="24"/>
          <w:lang w:eastAsia="en-AU"/>
        </w:rPr>
        <w:tab/>
        <w:t xml:space="preserve">Association of Anaesthetists Of Great Britain and Ireland. AAGBI SAFETY GUIDELINE Blood Transfusion and the Anaesthetist Intraoperative Cell Salvage. 2009. </w:t>
      </w:r>
    </w:p>
    <w:p w14:paraId="3B6C2AE2" w14:textId="77777777" w:rsidR="0096086C" w:rsidRPr="0096086C" w:rsidRDefault="0096086C" w:rsidP="0096086C">
      <w:pPr>
        <w:spacing w:before="100" w:beforeAutospacing="1" w:after="100" w:afterAutospacing="1" w:line="276" w:lineRule="auto"/>
        <w:ind w:left="640" w:hanging="640"/>
        <w:rPr>
          <w:rFonts w:ascii="TitilliumText25L" w:eastAsia="MS Mincho" w:hAnsi="TitilliumText25L" w:cs="Calibri"/>
          <w:noProof/>
          <w:szCs w:val="24"/>
          <w:lang w:eastAsia="en-AU"/>
        </w:rPr>
      </w:pPr>
      <w:r w:rsidRPr="0096086C">
        <w:rPr>
          <w:rFonts w:ascii="TitilliumText25L" w:eastAsia="MS Mincho" w:hAnsi="TitilliumText25L" w:cs="Calibri"/>
          <w:noProof/>
          <w:szCs w:val="24"/>
          <w:lang w:eastAsia="en-AU"/>
        </w:rPr>
        <w:t xml:space="preserve">8. </w:t>
      </w:r>
      <w:r w:rsidRPr="0096086C">
        <w:rPr>
          <w:rFonts w:ascii="TitilliumText25L" w:eastAsia="MS Mincho" w:hAnsi="TitilliumText25L" w:cs="Calibri"/>
          <w:noProof/>
          <w:szCs w:val="24"/>
          <w:lang w:eastAsia="en-AU"/>
        </w:rPr>
        <w:tab/>
        <w:t>Carless PA, Henry DA, Moxey AJ, O’Connell D, Brown T, Fergusson DA. Cell salvage for minimising perioperative allogeneic blood transfusion. Cochrane database of systematic reviews (Online) [Internet]. 2010;(4):CD001888. Available from: http://www.ncbi.nlm.nih.gov/pubmed/20393932</w:t>
      </w:r>
    </w:p>
    <w:p w14:paraId="3FB5FC7D" w14:textId="77777777" w:rsidR="0096086C" w:rsidRPr="0096086C" w:rsidRDefault="0096086C" w:rsidP="0096086C">
      <w:pPr>
        <w:spacing w:before="100" w:beforeAutospacing="1" w:after="100" w:afterAutospacing="1" w:line="276" w:lineRule="auto"/>
        <w:ind w:left="640" w:hanging="640"/>
        <w:rPr>
          <w:rFonts w:ascii="TitilliumText25L" w:eastAsia="MS Mincho" w:hAnsi="TitilliumText25L" w:cs="Calibri"/>
          <w:noProof/>
          <w:szCs w:val="24"/>
          <w:lang w:eastAsia="en-AU"/>
        </w:rPr>
      </w:pPr>
      <w:r w:rsidRPr="0096086C">
        <w:rPr>
          <w:rFonts w:ascii="TitilliumText25L" w:eastAsia="MS Mincho" w:hAnsi="TitilliumText25L" w:cs="Calibri"/>
          <w:noProof/>
          <w:szCs w:val="24"/>
          <w:lang w:eastAsia="en-AU"/>
        </w:rPr>
        <w:t xml:space="preserve">9. </w:t>
      </w:r>
      <w:r w:rsidRPr="0096086C">
        <w:rPr>
          <w:rFonts w:ascii="TitilliumText25L" w:eastAsia="MS Mincho" w:hAnsi="TitilliumText25L" w:cs="Calibri"/>
          <w:noProof/>
          <w:szCs w:val="24"/>
          <w:lang w:eastAsia="en-AU"/>
        </w:rPr>
        <w:tab/>
        <w:t xml:space="preserve">Transfusing a unit of Red Cells: What does it really cost? Australian Red Cross Blood Service, Flinders Medical Centre, Peter MacCallum Cancer Centre, Medical Society for Blood Management. Presented by the National Blood Authority Australia.; 2012. </w:t>
      </w:r>
    </w:p>
    <w:p w14:paraId="43A41FD3" w14:textId="77777777" w:rsidR="0096086C" w:rsidRPr="0096086C" w:rsidRDefault="0096086C" w:rsidP="0096086C">
      <w:pPr>
        <w:spacing w:before="100" w:beforeAutospacing="1" w:after="100" w:afterAutospacing="1" w:line="276" w:lineRule="auto"/>
        <w:ind w:left="640" w:hanging="640"/>
        <w:rPr>
          <w:rFonts w:ascii="TitilliumText25L" w:eastAsia="MS Mincho" w:hAnsi="TitilliumText25L" w:cs="Calibri"/>
          <w:noProof/>
          <w:szCs w:val="24"/>
          <w:lang w:eastAsia="en-AU"/>
        </w:rPr>
      </w:pPr>
      <w:r w:rsidRPr="0096086C">
        <w:rPr>
          <w:rFonts w:ascii="TitilliumText25L" w:eastAsia="MS Mincho" w:hAnsi="TitilliumText25L" w:cs="Calibri"/>
          <w:noProof/>
          <w:szCs w:val="24"/>
          <w:lang w:eastAsia="en-AU"/>
        </w:rPr>
        <w:t xml:space="preserve">10. </w:t>
      </w:r>
      <w:r w:rsidRPr="0096086C">
        <w:rPr>
          <w:rFonts w:ascii="TitilliumText25L" w:eastAsia="MS Mincho" w:hAnsi="TitilliumText25L" w:cs="Calibri"/>
          <w:noProof/>
          <w:szCs w:val="24"/>
          <w:lang w:eastAsia="en-AU"/>
        </w:rPr>
        <w:tab/>
        <w:t xml:space="preserve">Australian Health Ministers Conference Statement on National Stewardship Expectations for the Supply of Blood And Blood Products. 2012 p. 2010. </w:t>
      </w:r>
    </w:p>
    <w:p w14:paraId="0A65C862" w14:textId="77777777" w:rsidR="0096086C" w:rsidRPr="0096086C" w:rsidRDefault="0096086C" w:rsidP="0096086C">
      <w:pPr>
        <w:spacing w:before="100" w:beforeAutospacing="1" w:after="100" w:afterAutospacing="1" w:line="276" w:lineRule="auto"/>
        <w:ind w:left="640" w:hanging="640"/>
        <w:rPr>
          <w:rFonts w:ascii="TitilliumText25L" w:eastAsia="MS Mincho" w:hAnsi="TitilliumText25L" w:cs="Calibri"/>
          <w:noProof/>
          <w:szCs w:val="24"/>
          <w:lang w:eastAsia="en-AU"/>
        </w:rPr>
      </w:pPr>
      <w:r w:rsidRPr="0096086C">
        <w:rPr>
          <w:rFonts w:ascii="TitilliumText25L" w:eastAsia="MS Mincho" w:hAnsi="TitilliumText25L" w:cs="Calibri"/>
          <w:noProof/>
          <w:szCs w:val="24"/>
          <w:lang w:eastAsia="en-AU"/>
        </w:rPr>
        <w:t xml:space="preserve">11. </w:t>
      </w:r>
      <w:r w:rsidRPr="0096086C">
        <w:rPr>
          <w:rFonts w:ascii="TitilliumText25L" w:eastAsia="MS Mincho" w:hAnsi="TitilliumText25L" w:cs="Calibri"/>
          <w:noProof/>
          <w:szCs w:val="24"/>
          <w:lang w:eastAsia="en-AU"/>
        </w:rPr>
        <w:tab/>
        <w:t xml:space="preserve">A National Blood Conservation Strategy for NBTC and NBS. 2012. </w:t>
      </w:r>
    </w:p>
    <w:p w14:paraId="7DC50C33" w14:textId="77777777" w:rsidR="0096086C" w:rsidRPr="0096086C" w:rsidRDefault="0096086C" w:rsidP="0096086C">
      <w:pPr>
        <w:spacing w:before="100" w:beforeAutospacing="1" w:after="100" w:afterAutospacing="1" w:line="276" w:lineRule="auto"/>
        <w:ind w:left="640" w:hanging="640"/>
        <w:rPr>
          <w:rFonts w:ascii="TitilliumText25L" w:eastAsia="MS Mincho" w:hAnsi="TitilliumText25L" w:cs="Calibri"/>
          <w:noProof/>
          <w:szCs w:val="24"/>
          <w:lang w:eastAsia="en-AU"/>
        </w:rPr>
      </w:pPr>
      <w:r w:rsidRPr="0096086C">
        <w:rPr>
          <w:rFonts w:ascii="TitilliumText25L" w:eastAsia="MS Mincho" w:hAnsi="TitilliumText25L" w:cs="Calibri"/>
          <w:noProof/>
          <w:szCs w:val="24"/>
          <w:lang w:eastAsia="en-AU"/>
        </w:rPr>
        <w:t xml:space="preserve">12. </w:t>
      </w:r>
      <w:r w:rsidRPr="0096086C">
        <w:rPr>
          <w:rFonts w:ascii="TitilliumText25L" w:eastAsia="MS Mincho" w:hAnsi="TitilliumText25L" w:cs="Calibri"/>
          <w:noProof/>
          <w:szCs w:val="24"/>
          <w:lang w:eastAsia="en-AU"/>
        </w:rPr>
        <w:tab/>
        <w:t xml:space="preserve">Marik PE SW. Effect of stored-blood transfusion on oxygen delivery in patients with sepsis. JAMA. 1993;269(23):3024–9. </w:t>
      </w:r>
    </w:p>
    <w:p w14:paraId="0B71EE00" w14:textId="77777777" w:rsidR="0096086C" w:rsidRPr="0096086C" w:rsidRDefault="0096086C" w:rsidP="0096086C">
      <w:pPr>
        <w:spacing w:before="100" w:beforeAutospacing="1" w:after="100" w:afterAutospacing="1" w:line="276" w:lineRule="auto"/>
        <w:ind w:left="640" w:hanging="640"/>
        <w:rPr>
          <w:rFonts w:ascii="TitilliumText25L" w:eastAsia="MS Mincho" w:hAnsi="TitilliumText25L" w:cs="Calibri"/>
          <w:noProof/>
          <w:szCs w:val="24"/>
          <w:lang w:eastAsia="en-AU"/>
        </w:rPr>
      </w:pPr>
      <w:r w:rsidRPr="0096086C">
        <w:rPr>
          <w:rFonts w:ascii="TitilliumText25L" w:eastAsia="MS Mincho" w:hAnsi="TitilliumText25L" w:cs="Calibri"/>
          <w:noProof/>
          <w:szCs w:val="24"/>
          <w:lang w:eastAsia="en-AU"/>
        </w:rPr>
        <w:t xml:space="preserve">13. </w:t>
      </w:r>
      <w:r w:rsidRPr="0096086C">
        <w:rPr>
          <w:rFonts w:ascii="TitilliumText25L" w:eastAsia="MS Mincho" w:hAnsi="TitilliumText25L" w:cs="Calibri"/>
          <w:noProof/>
          <w:szCs w:val="24"/>
          <w:lang w:eastAsia="en-AU"/>
        </w:rPr>
        <w:tab/>
        <w:t xml:space="preserve">Riquelme BD, Foresto PG, Valverde JR RJ. Alterations to complex viscoelasticity of erythrocytes during storage. Clin Hemorheol Microcirc. 2000;22(3):181–8. </w:t>
      </w:r>
    </w:p>
    <w:p w14:paraId="2CC43803" w14:textId="77777777" w:rsidR="0096086C" w:rsidRPr="0096086C" w:rsidRDefault="0096086C" w:rsidP="0096086C">
      <w:pPr>
        <w:spacing w:before="100" w:beforeAutospacing="1" w:after="100" w:afterAutospacing="1" w:line="276" w:lineRule="auto"/>
        <w:ind w:left="640" w:hanging="640"/>
        <w:rPr>
          <w:rFonts w:ascii="TitilliumText25L" w:eastAsia="MS Mincho" w:hAnsi="TitilliumText25L" w:cs="Calibri"/>
          <w:noProof/>
          <w:szCs w:val="24"/>
          <w:lang w:eastAsia="en-AU"/>
        </w:rPr>
      </w:pPr>
      <w:r w:rsidRPr="0096086C">
        <w:rPr>
          <w:rFonts w:ascii="TitilliumText25L" w:eastAsia="MS Mincho" w:hAnsi="TitilliumText25L" w:cs="Calibri"/>
          <w:noProof/>
          <w:szCs w:val="24"/>
          <w:lang w:eastAsia="en-AU"/>
        </w:rPr>
        <w:lastRenderedPageBreak/>
        <w:t xml:space="preserve">14. </w:t>
      </w:r>
      <w:r w:rsidRPr="0096086C">
        <w:rPr>
          <w:rFonts w:ascii="TitilliumText25L" w:eastAsia="MS Mincho" w:hAnsi="TitilliumText25L" w:cs="Calibri"/>
          <w:noProof/>
          <w:szCs w:val="24"/>
          <w:lang w:eastAsia="en-AU"/>
        </w:rPr>
        <w:tab/>
        <w:t xml:space="preserve">Högman CF, Knutson F LH. Storage of whole blood before separation: the effect of temperature on red cell 2,3 DPG and the accumulation of lactate. . Transfusion. 1999;39(5):492–7. </w:t>
      </w:r>
    </w:p>
    <w:p w14:paraId="7EA5A5E6" w14:textId="77777777" w:rsidR="0096086C" w:rsidRPr="0096086C" w:rsidRDefault="0096086C" w:rsidP="0096086C">
      <w:pPr>
        <w:spacing w:before="100" w:beforeAutospacing="1" w:after="100" w:afterAutospacing="1" w:line="276" w:lineRule="auto"/>
        <w:ind w:left="640" w:hanging="640"/>
        <w:rPr>
          <w:rFonts w:ascii="TitilliumText25L" w:eastAsia="MS Mincho" w:hAnsi="TitilliumText25L" w:cs="Calibri"/>
          <w:noProof/>
          <w:szCs w:val="24"/>
          <w:lang w:eastAsia="en-AU"/>
        </w:rPr>
      </w:pPr>
      <w:r w:rsidRPr="0096086C">
        <w:rPr>
          <w:rFonts w:ascii="TitilliumText25L" w:eastAsia="MS Mincho" w:hAnsi="TitilliumText25L" w:cs="Calibri"/>
          <w:noProof/>
          <w:szCs w:val="24"/>
          <w:lang w:eastAsia="en-AU"/>
        </w:rPr>
        <w:t xml:space="preserve">15. </w:t>
      </w:r>
      <w:r w:rsidRPr="0096086C">
        <w:rPr>
          <w:rFonts w:ascii="TitilliumText25L" w:eastAsia="MS Mincho" w:hAnsi="TitilliumText25L" w:cs="Calibri"/>
          <w:noProof/>
          <w:szCs w:val="24"/>
          <w:lang w:eastAsia="en-AU"/>
        </w:rPr>
        <w:tab/>
        <w:t xml:space="preserve">Cohen H et al. Summary of 2011 Annual SHOT report. 2011. </w:t>
      </w:r>
    </w:p>
    <w:p w14:paraId="33DA6E74" w14:textId="77777777" w:rsidR="0096086C" w:rsidRPr="0096086C" w:rsidRDefault="0096086C" w:rsidP="0096086C">
      <w:pPr>
        <w:spacing w:before="100" w:beforeAutospacing="1" w:after="100" w:afterAutospacing="1" w:line="276" w:lineRule="auto"/>
        <w:ind w:left="640" w:hanging="640"/>
        <w:rPr>
          <w:rFonts w:ascii="TitilliumText25L" w:eastAsia="MS Mincho" w:hAnsi="TitilliumText25L" w:cs="Calibri"/>
          <w:noProof/>
          <w:szCs w:val="24"/>
          <w:lang w:eastAsia="en-AU"/>
        </w:rPr>
      </w:pPr>
      <w:r w:rsidRPr="0096086C">
        <w:rPr>
          <w:rFonts w:ascii="TitilliumText25L" w:eastAsia="MS Mincho" w:hAnsi="TitilliumText25L" w:cs="Calibri"/>
          <w:noProof/>
          <w:szCs w:val="24"/>
          <w:lang w:eastAsia="en-AU"/>
        </w:rPr>
        <w:t xml:space="preserve">16. </w:t>
      </w:r>
      <w:r w:rsidRPr="0096086C">
        <w:rPr>
          <w:rFonts w:ascii="TitilliumText25L" w:eastAsia="MS Mincho" w:hAnsi="TitilliumText25L" w:cs="Calibri"/>
          <w:noProof/>
          <w:szCs w:val="24"/>
          <w:lang w:eastAsia="en-AU"/>
        </w:rPr>
        <w:tab/>
        <w:t xml:space="preserve">National Blood Authority. Patient Blood Management Guidelines: Module 4 - Critical Care. 2012. </w:t>
      </w:r>
    </w:p>
    <w:p w14:paraId="5DCC2265" w14:textId="77777777" w:rsidR="0096086C" w:rsidRPr="0096086C" w:rsidRDefault="0096086C" w:rsidP="0096086C">
      <w:pPr>
        <w:spacing w:before="100" w:beforeAutospacing="1" w:after="100" w:afterAutospacing="1" w:line="276" w:lineRule="auto"/>
        <w:ind w:left="640" w:hanging="640"/>
        <w:rPr>
          <w:rFonts w:ascii="TitilliumText25L" w:eastAsia="MS Mincho" w:hAnsi="TitilliumText25L" w:cs="Calibri"/>
          <w:noProof/>
          <w:szCs w:val="24"/>
          <w:lang w:eastAsia="en-AU"/>
        </w:rPr>
      </w:pPr>
      <w:r w:rsidRPr="0096086C">
        <w:rPr>
          <w:rFonts w:ascii="TitilliumText25L" w:eastAsia="MS Mincho" w:hAnsi="TitilliumText25L" w:cs="Calibri"/>
          <w:noProof/>
          <w:szCs w:val="24"/>
          <w:lang w:eastAsia="en-AU"/>
        </w:rPr>
        <w:t xml:space="preserve">17. </w:t>
      </w:r>
      <w:r w:rsidRPr="0096086C">
        <w:rPr>
          <w:rFonts w:ascii="TitilliumText25L" w:eastAsia="MS Mincho" w:hAnsi="TitilliumText25L" w:cs="Calibri"/>
          <w:noProof/>
          <w:szCs w:val="24"/>
          <w:lang w:eastAsia="en-AU"/>
        </w:rPr>
        <w:tab/>
        <w:t xml:space="preserve">A Thomson, S. Farmer, A. Hofmann JI&amp; AS. Patient blood management – a new paradigm for transfusion medicine? ISBT Science Series. 2009;4:423–35. </w:t>
      </w:r>
    </w:p>
    <w:p w14:paraId="7B5056C0" w14:textId="77777777" w:rsidR="0096086C" w:rsidRPr="0096086C" w:rsidRDefault="0096086C" w:rsidP="0096086C">
      <w:pPr>
        <w:spacing w:before="100" w:beforeAutospacing="1" w:after="100" w:afterAutospacing="1" w:line="276" w:lineRule="auto"/>
        <w:ind w:left="640" w:hanging="640"/>
        <w:rPr>
          <w:rFonts w:ascii="TitilliumText25L" w:eastAsia="MS Mincho" w:hAnsi="TitilliumText25L" w:cs="Calibri"/>
          <w:noProof/>
          <w:szCs w:val="24"/>
          <w:lang w:eastAsia="en-AU"/>
        </w:rPr>
      </w:pPr>
      <w:r w:rsidRPr="0096086C">
        <w:rPr>
          <w:rFonts w:ascii="TitilliumText25L" w:eastAsia="MS Mincho" w:hAnsi="TitilliumText25L" w:cs="Calibri"/>
          <w:noProof/>
          <w:szCs w:val="24"/>
          <w:lang w:eastAsia="en-AU"/>
        </w:rPr>
        <w:t xml:space="preserve">18. </w:t>
      </w:r>
      <w:r w:rsidRPr="0096086C">
        <w:rPr>
          <w:rFonts w:ascii="TitilliumText25L" w:eastAsia="MS Mincho" w:hAnsi="TitilliumText25L" w:cs="Calibri"/>
          <w:noProof/>
          <w:szCs w:val="24"/>
          <w:lang w:eastAsia="en-AU"/>
        </w:rPr>
        <w:tab/>
        <w:t>Transfusion-related immunomodulation (TRIM): An update [Internet]. Blood reviews. Elsevier,; 2012 Nov p. 327–48. Available from: http://linkinghub.elsevier.com/retrieve/pii/S0268960X07000355?showall=true</w:t>
      </w:r>
    </w:p>
    <w:p w14:paraId="541D10B0" w14:textId="77777777" w:rsidR="0096086C" w:rsidRPr="0096086C" w:rsidRDefault="0096086C" w:rsidP="0096086C">
      <w:pPr>
        <w:spacing w:before="100" w:beforeAutospacing="1" w:after="100" w:afterAutospacing="1" w:line="276" w:lineRule="auto"/>
        <w:ind w:left="640" w:hanging="640"/>
        <w:rPr>
          <w:rFonts w:ascii="TitilliumText25L" w:eastAsia="MS Mincho" w:hAnsi="TitilliumText25L" w:cs="Calibri"/>
          <w:noProof/>
          <w:szCs w:val="24"/>
          <w:lang w:eastAsia="en-AU"/>
        </w:rPr>
      </w:pPr>
      <w:r w:rsidRPr="0096086C">
        <w:rPr>
          <w:rFonts w:ascii="TitilliumText25L" w:eastAsia="MS Mincho" w:hAnsi="TitilliumText25L" w:cs="Calibri"/>
          <w:noProof/>
          <w:szCs w:val="24"/>
          <w:lang w:eastAsia="en-AU"/>
        </w:rPr>
        <w:t xml:space="preserve">19. </w:t>
      </w:r>
      <w:r w:rsidRPr="0096086C">
        <w:rPr>
          <w:rFonts w:ascii="TitilliumText25L" w:eastAsia="MS Mincho" w:hAnsi="TitilliumText25L" w:cs="Calibri"/>
          <w:noProof/>
          <w:szCs w:val="24"/>
          <w:lang w:eastAsia="en-AU"/>
        </w:rPr>
        <w:tab/>
        <w:t xml:space="preserve">Annual Serious Hazards of Transfusion (SHOT) report. 2012 p. 1–8. </w:t>
      </w:r>
    </w:p>
    <w:p w14:paraId="7A162366" w14:textId="77777777" w:rsidR="0096086C" w:rsidRPr="0096086C" w:rsidRDefault="0096086C" w:rsidP="0096086C">
      <w:pPr>
        <w:spacing w:before="100" w:beforeAutospacing="1" w:after="100" w:afterAutospacing="1" w:line="276" w:lineRule="auto"/>
        <w:ind w:left="640" w:hanging="640"/>
        <w:rPr>
          <w:rFonts w:ascii="TitilliumText25L" w:eastAsia="MS Mincho" w:hAnsi="TitilliumText25L" w:cs="Calibri"/>
          <w:noProof/>
          <w:szCs w:val="24"/>
          <w:lang w:eastAsia="en-AU"/>
        </w:rPr>
      </w:pPr>
      <w:r w:rsidRPr="0096086C">
        <w:rPr>
          <w:rFonts w:ascii="TitilliumText25L" w:eastAsia="MS Mincho" w:hAnsi="TitilliumText25L" w:cs="Calibri"/>
          <w:noProof/>
          <w:szCs w:val="24"/>
          <w:lang w:eastAsia="en-AU"/>
        </w:rPr>
        <w:t xml:space="preserve">20. </w:t>
      </w:r>
      <w:r w:rsidRPr="0096086C">
        <w:rPr>
          <w:rFonts w:ascii="TitilliumText25L" w:eastAsia="MS Mincho" w:hAnsi="TitilliumText25L" w:cs="Calibri"/>
          <w:noProof/>
          <w:szCs w:val="24"/>
          <w:lang w:eastAsia="en-AU"/>
        </w:rPr>
        <w:tab/>
        <w:t xml:space="preserve">National Blood Authority. Australian Haemovigilance Report. 2010. </w:t>
      </w:r>
    </w:p>
    <w:p w14:paraId="3E58FCBC" w14:textId="77777777" w:rsidR="0096086C" w:rsidRPr="0096086C" w:rsidRDefault="0096086C" w:rsidP="0096086C">
      <w:pPr>
        <w:spacing w:before="100" w:beforeAutospacing="1" w:after="100" w:afterAutospacing="1" w:line="276" w:lineRule="auto"/>
        <w:ind w:left="640" w:hanging="640"/>
        <w:rPr>
          <w:rFonts w:ascii="TitilliumText25L" w:eastAsia="MS Mincho" w:hAnsi="TitilliumText25L" w:cs="Calibri"/>
          <w:noProof/>
          <w:szCs w:val="24"/>
          <w:lang w:eastAsia="en-AU"/>
        </w:rPr>
      </w:pPr>
      <w:r w:rsidRPr="0096086C">
        <w:rPr>
          <w:rFonts w:ascii="TitilliumText25L" w:eastAsia="MS Mincho" w:hAnsi="TitilliumText25L" w:cs="Calibri"/>
          <w:noProof/>
          <w:szCs w:val="24"/>
          <w:lang w:eastAsia="en-AU"/>
        </w:rPr>
        <w:t xml:space="preserve">21. </w:t>
      </w:r>
      <w:r w:rsidRPr="0096086C">
        <w:rPr>
          <w:rFonts w:ascii="TitilliumText25L" w:eastAsia="MS Mincho" w:hAnsi="TitilliumText25L" w:cs="Calibri"/>
          <w:noProof/>
          <w:szCs w:val="24"/>
          <w:lang w:eastAsia="en-AU"/>
        </w:rPr>
        <w:tab/>
        <w:t>Esper S a, Waters JH. Intra-operative cell salvage: a fresh look at the indications and contraindications. Blood transfusion = Trasfusione del sangue [Internet]. 2011 Apr [cited 2013 May 2];9(2):139–47. Available from: http://www.pubmedcentral.nih.gov/articlerender.fcgi?artid=3096856&amp;tool=pmcentrez&amp;rendertype=abstract</w:t>
      </w:r>
    </w:p>
    <w:p w14:paraId="76E49BB9" w14:textId="77777777" w:rsidR="0096086C" w:rsidRPr="0096086C" w:rsidRDefault="0096086C" w:rsidP="0096086C">
      <w:pPr>
        <w:spacing w:before="100" w:beforeAutospacing="1" w:after="100" w:afterAutospacing="1" w:line="276" w:lineRule="auto"/>
        <w:ind w:left="640" w:hanging="640"/>
        <w:rPr>
          <w:rFonts w:ascii="TitilliumText25L" w:eastAsia="MS Mincho" w:hAnsi="TitilliumText25L" w:cs="Calibri"/>
          <w:noProof/>
          <w:szCs w:val="24"/>
          <w:lang w:eastAsia="en-AU"/>
        </w:rPr>
      </w:pPr>
      <w:r w:rsidRPr="0096086C">
        <w:rPr>
          <w:rFonts w:ascii="TitilliumText25L" w:eastAsia="MS Mincho" w:hAnsi="TitilliumText25L" w:cs="Calibri"/>
          <w:noProof/>
          <w:szCs w:val="24"/>
          <w:lang w:eastAsia="en-AU"/>
        </w:rPr>
        <w:t xml:space="preserve">22. </w:t>
      </w:r>
      <w:r w:rsidRPr="0096086C">
        <w:rPr>
          <w:rFonts w:ascii="TitilliumText25L" w:eastAsia="MS Mincho" w:hAnsi="TitilliumText25L" w:cs="Calibri"/>
          <w:noProof/>
          <w:szCs w:val="24"/>
          <w:lang w:eastAsia="en-AU"/>
        </w:rPr>
        <w:tab/>
        <w:t>Safety, efficacy, and cost of intraoperative cell salvage and autotransfusion after off-pump coronary artery bypass surgery: a randomized trial. [Internet]. The Journal of thoracic and cardiovascular surgery. 2012 p. 20–8. Available from: http://www.ncbi.nlm.nih.gov/pubmed/15999036</w:t>
      </w:r>
    </w:p>
    <w:p w14:paraId="3B3709D5" w14:textId="77777777" w:rsidR="0096086C" w:rsidRPr="0096086C" w:rsidRDefault="0096086C" w:rsidP="0096086C">
      <w:pPr>
        <w:spacing w:before="100" w:beforeAutospacing="1" w:after="100" w:afterAutospacing="1" w:line="276" w:lineRule="auto"/>
        <w:ind w:left="640" w:hanging="640"/>
        <w:rPr>
          <w:rFonts w:ascii="TitilliumText25L" w:eastAsia="MS Mincho" w:hAnsi="TitilliumText25L" w:cs="Calibri"/>
          <w:noProof/>
          <w:szCs w:val="24"/>
          <w:lang w:eastAsia="en-AU"/>
        </w:rPr>
      </w:pPr>
      <w:r w:rsidRPr="0096086C">
        <w:rPr>
          <w:rFonts w:ascii="TitilliumText25L" w:eastAsia="MS Mincho" w:hAnsi="TitilliumText25L" w:cs="Calibri"/>
          <w:noProof/>
          <w:szCs w:val="24"/>
          <w:lang w:eastAsia="en-AU"/>
        </w:rPr>
        <w:t xml:space="preserve">23. </w:t>
      </w:r>
      <w:r w:rsidRPr="0096086C">
        <w:rPr>
          <w:rFonts w:ascii="TitilliumText25L" w:eastAsia="MS Mincho" w:hAnsi="TitilliumText25L" w:cs="Calibri"/>
          <w:noProof/>
          <w:szCs w:val="24"/>
          <w:lang w:eastAsia="en-AU"/>
        </w:rPr>
        <w:tab/>
        <w:t xml:space="preserve">Australian Commission on Safety and Quality in Health Care (ACSQHC), National Recommendations for User-applied Labelling of Injectable Medicines , Fluids and Lines. 2012. </w:t>
      </w:r>
    </w:p>
    <w:p w14:paraId="49811382" w14:textId="77777777" w:rsidR="0096086C" w:rsidRPr="0096086C" w:rsidRDefault="0096086C" w:rsidP="0096086C">
      <w:pPr>
        <w:spacing w:before="100" w:beforeAutospacing="1" w:after="100" w:afterAutospacing="1" w:line="276" w:lineRule="auto"/>
        <w:ind w:left="640" w:hanging="640"/>
        <w:rPr>
          <w:rFonts w:ascii="TitilliumText25L" w:eastAsia="MS Mincho" w:hAnsi="TitilliumText25L" w:cs="Calibri"/>
          <w:noProof/>
          <w:szCs w:val="24"/>
          <w:lang w:eastAsia="en-AU"/>
        </w:rPr>
      </w:pPr>
      <w:r w:rsidRPr="0096086C">
        <w:rPr>
          <w:rFonts w:ascii="TitilliumText25L" w:eastAsia="MS Mincho" w:hAnsi="TitilliumText25L" w:cs="Calibri"/>
          <w:noProof/>
          <w:szCs w:val="24"/>
          <w:lang w:eastAsia="en-AU"/>
        </w:rPr>
        <w:t xml:space="preserve">24. </w:t>
      </w:r>
      <w:r w:rsidRPr="0096086C">
        <w:rPr>
          <w:rFonts w:ascii="TitilliumText25L" w:eastAsia="MS Mincho" w:hAnsi="TitilliumText25L" w:cs="Calibri"/>
          <w:noProof/>
          <w:szCs w:val="24"/>
          <w:lang w:eastAsia="en-AU"/>
        </w:rPr>
        <w:tab/>
        <w:t xml:space="preserve">National Institute for Health and Clinical Excellence(NICE). Intraoperative Red Blood Cell Salvage During Radical Prostatectomy of Radical Cystectomy [Internet]. 2008. Available from: http://www.nice.org.uk/nicemedia/live/11891/40380/40380.pdf </w:t>
      </w:r>
    </w:p>
    <w:p w14:paraId="77D647FA" w14:textId="77777777" w:rsidR="0096086C" w:rsidRPr="0096086C" w:rsidRDefault="0096086C" w:rsidP="0096086C">
      <w:pPr>
        <w:spacing w:before="100" w:beforeAutospacing="1" w:after="100" w:afterAutospacing="1" w:line="276" w:lineRule="auto"/>
        <w:ind w:left="640" w:hanging="640"/>
        <w:rPr>
          <w:rFonts w:ascii="TitilliumText25L" w:eastAsia="MS Mincho" w:hAnsi="TitilliumText25L" w:cs="Calibri"/>
          <w:noProof/>
          <w:szCs w:val="24"/>
          <w:lang w:eastAsia="en-AU"/>
        </w:rPr>
      </w:pPr>
      <w:r w:rsidRPr="0096086C">
        <w:rPr>
          <w:rFonts w:ascii="TitilliumText25L" w:eastAsia="MS Mincho" w:hAnsi="TitilliumText25L" w:cs="Calibri"/>
          <w:noProof/>
          <w:szCs w:val="24"/>
          <w:lang w:eastAsia="en-AU"/>
        </w:rPr>
        <w:t xml:space="preserve">25. </w:t>
      </w:r>
      <w:r w:rsidRPr="0096086C">
        <w:rPr>
          <w:rFonts w:ascii="TitilliumText25L" w:eastAsia="MS Mincho" w:hAnsi="TitilliumText25L" w:cs="Calibri"/>
          <w:noProof/>
          <w:szCs w:val="24"/>
          <w:lang w:eastAsia="en-AU"/>
        </w:rPr>
        <w:tab/>
        <w:t>National Institute for Health and Clinical Excellence(NICE). Intraoperative blood cell salvage in obstetrics. 2012; Available from: http://guidance.nice.org.uk/IPG144</w:t>
      </w:r>
    </w:p>
    <w:p w14:paraId="72943548" w14:textId="77777777" w:rsidR="0096086C" w:rsidRPr="0096086C" w:rsidRDefault="0096086C" w:rsidP="0096086C">
      <w:pPr>
        <w:spacing w:before="100" w:beforeAutospacing="1" w:after="100" w:afterAutospacing="1" w:line="276" w:lineRule="auto"/>
        <w:ind w:left="640" w:hanging="640"/>
        <w:rPr>
          <w:rFonts w:ascii="TitilliumText25L" w:eastAsia="MS Mincho" w:hAnsi="TitilliumText25L" w:cs="Calibri"/>
          <w:noProof/>
          <w:szCs w:val="24"/>
          <w:lang w:eastAsia="en-AU"/>
        </w:rPr>
      </w:pPr>
      <w:r w:rsidRPr="0096086C">
        <w:rPr>
          <w:rFonts w:ascii="TitilliumText25L" w:eastAsia="MS Mincho" w:hAnsi="TitilliumText25L" w:cs="Calibri"/>
          <w:noProof/>
          <w:szCs w:val="24"/>
          <w:lang w:eastAsia="en-AU"/>
        </w:rPr>
        <w:t xml:space="preserve">26. </w:t>
      </w:r>
      <w:r w:rsidRPr="0096086C">
        <w:rPr>
          <w:rFonts w:ascii="TitilliumText25L" w:eastAsia="MS Mincho" w:hAnsi="TitilliumText25L" w:cs="Calibri"/>
          <w:noProof/>
          <w:szCs w:val="24"/>
          <w:lang w:eastAsia="en-AU"/>
        </w:rPr>
        <w:tab/>
        <w:t>American Association of Blood Banks (AABB), Guidance for FOR Standards for Perioperative Autologous  Blood Collection and Administration, 5</w:t>
      </w:r>
      <w:r w:rsidRPr="0096086C">
        <w:rPr>
          <w:rFonts w:ascii="TitilliumText25L" w:eastAsia="MS Mincho" w:hAnsi="TitilliumText25L" w:cs="Calibri"/>
          <w:noProof/>
          <w:szCs w:val="24"/>
          <w:vertAlign w:val="superscript"/>
          <w:lang w:eastAsia="en-AU"/>
        </w:rPr>
        <w:t>th</w:t>
      </w:r>
      <w:r w:rsidRPr="0096086C">
        <w:rPr>
          <w:rFonts w:ascii="TitilliumText25L" w:eastAsia="MS Mincho" w:hAnsi="TitilliumText25L" w:cs="Calibri"/>
          <w:noProof/>
          <w:szCs w:val="24"/>
          <w:lang w:eastAsia="en-AU"/>
        </w:rPr>
        <w:t xml:space="preserve">  Edition. 2012</w:t>
      </w:r>
    </w:p>
    <w:p w14:paraId="3ACD07EA" w14:textId="77777777" w:rsidR="0096086C" w:rsidRPr="0096086C" w:rsidRDefault="0096086C" w:rsidP="0096086C">
      <w:pPr>
        <w:spacing w:before="100" w:beforeAutospacing="1" w:after="100" w:afterAutospacing="1" w:line="276" w:lineRule="auto"/>
        <w:ind w:left="640" w:hanging="640"/>
        <w:rPr>
          <w:rFonts w:ascii="TitilliumText25L" w:eastAsia="MS Mincho" w:hAnsi="TitilliumText25L" w:cs="Calibri"/>
          <w:noProof/>
          <w:szCs w:val="24"/>
          <w:lang w:eastAsia="en-AU"/>
        </w:rPr>
      </w:pPr>
      <w:r w:rsidRPr="0096086C">
        <w:rPr>
          <w:rFonts w:ascii="TitilliumText25L" w:eastAsia="MS Mincho" w:hAnsi="TitilliumText25L" w:cs="Calibri"/>
          <w:noProof/>
          <w:szCs w:val="24"/>
          <w:lang w:eastAsia="en-AU"/>
        </w:rPr>
        <w:lastRenderedPageBreak/>
        <w:t>27.</w:t>
      </w:r>
      <w:r w:rsidRPr="0096086C">
        <w:rPr>
          <w:rFonts w:ascii="TitilliumText25L" w:eastAsia="MS Mincho" w:hAnsi="TitilliumText25L" w:cs="Calibri"/>
          <w:noProof/>
          <w:szCs w:val="24"/>
          <w:lang w:eastAsia="en-AU"/>
        </w:rPr>
        <w:tab/>
        <w:t>Australian and New Zealand Society of Blood Transfusion Ltd and the Royal College of Nursing Australia, Guidelines for the Administration of Blood Products, 2</w:t>
      </w:r>
      <w:r w:rsidRPr="0096086C">
        <w:rPr>
          <w:rFonts w:ascii="TitilliumText25L" w:eastAsia="MS Mincho" w:hAnsi="TitilliumText25L" w:cs="Calibri"/>
          <w:noProof/>
          <w:szCs w:val="24"/>
          <w:vertAlign w:val="superscript"/>
          <w:lang w:eastAsia="en-AU"/>
        </w:rPr>
        <w:t>nd</w:t>
      </w:r>
      <w:r w:rsidRPr="0096086C">
        <w:rPr>
          <w:rFonts w:ascii="TitilliumText25L" w:eastAsia="MS Mincho" w:hAnsi="TitilliumText25L" w:cs="Calibri"/>
          <w:noProof/>
          <w:szCs w:val="24"/>
          <w:lang w:eastAsia="en-AU"/>
        </w:rPr>
        <w:t xml:space="preserve"> Edition. 2011 .</w:t>
      </w:r>
    </w:p>
    <w:p w14:paraId="66B5601E" w14:textId="77777777" w:rsidR="0096086C" w:rsidRPr="0096086C" w:rsidRDefault="0096086C" w:rsidP="0096086C">
      <w:pPr>
        <w:spacing w:before="100" w:beforeAutospacing="1" w:after="100" w:afterAutospacing="1" w:line="276" w:lineRule="auto"/>
        <w:ind w:left="640" w:hanging="640"/>
        <w:rPr>
          <w:rFonts w:ascii="TitilliumText25L" w:eastAsia="MS Mincho" w:hAnsi="TitilliumText25L" w:cs="Calibri"/>
          <w:noProof/>
          <w:szCs w:val="24"/>
          <w:lang w:eastAsia="en-AU"/>
        </w:rPr>
      </w:pPr>
      <w:r w:rsidRPr="0096086C">
        <w:rPr>
          <w:rFonts w:ascii="TitilliumText25L" w:eastAsia="MS Mincho" w:hAnsi="TitilliumText25L" w:cs="Calibri"/>
          <w:noProof/>
          <w:szCs w:val="24"/>
          <w:lang w:eastAsia="en-AU"/>
        </w:rPr>
        <w:t>28.</w:t>
      </w:r>
      <w:r w:rsidRPr="0096086C">
        <w:rPr>
          <w:rFonts w:ascii="TitilliumText25L" w:eastAsia="MS Mincho" w:hAnsi="TitilliumText25L" w:cs="Calibri"/>
          <w:noProof/>
          <w:szCs w:val="24"/>
          <w:lang w:eastAsia="en-AU"/>
        </w:rPr>
        <w:tab/>
        <w:t>UK Cell Salvage Action Group document Policy for the Provision of Intraoperative Cell Salvage. 2007</w:t>
      </w:r>
    </w:p>
    <w:p w14:paraId="57353D02" w14:textId="77777777" w:rsidR="0096086C" w:rsidRPr="0096086C" w:rsidRDefault="0096086C" w:rsidP="0096086C">
      <w:pPr>
        <w:spacing w:before="100" w:beforeAutospacing="1" w:after="100" w:afterAutospacing="1" w:line="276" w:lineRule="auto"/>
        <w:ind w:left="640" w:hanging="640"/>
        <w:rPr>
          <w:rFonts w:ascii="TitilliumText25L" w:eastAsia="MS Mincho" w:hAnsi="TitilliumText25L" w:cs="Times New Roman"/>
          <w:sz w:val="24"/>
          <w:szCs w:val="24"/>
          <w:lang w:eastAsia="en-AU"/>
        </w:rPr>
      </w:pPr>
      <w:r w:rsidRPr="0096086C">
        <w:rPr>
          <w:rFonts w:ascii="TitilliumText25L" w:eastAsia="MS Mincho" w:hAnsi="TitilliumText25L" w:cs="Times New Roman"/>
          <w:sz w:val="24"/>
          <w:szCs w:val="24"/>
          <w:lang w:eastAsia="en-AU"/>
        </w:rPr>
        <w:fldChar w:fldCharType="end"/>
      </w:r>
      <w:r w:rsidRPr="0096086C">
        <w:rPr>
          <w:rFonts w:ascii="TitilliumText25L" w:eastAsia="MS Mincho" w:hAnsi="TitilliumText25L" w:cs="Times New Roman"/>
          <w:sz w:val="24"/>
          <w:szCs w:val="24"/>
          <w:lang w:eastAsia="en-AU"/>
        </w:rPr>
        <w:br w:type="page"/>
      </w:r>
    </w:p>
    <w:p w14:paraId="307254F6" w14:textId="77777777" w:rsidR="0096086C" w:rsidRPr="0096086C" w:rsidRDefault="0096086C" w:rsidP="0096086C">
      <w:pPr>
        <w:widowControl w:val="0"/>
        <w:numPr>
          <w:ilvl w:val="0"/>
          <w:numId w:val="19"/>
        </w:numPr>
        <w:spacing w:after="240" w:line="580" w:lineRule="exact"/>
        <w:ind w:right="6"/>
        <w:contextualSpacing/>
        <w:outlineLvl w:val="0"/>
        <w:rPr>
          <w:rFonts w:ascii="TitilliumText25L" w:eastAsia="HYGothic-Extra" w:hAnsi="TitilliumText25L" w:cs="Arial"/>
          <w:bCs/>
          <w:color w:val="1E1E1E"/>
          <w:sz w:val="36"/>
          <w:szCs w:val="36"/>
        </w:rPr>
      </w:pPr>
      <w:bookmarkStart w:id="71" w:name="_Toc373844101"/>
      <w:r w:rsidRPr="0096086C">
        <w:rPr>
          <w:rFonts w:ascii="TitilliumText25L" w:eastAsia="HYGothic-Extra" w:hAnsi="TitilliumText25L" w:cs="Arial"/>
          <w:bCs/>
          <w:color w:val="1E1E1E"/>
          <w:sz w:val="36"/>
          <w:szCs w:val="36"/>
        </w:rPr>
        <w:lastRenderedPageBreak/>
        <w:t>Acronyms / Abbreviations</w:t>
      </w:r>
      <w:bookmarkEnd w:id="71"/>
    </w:p>
    <w:p w14:paraId="2D32360A" w14:textId="77777777" w:rsidR="0096086C" w:rsidRPr="0096086C" w:rsidRDefault="0096086C" w:rsidP="0096086C">
      <w:pPr>
        <w:spacing w:after="80" w:line="276" w:lineRule="auto"/>
        <w:rPr>
          <w:rFonts w:ascii="TitilliumText25L" w:eastAsia="Dotum" w:hAnsi="TitilliumText25L" w:cs="Calibri"/>
        </w:rPr>
      </w:pPr>
      <w:r w:rsidRPr="0096086C">
        <w:rPr>
          <w:rFonts w:ascii="TitilliumText25L" w:eastAsia="Dotum" w:hAnsi="TitilliumText25L" w:cs="Calibri"/>
        </w:rPr>
        <w:t>AAA</w:t>
      </w:r>
      <w:r w:rsidRPr="0096086C">
        <w:rPr>
          <w:rFonts w:ascii="TitilliumText25L" w:eastAsia="Dotum" w:hAnsi="TitilliumText25L" w:cs="Calibri"/>
        </w:rPr>
        <w:tab/>
      </w:r>
      <w:r w:rsidRPr="0096086C">
        <w:rPr>
          <w:rFonts w:ascii="TitilliumText25L" w:eastAsia="Dotum" w:hAnsi="TitilliumText25L" w:cs="Calibri"/>
        </w:rPr>
        <w:tab/>
        <w:t>Abdominal Aortic Aneurysm</w:t>
      </w:r>
    </w:p>
    <w:p w14:paraId="7A4FDAD9" w14:textId="77777777" w:rsidR="0096086C" w:rsidRPr="0096086C" w:rsidRDefault="0096086C" w:rsidP="0096086C">
      <w:pPr>
        <w:spacing w:after="80" w:line="276" w:lineRule="auto"/>
        <w:rPr>
          <w:rFonts w:ascii="TitilliumText25L" w:eastAsia="Dotum" w:hAnsi="TitilliumText25L" w:cs="Calibri"/>
        </w:rPr>
      </w:pPr>
      <w:r w:rsidRPr="0096086C">
        <w:rPr>
          <w:rFonts w:ascii="TitilliumText25L" w:eastAsia="Dotum" w:hAnsi="TitilliumText25L" w:cs="Calibri"/>
        </w:rPr>
        <w:t>AAGBI</w:t>
      </w:r>
      <w:r w:rsidRPr="0096086C">
        <w:rPr>
          <w:rFonts w:ascii="TitilliumText25L" w:eastAsia="Dotum" w:hAnsi="TitilliumText25L" w:cs="Calibri"/>
        </w:rPr>
        <w:tab/>
      </w:r>
      <w:r w:rsidRPr="0096086C">
        <w:rPr>
          <w:rFonts w:ascii="TitilliumText25L" w:eastAsia="Dotum" w:hAnsi="TitilliumText25L" w:cs="Calibri"/>
        </w:rPr>
        <w:tab/>
        <w:t>Association of Anaesthetists Great Britain and Ireland</w:t>
      </w:r>
    </w:p>
    <w:p w14:paraId="648BA008" w14:textId="77777777" w:rsidR="0096086C" w:rsidRPr="0096086C" w:rsidRDefault="0096086C" w:rsidP="0096086C">
      <w:pPr>
        <w:spacing w:after="80" w:line="276" w:lineRule="auto"/>
        <w:rPr>
          <w:rFonts w:ascii="TitilliumText25L" w:eastAsia="Dotum" w:hAnsi="TitilliumText25L" w:cs="Calibri"/>
        </w:rPr>
      </w:pPr>
      <w:r w:rsidRPr="0096086C">
        <w:rPr>
          <w:rFonts w:ascii="TitilliumText25L" w:eastAsia="Dotum" w:hAnsi="TitilliumText25L" w:cs="Calibri"/>
        </w:rPr>
        <w:t>ACD</w:t>
      </w:r>
      <w:r w:rsidRPr="0096086C">
        <w:rPr>
          <w:rFonts w:ascii="TitilliumText25L" w:eastAsia="Dotum" w:hAnsi="TitilliumText25L" w:cs="Calibri"/>
        </w:rPr>
        <w:tab/>
      </w:r>
      <w:r w:rsidRPr="0096086C">
        <w:rPr>
          <w:rFonts w:ascii="TitilliumText25L" w:eastAsia="Dotum" w:hAnsi="TitilliumText25L" w:cs="Calibri"/>
        </w:rPr>
        <w:tab/>
        <w:t>Acid Citrate Dextrose</w:t>
      </w:r>
    </w:p>
    <w:p w14:paraId="5B872DA5" w14:textId="77777777" w:rsidR="0096086C" w:rsidRPr="0096086C" w:rsidRDefault="0096086C" w:rsidP="0096086C">
      <w:pPr>
        <w:spacing w:after="80" w:line="276" w:lineRule="auto"/>
        <w:rPr>
          <w:rFonts w:ascii="TitilliumText25L" w:eastAsia="Dotum" w:hAnsi="TitilliumText25L" w:cs="Calibri"/>
          <w:lang w:eastAsia="en-AU"/>
        </w:rPr>
      </w:pPr>
      <w:r w:rsidRPr="0096086C">
        <w:rPr>
          <w:rFonts w:ascii="TitilliumText25L" w:eastAsia="Dotum" w:hAnsi="TitilliumText25L" w:cs="Calibri"/>
          <w:lang w:eastAsia="en-AU"/>
        </w:rPr>
        <w:t>ANZBP</w:t>
      </w:r>
      <w:r w:rsidRPr="0096086C">
        <w:rPr>
          <w:rFonts w:ascii="TitilliumText25L" w:eastAsia="Dotum" w:hAnsi="TitilliumText25L" w:cs="Calibri"/>
          <w:lang w:eastAsia="en-AU"/>
        </w:rPr>
        <w:tab/>
      </w:r>
      <w:r w:rsidRPr="0096086C">
        <w:rPr>
          <w:rFonts w:ascii="TitilliumText25L" w:eastAsia="Dotum" w:hAnsi="TitilliumText25L" w:cs="Calibri"/>
          <w:lang w:eastAsia="en-AU"/>
        </w:rPr>
        <w:tab/>
        <w:t>Australian and New Zealand Board of Perfusion</w:t>
      </w:r>
    </w:p>
    <w:p w14:paraId="6BEEEB81" w14:textId="77777777" w:rsidR="0096086C" w:rsidRPr="0096086C" w:rsidRDefault="0096086C" w:rsidP="0096086C">
      <w:pPr>
        <w:spacing w:after="80" w:line="276" w:lineRule="auto"/>
        <w:rPr>
          <w:rFonts w:ascii="TitilliumText25L" w:eastAsia="Dotum" w:hAnsi="TitilliumText25L" w:cs="Calibri"/>
        </w:rPr>
      </w:pPr>
      <w:r w:rsidRPr="0096086C">
        <w:rPr>
          <w:rFonts w:ascii="TitilliumText25L" w:eastAsia="Dotum" w:hAnsi="TitilliumText25L" w:cs="Calibri"/>
        </w:rPr>
        <w:t>ARTG</w:t>
      </w:r>
      <w:r w:rsidRPr="0096086C">
        <w:rPr>
          <w:rFonts w:ascii="TitilliumText25L" w:eastAsia="Dotum" w:hAnsi="TitilliumText25L" w:cs="Calibri"/>
        </w:rPr>
        <w:tab/>
      </w:r>
      <w:r w:rsidRPr="0096086C">
        <w:rPr>
          <w:rFonts w:ascii="TitilliumText25L" w:eastAsia="Dotum" w:hAnsi="TitilliumText25L" w:cs="Calibri"/>
        </w:rPr>
        <w:tab/>
        <w:t>Australian Register of Therapeutic Goods</w:t>
      </w:r>
    </w:p>
    <w:p w14:paraId="47CDA887" w14:textId="77777777" w:rsidR="0096086C" w:rsidRPr="0096086C" w:rsidRDefault="0096086C" w:rsidP="0096086C">
      <w:pPr>
        <w:spacing w:after="80" w:line="276" w:lineRule="auto"/>
        <w:rPr>
          <w:rFonts w:ascii="TitilliumText25L" w:eastAsia="Dotum" w:hAnsi="TitilliumText25L" w:cs="Calibri"/>
        </w:rPr>
      </w:pPr>
      <w:r w:rsidRPr="0096086C">
        <w:rPr>
          <w:rFonts w:ascii="TitilliumText25L" w:eastAsia="Dotum" w:hAnsi="TitilliumText25L" w:cs="Calibri"/>
        </w:rPr>
        <w:t>BTS</w:t>
      </w:r>
      <w:r w:rsidRPr="0096086C">
        <w:rPr>
          <w:rFonts w:ascii="TitilliumText25L" w:eastAsia="Dotum" w:hAnsi="TitilliumText25L" w:cs="Calibri"/>
        </w:rPr>
        <w:tab/>
      </w:r>
      <w:r w:rsidRPr="0096086C">
        <w:rPr>
          <w:rFonts w:ascii="TitilliumText25L" w:eastAsia="Dotum" w:hAnsi="TitilliumText25L" w:cs="Calibri"/>
        </w:rPr>
        <w:tab/>
        <w:t>Biomedical Technology Services</w:t>
      </w:r>
    </w:p>
    <w:p w14:paraId="37C715D7" w14:textId="77777777" w:rsidR="0096086C" w:rsidRPr="0096086C" w:rsidRDefault="0096086C" w:rsidP="0096086C">
      <w:pPr>
        <w:spacing w:after="80" w:line="276" w:lineRule="auto"/>
        <w:rPr>
          <w:rFonts w:ascii="TitilliumText25L" w:eastAsia="Dotum" w:hAnsi="TitilliumText25L" w:cs="Calibri"/>
        </w:rPr>
      </w:pPr>
      <w:r w:rsidRPr="0096086C">
        <w:rPr>
          <w:rFonts w:ascii="TitilliumText25L" w:eastAsia="Dotum" w:hAnsi="TitilliumText25L" w:cs="Calibri"/>
        </w:rPr>
        <w:t>CEMACH</w:t>
      </w:r>
      <w:r w:rsidRPr="0096086C">
        <w:rPr>
          <w:rFonts w:ascii="TitilliumText25L" w:eastAsia="Dotum" w:hAnsi="TitilliumText25L" w:cs="Calibri"/>
        </w:rPr>
        <w:tab/>
        <w:t>Confidential Enquiry into Maternal and Child Health</w:t>
      </w:r>
    </w:p>
    <w:p w14:paraId="6B9DA7ED" w14:textId="77777777" w:rsidR="0096086C" w:rsidRPr="0096086C" w:rsidRDefault="0096086C" w:rsidP="0096086C">
      <w:pPr>
        <w:spacing w:after="80" w:line="276" w:lineRule="auto"/>
        <w:rPr>
          <w:rFonts w:ascii="TitilliumText25L" w:eastAsia="Dotum" w:hAnsi="TitilliumText25L" w:cs="Calibri"/>
        </w:rPr>
      </w:pPr>
      <w:r w:rsidRPr="0096086C">
        <w:rPr>
          <w:rFonts w:ascii="TitilliumText25L" w:eastAsia="Dotum" w:hAnsi="TitilliumText25L" w:cs="Calibri"/>
        </w:rPr>
        <w:t>CRG</w:t>
      </w:r>
      <w:r w:rsidRPr="0096086C">
        <w:rPr>
          <w:rFonts w:ascii="TitilliumText25L" w:eastAsia="Dotum" w:hAnsi="TitilliumText25L" w:cs="Calibri"/>
        </w:rPr>
        <w:tab/>
      </w:r>
      <w:r w:rsidRPr="0096086C">
        <w:rPr>
          <w:rFonts w:ascii="TitilliumText25L" w:eastAsia="Dotum" w:hAnsi="TitilliumText25L" w:cs="Calibri"/>
        </w:rPr>
        <w:tab/>
        <w:t>Clinical/Consumer Reference Group</w:t>
      </w:r>
    </w:p>
    <w:p w14:paraId="1A403299" w14:textId="77777777" w:rsidR="0096086C" w:rsidRPr="0096086C" w:rsidRDefault="0096086C" w:rsidP="0096086C">
      <w:pPr>
        <w:spacing w:after="80" w:line="276" w:lineRule="auto"/>
        <w:rPr>
          <w:rFonts w:ascii="TitilliumText25L" w:eastAsia="Dotum" w:hAnsi="TitilliumText25L" w:cs="Calibri"/>
        </w:rPr>
      </w:pPr>
      <w:r w:rsidRPr="0096086C">
        <w:rPr>
          <w:rFonts w:ascii="TitilliumText25L" w:eastAsia="Dotum" w:hAnsi="TitilliumText25L" w:cs="Calibri"/>
        </w:rPr>
        <w:t>CWG</w:t>
      </w:r>
      <w:r w:rsidRPr="0096086C">
        <w:rPr>
          <w:rFonts w:ascii="TitilliumText25L" w:eastAsia="Dotum" w:hAnsi="TitilliumText25L" w:cs="Calibri"/>
        </w:rPr>
        <w:tab/>
      </w:r>
      <w:r w:rsidRPr="0096086C">
        <w:rPr>
          <w:rFonts w:ascii="TitilliumText25L" w:eastAsia="Dotum" w:hAnsi="TitilliumText25L" w:cs="Calibri"/>
        </w:rPr>
        <w:tab/>
        <w:t>Clinical Writing Group</w:t>
      </w:r>
    </w:p>
    <w:p w14:paraId="2BE1E908" w14:textId="77777777" w:rsidR="0096086C" w:rsidRPr="0096086C" w:rsidRDefault="0096086C" w:rsidP="0096086C">
      <w:pPr>
        <w:spacing w:after="80" w:line="276" w:lineRule="auto"/>
        <w:rPr>
          <w:rFonts w:ascii="TitilliumText25L" w:eastAsia="Dotum" w:hAnsi="TitilliumText25L" w:cs="Calibri"/>
        </w:rPr>
      </w:pPr>
      <w:r w:rsidRPr="0096086C">
        <w:rPr>
          <w:rFonts w:ascii="TitilliumText25L" w:eastAsia="Dotum" w:hAnsi="TitilliumText25L" w:cs="Calibri"/>
        </w:rPr>
        <w:t>DHTR</w:t>
      </w:r>
      <w:r w:rsidRPr="0096086C">
        <w:rPr>
          <w:rFonts w:ascii="TitilliumText25L" w:eastAsia="Dotum" w:hAnsi="TitilliumText25L" w:cs="Calibri"/>
        </w:rPr>
        <w:tab/>
      </w:r>
      <w:r w:rsidRPr="0096086C">
        <w:rPr>
          <w:rFonts w:ascii="TitilliumText25L" w:eastAsia="Dotum" w:hAnsi="TitilliumText25L" w:cs="Calibri"/>
        </w:rPr>
        <w:tab/>
        <w:t>Delayed Haemolytic Transfusion Reaction</w:t>
      </w:r>
    </w:p>
    <w:p w14:paraId="14B59C65" w14:textId="77777777" w:rsidR="0096086C" w:rsidRPr="0096086C" w:rsidRDefault="0096086C" w:rsidP="0096086C">
      <w:pPr>
        <w:spacing w:after="80" w:line="276" w:lineRule="auto"/>
        <w:rPr>
          <w:rFonts w:ascii="TitilliumText25L" w:eastAsia="Dotum" w:hAnsi="TitilliumText25L" w:cs="Calibri"/>
        </w:rPr>
      </w:pPr>
      <w:r w:rsidRPr="0096086C">
        <w:rPr>
          <w:rFonts w:ascii="TitilliumText25L" w:eastAsia="Dotum" w:hAnsi="TitilliumText25L" w:cs="Calibri"/>
        </w:rPr>
        <w:t>DIC</w:t>
      </w:r>
      <w:r w:rsidRPr="0096086C">
        <w:rPr>
          <w:rFonts w:ascii="TitilliumText25L" w:eastAsia="Dotum" w:hAnsi="TitilliumText25L" w:cs="Calibri"/>
        </w:rPr>
        <w:tab/>
      </w:r>
      <w:r w:rsidRPr="0096086C">
        <w:rPr>
          <w:rFonts w:ascii="TitilliumText25L" w:eastAsia="Dotum" w:hAnsi="TitilliumText25L" w:cs="Calibri"/>
        </w:rPr>
        <w:tab/>
        <w:t>Disseminated Intravascular Coagulation</w:t>
      </w:r>
    </w:p>
    <w:p w14:paraId="163D82EB" w14:textId="77777777" w:rsidR="0096086C" w:rsidRPr="0096086C" w:rsidRDefault="0096086C" w:rsidP="0096086C">
      <w:pPr>
        <w:spacing w:after="80" w:line="276" w:lineRule="auto"/>
        <w:rPr>
          <w:rFonts w:ascii="TitilliumText25L" w:eastAsia="Dotum" w:hAnsi="TitilliumText25L" w:cs="Calibri"/>
        </w:rPr>
      </w:pPr>
      <w:r w:rsidRPr="0096086C">
        <w:rPr>
          <w:rFonts w:ascii="TitilliumText25L" w:eastAsia="Dotum" w:hAnsi="TitilliumText25L" w:cs="Calibri"/>
        </w:rPr>
        <w:t>FNHTR</w:t>
      </w:r>
      <w:r w:rsidRPr="0096086C">
        <w:rPr>
          <w:rFonts w:ascii="TitilliumText25L" w:eastAsia="Dotum" w:hAnsi="TitilliumText25L" w:cs="Calibri"/>
        </w:rPr>
        <w:tab/>
      </w:r>
      <w:r w:rsidRPr="0096086C">
        <w:rPr>
          <w:rFonts w:ascii="TitilliumText25L" w:eastAsia="Dotum" w:hAnsi="TitilliumText25L" w:cs="Calibri"/>
        </w:rPr>
        <w:tab/>
        <w:t>Febrile Non-Haemolytic Transfusion Reaction</w:t>
      </w:r>
    </w:p>
    <w:p w14:paraId="50D43C00" w14:textId="77777777" w:rsidR="0096086C" w:rsidRPr="0096086C" w:rsidRDefault="0096086C" w:rsidP="0096086C">
      <w:pPr>
        <w:spacing w:after="80" w:line="276" w:lineRule="auto"/>
        <w:rPr>
          <w:rFonts w:ascii="TitilliumText25L" w:eastAsia="Dotum" w:hAnsi="TitilliumText25L" w:cs="Calibri"/>
        </w:rPr>
      </w:pPr>
      <w:r w:rsidRPr="0096086C">
        <w:rPr>
          <w:rFonts w:ascii="TitilliumText25L" w:eastAsia="Dotum" w:hAnsi="TitilliumText25L" w:cs="Calibri"/>
        </w:rPr>
        <w:t>IBCT</w:t>
      </w:r>
      <w:r w:rsidRPr="0096086C">
        <w:rPr>
          <w:rFonts w:ascii="TitilliumText25L" w:eastAsia="Dotum" w:hAnsi="TitilliumText25L" w:cs="Calibri"/>
        </w:rPr>
        <w:tab/>
      </w:r>
      <w:r w:rsidRPr="0096086C">
        <w:rPr>
          <w:rFonts w:ascii="TitilliumText25L" w:eastAsia="Dotum" w:hAnsi="TitilliumText25L" w:cs="Calibri"/>
        </w:rPr>
        <w:tab/>
        <w:t>Incorrect Blood Component Transfused</w:t>
      </w:r>
    </w:p>
    <w:p w14:paraId="790EA28A" w14:textId="77777777" w:rsidR="0096086C" w:rsidRPr="0096086C" w:rsidRDefault="0096086C" w:rsidP="0096086C">
      <w:pPr>
        <w:spacing w:after="80" w:line="276" w:lineRule="auto"/>
        <w:rPr>
          <w:rFonts w:ascii="TitilliumText25L" w:eastAsia="Dotum" w:hAnsi="TitilliumText25L" w:cs="Calibri"/>
        </w:rPr>
      </w:pPr>
      <w:r w:rsidRPr="0096086C">
        <w:rPr>
          <w:rFonts w:ascii="TitilliumText25L" w:eastAsia="Dotum" w:hAnsi="TitilliumText25L" w:cs="Calibri"/>
        </w:rPr>
        <w:t>ICS</w:t>
      </w:r>
      <w:r w:rsidRPr="0096086C">
        <w:rPr>
          <w:rFonts w:ascii="TitilliumText25L" w:eastAsia="Dotum" w:hAnsi="TitilliumText25L" w:cs="Calibri"/>
        </w:rPr>
        <w:tab/>
      </w:r>
      <w:r w:rsidRPr="0096086C">
        <w:rPr>
          <w:rFonts w:ascii="TitilliumText25L" w:eastAsia="Dotum" w:hAnsi="TitilliumText25L" w:cs="Calibri"/>
        </w:rPr>
        <w:tab/>
        <w:t>Intraoperative Cell Salvage</w:t>
      </w:r>
    </w:p>
    <w:p w14:paraId="417E8078" w14:textId="77777777" w:rsidR="0096086C" w:rsidRPr="0096086C" w:rsidRDefault="0096086C" w:rsidP="0096086C">
      <w:pPr>
        <w:spacing w:after="80" w:line="276" w:lineRule="auto"/>
        <w:rPr>
          <w:rFonts w:ascii="TitilliumText25L" w:eastAsia="Dotum" w:hAnsi="TitilliumText25L" w:cs="Calibri"/>
        </w:rPr>
      </w:pPr>
      <w:r w:rsidRPr="0096086C">
        <w:rPr>
          <w:rFonts w:ascii="TitilliumText25L" w:eastAsia="Dotum" w:hAnsi="TitilliumText25L" w:cs="Calibri"/>
        </w:rPr>
        <w:t>ICU</w:t>
      </w:r>
      <w:r w:rsidRPr="0096086C">
        <w:rPr>
          <w:rFonts w:ascii="TitilliumText25L" w:eastAsia="Dotum" w:hAnsi="TitilliumText25L" w:cs="Calibri"/>
        </w:rPr>
        <w:tab/>
      </w:r>
      <w:r w:rsidRPr="0096086C">
        <w:rPr>
          <w:rFonts w:ascii="TitilliumText25L" w:eastAsia="Dotum" w:hAnsi="TitilliumText25L" w:cs="Calibri"/>
        </w:rPr>
        <w:tab/>
        <w:t>Intensive-Care Unit</w:t>
      </w:r>
    </w:p>
    <w:p w14:paraId="2D134AA5" w14:textId="77777777" w:rsidR="0096086C" w:rsidRPr="0096086C" w:rsidRDefault="0096086C" w:rsidP="0096086C">
      <w:pPr>
        <w:spacing w:after="80" w:line="276" w:lineRule="auto"/>
        <w:rPr>
          <w:rFonts w:ascii="TitilliumText25L" w:eastAsia="Dotum" w:hAnsi="TitilliumText25L" w:cs="Calibri"/>
        </w:rPr>
      </w:pPr>
      <w:r w:rsidRPr="0096086C">
        <w:rPr>
          <w:rFonts w:ascii="TitilliumText25L" w:eastAsia="Dotum" w:hAnsi="TitilliumText25L" w:cs="Calibri"/>
        </w:rPr>
        <w:t>IV</w:t>
      </w:r>
      <w:r w:rsidRPr="0096086C">
        <w:rPr>
          <w:rFonts w:ascii="TitilliumText25L" w:eastAsia="Dotum" w:hAnsi="TitilliumText25L" w:cs="Calibri"/>
        </w:rPr>
        <w:tab/>
      </w:r>
      <w:r w:rsidRPr="0096086C">
        <w:rPr>
          <w:rFonts w:ascii="TitilliumText25L" w:eastAsia="Dotum" w:hAnsi="TitilliumText25L" w:cs="Calibri"/>
        </w:rPr>
        <w:tab/>
        <w:t>Intravenous</w:t>
      </w:r>
    </w:p>
    <w:p w14:paraId="5823679E" w14:textId="77777777" w:rsidR="0096086C" w:rsidRPr="0096086C" w:rsidRDefault="0096086C" w:rsidP="0096086C">
      <w:pPr>
        <w:spacing w:after="80" w:line="276" w:lineRule="auto"/>
        <w:rPr>
          <w:rFonts w:ascii="TitilliumText25L" w:eastAsia="Dotum" w:hAnsi="TitilliumText25L" w:cs="Calibri"/>
        </w:rPr>
      </w:pPr>
      <w:r w:rsidRPr="0096086C">
        <w:rPr>
          <w:rFonts w:ascii="TitilliumText25L" w:eastAsia="Dotum" w:hAnsi="TitilliumText25L" w:cs="Calibri"/>
        </w:rPr>
        <w:t>LSCS</w:t>
      </w:r>
      <w:r w:rsidRPr="0096086C">
        <w:rPr>
          <w:rFonts w:ascii="TitilliumText25L" w:eastAsia="Dotum" w:hAnsi="TitilliumText25L" w:cs="Calibri"/>
        </w:rPr>
        <w:tab/>
      </w:r>
      <w:r w:rsidRPr="0096086C">
        <w:rPr>
          <w:rFonts w:ascii="TitilliumText25L" w:eastAsia="Dotum" w:hAnsi="TitilliumText25L" w:cs="Calibri"/>
        </w:rPr>
        <w:tab/>
        <w:t>Lower Segment Caesarean Section</w:t>
      </w:r>
    </w:p>
    <w:p w14:paraId="614B03C5" w14:textId="77777777" w:rsidR="0096086C" w:rsidRPr="0096086C" w:rsidRDefault="0096086C" w:rsidP="0096086C">
      <w:pPr>
        <w:spacing w:after="80" w:line="276" w:lineRule="auto"/>
        <w:rPr>
          <w:rFonts w:ascii="TitilliumText25L" w:eastAsia="Dotum" w:hAnsi="TitilliumText25L" w:cs="Calibri"/>
        </w:rPr>
      </w:pPr>
      <w:r w:rsidRPr="0096086C">
        <w:rPr>
          <w:rFonts w:ascii="TitilliumText25L" w:eastAsia="Dotum" w:hAnsi="TitilliumText25L" w:cs="Calibri"/>
        </w:rPr>
        <w:t>MOH</w:t>
      </w:r>
      <w:r w:rsidRPr="0096086C">
        <w:rPr>
          <w:rFonts w:ascii="TitilliumText25L" w:eastAsia="Dotum" w:hAnsi="TitilliumText25L" w:cs="Calibri"/>
        </w:rPr>
        <w:tab/>
      </w:r>
      <w:r w:rsidRPr="0096086C">
        <w:rPr>
          <w:rFonts w:ascii="TitilliumText25L" w:eastAsia="Dotum" w:hAnsi="TitilliumText25L" w:cs="Calibri"/>
        </w:rPr>
        <w:tab/>
        <w:t>Massive Obstetric Haemorrhage</w:t>
      </w:r>
    </w:p>
    <w:p w14:paraId="15DC8193" w14:textId="77777777" w:rsidR="0096086C" w:rsidRPr="0096086C" w:rsidRDefault="0096086C" w:rsidP="0096086C">
      <w:pPr>
        <w:spacing w:after="80" w:line="276" w:lineRule="auto"/>
        <w:rPr>
          <w:rFonts w:ascii="TitilliumText25L" w:eastAsia="Dotum" w:hAnsi="TitilliumText25L" w:cs="Calibri"/>
        </w:rPr>
      </w:pPr>
      <w:r w:rsidRPr="0096086C">
        <w:rPr>
          <w:rFonts w:ascii="TitilliumText25L" w:eastAsia="Dotum" w:hAnsi="TitilliumText25L" w:cs="Calibri"/>
        </w:rPr>
        <w:t>NICE</w:t>
      </w:r>
      <w:r w:rsidRPr="0096086C">
        <w:rPr>
          <w:rFonts w:ascii="TitilliumText25L" w:eastAsia="Dotum" w:hAnsi="TitilliumText25L" w:cs="Calibri"/>
        </w:rPr>
        <w:tab/>
      </w:r>
      <w:r w:rsidRPr="0096086C">
        <w:rPr>
          <w:rFonts w:ascii="TitilliumText25L" w:eastAsia="Dotum" w:hAnsi="TitilliumText25L" w:cs="Calibri"/>
        </w:rPr>
        <w:tab/>
        <w:t>National Institute for Health and Clinical Excellence</w:t>
      </w:r>
    </w:p>
    <w:p w14:paraId="4763922F" w14:textId="77777777" w:rsidR="0096086C" w:rsidRPr="0096086C" w:rsidRDefault="0096086C" w:rsidP="0096086C">
      <w:pPr>
        <w:spacing w:after="80" w:line="276" w:lineRule="auto"/>
        <w:rPr>
          <w:rFonts w:ascii="TitilliumText25L" w:eastAsia="Dotum" w:hAnsi="TitilliumText25L" w:cs="Calibri"/>
        </w:rPr>
      </w:pPr>
      <w:r w:rsidRPr="0096086C">
        <w:rPr>
          <w:rFonts w:ascii="TitilliumText25L" w:eastAsia="Dotum" w:hAnsi="TitilliumText25L" w:cs="Calibri"/>
        </w:rPr>
        <w:t>NHMRC</w:t>
      </w:r>
      <w:r w:rsidRPr="0096086C">
        <w:rPr>
          <w:rFonts w:ascii="TitilliumText25L" w:eastAsia="Dotum" w:hAnsi="TitilliumText25L" w:cs="Calibri"/>
        </w:rPr>
        <w:tab/>
        <w:t xml:space="preserve">  </w:t>
      </w:r>
      <w:r w:rsidRPr="0096086C">
        <w:rPr>
          <w:rFonts w:ascii="TitilliumText25L" w:eastAsia="Dotum" w:hAnsi="TitilliumText25L" w:cs="Calibri"/>
        </w:rPr>
        <w:tab/>
        <w:t>National Health and Medical Research Council</w:t>
      </w:r>
    </w:p>
    <w:p w14:paraId="51EBEE3D" w14:textId="77777777" w:rsidR="0096086C" w:rsidRPr="0096086C" w:rsidRDefault="0096086C" w:rsidP="0096086C">
      <w:pPr>
        <w:spacing w:after="80" w:line="276" w:lineRule="auto"/>
        <w:rPr>
          <w:rFonts w:ascii="TitilliumText25L" w:eastAsia="Dotum" w:hAnsi="TitilliumText25L" w:cs="Calibri"/>
        </w:rPr>
      </w:pPr>
      <w:r w:rsidRPr="0096086C">
        <w:rPr>
          <w:rFonts w:ascii="TitilliumText25L" w:eastAsia="Dotum" w:hAnsi="TitilliumText25L" w:cs="Calibri"/>
        </w:rPr>
        <w:t>NSQHS</w:t>
      </w:r>
      <w:r w:rsidRPr="0096086C">
        <w:rPr>
          <w:rFonts w:ascii="TitilliumText25L" w:eastAsia="Dotum" w:hAnsi="TitilliumText25L" w:cs="Calibri"/>
        </w:rPr>
        <w:tab/>
      </w:r>
      <w:r w:rsidRPr="0096086C">
        <w:rPr>
          <w:rFonts w:ascii="TitilliumText25L" w:eastAsia="Dotum" w:hAnsi="TitilliumText25L" w:cs="Calibri"/>
        </w:rPr>
        <w:tab/>
        <w:t>National Safety and Quality Health Service</w:t>
      </w:r>
    </w:p>
    <w:p w14:paraId="631F79D7" w14:textId="77777777" w:rsidR="0096086C" w:rsidRPr="0096086C" w:rsidRDefault="0096086C" w:rsidP="0096086C">
      <w:pPr>
        <w:spacing w:after="80" w:line="276" w:lineRule="auto"/>
        <w:rPr>
          <w:rFonts w:ascii="TitilliumText25L" w:eastAsia="Dotum" w:hAnsi="TitilliumText25L" w:cs="Calibri"/>
        </w:rPr>
      </w:pPr>
      <w:r w:rsidRPr="0096086C">
        <w:rPr>
          <w:rFonts w:ascii="TitilliumText25L" w:eastAsia="Dotum" w:hAnsi="TitilliumText25L" w:cs="Calibri"/>
        </w:rPr>
        <w:t>PAD</w:t>
      </w:r>
      <w:r w:rsidRPr="0096086C">
        <w:rPr>
          <w:rFonts w:ascii="TitilliumText25L" w:eastAsia="Dotum" w:hAnsi="TitilliumText25L" w:cs="Calibri"/>
        </w:rPr>
        <w:tab/>
      </w:r>
      <w:r w:rsidRPr="0096086C">
        <w:rPr>
          <w:rFonts w:ascii="TitilliumText25L" w:eastAsia="Dotum" w:hAnsi="TitilliumText25L" w:cs="Calibri"/>
        </w:rPr>
        <w:tab/>
        <w:t>Preoperative Autologous Donation</w:t>
      </w:r>
    </w:p>
    <w:p w14:paraId="49922B96" w14:textId="77777777" w:rsidR="0096086C" w:rsidRPr="0096086C" w:rsidRDefault="0096086C" w:rsidP="0096086C">
      <w:pPr>
        <w:spacing w:after="80" w:line="276" w:lineRule="auto"/>
        <w:rPr>
          <w:rFonts w:ascii="TitilliumText25L" w:eastAsia="Dotum" w:hAnsi="TitilliumText25L" w:cs="Calibri"/>
        </w:rPr>
      </w:pPr>
      <w:r w:rsidRPr="0096086C">
        <w:rPr>
          <w:rFonts w:ascii="TitilliumText25L" w:eastAsia="Dotum" w:hAnsi="TitilliumText25L" w:cs="Calibri"/>
        </w:rPr>
        <w:t>PBM</w:t>
      </w:r>
      <w:r w:rsidRPr="0096086C">
        <w:rPr>
          <w:rFonts w:ascii="TitilliumText25L" w:eastAsia="Dotum" w:hAnsi="TitilliumText25L" w:cs="Calibri"/>
        </w:rPr>
        <w:tab/>
      </w:r>
      <w:r w:rsidRPr="0096086C">
        <w:rPr>
          <w:rFonts w:ascii="TitilliumText25L" w:eastAsia="Dotum" w:hAnsi="TitilliumText25L" w:cs="Calibri"/>
        </w:rPr>
        <w:tab/>
        <w:t>Patient Blood Management</w:t>
      </w:r>
    </w:p>
    <w:p w14:paraId="079EE459" w14:textId="77777777" w:rsidR="0096086C" w:rsidRPr="0096086C" w:rsidRDefault="0096086C" w:rsidP="0096086C">
      <w:pPr>
        <w:spacing w:after="80" w:line="276" w:lineRule="auto"/>
        <w:rPr>
          <w:rFonts w:ascii="TitilliumText25L" w:eastAsia="Dotum" w:hAnsi="TitilliumText25L" w:cs="Calibri"/>
        </w:rPr>
      </w:pPr>
      <w:r w:rsidRPr="0096086C">
        <w:rPr>
          <w:rFonts w:ascii="TitilliumText25L" w:eastAsia="Dotum" w:hAnsi="TitilliumText25L" w:cs="Calibri"/>
        </w:rPr>
        <w:t>PBMSC</w:t>
      </w:r>
      <w:r w:rsidRPr="0096086C">
        <w:rPr>
          <w:rFonts w:ascii="TitilliumText25L" w:eastAsia="Dotum" w:hAnsi="TitilliumText25L" w:cs="Calibri"/>
        </w:rPr>
        <w:tab/>
      </w:r>
      <w:r w:rsidRPr="0096086C">
        <w:rPr>
          <w:rFonts w:ascii="TitilliumText25L" w:eastAsia="Dotum" w:hAnsi="TitilliumText25L" w:cs="Calibri"/>
        </w:rPr>
        <w:tab/>
        <w:t>Patient Blood Management Steering Committee</w:t>
      </w:r>
    </w:p>
    <w:p w14:paraId="75AAEF6A" w14:textId="77777777" w:rsidR="0096086C" w:rsidRPr="0096086C" w:rsidRDefault="0096086C" w:rsidP="0096086C">
      <w:pPr>
        <w:spacing w:after="80" w:line="276" w:lineRule="auto"/>
        <w:rPr>
          <w:rFonts w:ascii="TitilliumText25L" w:eastAsia="Dotum" w:hAnsi="TitilliumText25L" w:cs="Calibri"/>
        </w:rPr>
      </w:pPr>
      <w:r w:rsidRPr="0096086C">
        <w:rPr>
          <w:rFonts w:ascii="TitilliumText25L" w:eastAsia="Dotum" w:hAnsi="TitilliumText25L" w:cs="Calibri"/>
        </w:rPr>
        <w:t xml:space="preserve">RBC </w:t>
      </w:r>
      <w:r w:rsidRPr="0096086C">
        <w:rPr>
          <w:rFonts w:ascii="TitilliumText25L" w:eastAsia="Dotum" w:hAnsi="TitilliumText25L" w:cs="Calibri"/>
        </w:rPr>
        <w:tab/>
      </w:r>
      <w:r w:rsidRPr="0096086C">
        <w:rPr>
          <w:rFonts w:ascii="TitilliumText25L" w:eastAsia="Dotum" w:hAnsi="TitilliumText25L" w:cs="Calibri"/>
        </w:rPr>
        <w:tab/>
        <w:t>Red Blood Cells</w:t>
      </w:r>
    </w:p>
    <w:p w14:paraId="39AFA17B" w14:textId="77777777" w:rsidR="0096086C" w:rsidRPr="0096086C" w:rsidRDefault="0096086C" w:rsidP="0096086C">
      <w:pPr>
        <w:spacing w:after="80" w:line="276" w:lineRule="auto"/>
        <w:rPr>
          <w:rFonts w:ascii="TitilliumText25L" w:eastAsia="Dotum" w:hAnsi="TitilliumText25L" w:cs="Calibri"/>
        </w:rPr>
      </w:pPr>
      <w:r w:rsidRPr="0096086C">
        <w:rPr>
          <w:rFonts w:ascii="TitilliumText25L" w:eastAsia="Dotum" w:hAnsi="TitilliumText25L" w:cs="Calibri"/>
        </w:rPr>
        <w:t>RBWH</w:t>
      </w:r>
      <w:r w:rsidRPr="0096086C">
        <w:rPr>
          <w:rFonts w:ascii="TitilliumText25L" w:eastAsia="Dotum" w:hAnsi="TitilliumText25L" w:cs="Calibri"/>
        </w:rPr>
        <w:tab/>
      </w:r>
      <w:r w:rsidRPr="0096086C">
        <w:rPr>
          <w:rFonts w:ascii="TitilliumText25L" w:eastAsia="Dotum" w:hAnsi="TitilliumText25L" w:cs="Calibri"/>
        </w:rPr>
        <w:tab/>
        <w:t>Royal Brisbane and Women’s Hospital</w:t>
      </w:r>
    </w:p>
    <w:p w14:paraId="21D2BBC9" w14:textId="77777777" w:rsidR="0096086C" w:rsidRPr="0096086C" w:rsidRDefault="0096086C" w:rsidP="0096086C">
      <w:pPr>
        <w:spacing w:after="80" w:line="276" w:lineRule="auto"/>
        <w:rPr>
          <w:rFonts w:ascii="TitilliumText25L" w:eastAsia="Dotum" w:hAnsi="TitilliumText25L" w:cs="Calibri"/>
        </w:rPr>
      </w:pPr>
      <w:r w:rsidRPr="0096086C">
        <w:rPr>
          <w:rFonts w:ascii="TitilliumText25L" w:eastAsia="Dotum" w:hAnsi="TitilliumText25L" w:cs="Calibri"/>
        </w:rPr>
        <w:t>SHOT</w:t>
      </w:r>
      <w:r w:rsidRPr="0096086C">
        <w:rPr>
          <w:rFonts w:ascii="TitilliumText25L" w:eastAsia="Dotum" w:hAnsi="TitilliumText25L" w:cs="Calibri"/>
        </w:rPr>
        <w:tab/>
      </w:r>
      <w:r w:rsidRPr="0096086C">
        <w:rPr>
          <w:rFonts w:ascii="TitilliumText25L" w:eastAsia="Dotum" w:hAnsi="TitilliumText25L" w:cs="Calibri"/>
        </w:rPr>
        <w:tab/>
        <w:t>Serious Hazards of Transfusion</w:t>
      </w:r>
    </w:p>
    <w:p w14:paraId="2C7AC82A" w14:textId="77777777" w:rsidR="0096086C" w:rsidRPr="0096086C" w:rsidRDefault="0096086C" w:rsidP="0096086C">
      <w:pPr>
        <w:spacing w:after="80" w:line="276" w:lineRule="auto"/>
        <w:rPr>
          <w:rFonts w:ascii="TitilliumText25L" w:eastAsia="Dotum" w:hAnsi="TitilliumText25L" w:cs="Calibri"/>
        </w:rPr>
      </w:pPr>
      <w:r w:rsidRPr="0096086C">
        <w:rPr>
          <w:rFonts w:ascii="TitilliumText25L" w:eastAsia="Dotum" w:hAnsi="TitilliumText25L" w:cs="Calibri"/>
        </w:rPr>
        <w:t>TACO</w:t>
      </w:r>
      <w:r w:rsidRPr="0096086C">
        <w:rPr>
          <w:rFonts w:ascii="TitilliumText25L" w:eastAsia="Dotum" w:hAnsi="TitilliumText25L" w:cs="Calibri"/>
        </w:rPr>
        <w:tab/>
      </w:r>
      <w:r w:rsidRPr="0096086C">
        <w:rPr>
          <w:rFonts w:ascii="TitilliumText25L" w:eastAsia="Dotum" w:hAnsi="TitilliumText25L" w:cs="Calibri"/>
        </w:rPr>
        <w:tab/>
        <w:t>Transfusion Associated Circulatory Overload</w:t>
      </w:r>
    </w:p>
    <w:p w14:paraId="7D5DCB4C" w14:textId="77777777" w:rsidR="0096086C" w:rsidRPr="0096086C" w:rsidRDefault="0096086C" w:rsidP="0096086C">
      <w:pPr>
        <w:spacing w:after="80" w:line="276" w:lineRule="auto"/>
        <w:rPr>
          <w:rFonts w:ascii="TitilliumText25L" w:eastAsia="Dotum" w:hAnsi="TitilliumText25L" w:cs="Calibri"/>
        </w:rPr>
      </w:pPr>
      <w:r w:rsidRPr="0096086C">
        <w:rPr>
          <w:rFonts w:ascii="TitilliumText25L" w:eastAsia="Dotum" w:hAnsi="TitilliumText25L" w:cs="Calibri"/>
        </w:rPr>
        <w:t>TAH</w:t>
      </w:r>
      <w:r w:rsidRPr="0096086C">
        <w:rPr>
          <w:rFonts w:ascii="TitilliumText25L" w:eastAsia="Dotum" w:hAnsi="TitilliumText25L" w:cs="Calibri"/>
        </w:rPr>
        <w:tab/>
      </w:r>
      <w:r w:rsidRPr="0096086C">
        <w:rPr>
          <w:rFonts w:ascii="TitilliumText25L" w:eastAsia="Dotum" w:hAnsi="TitilliumText25L" w:cs="Calibri"/>
        </w:rPr>
        <w:tab/>
        <w:t>Total Abdominal Hysterectomy</w:t>
      </w:r>
    </w:p>
    <w:p w14:paraId="124D0CDC" w14:textId="77777777" w:rsidR="0096086C" w:rsidRPr="0096086C" w:rsidRDefault="0096086C" w:rsidP="0096086C">
      <w:pPr>
        <w:spacing w:after="80" w:line="276" w:lineRule="auto"/>
        <w:rPr>
          <w:rFonts w:ascii="TitilliumText25L" w:eastAsia="Dotum" w:hAnsi="TitilliumText25L" w:cs="Calibri"/>
        </w:rPr>
      </w:pPr>
      <w:r w:rsidRPr="0096086C">
        <w:rPr>
          <w:rFonts w:ascii="TitilliumText25L" w:eastAsia="Dotum" w:hAnsi="TitilliumText25L" w:cs="Calibri"/>
        </w:rPr>
        <w:t>TTI</w:t>
      </w:r>
      <w:r w:rsidRPr="0096086C">
        <w:rPr>
          <w:rFonts w:ascii="TitilliumText25L" w:eastAsia="Dotum" w:hAnsi="TitilliumText25L" w:cs="Calibri"/>
        </w:rPr>
        <w:tab/>
      </w:r>
      <w:r w:rsidRPr="0096086C">
        <w:rPr>
          <w:rFonts w:ascii="TitilliumText25L" w:eastAsia="Dotum" w:hAnsi="TitilliumText25L" w:cs="Calibri"/>
        </w:rPr>
        <w:tab/>
        <w:t>Transfusion Transmitted Infection</w:t>
      </w:r>
    </w:p>
    <w:p w14:paraId="79B6FFF6" w14:textId="08888D57" w:rsidR="0096086C" w:rsidRPr="0096086C" w:rsidRDefault="0096086C" w:rsidP="00A05DC8">
      <w:pPr>
        <w:spacing w:after="80" w:line="276" w:lineRule="auto"/>
        <w:rPr>
          <w:rFonts w:ascii="TitilliumText25L" w:eastAsia="Dotum" w:hAnsi="TitilliumText25L" w:cs="Calibri"/>
        </w:rPr>
      </w:pPr>
      <w:r w:rsidRPr="0096086C">
        <w:rPr>
          <w:rFonts w:ascii="TitilliumText25L" w:eastAsia="Dotum" w:hAnsi="TitilliumText25L" w:cs="Calibri"/>
        </w:rPr>
        <w:t>TRALI</w:t>
      </w:r>
      <w:r w:rsidRPr="0096086C">
        <w:rPr>
          <w:rFonts w:ascii="TitilliumText25L" w:eastAsia="Dotum" w:hAnsi="TitilliumText25L" w:cs="Calibri"/>
        </w:rPr>
        <w:tab/>
      </w:r>
      <w:r w:rsidRPr="0096086C">
        <w:rPr>
          <w:rFonts w:ascii="TitilliumText25L" w:eastAsia="Dotum" w:hAnsi="TitilliumText25L" w:cs="Calibri"/>
        </w:rPr>
        <w:tab/>
        <w:t>Transfusion Related Acute Lung Injury</w:t>
      </w:r>
      <w:bookmarkStart w:id="72" w:name="_Business_Case_Guidance"/>
      <w:bookmarkStart w:id="73" w:name="_Appendix_II"/>
      <w:bookmarkStart w:id="74" w:name="_Appendix_III"/>
      <w:bookmarkStart w:id="75" w:name="_Appendix_V"/>
      <w:bookmarkStart w:id="76" w:name="_Guidance_for_the"/>
      <w:bookmarkStart w:id="77" w:name="_Appendix_VII"/>
      <w:bookmarkStart w:id="78" w:name="_Appendix_VIII"/>
      <w:bookmarkStart w:id="79" w:name="_Appendix_IX"/>
      <w:bookmarkStart w:id="80" w:name="_Appendix_IX_1"/>
      <w:bookmarkStart w:id="81" w:name="_Appendix_XI"/>
      <w:bookmarkEnd w:id="72"/>
      <w:bookmarkEnd w:id="73"/>
      <w:bookmarkEnd w:id="74"/>
      <w:bookmarkEnd w:id="75"/>
      <w:bookmarkEnd w:id="76"/>
      <w:bookmarkEnd w:id="77"/>
      <w:bookmarkEnd w:id="78"/>
      <w:bookmarkEnd w:id="79"/>
      <w:bookmarkEnd w:id="80"/>
      <w:bookmarkEnd w:id="81"/>
    </w:p>
    <w:p w14:paraId="5ABBC350" w14:textId="3B98B98B" w:rsidR="00707771" w:rsidRPr="00A05DC8" w:rsidRDefault="0096086C" w:rsidP="00A05DC8">
      <w:pPr>
        <w:spacing w:after="200" w:line="276" w:lineRule="auto"/>
        <w:rPr>
          <w:rFonts w:ascii="TitilliumText25L" w:eastAsia="Dotum" w:hAnsi="TitilliumText25L" w:cs="Calibri"/>
        </w:rPr>
      </w:pPr>
      <w:r w:rsidRPr="0096086C">
        <w:rPr>
          <w:rFonts w:ascii="TitilliumText25L" w:eastAsia="Dotum" w:hAnsi="TitilliumText25L" w:cs="Calibri"/>
        </w:rPr>
        <w:br w:type="page"/>
      </w:r>
      <w:r w:rsidRPr="0096086C">
        <w:rPr>
          <w:rFonts w:ascii="TitilliumText25L" w:eastAsia="Dotum" w:hAnsi="TitilliumText25L" w:cs="Calibri"/>
          <w:noProof/>
          <w:lang w:eastAsia="en-AU"/>
        </w:rPr>
        <w:lastRenderedPageBreak/>
        <w:drawing>
          <wp:anchor distT="0" distB="0" distL="114300" distR="114300" simplePos="0" relativeHeight="251665408" behindDoc="0" locked="0" layoutInCell="1" allowOverlap="1" wp14:anchorId="4B82392B" wp14:editId="5DD7FB37">
            <wp:simplePos x="0" y="0"/>
            <wp:positionH relativeFrom="column">
              <wp:posOffset>-1145132</wp:posOffset>
            </wp:positionH>
            <wp:positionV relativeFrom="paragraph">
              <wp:posOffset>-962404</wp:posOffset>
            </wp:positionV>
            <wp:extent cx="7560860" cy="10713492"/>
            <wp:effectExtent l="0" t="0" r="2540" b="0"/>
            <wp:wrapNone/>
            <wp:docPr id="8" name="Picture 8"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ackground pattern&#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560860" cy="1071349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07771" w:rsidRPr="00A05DC8" w:rsidSect="00DD5A8D">
      <w:headerReference w:type="even" r:id="rId42"/>
      <w:headerReference w:type="default" r:id="rId43"/>
      <w:footerReference w:type="default" r:id="rId44"/>
      <w:headerReference w:type="first" r:id="rId45"/>
      <w:pgSz w:w="11907" w:h="16840" w:code="9"/>
      <w:pgMar w:top="1395" w:right="1797" w:bottom="1276" w:left="1797" w:header="720" w:footer="6"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2AC3E" w14:textId="77777777" w:rsidR="00D60B84" w:rsidRDefault="00D60B84" w:rsidP="00377F61">
      <w:pPr>
        <w:spacing w:after="0" w:line="240" w:lineRule="auto"/>
      </w:pPr>
      <w:r>
        <w:separator/>
      </w:r>
    </w:p>
  </w:endnote>
  <w:endnote w:type="continuationSeparator" w:id="0">
    <w:p w14:paraId="42696A32" w14:textId="77777777" w:rsidR="00D60B84" w:rsidRDefault="00D60B84" w:rsidP="0037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YGothic-Extra">
    <w:altName w:val="Batang"/>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tilliumText22L Lt">
    <w:panose1 w:val="00000000000000000000"/>
    <w:charset w:val="00"/>
    <w:family w:val="modern"/>
    <w:notTrueType/>
    <w:pitch w:val="variable"/>
    <w:sig w:usb0="A00000EF" w:usb1="00000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tilliumText25L">
    <w:altName w:val="Calibri"/>
    <w:panose1 w:val="00000000000000000000"/>
    <w:charset w:val="00"/>
    <w:family w:val="modern"/>
    <w:notTrueType/>
    <w:pitch w:val="variable"/>
    <w:sig w:usb0="A00000EF" w:usb1="0000004B" w:usb2="00000000" w:usb3="00000000" w:csb0="00000193" w:csb1="00000000"/>
  </w:font>
  <w:font w:name="AdvROTIS-S">
    <w:altName w:val="Cambria"/>
    <w:panose1 w:val="00000000000000000000"/>
    <w:charset w:val="00"/>
    <w:family w:val="roman"/>
    <w:notTrueType/>
    <w:pitch w:val="default"/>
    <w:sig w:usb0="00000003" w:usb1="00000000" w:usb2="00000000" w:usb3="00000000" w:csb0="00000001" w:csb1="00000000"/>
  </w:font>
  <w:font w:name="Dax-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6C35" w14:textId="77777777" w:rsidR="003B3F56" w:rsidRPr="00B84B79" w:rsidRDefault="00A12AAA" w:rsidP="0060079E">
    <w:pPr>
      <w:pStyle w:val="Footer"/>
      <w:tabs>
        <w:tab w:val="clear" w:pos="4153"/>
      </w:tabs>
      <w:rPr>
        <w:rFonts w:ascii="TitilliumText25L" w:hAnsi="TitilliumText25L"/>
        <w:sz w:val="18"/>
        <w:szCs w:val="18"/>
      </w:rPr>
    </w:pPr>
    <w:r w:rsidRPr="00B84B79">
      <w:rPr>
        <w:rFonts w:ascii="TitilliumText25L" w:hAnsi="TitilliumText25L"/>
        <w:sz w:val="18"/>
      </w:rPr>
      <w:t>Guidance for the provision of Intraoperative Cell Salvage</w:t>
    </w:r>
    <w:r w:rsidRPr="00B84B79">
      <w:rPr>
        <w:rFonts w:ascii="TitilliumText25L" w:hAnsi="TitilliumText25L"/>
        <w:noProof/>
        <w:sz w:val="18"/>
        <w:szCs w:val="18"/>
      </w:rPr>
      <mc:AlternateContent>
        <mc:Choice Requires="wps">
          <w:drawing>
            <wp:anchor distT="4294967293" distB="4294967293" distL="114300" distR="114300" simplePos="0" relativeHeight="251659264" behindDoc="0" locked="0" layoutInCell="1" allowOverlap="1" wp14:anchorId="3B3E4989" wp14:editId="5F97CE41">
              <wp:simplePos x="0" y="0"/>
              <wp:positionH relativeFrom="column">
                <wp:posOffset>-45720</wp:posOffset>
              </wp:positionH>
              <wp:positionV relativeFrom="paragraph">
                <wp:posOffset>6349</wp:posOffset>
              </wp:positionV>
              <wp:extent cx="5303520" cy="0"/>
              <wp:effectExtent l="0" t="0" r="1143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CBAED" id="Line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6pt,.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"/>
          </w:pict>
        </mc:Fallback>
      </mc:AlternateContent>
    </w:r>
    <w:r w:rsidRPr="00B84B79">
      <w:rPr>
        <w:rFonts w:ascii="TitilliumText25L" w:hAnsi="TitilliumText25L"/>
        <w:noProof/>
        <w:sz w:val="18"/>
        <w:szCs w:val="18"/>
      </w:rPr>
      <w:tab/>
    </w:r>
    <w:r w:rsidRPr="00B84B79">
      <w:rPr>
        <w:rFonts w:ascii="TitilliumText25L" w:hAnsi="TitilliumText25L"/>
        <w:sz w:val="18"/>
        <w:szCs w:val="18"/>
      </w:rPr>
      <w:t xml:space="preserve">Page </w:t>
    </w:r>
    <w:r w:rsidRPr="00B84B79">
      <w:rPr>
        <w:rStyle w:val="PageNumber"/>
        <w:rFonts w:ascii="TitilliumText25L" w:hAnsi="TitilliumText25L"/>
        <w:sz w:val="18"/>
        <w:szCs w:val="18"/>
      </w:rPr>
      <w:fldChar w:fldCharType="begin"/>
    </w:r>
    <w:r w:rsidRPr="00B84B79">
      <w:rPr>
        <w:rStyle w:val="PageNumber"/>
        <w:rFonts w:ascii="TitilliumText25L" w:hAnsi="TitilliumText25L"/>
        <w:sz w:val="18"/>
        <w:szCs w:val="18"/>
      </w:rPr>
      <w:instrText xml:space="preserve"> PAGE </w:instrText>
    </w:r>
    <w:r w:rsidRPr="00B84B79">
      <w:rPr>
        <w:rStyle w:val="PageNumber"/>
        <w:rFonts w:ascii="TitilliumText25L" w:hAnsi="TitilliumText25L"/>
        <w:sz w:val="18"/>
        <w:szCs w:val="18"/>
      </w:rPr>
      <w:fldChar w:fldCharType="separate"/>
    </w:r>
    <w:r w:rsidRPr="00B84B79">
      <w:rPr>
        <w:rStyle w:val="PageNumber"/>
        <w:rFonts w:ascii="TitilliumText25L" w:hAnsi="TitilliumText25L"/>
        <w:noProof/>
        <w:sz w:val="18"/>
        <w:szCs w:val="18"/>
      </w:rPr>
      <w:t>7</w:t>
    </w:r>
    <w:r w:rsidRPr="00B84B79">
      <w:rPr>
        <w:rStyle w:val="PageNumber"/>
        <w:rFonts w:ascii="TitilliumText25L" w:hAnsi="TitilliumText25L"/>
        <w:sz w:val="18"/>
        <w:szCs w:val="18"/>
      </w:rPr>
      <w:fldChar w:fldCharType="end"/>
    </w:r>
    <w:r w:rsidRPr="00B84B79">
      <w:rPr>
        <w:rFonts w:ascii="TitilliumText25L" w:hAnsi="TitilliumText25L"/>
        <w:sz w:val="18"/>
      </w:rPr>
      <w:t xml:space="preserve"> </w:t>
    </w:r>
    <w:r w:rsidRPr="00B84B79">
      <w:rPr>
        <w:rFonts w:ascii="TitilliumText25L" w:hAnsi="TitilliumText25L"/>
        <w:sz w:val="18"/>
        <w:szCs w:val="18"/>
      </w:rPr>
      <w:t xml:space="preserve"> </w:t>
    </w:r>
  </w:p>
  <w:p w14:paraId="7EBA1254" w14:textId="77777777" w:rsidR="003B3F56" w:rsidRPr="00B84B79" w:rsidRDefault="00A12AAA" w:rsidP="004A37D9">
    <w:pPr>
      <w:pStyle w:val="Footer"/>
      <w:jc w:val="right"/>
      <w:rPr>
        <w:rFonts w:ascii="TitilliumText25L" w:hAnsi="TitilliumText25L"/>
      </w:rPr>
    </w:pPr>
    <w:r w:rsidRPr="00B84B79">
      <w:rPr>
        <w:rFonts w:ascii="TitilliumText25L" w:hAnsi="TitilliumText25L"/>
        <w:sz w:val="18"/>
      </w:rPr>
      <w:t xml:space="preserve">Ref No: </w:t>
    </w:r>
    <w:r w:rsidRPr="00B84B79">
      <w:rPr>
        <w:rFonts w:ascii="TitilliumText25L" w:hAnsi="TitilliumText25L"/>
        <w:sz w:val="18"/>
        <w:highlight w:val="yellow"/>
      </w:rPr>
      <w:t>Enter Organisation Ref</w:t>
    </w:r>
    <w:r w:rsidRPr="00B84B79">
      <w:rPr>
        <w:rFonts w:ascii="TitilliumText25L" w:hAnsi="TitilliumText25L"/>
        <w:sz w:val="18"/>
      </w:rPr>
      <w:tab/>
    </w:r>
    <w:r w:rsidRPr="00B84B79">
      <w:rPr>
        <w:rFonts w:ascii="TitilliumText25L" w:hAnsi="TitilliumText25L"/>
        <w:sz w:val="18"/>
      </w:rPr>
      <w:tab/>
      <w:t>AUS ICS Version No: 1</w:t>
    </w:r>
    <w:r w:rsidRPr="00B84B79">
      <w:rPr>
        <w:rFonts w:ascii="TitilliumText25L" w:hAnsi="TitilliumText25L"/>
        <w:sz w:val="18"/>
      </w:rPr>
      <w:tab/>
    </w:r>
    <w:r w:rsidRPr="00B84B79">
      <w:rPr>
        <w:rFonts w:ascii="TitilliumText25L" w:hAnsi="TitilliumText25L"/>
        <w:sz w:val="18"/>
      </w:rPr>
      <w:tab/>
      <w:t>March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80AFE" w14:textId="77777777" w:rsidR="00D60B84" w:rsidRDefault="00D60B84" w:rsidP="00377F61">
      <w:pPr>
        <w:spacing w:after="0" w:line="240" w:lineRule="auto"/>
      </w:pPr>
      <w:r>
        <w:separator/>
      </w:r>
    </w:p>
  </w:footnote>
  <w:footnote w:type="continuationSeparator" w:id="0">
    <w:p w14:paraId="356B1188" w14:textId="77777777" w:rsidR="00D60B84" w:rsidRDefault="00D60B84" w:rsidP="00377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70E6" w14:textId="77B9609F" w:rsidR="00B84B79" w:rsidRDefault="00377F61">
    <w:pPr>
      <w:pStyle w:val="Header"/>
    </w:pPr>
    <w:r>
      <w:rPr>
        <w:noProof/>
      </w:rPr>
      <mc:AlternateContent>
        <mc:Choice Requires="wps">
          <w:drawing>
            <wp:anchor distT="0" distB="0" distL="0" distR="0" simplePos="0" relativeHeight="251661312" behindDoc="0" locked="0" layoutInCell="1" allowOverlap="1" wp14:anchorId="1DBCBA09" wp14:editId="09155202">
              <wp:simplePos x="635" y="635"/>
              <wp:positionH relativeFrom="column">
                <wp:align>center</wp:align>
              </wp:positionH>
              <wp:positionV relativeFrom="paragraph">
                <wp:posOffset>635</wp:posOffset>
              </wp:positionV>
              <wp:extent cx="443865" cy="443865"/>
              <wp:effectExtent l="0" t="0" r="635" b="2540"/>
              <wp:wrapSquare wrapText="bothSides"/>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6BB5F3" w14:textId="4B3017FF" w:rsidR="00377F61" w:rsidRPr="00377F61" w:rsidRDefault="00377F61">
                          <w:pPr>
                            <w:rPr>
                              <w:rFonts w:ascii="Calibri" w:eastAsia="Calibri" w:hAnsi="Calibri" w:cs="Calibri"/>
                              <w:color w:val="FF0000"/>
                              <w:sz w:val="24"/>
                              <w:szCs w:val="24"/>
                            </w:rPr>
                          </w:pPr>
                          <w:r w:rsidRPr="00377F61">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BCBA09" id="_x0000_t202" coordsize="21600,21600" o:spt="202" path="m,l,21600r21600,l21600,xe">
              <v:stroke joinstyle="miter"/>
              <v:path gradientshapeok="t" o:connecttype="rect"/>
            </v:shapetype>
            <v:shape id="Text Box 15" o:spid="_x0000_s1031"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" filled="f" stroked="f">
              <v:textbox style="mso-fit-shape-to-text:t" inset="0,0,0,0">
                <w:txbxContent>
                  <w:p w14:paraId="7C6BB5F3" w14:textId="4B3017FF" w:rsidR="00377F61" w:rsidRPr="00377F61" w:rsidRDefault="00377F61">
                    <w:pPr>
                      <w:rPr>
                        <w:rFonts w:ascii="Calibri" w:eastAsia="Calibri" w:hAnsi="Calibri" w:cs="Calibri"/>
                        <w:color w:val="FF0000"/>
                        <w:sz w:val="24"/>
                        <w:szCs w:val="24"/>
                      </w:rPr>
                    </w:pPr>
                    <w:r w:rsidRPr="00377F61">
                      <w:rPr>
                        <w:rFonts w:ascii="Calibri" w:eastAsia="Calibri" w:hAnsi="Calibri" w:cs="Calibri"/>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7381" w14:textId="6AF99D5D" w:rsidR="003B3F56" w:rsidRPr="0089785F" w:rsidRDefault="00A12AAA" w:rsidP="00F55F3D">
    <w:pPr>
      <w:spacing w:before="120" w:after="360"/>
      <w:jc w:val="center"/>
      <w:rPr>
        <w:rFonts w:ascii="TitilliumText25L" w:hAnsi="TitilliumText25L"/>
      </w:rPr>
    </w:pPr>
    <w:r w:rsidRPr="0089785F">
      <w:rPr>
        <w:rFonts w:ascii="TitilliumText25L" w:hAnsi="TitilliumText25L"/>
        <w:highlight w:val="yellow"/>
      </w:rPr>
      <w:t>Enter Organisation details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E252" w14:textId="79E120FF" w:rsidR="00B84B79" w:rsidRDefault="00377F61">
    <w:pPr>
      <w:pStyle w:val="Header"/>
    </w:pPr>
    <w:r>
      <w:rPr>
        <w:noProof/>
      </w:rPr>
      <mc:AlternateContent>
        <mc:Choice Requires="wps">
          <w:drawing>
            <wp:anchor distT="0" distB="0" distL="0" distR="0" simplePos="0" relativeHeight="251660288" behindDoc="0" locked="0" layoutInCell="1" allowOverlap="1" wp14:anchorId="4CBBE2FA" wp14:editId="35A37EC0">
              <wp:simplePos x="635" y="635"/>
              <wp:positionH relativeFrom="column">
                <wp:align>center</wp:align>
              </wp:positionH>
              <wp:positionV relativeFrom="paragraph">
                <wp:posOffset>635</wp:posOffset>
              </wp:positionV>
              <wp:extent cx="443865" cy="443865"/>
              <wp:effectExtent l="0" t="0" r="635" b="2540"/>
              <wp:wrapSquare wrapText="bothSides"/>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E7D8D8" w14:textId="4176908A" w:rsidR="00377F61" w:rsidRPr="00377F61" w:rsidRDefault="00377F61">
                          <w:pPr>
                            <w:rPr>
                              <w:rFonts w:ascii="Calibri" w:eastAsia="Calibri" w:hAnsi="Calibri" w:cs="Calibri"/>
                              <w:color w:val="FF0000"/>
                              <w:sz w:val="24"/>
                              <w:szCs w:val="24"/>
                            </w:rPr>
                          </w:pPr>
                          <w:r w:rsidRPr="00377F61">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BBE2FA" id="_x0000_t202" coordsize="21600,21600" o:spt="202" path="m,l,21600r21600,l21600,xe">
              <v:stroke joinstyle="miter"/>
              <v:path gradientshapeok="t" o:connecttype="rect"/>
            </v:shapetype>
            <v:shape id="Text Box 14" o:spid="_x0000_s1032"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cWMDOyUCAABPBAAADgAAAAAAAAAAAAAAAAAuAgAAZHJzL2Uyb0RvYy54bWxQSwEC&#10;LQAUAAYACAAAACEAhLDTKNYAAAADAQAADwAAAAAAAAAAAAAAAAB/BAAAZHJzL2Rvd25yZXYueG1s&#10;UEsFBgAAAAAEAAQA8wAAAIIFAAAAAA==&#10;" filled="f" stroked="f">
              <v:textbox style="mso-fit-shape-to-text:t" inset="0,0,0,0">
                <w:txbxContent>
                  <w:p w14:paraId="08E7D8D8" w14:textId="4176908A" w:rsidR="00377F61" w:rsidRPr="00377F61" w:rsidRDefault="00377F61">
                    <w:pPr>
                      <w:rPr>
                        <w:rFonts w:ascii="Calibri" w:eastAsia="Calibri" w:hAnsi="Calibri" w:cs="Calibri"/>
                        <w:color w:val="FF0000"/>
                        <w:sz w:val="24"/>
                        <w:szCs w:val="24"/>
                      </w:rPr>
                    </w:pPr>
                    <w:r w:rsidRPr="00377F61">
                      <w:rPr>
                        <w:rFonts w:ascii="Calibri" w:eastAsia="Calibri" w:hAnsi="Calibri" w:cs="Calibri"/>
                        <w:color w:val="FF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7FA0"/>
    <w:multiLevelType w:val="hybridMultilevel"/>
    <w:tmpl w:val="D7AC68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C24842"/>
    <w:multiLevelType w:val="hybridMultilevel"/>
    <w:tmpl w:val="AB046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B74574"/>
    <w:multiLevelType w:val="hybridMultilevel"/>
    <w:tmpl w:val="3B824278"/>
    <w:lvl w:ilvl="0" w:tplc="ED661658">
      <w:start w:val="1"/>
      <w:numFmt w:val="decimal"/>
      <w:lvlText w:val="%1"/>
      <w:lvlJc w:val="left"/>
      <w:pPr>
        <w:ind w:left="696" w:hanging="696"/>
      </w:pPr>
      <w:rPr>
        <w:rFonts w:hint="default"/>
        <w:b w:val="0"/>
        <w:i w:val="0"/>
        <w:sz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386B1F"/>
    <w:multiLevelType w:val="hybridMultilevel"/>
    <w:tmpl w:val="AFACF59C"/>
    <w:lvl w:ilvl="0" w:tplc="18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0AE1D71"/>
    <w:multiLevelType w:val="hybridMultilevel"/>
    <w:tmpl w:val="6AE8CCC0"/>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3F217B"/>
    <w:multiLevelType w:val="hybridMultilevel"/>
    <w:tmpl w:val="DD8CFC4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8AB1BA3"/>
    <w:multiLevelType w:val="hybridMultilevel"/>
    <w:tmpl w:val="6E3ED63C"/>
    <w:lvl w:ilvl="0" w:tplc="0C090001">
      <w:start w:val="1"/>
      <w:numFmt w:val="bullet"/>
      <w:lvlText w:val=""/>
      <w:lvlJc w:val="left"/>
      <w:pPr>
        <w:ind w:left="360" w:hanging="360"/>
      </w:pPr>
      <w:rPr>
        <w:rFonts w:ascii="Symbol" w:hAnsi="Symbol" w:hint="default"/>
      </w:rPr>
    </w:lvl>
    <w:lvl w:ilvl="1" w:tplc="36944BAE">
      <w:numFmt w:val="bullet"/>
      <w:lvlText w:val="•"/>
      <w:lvlJc w:val="left"/>
      <w:pPr>
        <w:ind w:left="1080" w:hanging="360"/>
      </w:pPr>
      <w:rPr>
        <w:rFonts w:ascii="Calibri" w:eastAsia="Dotum"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B4E4582"/>
    <w:multiLevelType w:val="hybridMultilevel"/>
    <w:tmpl w:val="8A5692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C517AA"/>
    <w:multiLevelType w:val="hybridMultilevel"/>
    <w:tmpl w:val="03E6092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24237DAE"/>
    <w:multiLevelType w:val="hybridMultilevel"/>
    <w:tmpl w:val="1B642D3E"/>
    <w:lvl w:ilvl="0" w:tplc="0CB62488">
      <w:start w:val="1"/>
      <w:numFmt w:val="bullet"/>
      <w:lvlText w:val=""/>
      <w:lvlJc w:val="left"/>
      <w:pPr>
        <w:tabs>
          <w:tab w:val="num" w:pos="360"/>
        </w:tabs>
        <w:ind w:left="360" w:hanging="360"/>
      </w:pPr>
      <w:rPr>
        <w:rFonts w:ascii="Symbol" w:hAnsi="Symbol" w:hint="default"/>
      </w:rPr>
    </w:lvl>
    <w:lvl w:ilvl="1" w:tplc="E7E4DA66">
      <w:start w:val="1"/>
      <w:numFmt w:val="bullet"/>
      <w:lvlText w:val="o"/>
      <w:lvlJc w:val="left"/>
      <w:pPr>
        <w:tabs>
          <w:tab w:val="num" w:pos="720"/>
        </w:tabs>
        <w:ind w:left="720" w:hanging="360"/>
      </w:pPr>
      <w:rPr>
        <w:rFonts w:ascii="Courier New" w:hAnsi="Courier New" w:cs="Courier New" w:hint="default"/>
      </w:rPr>
    </w:lvl>
    <w:lvl w:ilvl="2" w:tplc="1FA2F9A4" w:tentative="1">
      <w:start w:val="1"/>
      <w:numFmt w:val="bullet"/>
      <w:lvlText w:val=""/>
      <w:lvlJc w:val="left"/>
      <w:pPr>
        <w:tabs>
          <w:tab w:val="num" w:pos="1440"/>
        </w:tabs>
        <w:ind w:left="1440" w:hanging="360"/>
      </w:pPr>
      <w:rPr>
        <w:rFonts w:ascii="Wingdings" w:hAnsi="Wingdings" w:hint="default"/>
      </w:rPr>
    </w:lvl>
    <w:lvl w:ilvl="3" w:tplc="8C98082C" w:tentative="1">
      <w:start w:val="1"/>
      <w:numFmt w:val="bullet"/>
      <w:lvlText w:val=""/>
      <w:lvlJc w:val="left"/>
      <w:pPr>
        <w:tabs>
          <w:tab w:val="num" w:pos="2160"/>
        </w:tabs>
        <w:ind w:left="2160" w:hanging="360"/>
      </w:pPr>
      <w:rPr>
        <w:rFonts w:ascii="Symbol" w:hAnsi="Symbol" w:hint="default"/>
      </w:rPr>
    </w:lvl>
    <w:lvl w:ilvl="4" w:tplc="CF98A302" w:tentative="1">
      <w:start w:val="1"/>
      <w:numFmt w:val="bullet"/>
      <w:lvlText w:val="o"/>
      <w:lvlJc w:val="left"/>
      <w:pPr>
        <w:tabs>
          <w:tab w:val="num" w:pos="2880"/>
        </w:tabs>
        <w:ind w:left="2880" w:hanging="360"/>
      </w:pPr>
      <w:rPr>
        <w:rFonts w:ascii="Courier New" w:hAnsi="Courier New" w:cs="Courier New" w:hint="default"/>
      </w:rPr>
    </w:lvl>
    <w:lvl w:ilvl="5" w:tplc="2F7279CE" w:tentative="1">
      <w:start w:val="1"/>
      <w:numFmt w:val="bullet"/>
      <w:lvlText w:val=""/>
      <w:lvlJc w:val="left"/>
      <w:pPr>
        <w:tabs>
          <w:tab w:val="num" w:pos="3600"/>
        </w:tabs>
        <w:ind w:left="3600" w:hanging="360"/>
      </w:pPr>
      <w:rPr>
        <w:rFonts w:ascii="Wingdings" w:hAnsi="Wingdings" w:hint="default"/>
      </w:rPr>
    </w:lvl>
    <w:lvl w:ilvl="6" w:tplc="44946F7A" w:tentative="1">
      <w:start w:val="1"/>
      <w:numFmt w:val="bullet"/>
      <w:lvlText w:val=""/>
      <w:lvlJc w:val="left"/>
      <w:pPr>
        <w:tabs>
          <w:tab w:val="num" w:pos="4320"/>
        </w:tabs>
        <w:ind w:left="4320" w:hanging="360"/>
      </w:pPr>
      <w:rPr>
        <w:rFonts w:ascii="Symbol" w:hAnsi="Symbol" w:hint="default"/>
      </w:rPr>
    </w:lvl>
    <w:lvl w:ilvl="7" w:tplc="06D45724" w:tentative="1">
      <w:start w:val="1"/>
      <w:numFmt w:val="bullet"/>
      <w:lvlText w:val="o"/>
      <w:lvlJc w:val="left"/>
      <w:pPr>
        <w:tabs>
          <w:tab w:val="num" w:pos="5040"/>
        </w:tabs>
        <w:ind w:left="5040" w:hanging="360"/>
      </w:pPr>
      <w:rPr>
        <w:rFonts w:ascii="Courier New" w:hAnsi="Courier New" w:cs="Courier New" w:hint="default"/>
      </w:rPr>
    </w:lvl>
    <w:lvl w:ilvl="8" w:tplc="7370F75E"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5EA3C02"/>
    <w:multiLevelType w:val="hybridMultilevel"/>
    <w:tmpl w:val="AFE2F7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6931C74"/>
    <w:multiLevelType w:val="hybridMultilevel"/>
    <w:tmpl w:val="066A6418"/>
    <w:lvl w:ilvl="0" w:tplc="FFFFFFFF">
      <w:start w:val="1"/>
      <w:numFmt w:val="bullet"/>
      <w:lvlText w:val=""/>
      <w:lvlJc w:val="left"/>
      <w:pPr>
        <w:tabs>
          <w:tab w:val="num" w:pos="720"/>
        </w:tabs>
        <w:ind w:left="720" w:hanging="360"/>
      </w:pPr>
      <w:rPr>
        <w:rFonts w:ascii="Symbol" w:hAnsi="Symbol" w:hint="default"/>
      </w:rPr>
    </w:lvl>
    <w:lvl w:ilvl="1" w:tplc="35FC79C6">
      <w:start w:val="1"/>
      <w:numFmt w:val="bullet"/>
      <w:lvlText w:val=""/>
      <w:lvlJc w:val="left"/>
      <w:pPr>
        <w:tabs>
          <w:tab w:val="num" w:pos="1440"/>
        </w:tabs>
        <w:ind w:left="1440" w:hanging="360"/>
      </w:pPr>
      <w:rPr>
        <w:rFonts w:ascii="Symbol" w:hAnsi="Symbol" w:hint="default"/>
        <w:sz w:val="22"/>
        <w:szCs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pStyle w:val="Heading91"/>
      <w:lvlText w:val=""/>
      <w:lvlJc w:val="left"/>
      <w:pPr>
        <w:tabs>
          <w:tab w:val="num" w:pos="6480"/>
        </w:tabs>
        <w:ind w:left="6480" w:hanging="360"/>
      </w:pPr>
      <w:rPr>
        <w:rFonts w:ascii="Wingdings" w:hAnsi="Wingdings" w:hint="default"/>
      </w:rPr>
    </w:lvl>
  </w:abstractNum>
  <w:abstractNum w:abstractNumId="12" w15:restartNumberingAfterBreak="0">
    <w:nsid w:val="28336AF4"/>
    <w:multiLevelType w:val="hybridMultilevel"/>
    <w:tmpl w:val="808ABB40"/>
    <w:lvl w:ilvl="0" w:tplc="0C09000F">
      <w:start w:val="1"/>
      <w:numFmt w:val="decimal"/>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9364254"/>
    <w:multiLevelType w:val="hybridMultilevel"/>
    <w:tmpl w:val="9D544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8C0432"/>
    <w:multiLevelType w:val="hybridMultilevel"/>
    <w:tmpl w:val="1A7669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1"/>
      <w:lvlText w:val="%1.%2.%3.%4.%5.%6.%7"/>
      <w:lvlJc w:val="left"/>
      <w:pPr>
        <w:ind w:left="1296" w:hanging="1296"/>
      </w:pPr>
      <w:rPr>
        <w:rFonts w:hint="default"/>
      </w:rPr>
    </w:lvl>
    <w:lvl w:ilvl="7">
      <w:start w:val="1"/>
      <w:numFmt w:val="decimal"/>
      <w:pStyle w:val="Heading81"/>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60804F7"/>
    <w:multiLevelType w:val="hybridMultilevel"/>
    <w:tmpl w:val="07F46BC2"/>
    <w:lvl w:ilvl="0" w:tplc="0C09000F">
      <w:start w:val="1"/>
      <w:numFmt w:val="decimal"/>
      <w:lvlText w:val="%1."/>
      <w:lvlJc w:val="left"/>
      <w:pPr>
        <w:ind w:left="786" w:hanging="360"/>
      </w:pPr>
      <w:rPr>
        <w:rFonts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7" w15:restartNumberingAfterBreak="0">
    <w:nsid w:val="3D5B1F82"/>
    <w:multiLevelType w:val="hybridMultilevel"/>
    <w:tmpl w:val="808ABB40"/>
    <w:lvl w:ilvl="0" w:tplc="0C09000F">
      <w:start w:val="1"/>
      <w:numFmt w:val="decimal"/>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DF063E8"/>
    <w:multiLevelType w:val="hybridMultilevel"/>
    <w:tmpl w:val="751E7E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05675D0"/>
    <w:multiLevelType w:val="hybridMultilevel"/>
    <w:tmpl w:val="1D7C8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3B1931"/>
    <w:multiLevelType w:val="hybridMultilevel"/>
    <w:tmpl w:val="4D9E3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D25F09"/>
    <w:multiLevelType w:val="hybridMultilevel"/>
    <w:tmpl w:val="7164A1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EC947E5"/>
    <w:multiLevelType w:val="hybridMultilevel"/>
    <w:tmpl w:val="721408AA"/>
    <w:lvl w:ilvl="0" w:tplc="CFF0CBE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02019CB"/>
    <w:multiLevelType w:val="hybridMultilevel"/>
    <w:tmpl w:val="B0120FE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552E1AAC"/>
    <w:multiLevelType w:val="hybridMultilevel"/>
    <w:tmpl w:val="FAD68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0B6ED4"/>
    <w:multiLevelType w:val="hybridMultilevel"/>
    <w:tmpl w:val="82BCE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72204B"/>
    <w:multiLevelType w:val="hybridMultilevel"/>
    <w:tmpl w:val="2396A61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6977A58"/>
    <w:multiLevelType w:val="hybridMultilevel"/>
    <w:tmpl w:val="F87069A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6D7203FC"/>
    <w:multiLevelType w:val="hybridMultilevel"/>
    <w:tmpl w:val="188C1C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73A2B41"/>
    <w:multiLevelType w:val="hybridMultilevel"/>
    <w:tmpl w:val="0DFCF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5"/>
  </w:num>
  <w:num w:numId="4">
    <w:abstractNumId w:val="26"/>
  </w:num>
  <w:num w:numId="5">
    <w:abstractNumId w:val="8"/>
  </w:num>
  <w:num w:numId="6">
    <w:abstractNumId w:val="27"/>
  </w:num>
  <w:num w:numId="7">
    <w:abstractNumId w:val="23"/>
  </w:num>
  <w:num w:numId="8">
    <w:abstractNumId w:val="4"/>
  </w:num>
  <w:num w:numId="9">
    <w:abstractNumId w:val="17"/>
  </w:num>
  <w:num w:numId="10">
    <w:abstractNumId w:val="5"/>
  </w:num>
  <w:num w:numId="11">
    <w:abstractNumId w:val="3"/>
  </w:num>
  <w:num w:numId="12">
    <w:abstractNumId w:val="28"/>
  </w:num>
  <w:num w:numId="13">
    <w:abstractNumId w:val="6"/>
  </w:num>
  <w:num w:numId="14">
    <w:abstractNumId w:val="20"/>
  </w:num>
  <w:num w:numId="15">
    <w:abstractNumId w:val="19"/>
  </w:num>
  <w:num w:numId="16">
    <w:abstractNumId w:val="18"/>
  </w:num>
  <w:num w:numId="17">
    <w:abstractNumId w:val="12"/>
  </w:num>
  <w:num w:numId="18">
    <w:abstractNumId w:val="13"/>
  </w:num>
  <w:num w:numId="19">
    <w:abstractNumId w:val="2"/>
  </w:num>
  <w:num w:numId="20">
    <w:abstractNumId w:val="7"/>
  </w:num>
  <w:num w:numId="21">
    <w:abstractNumId w:val="25"/>
  </w:num>
  <w:num w:numId="22">
    <w:abstractNumId w:val="1"/>
  </w:num>
  <w:num w:numId="23">
    <w:abstractNumId w:val="10"/>
  </w:num>
  <w:num w:numId="24">
    <w:abstractNumId w:val="29"/>
  </w:num>
  <w:num w:numId="25">
    <w:abstractNumId w:val="24"/>
  </w:num>
  <w:num w:numId="26">
    <w:abstractNumId w:val="16"/>
  </w:num>
  <w:num w:numId="27">
    <w:abstractNumId w:val="22"/>
  </w:num>
  <w:num w:numId="28">
    <w:abstractNumId w:val="14"/>
  </w:num>
  <w:num w:numId="29">
    <w:abstractNumId w:val="2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61"/>
    <w:rsid w:val="00192AD1"/>
    <w:rsid w:val="00237B62"/>
    <w:rsid w:val="00291C89"/>
    <w:rsid w:val="00377F61"/>
    <w:rsid w:val="005F11A1"/>
    <w:rsid w:val="00692008"/>
    <w:rsid w:val="00707771"/>
    <w:rsid w:val="008F5258"/>
    <w:rsid w:val="0096086C"/>
    <w:rsid w:val="00A05DC8"/>
    <w:rsid w:val="00A12AAA"/>
    <w:rsid w:val="00A71547"/>
    <w:rsid w:val="00B96C30"/>
    <w:rsid w:val="00C1746A"/>
    <w:rsid w:val="00C60AE0"/>
    <w:rsid w:val="00CB6430"/>
    <w:rsid w:val="00CD6A28"/>
    <w:rsid w:val="00CD7644"/>
    <w:rsid w:val="00D60B84"/>
    <w:rsid w:val="00E82A1A"/>
    <w:rsid w:val="00EB7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F17E7"/>
  <w15:chartTrackingRefBased/>
  <w15:docId w15:val="{C601F6D1-0DEE-498D-B863-CBAEA955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377F61"/>
    <w:pPr>
      <w:widowControl w:val="0"/>
      <w:spacing w:before="480" w:after="240" w:line="240" w:lineRule="auto"/>
      <w:ind w:right="6"/>
      <w:outlineLvl w:val="0"/>
    </w:pPr>
    <w:rPr>
      <w:rFonts w:ascii="Calibri" w:eastAsia="HYGothic-Extra" w:hAnsi="Calibri" w:cs="Calibri"/>
      <w:bCs/>
      <w:color w:val="1E1E1E"/>
      <w:spacing w:val="-20"/>
      <w:sz w:val="72"/>
      <w:szCs w:val="72"/>
      <w:lang w:eastAsia="en-AU"/>
    </w:rPr>
  </w:style>
  <w:style w:type="paragraph" w:styleId="Heading2">
    <w:name w:val="heading 2"/>
    <w:next w:val="Normal"/>
    <w:link w:val="Heading2Char"/>
    <w:uiPriority w:val="9"/>
    <w:unhideWhenUsed/>
    <w:qFormat/>
    <w:rsid w:val="00377F61"/>
    <w:pPr>
      <w:spacing w:before="360" w:after="200" w:line="240" w:lineRule="auto"/>
      <w:outlineLvl w:val="1"/>
    </w:pPr>
    <w:rPr>
      <w:rFonts w:ascii="Arial" w:eastAsia="Dotum" w:hAnsi="Arial" w:cs="Arial"/>
      <w:sz w:val="36"/>
      <w:szCs w:val="36"/>
      <w:lang w:eastAsia="en-AU"/>
    </w:rPr>
  </w:style>
  <w:style w:type="paragraph" w:styleId="Heading3">
    <w:name w:val="heading 3"/>
    <w:basedOn w:val="Normal"/>
    <w:next w:val="Normal"/>
    <w:link w:val="Heading3Char"/>
    <w:uiPriority w:val="9"/>
    <w:unhideWhenUsed/>
    <w:qFormat/>
    <w:rsid w:val="00377F61"/>
    <w:pPr>
      <w:spacing w:after="0" w:line="276" w:lineRule="auto"/>
      <w:outlineLvl w:val="2"/>
    </w:pPr>
    <w:rPr>
      <w:rFonts w:ascii="Arial" w:eastAsia="Dotum" w:hAnsi="Arial" w:cs="Arial"/>
      <w:b/>
      <w:color w:val="C60C30"/>
      <w:sz w:val="28"/>
      <w:szCs w:val="28"/>
      <w:lang w:eastAsia="en-AU"/>
    </w:rPr>
  </w:style>
  <w:style w:type="paragraph" w:styleId="Heading4">
    <w:name w:val="heading 4"/>
    <w:basedOn w:val="Normal"/>
    <w:next w:val="Normal"/>
    <w:link w:val="Heading4Char"/>
    <w:uiPriority w:val="9"/>
    <w:unhideWhenUsed/>
    <w:qFormat/>
    <w:rsid w:val="00377F61"/>
    <w:pPr>
      <w:spacing w:after="0" w:line="276" w:lineRule="auto"/>
      <w:outlineLvl w:val="3"/>
    </w:pPr>
    <w:rPr>
      <w:rFonts w:ascii="Arial" w:eastAsia="Dotum" w:hAnsi="Arial" w:cs="Arial"/>
      <w:b/>
      <w:lang w:eastAsia="en-AU"/>
    </w:rPr>
  </w:style>
  <w:style w:type="paragraph" w:styleId="Heading5">
    <w:name w:val="heading 5"/>
    <w:basedOn w:val="Normal"/>
    <w:next w:val="Normal"/>
    <w:link w:val="Heading5Char"/>
    <w:rsid w:val="00377F61"/>
    <w:pPr>
      <w:keepNext/>
      <w:spacing w:after="200" w:line="276" w:lineRule="auto"/>
      <w:outlineLvl w:val="4"/>
    </w:pPr>
    <w:rPr>
      <w:rFonts w:ascii="Arial" w:eastAsia="Dotum" w:hAnsi="Arial" w:cs="Calibri"/>
      <w:b/>
      <w:lang w:eastAsia="en-AU"/>
    </w:rPr>
  </w:style>
  <w:style w:type="paragraph" w:styleId="Heading6">
    <w:name w:val="heading 6"/>
    <w:basedOn w:val="Normal"/>
    <w:next w:val="Normal"/>
    <w:link w:val="Heading6Char"/>
    <w:qFormat/>
    <w:rsid w:val="00377F61"/>
    <w:pPr>
      <w:keepNext/>
      <w:numPr>
        <w:ilvl w:val="5"/>
        <w:numId w:val="3"/>
      </w:numPr>
      <w:spacing w:after="200" w:line="276" w:lineRule="auto"/>
      <w:outlineLvl w:val="5"/>
    </w:pPr>
    <w:rPr>
      <w:rFonts w:ascii="Arial" w:eastAsia="Dotum" w:hAnsi="Arial" w:cs="Calibri"/>
      <w:b/>
      <w:sz w:val="24"/>
      <w:lang w:eastAsia="en-AU"/>
    </w:rPr>
  </w:style>
  <w:style w:type="paragraph" w:styleId="Heading7">
    <w:name w:val="heading 7"/>
    <w:basedOn w:val="Normal"/>
    <w:next w:val="Normal"/>
    <w:link w:val="Heading7Char"/>
    <w:uiPriority w:val="9"/>
    <w:unhideWhenUsed/>
    <w:qFormat/>
    <w:rsid w:val="00377F61"/>
    <w:pPr>
      <w:keepNext/>
      <w:keepLines/>
      <w:spacing w:before="40" w:after="0"/>
      <w:outlineLvl w:val="6"/>
    </w:pPr>
    <w:rPr>
      <w:rFonts w:ascii="Cambria" w:eastAsia="MS Gothic" w:hAnsi="Cambria" w:cs="Times New Roman"/>
      <w:i/>
      <w:iCs/>
      <w:color w:val="404040"/>
    </w:rPr>
  </w:style>
  <w:style w:type="paragraph" w:styleId="Heading8">
    <w:name w:val="heading 8"/>
    <w:basedOn w:val="Normal"/>
    <w:next w:val="Normal"/>
    <w:link w:val="Heading8Char"/>
    <w:uiPriority w:val="9"/>
    <w:unhideWhenUsed/>
    <w:qFormat/>
    <w:rsid w:val="00377F61"/>
    <w:pPr>
      <w:keepNext/>
      <w:keepLines/>
      <w:spacing w:before="40" w:after="0"/>
      <w:outlineLvl w:val="7"/>
    </w:pPr>
    <w:rPr>
      <w:rFonts w:ascii="Cambria" w:eastAsia="MS Gothic" w:hAnsi="Cambria" w:cs="Times New Roman"/>
      <w:color w:val="404040"/>
      <w:sz w:val="20"/>
      <w:szCs w:val="20"/>
    </w:rPr>
  </w:style>
  <w:style w:type="paragraph" w:styleId="Heading9">
    <w:name w:val="heading 9"/>
    <w:basedOn w:val="Normal"/>
    <w:next w:val="Normal"/>
    <w:link w:val="Heading9Char"/>
    <w:uiPriority w:val="9"/>
    <w:unhideWhenUsed/>
    <w:qFormat/>
    <w:rsid w:val="00377F61"/>
    <w:pPr>
      <w:keepNext/>
      <w:keepLines/>
      <w:spacing w:before="40" w:after="0"/>
      <w:outlineLvl w:val="8"/>
    </w:pPr>
    <w:rPr>
      <w:rFonts w:ascii="Cambria" w:eastAsia="MS Gothic"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F61"/>
    <w:rPr>
      <w:rFonts w:ascii="Calibri" w:eastAsia="HYGothic-Extra" w:hAnsi="Calibri" w:cs="Calibri"/>
      <w:bCs/>
      <w:color w:val="1E1E1E"/>
      <w:spacing w:val="-20"/>
      <w:sz w:val="72"/>
      <w:szCs w:val="72"/>
      <w:lang w:eastAsia="en-AU"/>
    </w:rPr>
  </w:style>
  <w:style w:type="character" w:customStyle="1" w:styleId="Heading2Char">
    <w:name w:val="Heading 2 Char"/>
    <w:basedOn w:val="DefaultParagraphFont"/>
    <w:link w:val="Heading2"/>
    <w:uiPriority w:val="9"/>
    <w:rsid w:val="00377F61"/>
    <w:rPr>
      <w:rFonts w:ascii="Arial" w:eastAsia="Dotum" w:hAnsi="Arial" w:cs="Arial"/>
      <w:sz w:val="36"/>
      <w:szCs w:val="36"/>
      <w:lang w:eastAsia="en-AU"/>
    </w:rPr>
  </w:style>
  <w:style w:type="character" w:customStyle="1" w:styleId="Heading3Char">
    <w:name w:val="Heading 3 Char"/>
    <w:basedOn w:val="DefaultParagraphFont"/>
    <w:link w:val="Heading3"/>
    <w:uiPriority w:val="9"/>
    <w:rsid w:val="00377F61"/>
    <w:rPr>
      <w:rFonts w:ascii="Arial" w:eastAsia="Dotum" w:hAnsi="Arial" w:cs="Arial"/>
      <w:b/>
      <w:color w:val="C60C30"/>
      <w:sz w:val="28"/>
      <w:szCs w:val="28"/>
      <w:lang w:eastAsia="en-AU"/>
    </w:rPr>
  </w:style>
  <w:style w:type="character" w:customStyle="1" w:styleId="Heading4Char">
    <w:name w:val="Heading 4 Char"/>
    <w:basedOn w:val="DefaultParagraphFont"/>
    <w:link w:val="Heading4"/>
    <w:uiPriority w:val="9"/>
    <w:rsid w:val="00377F61"/>
    <w:rPr>
      <w:rFonts w:ascii="Arial" w:eastAsia="Dotum" w:hAnsi="Arial" w:cs="Arial"/>
      <w:b/>
      <w:lang w:eastAsia="en-AU"/>
    </w:rPr>
  </w:style>
  <w:style w:type="character" w:customStyle="1" w:styleId="Heading5Char">
    <w:name w:val="Heading 5 Char"/>
    <w:basedOn w:val="DefaultParagraphFont"/>
    <w:link w:val="Heading5"/>
    <w:rsid w:val="00377F61"/>
    <w:rPr>
      <w:rFonts w:ascii="Arial" w:eastAsia="Dotum" w:hAnsi="Arial" w:cs="Calibri"/>
      <w:b/>
      <w:lang w:eastAsia="en-AU"/>
    </w:rPr>
  </w:style>
  <w:style w:type="character" w:customStyle="1" w:styleId="Heading6Char">
    <w:name w:val="Heading 6 Char"/>
    <w:basedOn w:val="DefaultParagraphFont"/>
    <w:link w:val="Heading6"/>
    <w:rsid w:val="00377F61"/>
    <w:rPr>
      <w:rFonts w:ascii="Arial" w:eastAsia="Dotum" w:hAnsi="Arial" w:cs="Calibri"/>
      <w:b/>
      <w:sz w:val="24"/>
      <w:lang w:eastAsia="en-AU"/>
    </w:rPr>
  </w:style>
  <w:style w:type="character" w:customStyle="1" w:styleId="Heading7Char">
    <w:name w:val="Heading 7 Char"/>
    <w:basedOn w:val="DefaultParagraphFont"/>
    <w:link w:val="Heading7"/>
    <w:uiPriority w:val="9"/>
    <w:rsid w:val="00377F61"/>
    <w:rPr>
      <w:rFonts w:ascii="Cambria" w:eastAsia="MS Gothic" w:hAnsi="Cambria" w:cs="Times New Roman"/>
      <w:i/>
      <w:iCs/>
      <w:color w:val="404040"/>
    </w:rPr>
  </w:style>
  <w:style w:type="character" w:customStyle="1" w:styleId="Heading8Char">
    <w:name w:val="Heading 8 Char"/>
    <w:basedOn w:val="DefaultParagraphFont"/>
    <w:link w:val="Heading8"/>
    <w:uiPriority w:val="9"/>
    <w:rsid w:val="00377F61"/>
    <w:rPr>
      <w:rFonts w:ascii="Cambria" w:eastAsia="MS Gothic" w:hAnsi="Cambria" w:cs="Times New Roman"/>
      <w:color w:val="404040"/>
      <w:sz w:val="20"/>
      <w:szCs w:val="20"/>
    </w:rPr>
  </w:style>
  <w:style w:type="character" w:customStyle="1" w:styleId="Heading9Char">
    <w:name w:val="Heading 9 Char"/>
    <w:basedOn w:val="DefaultParagraphFont"/>
    <w:link w:val="Heading9"/>
    <w:uiPriority w:val="9"/>
    <w:rsid w:val="00377F61"/>
    <w:rPr>
      <w:rFonts w:ascii="Cambria" w:eastAsia="MS Gothic" w:hAnsi="Cambria" w:cs="Times New Roman"/>
      <w:i/>
      <w:iCs/>
      <w:color w:val="404040"/>
      <w:sz w:val="20"/>
      <w:szCs w:val="20"/>
    </w:rPr>
  </w:style>
  <w:style w:type="numbering" w:customStyle="1" w:styleId="NoList1">
    <w:name w:val="No List1"/>
    <w:next w:val="NoList"/>
    <w:uiPriority w:val="99"/>
    <w:semiHidden/>
    <w:unhideWhenUsed/>
    <w:rsid w:val="00377F61"/>
  </w:style>
  <w:style w:type="paragraph" w:customStyle="1" w:styleId="Heading71">
    <w:name w:val="Heading 71"/>
    <w:basedOn w:val="Normal"/>
    <w:next w:val="Normal"/>
    <w:uiPriority w:val="9"/>
    <w:unhideWhenUsed/>
    <w:qFormat/>
    <w:rsid w:val="00377F61"/>
    <w:pPr>
      <w:keepNext/>
      <w:keepLines/>
      <w:numPr>
        <w:ilvl w:val="6"/>
        <w:numId w:val="3"/>
      </w:numPr>
      <w:spacing w:before="200" w:after="0" w:line="276" w:lineRule="auto"/>
      <w:outlineLvl w:val="6"/>
    </w:pPr>
    <w:rPr>
      <w:rFonts w:ascii="Cambria" w:eastAsia="MS Gothic" w:hAnsi="Cambria" w:cs="Times New Roman"/>
      <w:i/>
      <w:iCs/>
      <w:color w:val="404040"/>
      <w:lang w:eastAsia="en-AU"/>
    </w:rPr>
  </w:style>
  <w:style w:type="paragraph" w:customStyle="1" w:styleId="Heading81">
    <w:name w:val="Heading 81"/>
    <w:basedOn w:val="Normal"/>
    <w:next w:val="Normal"/>
    <w:uiPriority w:val="9"/>
    <w:unhideWhenUsed/>
    <w:qFormat/>
    <w:rsid w:val="00377F61"/>
    <w:pPr>
      <w:keepNext/>
      <w:keepLines/>
      <w:numPr>
        <w:ilvl w:val="7"/>
        <w:numId w:val="3"/>
      </w:numPr>
      <w:spacing w:before="200" w:after="0" w:line="276" w:lineRule="auto"/>
      <w:outlineLvl w:val="7"/>
    </w:pPr>
    <w:rPr>
      <w:rFonts w:ascii="Cambria" w:eastAsia="MS Gothic" w:hAnsi="Cambria" w:cs="Times New Roman"/>
      <w:color w:val="404040"/>
      <w:sz w:val="20"/>
      <w:szCs w:val="20"/>
      <w:lang w:eastAsia="en-AU"/>
    </w:rPr>
  </w:style>
  <w:style w:type="paragraph" w:customStyle="1" w:styleId="Heading91">
    <w:name w:val="Heading 91"/>
    <w:basedOn w:val="Normal"/>
    <w:next w:val="Normal"/>
    <w:uiPriority w:val="9"/>
    <w:unhideWhenUsed/>
    <w:qFormat/>
    <w:rsid w:val="00377F61"/>
    <w:pPr>
      <w:keepNext/>
      <w:keepLines/>
      <w:numPr>
        <w:ilvl w:val="8"/>
        <w:numId w:val="1"/>
      </w:numPr>
      <w:tabs>
        <w:tab w:val="clear" w:pos="6480"/>
      </w:tabs>
      <w:spacing w:before="200" w:after="0" w:line="276" w:lineRule="auto"/>
      <w:ind w:left="1584" w:hanging="1584"/>
      <w:outlineLvl w:val="8"/>
    </w:pPr>
    <w:rPr>
      <w:rFonts w:ascii="Cambria" w:eastAsia="MS Gothic" w:hAnsi="Cambria" w:cs="Times New Roman"/>
      <w:i/>
      <w:iCs/>
      <w:color w:val="404040"/>
      <w:sz w:val="20"/>
      <w:szCs w:val="20"/>
      <w:lang w:eastAsia="en-AU"/>
    </w:rPr>
  </w:style>
  <w:style w:type="numbering" w:customStyle="1" w:styleId="NoList11">
    <w:name w:val="No List11"/>
    <w:next w:val="NoList"/>
    <w:uiPriority w:val="99"/>
    <w:semiHidden/>
    <w:unhideWhenUsed/>
    <w:rsid w:val="00377F61"/>
  </w:style>
  <w:style w:type="paragraph" w:styleId="Header">
    <w:name w:val="header"/>
    <w:basedOn w:val="Normal"/>
    <w:link w:val="HeaderChar"/>
    <w:uiPriority w:val="99"/>
    <w:rsid w:val="00377F61"/>
    <w:pPr>
      <w:tabs>
        <w:tab w:val="center" w:pos="4153"/>
        <w:tab w:val="right" w:pos="8306"/>
      </w:tabs>
      <w:spacing w:after="200" w:line="276" w:lineRule="auto"/>
    </w:pPr>
    <w:rPr>
      <w:rFonts w:ascii="Calibri" w:eastAsia="Dotum" w:hAnsi="Calibri" w:cs="Calibri"/>
      <w:lang w:eastAsia="en-AU"/>
    </w:rPr>
  </w:style>
  <w:style w:type="character" w:customStyle="1" w:styleId="HeaderChar">
    <w:name w:val="Header Char"/>
    <w:basedOn w:val="DefaultParagraphFont"/>
    <w:link w:val="Header"/>
    <w:uiPriority w:val="99"/>
    <w:rsid w:val="00377F61"/>
    <w:rPr>
      <w:rFonts w:ascii="Calibri" w:eastAsia="Dotum" w:hAnsi="Calibri" w:cs="Calibri"/>
      <w:lang w:eastAsia="en-AU"/>
    </w:rPr>
  </w:style>
  <w:style w:type="paragraph" w:styleId="Footer">
    <w:name w:val="footer"/>
    <w:basedOn w:val="Normal"/>
    <w:link w:val="FooterChar"/>
    <w:uiPriority w:val="99"/>
    <w:rsid w:val="00377F61"/>
    <w:pPr>
      <w:tabs>
        <w:tab w:val="center" w:pos="4153"/>
        <w:tab w:val="right" w:pos="8306"/>
      </w:tabs>
      <w:spacing w:after="200" w:line="276" w:lineRule="auto"/>
    </w:pPr>
    <w:rPr>
      <w:rFonts w:ascii="Calibri" w:eastAsia="Dotum" w:hAnsi="Calibri" w:cs="Calibri"/>
      <w:lang w:eastAsia="en-AU"/>
    </w:rPr>
  </w:style>
  <w:style w:type="character" w:customStyle="1" w:styleId="FooterChar">
    <w:name w:val="Footer Char"/>
    <w:basedOn w:val="DefaultParagraphFont"/>
    <w:link w:val="Footer"/>
    <w:uiPriority w:val="99"/>
    <w:rsid w:val="00377F61"/>
    <w:rPr>
      <w:rFonts w:ascii="Calibri" w:eastAsia="Dotum" w:hAnsi="Calibri" w:cs="Calibri"/>
      <w:lang w:eastAsia="en-AU"/>
    </w:rPr>
  </w:style>
  <w:style w:type="paragraph" w:styleId="BodyText">
    <w:name w:val="Body Text"/>
    <w:basedOn w:val="Normal"/>
    <w:link w:val="BodyTextChar"/>
    <w:rsid w:val="00377F61"/>
    <w:pPr>
      <w:spacing w:after="200" w:line="276" w:lineRule="auto"/>
    </w:pPr>
    <w:rPr>
      <w:rFonts w:ascii="Arial" w:eastAsia="Dotum" w:hAnsi="Arial" w:cs="Calibri"/>
      <w:sz w:val="24"/>
      <w:lang w:eastAsia="en-AU"/>
    </w:rPr>
  </w:style>
  <w:style w:type="character" w:customStyle="1" w:styleId="BodyTextChar">
    <w:name w:val="Body Text Char"/>
    <w:basedOn w:val="DefaultParagraphFont"/>
    <w:link w:val="BodyText"/>
    <w:rsid w:val="00377F61"/>
    <w:rPr>
      <w:rFonts w:ascii="Arial" w:eastAsia="Dotum" w:hAnsi="Arial" w:cs="Calibri"/>
      <w:sz w:val="24"/>
      <w:lang w:eastAsia="en-AU"/>
    </w:rPr>
  </w:style>
  <w:style w:type="paragraph" w:styleId="BodyText2">
    <w:name w:val="Body Text 2"/>
    <w:basedOn w:val="Normal"/>
    <w:link w:val="BodyText2Char"/>
    <w:rsid w:val="00377F61"/>
    <w:pPr>
      <w:spacing w:after="200" w:line="276" w:lineRule="auto"/>
      <w:jc w:val="both"/>
    </w:pPr>
    <w:rPr>
      <w:rFonts w:ascii="Arial" w:eastAsia="Dotum" w:hAnsi="Arial" w:cs="Calibri"/>
      <w:i/>
      <w:sz w:val="24"/>
      <w:lang w:eastAsia="en-AU"/>
    </w:rPr>
  </w:style>
  <w:style w:type="character" w:customStyle="1" w:styleId="BodyText2Char">
    <w:name w:val="Body Text 2 Char"/>
    <w:basedOn w:val="DefaultParagraphFont"/>
    <w:link w:val="BodyText2"/>
    <w:rsid w:val="00377F61"/>
    <w:rPr>
      <w:rFonts w:ascii="Arial" w:eastAsia="Dotum" w:hAnsi="Arial" w:cs="Calibri"/>
      <w:i/>
      <w:sz w:val="24"/>
      <w:lang w:eastAsia="en-AU"/>
    </w:rPr>
  </w:style>
  <w:style w:type="paragraph" w:styleId="ListBullet">
    <w:name w:val="List Bullet"/>
    <w:basedOn w:val="Normal"/>
    <w:autoRedefine/>
    <w:rsid w:val="00377F61"/>
    <w:pPr>
      <w:spacing w:after="200" w:line="276" w:lineRule="auto"/>
      <w:jc w:val="both"/>
    </w:pPr>
    <w:rPr>
      <w:rFonts w:ascii="Arial" w:eastAsia="Dotum" w:hAnsi="Arial" w:cs="Calibri"/>
      <w:lang w:eastAsia="en-AU"/>
    </w:rPr>
  </w:style>
  <w:style w:type="paragraph" w:styleId="BodyText3">
    <w:name w:val="Body Text 3"/>
    <w:basedOn w:val="Normal"/>
    <w:link w:val="BodyText3Char"/>
    <w:rsid w:val="00377F61"/>
    <w:pPr>
      <w:spacing w:after="200" w:line="276" w:lineRule="auto"/>
      <w:jc w:val="both"/>
    </w:pPr>
    <w:rPr>
      <w:rFonts w:ascii="Arial" w:eastAsia="Dotum" w:hAnsi="Arial" w:cs="Calibri"/>
      <w:lang w:eastAsia="en-AU"/>
    </w:rPr>
  </w:style>
  <w:style w:type="character" w:customStyle="1" w:styleId="BodyText3Char">
    <w:name w:val="Body Text 3 Char"/>
    <w:basedOn w:val="DefaultParagraphFont"/>
    <w:link w:val="BodyText3"/>
    <w:rsid w:val="00377F61"/>
    <w:rPr>
      <w:rFonts w:ascii="Arial" w:eastAsia="Dotum" w:hAnsi="Arial" w:cs="Calibri"/>
      <w:lang w:eastAsia="en-AU"/>
    </w:rPr>
  </w:style>
  <w:style w:type="paragraph" w:styleId="BodyTextIndent3">
    <w:name w:val="Body Text Indent 3"/>
    <w:basedOn w:val="Normal"/>
    <w:link w:val="BodyTextIndent3Char"/>
    <w:rsid w:val="00377F61"/>
    <w:pPr>
      <w:spacing w:after="120" w:line="276" w:lineRule="auto"/>
      <w:ind w:left="283"/>
    </w:pPr>
    <w:rPr>
      <w:rFonts w:ascii="Calibri" w:eastAsia="Dotum" w:hAnsi="Calibri" w:cs="Calibri"/>
      <w:sz w:val="16"/>
      <w:szCs w:val="16"/>
      <w:lang w:eastAsia="en-AU"/>
    </w:rPr>
  </w:style>
  <w:style w:type="character" w:customStyle="1" w:styleId="BodyTextIndent3Char">
    <w:name w:val="Body Text Indent 3 Char"/>
    <w:basedOn w:val="DefaultParagraphFont"/>
    <w:link w:val="BodyTextIndent3"/>
    <w:rsid w:val="00377F61"/>
    <w:rPr>
      <w:rFonts w:ascii="Calibri" w:eastAsia="Dotum" w:hAnsi="Calibri" w:cs="Calibri"/>
      <w:sz w:val="16"/>
      <w:szCs w:val="16"/>
      <w:lang w:eastAsia="en-AU"/>
    </w:rPr>
  </w:style>
  <w:style w:type="character" w:styleId="Hyperlink">
    <w:name w:val="Hyperlink"/>
    <w:basedOn w:val="DefaultParagraphFont"/>
    <w:uiPriority w:val="99"/>
    <w:rsid w:val="00377F61"/>
    <w:rPr>
      <w:color w:val="0000FF"/>
      <w:u w:val="single"/>
    </w:rPr>
  </w:style>
  <w:style w:type="character" w:styleId="PageNumber">
    <w:name w:val="page number"/>
    <w:basedOn w:val="DefaultParagraphFont"/>
    <w:rsid w:val="00377F61"/>
  </w:style>
  <w:style w:type="paragraph" w:styleId="BalloonText">
    <w:name w:val="Balloon Text"/>
    <w:basedOn w:val="Normal"/>
    <w:link w:val="BalloonTextChar"/>
    <w:uiPriority w:val="99"/>
    <w:semiHidden/>
    <w:rsid w:val="00377F61"/>
    <w:pPr>
      <w:spacing w:after="200" w:line="276" w:lineRule="auto"/>
    </w:pPr>
    <w:rPr>
      <w:rFonts w:ascii="Tahoma" w:eastAsia="Dotum" w:hAnsi="Tahoma" w:cs="Tahoma"/>
      <w:sz w:val="16"/>
      <w:szCs w:val="16"/>
      <w:lang w:eastAsia="en-AU"/>
    </w:rPr>
  </w:style>
  <w:style w:type="character" w:customStyle="1" w:styleId="BalloonTextChar">
    <w:name w:val="Balloon Text Char"/>
    <w:basedOn w:val="DefaultParagraphFont"/>
    <w:link w:val="BalloonText"/>
    <w:uiPriority w:val="99"/>
    <w:semiHidden/>
    <w:rsid w:val="00377F61"/>
    <w:rPr>
      <w:rFonts w:ascii="Tahoma" w:eastAsia="Dotum" w:hAnsi="Tahoma" w:cs="Tahoma"/>
      <w:sz w:val="16"/>
      <w:szCs w:val="16"/>
      <w:lang w:eastAsia="en-AU"/>
    </w:rPr>
  </w:style>
  <w:style w:type="character" w:styleId="CommentReference">
    <w:name w:val="annotation reference"/>
    <w:basedOn w:val="DefaultParagraphFont"/>
    <w:semiHidden/>
    <w:rsid w:val="00377F61"/>
    <w:rPr>
      <w:sz w:val="16"/>
      <w:szCs w:val="16"/>
    </w:rPr>
  </w:style>
  <w:style w:type="paragraph" w:styleId="CommentText">
    <w:name w:val="annotation text"/>
    <w:basedOn w:val="Normal"/>
    <w:link w:val="CommentTextChar"/>
    <w:semiHidden/>
    <w:rsid w:val="00377F61"/>
    <w:pPr>
      <w:spacing w:after="200" w:line="276" w:lineRule="auto"/>
    </w:pPr>
    <w:rPr>
      <w:rFonts w:ascii="Calibri" w:eastAsia="Dotum" w:hAnsi="Calibri" w:cs="Calibri"/>
      <w:lang w:eastAsia="en-AU"/>
    </w:rPr>
  </w:style>
  <w:style w:type="character" w:customStyle="1" w:styleId="CommentTextChar">
    <w:name w:val="Comment Text Char"/>
    <w:basedOn w:val="DefaultParagraphFont"/>
    <w:link w:val="CommentText"/>
    <w:semiHidden/>
    <w:rsid w:val="00377F61"/>
    <w:rPr>
      <w:rFonts w:ascii="Calibri" w:eastAsia="Dotum" w:hAnsi="Calibri" w:cs="Calibri"/>
      <w:lang w:eastAsia="en-AU"/>
    </w:rPr>
  </w:style>
  <w:style w:type="paragraph" w:styleId="CommentSubject">
    <w:name w:val="annotation subject"/>
    <w:basedOn w:val="CommentText"/>
    <w:next w:val="CommentText"/>
    <w:link w:val="CommentSubjectChar"/>
    <w:uiPriority w:val="99"/>
    <w:semiHidden/>
    <w:rsid w:val="00377F61"/>
    <w:rPr>
      <w:b/>
      <w:bCs/>
    </w:rPr>
  </w:style>
  <w:style w:type="character" w:customStyle="1" w:styleId="CommentSubjectChar">
    <w:name w:val="Comment Subject Char"/>
    <w:basedOn w:val="CommentTextChar"/>
    <w:link w:val="CommentSubject"/>
    <w:uiPriority w:val="99"/>
    <w:semiHidden/>
    <w:rsid w:val="00377F61"/>
    <w:rPr>
      <w:rFonts w:ascii="Calibri" w:eastAsia="Dotum" w:hAnsi="Calibri" w:cs="Calibri"/>
      <w:b/>
      <w:bCs/>
      <w:lang w:eastAsia="en-AU"/>
    </w:rPr>
  </w:style>
  <w:style w:type="paragraph" w:styleId="BodyTextIndent">
    <w:name w:val="Body Text Indent"/>
    <w:basedOn w:val="Normal"/>
    <w:link w:val="BodyTextIndentChar"/>
    <w:rsid w:val="00377F61"/>
    <w:pPr>
      <w:spacing w:after="120" w:line="276" w:lineRule="auto"/>
      <w:ind w:left="283"/>
    </w:pPr>
    <w:rPr>
      <w:rFonts w:ascii="Calibri" w:eastAsia="Dotum" w:hAnsi="Calibri" w:cs="Calibri"/>
      <w:lang w:eastAsia="en-AU"/>
    </w:rPr>
  </w:style>
  <w:style w:type="character" w:customStyle="1" w:styleId="BodyTextIndentChar">
    <w:name w:val="Body Text Indent Char"/>
    <w:basedOn w:val="DefaultParagraphFont"/>
    <w:link w:val="BodyTextIndent"/>
    <w:rsid w:val="00377F61"/>
    <w:rPr>
      <w:rFonts w:ascii="Calibri" w:eastAsia="Dotum" w:hAnsi="Calibri" w:cs="Calibri"/>
      <w:lang w:eastAsia="en-AU"/>
    </w:rPr>
  </w:style>
  <w:style w:type="paragraph" w:styleId="BodyTextIndent2">
    <w:name w:val="Body Text Indent 2"/>
    <w:basedOn w:val="Normal"/>
    <w:link w:val="BodyTextIndent2Char"/>
    <w:rsid w:val="00377F61"/>
    <w:pPr>
      <w:spacing w:after="120" w:line="480" w:lineRule="auto"/>
      <w:ind w:left="283"/>
    </w:pPr>
    <w:rPr>
      <w:rFonts w:ascii="Calibri" w:eastAsia="Dotum" w:hAnsi="Calibri" w:cs="Calibri"/>
      <w:lang w:eastAsia="en-AU"/>
    </w:rPr>
  </w:style>
  <w:style w:type="character" w:customStyle="1" w:styleId="BodyTextIndent2Char">
    <w:name w:val="Body Text Indent 2 Char"/>
    <w:basedOn w:val="DefaultParagraphFont"/>
    <w:link w:val="BodyTextIndent2"/>
    <w:rsid w:val="00377F61"/>
    <w:rPr>
      <w:rFonts w:ascii="Calibri" w:eastAsia="Dotum" w:hAnsi="Calibri" w:cs="Calibri"/>
      <w:lang w:eastAsia="en-AU"/>
    </w:rPr>
  </w:style>
  <w:style w:type="character" w:styleId="Emphasis">
    <w:name w:val="Emphasis"/>
    <w:basedOn w:val="DefaultParagraphFont"/>
    <w:uiPriority w:val="20"/>
    <w:qFormat/>
    <w:rsid w:val="00377F61"/>
    <w:rPr>
      <w:i/>
      <w:iCs/>
    </w:rPr>
  </w:style>
  <w:style w:type="character" w:styleId="Strong">
    <w:name w:val="Strong"/>
    <w:basedOn w:val="DefaultParagraphFont"/>
    <w:uiPriority w:val="22"/>
    <w:qFormat/>
    <w:rsid w:val="00377F61"/>
    <w:rPr>
      <w:b/>
      <w:bCs/>
    </w:rPr>
  </w:style>
  <w:style w:type="character" w:styleId="FollowedHyperlink">
    <w:name w:val="FollowedHyperlink"/>
    <w:basedOn w:val="DefaultParagraphFont"/>
    <w:rsid w:val="00377F61"/>
    <w:rPr>
      <w:color w:val="800080"/>
      <w:u w:val="single"/>
    </w:rPr>
  </w:style>
  <w:style w:type="character" w:customStyle="1" w:styleId="a">
    <w:name w:val="a"/>
    <w:basedOn w:val="DefaultParagraphFont"/>
    <w:rsid w:val="00377F61"/>
  </w:style>
  <w:style w:type="paragraph" w:customStyle="1" w:styleId="Title1">
    <w:name w:val="Title1"/>
    <w:basedOn w:val="Normal"/>
    <w:next w:val="Normal"/>
    <w:uiPriority w:val="10"/>
    <w:qFormat/>
    <w:rsid w:val="00377F61"/>
    <w:pPr>
      <w:spacing w:before="3000" w:after="300" w:line="276" w:lineRule="auto"/>
      <w:contextualSpacing/>
    </w:pPr>
    <w:rPr>
      <w:rFonts w:ascii="Arial" w:eastAsia="MS Gothic" w:hAnsi="Arial" w:cs="Times New Roman"/>
      <w:caps/>
      <w:color w:val="1E1E1E"/>
      <w:spacing w:val="-22"/>
      <w:w w:val="105"/>
      <w:kern w:val="28"/>
      <w:sz w:val="80"/>
      <w:szCs w:val="80"/>
      <w:lang w:eastAsia="en-AU"/>
    </w:rPr>
  </w:style>
  <w:style w:type="character" w:customStyle="1" w:styleId="TitleChar">
    <w:name w:val="Title Char"/>
    <w:basedOn w:val="DefaultParagraphFont"/>
    <w:link w:val="Title"/>
    <w:uiPriority w:val="10"/>
    <w:rsid w:val="00377F61"/>
    <w:rPr>
      <w:rFonts w:ascii="Arial" w:eastAsia="MS Gothic" w:hAnsi="Arial" w:cs="Times New Roman"/>
      <w:caps/>
      <w:color w:val="1E1E1E"/>
      <w:spacing w:val="-22"/>
      <w:w w:val="105"/>
      <w:kern w:val="28"/>
      <w:sz w:val="80"/>
      <w:szCs w:val="80"/>
    </w:rPr>
  </w:style>
  <w:style w:type="paragraph" w:customStyle="1" w:styleId="Subtitle1">
    <w:name w:val="Subtitle1"/>
    <w:basedOn w:val="Normal"/>
    <w:next w:val="Normal"/>
    <w:uiPriority w:val="11"/>
    <w:qFormat/>
    <w:rsid w:val="00377F61"/>
    <w:pPr>
      <w:spacing w:after="200" w:line="276" w:lineRule="auto"/>
    </w:pPr>
    <w:rPr>
      <w:rFonts w:ascii="Cambria" w:eastAsia="MS Gothic" w:hAnsi="Cambria" w:cs="Times New Roman"/>
      <w:i/>
      <w:iCs/>
      <w:color w:val="C60C30"/>
      <w:spacing w:val="15"/>
      <w:sz w:val="24"/>
      <w:szCs w:val="24"/>
      <w:lang w:eastAsia="en-AU"/>
    </w:rPr>
  </w:style>
  <w:style w:type="character" w:customStyle="1" w:styleId="SubtitleChar">
    <w:name w:val="Subtitle Char"/>
    <w:basedOn w:val="DefaultParagraphFont"/>
    <w:link w:val="Subtitle"/>
    <w:uiPriority w:val="11"/>
    <w:rsid w:val="00377F61"/>
    <w:rPr>
      <w:rFonts w:ascii="Cambria" w:eastAsia="MS Gothic" w:hAnsi="Cambria" w:cs="Times New Roman"/>
      <w:i/>
      <w:iCs/>
      <w:color w:val="C60C30"/>
      <w:spacing w:val="15"/>
      <w:sz w:val="24"/>
      <w:szCs w:val="24"/>
    </w:rPr>
  </w:style>
  <w:style w:type="paragraph" w:styleId="ListParagraph">
    <w:name w:val="List Paragraph"/>
    <w:basedOn w:val="Normal"/>
    <w:uiPriority w:val="34"/>
    <w:qFormat/>
    <w:rsid w:val="00377F61"/>
    <w:pPr>
      <w:spacing w:after="200" w:line="276" w:lineRule="auto"/>
      <w:ind w:left="720"/>
      <w:contextualSpacing/>
    </w:pPr>
    <w:rPr>
      <w:rFonts w:ascii="Calibri" w:eastAsia="Dotum" w:hAnsi="Calibri" w:cs="Calibri"/>
      <w:lang w:eastAsia="en-AU"/>
    </w:rPr>
  </w:style>
  <w:style w:type="table" w:styleId="TableGrid">
    <w:name w:val="Table Grid"/>
    <w:basedOn w:val="TableNormal"/>
    <w:uiPriority w:val="39"/>
    <w:rsid w:val="00377F61"/>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7F61"/>
    <w:pPr>
      <w:autoSpaceDE w:val="0"/>
      <w:autoSpaceDN w:val="0"/>
      <w:adjustRightInd w:val="0"/>
      <w:spacing w:after="0" w:line="240" w:lineRule="auto"/>
    </w:pPr>
    <w:rPr>
      <w:rFonts w:ascii="Verdana" w:hAnsi="Verdana" w:cs="Verdana"/>
      <w:color w:val="000000"/>
      <w:sz w:val="24"/>
      <w:szCs w:val="24"/>
      <w:lang w:val="en-IE"/>
    </w:rPr>
  </w:style>
  <w:style w:type="paragraph" w:customStyle="1" w:styleId="TOCHeading1">
    <w:name w:val="TOC Heading1"/>
    <w:basedOn w:val="Heading1"/>
    <w:next w:val="Normal"/>
    <w:uiPriority w:val="39"/>
    <w:unhideWhenUsed/>
    <w:qFormat/>
    <w:rsid w:val="00377F61"/>
    <w:pPr>
      <w:keepNext/>
      <w:keepLines/>
      <w:widowControl/>
      <w:spacing w:after="0" w:line="276" w:lineRule="auto"/>
      <w:ind w:right="0"/>
      <w:outlineLvl w:val="9"/>
    </w:pPr>
    <w:rPr>
      <w:rFonts w:ascii="Cambria" w:eastAsia="MS Gothic" w:hAnsi="Cambria" w:cs="Times New Roman"/>
      <w:b/>
      <w:color w:val="365F91"/>
      <w:spacing w:val="0"/>
      <w:sz w:val="28"/>
      <w:szCs w:val="28"/>
      <w:lang w:val="en-US" w:eastAsia="ja-JP"/>
    </w:rPr>
  </w:style>
  <w:style w:type="paragraph" w:customStyle="1" w:styleId="TOC11">
    <w:name w:val="TOC 11"/>
    <w:basedOn w:val="Normal"/>
    <w:next w:val="Normal"/>
    <w:autoRedefine/>
    <w:uiPriority w:val="39"/>
    <w:qFormat/>
    <w:rsid w:val="00377F61"/>
    <w:pPr>
      <w:tabs>
        <w:tab w:val="left" w:pos="851"/>
        <w:tab w:val="right" w:leader="dot" w:pos="8302"/>
      </w:tabs>
      <w:spacing w:after="100" w:line="276" w:lineRule="auto"/>
      <w:ind w:left="221"/>
    </w:pPr>
    <w:rPr>
      <w:rFonts w:eastAsia="HYGothic-Extra" w:cs="Calibri"/>
      <w:bCs/>
      <w:noProof/>
    </w:rPr>
  </w:style>
  <w:style w:type="paragraph" w:styleId="TOC2">
    <w:name w:val="toc 2"/>
    <w:basedOn w:val="Normal"/>
    <w:next w:val="Normal"/>
    <w:autoRedefine/>
    <w:uiPriority w:val="39"/>
    <w:qFormat/>
    <w:rsid w:val="00377F61"/>
    <w:pPr>
      <w:spacing w:after="100" w:line="276" w:lineRule="auto"/>
      <w:ind w:left="220"/>
    </w:pPr>
    <w:rPr>
      <w:rFonts w:ascii="Calibri" w:eastAsia="Dotum" w:hAnsi="Calibri" w:cs="Calibri"/>
      <w:lang w:eastAsia="en-AU"/>
    </w:rPr>
  </w:style>
  <w:style w:type="paragraph" w:styleId="TOC3">
    <w:name w:val="toc 3"/>
    <w:basedOn w:val="Normal"/>
    <w:next w:val="Normal"/>
    <w:autoRedefine/>
    <w:uiPriority w:val="39"/>
    <w:qFormat/>
    <w:rsid w:val="00377F61"/>
    <w:pPr>
      <w:spacing w:after="100" w:line="276" w:lineRule="auto"/>
      <w:ind w:left="440"/>
    </w:pPr>
    <w:rPr>
      <w:rFonts w:ascii="Calibri" w:eastAsia="Dotum" w:hAnsi="Calibri" w:cs="Calibri"/>
      <w:lang w:eastAsia="en-AU"/>
    </w:rPr>
  </w:style>
  <w:style w:type="paragraph" w:customStyle="1" w:styleId="NormalWeb1">
    <w:name w:val="Normal (Web)1"/>
    <w:basedOn w:val="Normal"/>
    <w:next w:val="NormalWeb"/>
    <w:uiPriority w:val="99"/>
    <w:unhideWhenUsed/>
    <w:rsid w:val="00377F61"/>
    <w:pPr>
      <w:spacing w:before="100" w:beforeAutospacing="1" w:after="100" w:afterAutospacing="1" w:line="276" w:lineRule="auto"/>
    </w:pPr>
    <w:rPr>
      <w:rFonts w:ascii="Times New Roman" w:eastAsia="MS Mincho" w:hAnsi="Times New Roman" w:cs="Times New Roman"/>
      <w:sz w:val="24"/>
      <w:szCs w:val="24"/>
      <w:lang w:eastAsia="en-AU"/>
    </w:rPr>
  </w:style>
  <w:style w:type="paragraph" w:styleId="Revision">
    <w:name w:val="Revision"/>
    <w:hidden/>
    <w:uiPriority w:val="99"/>
    <w:semiHidden/>
    <w:rsid w:val="00377F61"/>
    <w:pPr>
      <w:spacing w:after="0" w:line="240" w:lineRule="auto"/>
    </w:pPr>
    <w:rPr>
      <w:rFonts w:ascii="Calibri" w:eastAsia="Dotum" w:hAnsi="Calibri" w:cs="Calibri"/>
      <w:lang w:eastAsia="en-AU"/>
    </w:rPr>
  </w:style>
  <w:style w:type="character" w:styleId="LineNumber">
    <w:name w:val="line number"/>
    <w:basedOn w:val="DefaultParagraphFont"/>
    <w:rsid w:val="00377F61"/>
  </w:style>
  <w:style w:type="paragraph" w:customStyle="1" w:styleId="Pa20">
    <w:name w:val="Pa20"/>
    <w:basedOn w:val="Default"/>
    <w:next w:val="Default"/>
    <w:uiPriority w:val="99"/>
    <w:rsid w:val="00377F61"/>
    <w:pPr>
      <w:spacing w:line="201" w:lineRule="atLeast"/>
    </w:pPr>
    <w:rPr>
      <w:rFonts w:ascii="TitilliumText22L Lt" w:hAnsi="TitilliumText22L Lt" w:cs="Times New Roman"/>
      <w:color w:val="auto"/>
      <w:lang w:val="en-AU" w:eastAsia="en-AU"/>
    </w:rPr>
  </w:style>
  <w:style w:type="numbering" w:customStyle="1" w:styleId="NoList111">
    <w:name w:val="No List111"/>
    <w:next w:val="NoList"/>
    <w:uiPriority w:val="99"/>
    <w:semiHidden/>
    <w:unhideWhenUsed/>
    <w:rsid w:val="00377F61"/>
  </w:style>
  <w:style w:type="paragraph" w:customStyle="1" w:styleId="NoSpacing1">
    <w:name w:val="No Spacing1"/>
    <w:next w:val="NoSpacing"/>
    <w:link w:val="NoSpacingChar"/>
    <w:uiPriority w:val="1"/>
    <w:qFormat/>
    <w:rsid w:val="00377F61"/>
    <w:pPr>
      <w:spacing w:after="0" w:line="240" w:lineRule="auto"/>
    </w:pPr>
    <w:rPr>
      <w:rFonts w:eastAsia="MS Mincho"/>
      <w:lang w:val="en-US" w:eastAsia="ja-JP"/>
    </w:rPr>
  </w:style>
  <w:style w:type="character" w:customStyle="1" w:styleId="NoSpacingChar">
    <w:name w:val="No Spacing Char"/>
    <w:basedOn w:val="DefaultParagraphFont"/>
    <w:link w:val="NoSpacing1"/>
    <w:uiPriority w:val="1"/>
    <w:rsid w:val="00377F61"/>
    <w:rPr>
      <w:rFonts w:eastAsia="MS Mincho"/>
      <w:lang w:val="en-US" w:eastAsia="ja-JP"/>
    </w:rPr>
  </w:style>
  <w:style w:type="numbering" w:customStyle="1" w:styleId="NoList2">
    <w:name w:val="No List2"/>
    <w:next w:val="NoList"/>
    <w:uiPriority w:val="99"/>
    <w:semiHidden/>
    <w:unhideWhenUsed/>
    <w:rsid w:val="00377F61"/>
  </w:style>
  <w:style w:type="character" w:customStyle="1" w:styleId="maintitle">
    <w:name w:val="maintitle"/>
    <w:basedOn w:val="DefaultParagraphFont"/>
    <w:rsid w:val="00377F61"/>
  </w:style>
  <w:style w:type="paragraph" w:customStyle="1" w:styleId="PlainText1">
    <w:name w:val="Plain Text1"/>
    <w:basedOn w:val="Normal"/>
    <w:next w:val="PlainText"/>
    <w:link w:val="PlainTextChar"/>
    <w:uiPriority w:val="99"/>
    <w:semiHidden/>
    <w:unhideWhenUsed/>
    <w:rsid w:val="00377F61"/>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377F61"/>
    <w:rPr>
      <w:rFonts w:ascii="Calibri" w:hAnsi="Calibri"/>
      <w:szCs w:val="21"/>
    </w:rPr>
  </w:style>
  <w:style w:type="paragraph" w:customStyle="1" w:styleId="TOC41">
    <w:name w:val="TOC 41"/>
    <w:basedOn w:val="Normal"/>
    <w:next w:val="Normal"/>
    <w:autoRedefine/>
    <w:uiPriority w:val="39"/>
    <w:unhideWhenUsed/>
    <w:rsid w:val="00377F61"/>
    <w:pPr>
      <w:spacing w:after="100" w:line="276" w:lineRule="auto"/>
      <w:ind w:left="660"/>
    </w:pPr>
    <w:rPr>
      <w:rFonts w:eastAsia="MS Mincho"/>
      <w:lang w:eastAsia="en-AU"/>
    </w:rPr>
  </w:style>
  <w:style w:type="paragraph" w:customStyle="1" w:styleId="TOC51">
    <w:name w:val="TOC 51"/>
    <w:basedOn w:val="Normal"/>
    <w:next w:val="Normal"/>
    <w:autoRedefine/>
    <w:uiPriority w:val="39"/>
    <w:unhideWhenUsed/>
    <w:rsid w:val="00377F61"/>
    <w:pPr>
      <w:spacing w:after="100" w:line="276" w:lineRule="auto"/>
      <w:ind w:left="880"/>
    </w:pPr>
    <w:rPr>
      <w:rFonts w:eastAsia="MS Mincho"/>
      <w:lang w:eastAsia="en-AU"/>
    </w:rPr>
  </w:style>
  <w:style w:type="paragraph" w:customStyle="1" w:styleId="TOC61">
    <w:name w:val="TOC 61"/>
    <w:basedOn w:val="Normal"/>
    <w:next w:val="Normal"/>
    <w:autoRedefine/>
    <w:uiPriority w:val="39"/>
    <w:unhideWhenUsed/>
    <w:rsid w:val="00377F61"/>
    <w:pPr>
      <w:spacing w:after="100" w:line="276" w:lineRule="auto"/>
      <w:ind w:left="1100"/>
    </w:pPr>
    <w:rPr>
      <w:rFonts w:eastAsia="MS Mincho"/>
      <w:lang w:eastAsia="en-AU"/>
    </w:rPr>
  </w:style>
  <w:style w:type="paragraph" w:customStyle="1" w:styleId="TOC71">
    <w:name w:val="TOC 71"/>
    <w:basedOn w:val="Normal"/>
    <w:next w:val="Normal"/>
    <w:autoRedefine/>
    <w:uiPriority w:val="39"/>
    <w:unhideWhenUsed/>
    <w:rsid w:val="00377F61"/>
    <w:pPr>
      <w:spacing w:after="100" w:line="276" w:lineRule="auto"/>
      <w:ind w:left="1320"/>
    </w:pPr>
    <w:rPr>
      <w:rFonts w:eastAsia="MS Mincho"/>
      <w:lang w:eastAsia="en-AU"/>
    </w:rPr>
  </w:style>
  <w:style w:type="paragraph" w:customStyle="1" w:styleId="TOC81">
    <w:name w:val="TOC 81"/>
    <w:basedOn w:val="Normal"/>
    <w:next w:val="Normal"/>
    <w:autoRedefine/>
    <w:uiPriority w:val="39"/>
    <w:unhideWhenUsed/>
    <w:rsid w:val="00377F61"/>
    <w:pPr>
      <w:spacing w:after="100" w:line="276" w:lineRule="auto"/>
      <w:ind w:left="1540"/>
    </w:pPr>
    <w:rPr>
      <w:rFonts w:eastAsia="MS Mincho"/>
      <w:lang w:eastAsia="en-AU"/>
    </w:rPr>
  </w:style>
  <w:style w:type="paragraph" w:customStyle="1" w:styleId="TOC91">
    <w:name w:val="TOC 91"/>
    <w:basedOn w:val="Normal"/>
    <w:next w:val="Normal"/>
    <w:autoRedefine/>
    <w:uiPriority w:val="39"/>
    <w:unhideWhenUsed/>
    <w:rsid w:val="00377F61"/>
    <w:pPr>
      <w:spacing w:after="100" w:line="276" w:lineRule="auto"/>
      <w:ind w:left="1760"/>
    </w:pPr>
    <w:rPr>
      <w:rFonts w:eastAsia="MS Mincho"/>
      <w:lang w:eastAsia="en-AU"/>
    </w:rPr>
  </w:style>
  <w:style w:type="table" w:customStyle="1" w:styleId="TableGrid1">
    <w:name w:val="Table Grid1"/>
    <w:basedOn w:val="TableNormal"/>
    <w:next w:val="TableGrid"/>
    <w:uiPriority w:val="59"/>
    <w:rsid w:val="00377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result-highlight">
    <w:name w:val="search-result-highlight"/>
    <w:basedOn w:val="DefaultParagraphFont"/>
    <w:rsid w:val="00377F61"/>
  </w:style>
  <w:style w:type="character" w:customStyle="1" w:styleId="Heading7Char1">
    <w:name w:val="Heading 7 Char1"/>
    <w:basedOn w:val="DefaultParagraphFont"/>
    <w:uiPriority w:val="9"/>
    <w:semiHidden/>
    <w:rsid w:val="00377F61"/>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377F61"/>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377F61"/>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377F61"/>
    <w:pPr>
      <w:spacing w:after="0" w:line="240" w:lineRule="auto"/>
      <w:contextualSpacing/>
    </w:pPr>
    <w:rPr>
      <w:rFonts w:ascii="Arial" w:eastAsia="MS Gothic" w:hAnsi="Arial" w:cs="Times New Roman"/>
      <w:caps/>
      <w:color w:val="1E1E1E"/>
      <w:spacing w:val="-22"/>
      <w:w w:val="105"/>
      <w:kern w:val="28"/>
      <w:sz w:val="80"/>
      <w:szCs w:val="80"/>
    </w:rPr>
  </w:style>
  <w:style w:type="character" w:customStyle="1" w:styleId="TitleChar1">
    <w:name w:val="Title Char1"/>
    <w:basedOn w:val="DefaultParagraphFont"/>
    <w:uiPriority w:val="10"/>
    <w:rsid w:val="00377F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F61"/>
    <w:pPr>
      <w:numPr>
        <w:ilvl w:val="1"/>
      </w:numPr>
    </w:pPr>
    <w:rPr>
      <w:rFonts w:ascii="Cambria" w:eastAsia="MS Gothic" w:hAnsi="Cambria" w:cs="Times New Roman"/>
      <w:i/>
      <w:iCs/>
      <w:color w:val="C60C30"/>
      <w:spacing w:val="15"/>
      <w:sz w:val="24"/>
      <w:szCs w:val="24"/>
    </w:rPr>
  </w:style>
  <w:style w:type="character" w:customStyle="1" w:styleId="SubtitleChar1">
    <w:name w:val="Subtitle Char1"/>
    <w:basedOn w:val="DefaultParagraphFont"/>
    <w:uiPriority w:val="11"/>
    <w:rsid w:val="00377F61"/>
    <w:rPr>
      <w:rFonts w:eastAsiaTheme="minorEastAsia"/>
      <w:color w:val="5A5A5A" w:themeColor="text1" w:themeTint="A5"/>
      <w:spacing w:val="15"/>
    </w:rPr>
  </w:style>
  <w:style w:type="paragraph" w:styleId="NormalWeb">
    <w:name w:val="Normal (Web)"/>
    <w:basedOn w:val="Normal"/>
    <w:uiPriority w:val="99"/>
    <w:unhideWhenUsed/>
    <w:rsid w:val="00377F61"/>
    <w:rPr>
      <w:rFonts w:ascii="Times New Roman" w:hAnsi="Times New Roman" w:cs="Times New Roman"/>
      <w:sz w:val="24"/>
      <w:szCs w:val="24"/>
    </w:rPr>
  </w:style>
  <w:style w:type="paragraph" w:styleId="NoSpacing">
    <w:name w:val="No Spacing"/>
    <w:uiPriority w:val="1"/>
    <w:qFormat/>
    <w:rsid w:val="00377F61"/>
    <w:pPr>
      <w:spacing w:after="0" w:line="240" w:lineRule="auto"/>
    </w:pPr>
  </w:style>
  <w:style w:type="paragraph" w:styleId="PlainText">
    <w:name w:val="Plain Text"/>
    <w:basedOn w:val="Normal"/>
    <w:link w:val="PlainTextChar1"/>
    <w:uiPriority w:val="99"/>
    <w:semiHidden/>
    <w:unhideWhenUsed/>
    <w:rsid w:val="00377F61"/>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377F61"/>
    <w:rPr>
      <w:rFonts w:ascii="Consolas" w:hAnsi="Consolas"/>
      <w:sz w:val="21"/>
      <w:szCs w:val="21"/>
    </w:rPr>
  </w:style>
  <w:style w:type="character" w:styleId="UnresolvedMention">
    <w:name w:val="Unresolved Mention"/>
    <w:basedOn w:val="DefaultParagraphFont"/>
    <w:uiPriority w:val="99"/>
    <w:semiHidden/>
    <w:unhideWhenUsed/>
    <w:rsid w:val="00377F61"/>
    <w:rPr>
      <w:color w:val="605E5C"/>
      <w:shd w:val="clear" w:color="auto" w:fill="E1DFDD"/>
    </w:rPr>
  </w:style>
  <w:style w:type="paragraph" w:styleId="TOCHeading">
    <w:name w:val="TOC Heading"/>
    <w:basedOn w:val="Heading1"/>
    <w:next w:val="Normal"/>
    <w:uiPriority w:val="39"/>
    <w:unhideWhenUsed/>
    <w:qFormat/>
    <w:rsid w:val="0096086C"/>
    <w:pPr>
      <w:keepNext/>
      <w:keepLines/>
      <w:widowControl/>
      <w:spacing w:before="240" w:after="0" w:line="259" w:lineRule="auto"/>
      <w:ind w:right="0"/>
      <w:outlineLvl w:val="9"/>
    </w:pPr>
    <w:rPr>
      <w:rFonts w:asciiTheme="majorHAnsi" w:eastAsiaTheme="majorEastAsia" w:hAnsiTheme="majorHAnsi" w:cstheme="majorBidi"/>
      <w:bCs w:val="0"/>
      <w:color w:val="2F5496" w:themeColor="accent1" w:themeShade="BF"/>
      <w:spacing w:val="0"/>
      <w:sz w:val="32"/>
      <w:szCs w:val="32"/>
      <w:lang w:eastAsia="en-US"/>
    </w:rPr>
  </w:style>
  <w:style w:type="paragraph" w:styleId="TOC1">
    <w:name w:val="toc 1"/>
    <w:basedOn w:val="Normal"/>
    <w:next w:val="Normal"/>
    <w:autoRedefine/>
    <w:uiPriority w:val="39"/>
    <w:unhideWhenUsed/>
    <w:qFormat/>
    <w:rsid w:val="0096086C"/>
    <w:pPr>
      <w:spacing w:after="100"/>
    </w:pPr>
  </w:style>
  <w:style w:type="numbering" w:customStyle="1" w:styleId="NoList3">
    <w:name w:val="No List3"/>
    <w:next w:val="NoList"/>
    <w:uiPriority w:val="99"/>
    <w:semiHidden/>
    <w:unhideWhenUsed/>
    <w:rsid w:val="0096086C"/>
  </w:style>
  <w:style w:type="numbering" w:customStyle="1" w:styleId="NoList12">
    <w:name w:val="No List12"/>
    <w:next w:val="NoList"/>
    <w:uiPriority w:val="99"/>
    <w:semiHidden/>
    <w:unhideWhenUsed/>
    <w:rsid w:val="0096086C"/>
  </w:style>
  <w:style w:type="numbering" w:customStyle="1" w:styleId="NoList21">
    <w:name w:val="No List21"/>
    <w:next w:val="NoList"/>
    <w:uiPriority w:val="99"/>
    <w:semiHidden/>
    <w:unhideWhenUsed/>
    <w:rsid w:val="0096086C"/>
  </w:style>
  <w:style w:type="paragraph" w:customStyle="1" w:styleId="TOC42">
    <w:name w:val="TOC 42"/>
    <w:basedOn w:val="Normal"/>
    <w:next w:val="Normal"/>
    <w:autoRedefine/>
    <w:uiPriority w:val="39"/>
    <w:unhideWhenUsed/>
    <w:rsid w:val="0096086C"/>
    <w:pPr>
      <w:spacing w:after="100" w:line="276" w:lineRule="auto"/>
      <w:ind w:left="660"/>
    </w:pPr>
    <w:rPr>
      <w:rFonts w:eastAsia="MS Mincho"/>
      <w:lang w:eastAsia="en-AU"/>
    </w:rPr>
  </w:style>
  <w:style w:type="paragraph" w:customStyle="1" w:styleId="TOC52">
    <w:name w:val="TOC 52"/>
    <w:basedOn w:val="Normal"/>
    <w:next w:val="Normal"/>
    <w:autoRedefine/>
    <w:uiPriority w:val="39"/>
    <w:unhideWhenUsed/>
    <w:rsid w:val="0096086C"/>
    <w:pPr>
      <w:spacing w:after="100" w:line="276" w:lineRule="auto"/>
      <w:ind w:left="880"/>
    </w:pPr>
    <w:rPr>
      <w:rFonts w:eastAsia="MS Mincho"/>
      <w:lang w:eastAsia="en-AU"/>
    </w:rPr>
  </w:style>
  <w:style w:type="paragraph" w:customStyle="1" w:styleId="TOC62">
    <w:name w:val="TOC 62"/>
    <w:basedOn w:val="Normal"/>
    <w:next w:val="Normal"/>
    <w:autoRedefine/>
    <w:uiPriority w:val="39"/>
    <w:unhideWhenUsed/>
    <w:rsid w:val="0096086C"/>
    <w:pPr>
      <w:spacing w:after="100" w:line="276" w:lineRule="auto"/>
      <w:ind w:left="1100"/>
    </w:pPr>
    <w:rPr>
      <w:rFonts w:eastAsia="MS Mincho"/>
      <w:lang w:eastAsia="en-AU"/>
    </w:rPr>
  </w:style>
  <w:style w:type="paragraph" w:customStyle="1" w:styleId="TOC72">
    <w:name w:val="TOC 72"/>
    <w:basedOn w:val="Normal"/>
    <w:next w:val="Normal"/>
    <w:autoRedefine/>
    <w:uiPriority w:val="39"/>
    <w:unhideWhenUsed/>
    <w:rsid w:val="0096086C"/>
    <w:pPr>
      <w:spacing w:after="100" w:line="276" w:lineRule="auto"/>
      <w:ind w:left="1320"/>
    </w:pPr>
    <w:rPr>
      <w:rFonts w:eastAsia="MS Mincho"/>
      <w:lang w:eastAsia="en-AU"/>
    </w:rPr>
  </w:style>
  <w:style w:type="paragraph" w:customStyle="1" w:styleId="TOC82">
    <w:name w:val="TOC 82"/>
    <w:basedOn w:val="Normal"/>
    <w:next w:val="Normal"/>
    <w:autoRedefine/>
    <w:uiPriority w:val="39"/>
    <w:unhideWhenUsed/>
    <w:rsid w:val="0096086C"/>
    <w:pPr>
      <w:spacing w:after="100" w:line="276" w:lineRule="auto"/>
      <w:ind w:left="1540"/>
    </w:pPr>
    <w:rPr>
      <w:rFonts w:eastAsia="MS Mincho"/>
      <w:lang w:eastAsia="en-AU"/>
    </w:rPr>
  </w:style>
  <w:style w:type="paragraph" w:customStyle="1" w:styleId="TOC92">
    <w:name w:val="TOC 92"/>
    <w:basedOn w:val="Normal"/>
    <w:next w:val="Normal"/>
    <w:autoRedefine/>
    <w:uiPriority w:val="39"/>
    <w:unhideWhenUsed/>
    <w:rsid w:val="0096086C"/>
    <w:pPr>
      <w:spacing w:after="100" w:line="276" w:lineRule="auto"/>
      <w:ind w:left="1760"/>
    </w:pPr>
    <w:rPr>
      <w:rFonts w:eastAsia="MS Minch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6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utotrans@anzcp.org" TargetMode="External"/><Relationship Id="rId18" Type="http://schemas.openxmlformats.org/officeDocument/2006/relationships/image" Target="media/image4.png"/><Relationship Id="rId26" Type="http://schemas.openxmlformats.org/officeDocument/2006/relationships/hyperlink" Target="file:///\\CBRINTFS01.nba.local\Data\Groups\Blood%20Counts\Patient%20Blood%20Management\Cell%20Salvage\Meetings\08.%20Teleconf%20-%2028%20Nov%202013\20131129%20-%20Appendixes-ICS%20+%20CWG%20input.docx" TargetMode="External"/><Relationship Id="rId39" Type="http://schemas.openxmlformats.org/officeDocument/2006/relationships/hyperlink" Target="file:///\\CBRINTFS01.nba.local\Data\Groups\Blood%20Counts\Patient%20Blood%20Management\Cell%20Salvage\Meetings\08.%20Teleconf%20-%2028%20Nov%202013\20131129%20-%20Appendixes-ICS%20+%20CWG%20input.docx" TargetMode="External"/><Relationship Id="rId21" Type="http://schemas.openxmlformats.org/officeDocument/2006/relationships/hyperlink" Target="mailto:autotrans@anzcp.org" TargetMode="External"/><Relationship Id="rId34" Type="http://schemas.openxmlformats.org/officeDocument/2006/relationships/hyperlink" Target="file:///\\CBRINTFS01.nba.local\Data\Groups\Blood%20Counts\Patient%20Blood%20Management\Cell%20Salvage\Meetings\08.%20Teleconf%20-%2028%20Nov%202013\20131129%20-%20Appendixes-ICS%20+%20CWG%20input.docx"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safetyandquality.gov.au" TargetMode="External"/><Relationship Id="rId29" Type="http://schemas.openxmlformats.org/officeDocument/2006/relationships/hyperlink" Target="file:///\\CBRINTFS01.nba.local\Data\Groups\Blood%20Counts\Patient%20Blood%20Management\Cell%20Salvage\Meetings\08.%20Teleconf%20-%2028%20Nov%202013\20131129%20-%20Appendixes-ICS%20+%20CWG%20input.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ood.gov.au" TargetMode="External"/><Relationship Id="rId24" Type="http://schemas.openxmlformats.org/officeDocument/2006/relationships/hyperlink" Target="file:///\\CBRINTFS01.nba.local\Data\Groups\Blood%20Counts\Patient%20Blood%20Management\Cell%20Salvage\Meetings\08.%20Teleconf%20-%2028%20Nov%202013\20131129%20-%20Appendixes-ICS%20+%20CWG%20input.docx" TargetMode="External"/><Relationship Id="rId32" Type="http://schemas.openxmlformats.org/officeDocument/2006/relationships/hyperlink" Target="file:///\\CBRINTFS01.nba.local\Data\Groups\Blood%20Counts\Patient%20Blood%20Management\Cell%20Salvage\Meetings\08.%20Teleconf%20-%2028%20Nov%202013\20131129%20-%20Appendixes-ICS%20+%20CWG%20input.docx" TargetMode="External"/><Relationship Id="rId37" Type="http://schemas.openxmlformats.org/officeDocument/2006/relationships/hyperlink" Target="file:///\\CBRINTFS01.nba.local\Data\Groups\Blood%20Counts\Patient%20Blood%20Management\Cell%20Salvage\Meetings\08.%20Teleconf%20-%2028%20Nov%202013\20131129%20-%20Appendixes-ICS%20+%20CWG%20input.docx" TargetMode="External"/><Relationship Id="rId40" Type="http://schemas.openxmlformats.org/officeDocument/2006/relationships/hyperlink" Target="file:///\\CBRINTFS01.nba.local\Data\Groups\Blood%20Counts\Patient%20Blood%20Management\Cell%20Salvage\Meetings\08.%20Teleconf%20-%2028%20Nov%202013\20131129%20-%20Appendixes-ICS%20+%20CWG%20input.docx"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safetyandquality.gov.au/wp-content/uploads/2012/10/Standard7_Oct_2012_WEB.pdf" TargetMode="External"/><Relationship Id="rId23" Type="http://schemas.openxmlformats.org/officeDocument/2006/relationships/hyperlink" Target="file:///\\CBRINTFS01.nba.local\Data\Groups\Blood%20Counts\Patient%20Blood%20Management\Cell%20Salvage\Meetings\08.%20Teleconf%20-%2028%20Nov%202013\20131129%20-%20Appendixes-ICS%20+%20CWG%20input.docx" TargetMode="External"/><Relationship Id="rId28" Type="http://schemas.openxmlformats.org/officeDocument/2006/relationships/hyperlink" Target="file:///\\CBRINTFS01.nba.local\Data\Groups\Blood%20Counts\Patient%20Blood%20Management\Cell%20Salvage\Meetings\08.%20Teleconf%20-%2028%20Nov%202013\20131129%20-%20Appendixes-ICS%20+%20CWG%20input.docx" TargetMode="External"/><Relationship Id="rId36" Type="http://schemas.openxmlformats.org/officeDocument/2006/relationships/hyperlink" Target="file:///\\CBRINTFS01.nba.local\Data\Groups\Blood%20Counts\Patient%20Blood%20Management\Cell%20Salvage\Meetings\08.%20Teleconf%20-%2028%20Nov%202013\20131129%20-%20Appendixes-ICS%20+%20CWG%20input.docx" TargetMode="External"/><Relationship Id="rId10" Type="http://schemas.openxmlformats.org/officeDocument/2006/relationships/hyperlink" Target="mailto:patientbloodmanagement@blood.gov.au" TargetMode="External"/><Relationship Id="rId19" Type="http://schemas.openxmlformats.org/officeDocument/2006/relationships/image" Target="media/image5.png"/><Relationship Id="rId31" Type="http://schemas.openxmlformats.org/officeDocument/2006/relationships/hyperlink" Target="file:///\\CBRINTFS01.nba.local\Data\Groups\Blood%20Counts\Patient%20Blood%20Management\Cell%20Salvage\Meetings\08.%20Teleconf%20-%2028%20Nov%202013\20131129%20-%20Appendixes-ICS%20+%20CWG%20input.doc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lood.gov.au" TargetMode="External"/><Relationship Id="rId14" Type="http://schemas.openxmlformats.org/officeDocument/2006/relationships/hyperlink" Target="file:///\\CBRINTFS01.nba.local\Data\Groups\Blood%20Counts\Patient%20Blood%20Management\Cell%20Salvage\Meetings\08.%20Teleconf%20-%2028%20Nov%202013\20131129%20-%20Appendixes-ICS%20+%20CWG%20input.docx" TargetMode="External"/><Relationship Id="rId22" Type="http://schemas.openxmlformats.org/officeDocument/2006/relationships/hyperlink" Target="file:///\\CBRINTFS01.nba.local\Data\Groups\Blood%20Counts\Patient%20Blood%20Management\Cell%20Salvage\Meetings\08.%20Teleconf%20-%2028%20Nov%202013\20131129%20-%20Appendixes-ICS%20+%20CWG%20input.docx" TargetMode="External"/><Relationship Id="rId27" Type="http://schemas.openxmlformats.org/officeDocument/2006/relationships/hyperlink" Target="file:///\\CBRINTFS01.nba.local\Data\Groups\Blood%20Counts\Patient%20Blood%20Management\Cell%20Salvage\Meetings\08.%20Teleconf%20-%2028%20Nov%202013\20131129%20-%20Appendixes-ICS%20+%20CWG%20input.docx" TargetMode="External"/><Relationship Id="rId30" Type="http://schemas.openxmlformats.org/officeDocument/2006/relationships/hyperlink" Target="file:///\\CBRINTFS01.nba.local\Data\Groups\Blood%20Counts\Patient%20Blood%20Management\Cell%20Salvage\Meetings\08.%20Teleconf%20-%2028%20Nov%202013\20131129%20-%20Appendixes-ICS%20+%20CWG%20input.docx" TargetMode="External"/><Relationship Id="rId35" Type="http://schemas.openxmlformats.org/officeDocument/2006/relationships/hyperlink" Target="http://www.transfusionguidelines.org.uk/Index.aspx?Publication=BBT&amp;Section=22&amp;pageid=7636" TargetMode="External"/><Relationship Id="rId43" Type="http://schemas.openxmlformats.org/officeDocument/2006/relationships/header" Target="header2.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mailto:secretaryboard@anzcp.org" TargetMode="External"/><Relationship Id="rId17" Type="http://schemas.openxmlformats.org/officeDocument/2006/relationships/image" Target="media/image3.png"/><Relationship Id="rId25" Type="http://schemas.openxmlformats.org/officeDocument/2006/relationships/hyperlink" Target="file:///\\CBRINTFS01.nba.local\Data\Groups\Blood%20Counts\Patient%20Blood%20Management\Cell%20Salvage\Meetings\08.%20Teleconf%20-%2028%20Nov%202013\20131129%20-%20Appendixes-ICS%20+%20CWG%20input.docx" TargetMode="External"/><Relationship Id="rId33" Type="http://schemas.openxmlformats.org/officeDocument/2006/relationships/hyperlink" Target="http://www.nba.gov.au/guidelines/module1/index.html" TargetMode="External"/><Relationship Id="rId38" Type="http://schemas.openxmlformats.org/officeDocument/2006/relationships/hyperlink" Target="file:///\\CBRINTFS01.nba.local\Data\Groups\Blood%20Counts\Patient%20Blood%20Management\Cell%20Salvage\Meetings\08.%20Teleconf%20-%2028%20Nov%202013\20131129%20-%20Appendixes-ICS%20+%20CWG%20input.docx" TargetMode="External"/><Relationship Id="rId46"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14299</Words>
  <Characters>81506</Characters>
  <Application>Microsoft Office Word</Application>
  <DocSecurity>4</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National Blood Authority</Company>
  <LinksUpToDate>false</LinksUpToDate>
  <CharactersWithSpaces>95614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Janine</dc:creator>
  <cp:keywords/>
  <dc:description/>
  <cp:lastModifiedBy>Matsika, Daisy</cp:lastModifiedBy>
  <cp:revision>2</cp:revision>
  <dcterms:created xsi:type="dcterms:W3CDTF">2022-08-19T08:26:00Z</dcterms:created>
  <dcterms:modified xsi:type="dcterms:W3CDTF">2022-08-19T08:26:00Z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e,f,12</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MSIP_Label_11d3a1ea-a727-4720-a216-7dae13a61c56_Enabled">
    <vt:lpwstr>true</vt:lpwstr>
  </property>
  <property fmtid="{D5CDD505-2E9C-101B-9397-08002B2CF9AE}" pid="6" name="MSIP_Label_11d3a1ea-a727-4720-a216-7dae13a61c56_SetDate">
    <vt:lpwstr>2022-06-30T04:56:15Z</vt:lpwstr>
  </property>
  <property fmtid="{D5CDD505-2E9C-101B-9397-08002B2CF9AE}" pid="7" name="MSIP_Label_11d3a1ea-a727-4720-a216-7dae13a61c56_Method">
    <vt:lpwstr>Privileged</vt:lpwstr>
  </property>
  <property fmtid="{D5CDD505-2E9C-101B-9397-08002B2CF9AE}" pid="8" name="MSIP_Label_11d3a1ea-a727-4720-a216-7dae13a61c56_Name">
    <vt:lpwstr>OFFICIAL</vt:lpwstr>
  </property>
  <property fmtid="{D5CDD505-2E9C-101B-9397-08002B2CF9AE}" pid="9" name="MSIP_Label_11d3a1ea-a727-4720-a216-7dae13a61c56_SiteId">
    <vt:lpwstr>9c233057-0738-4b40-91b2-3798ceb38ebf</vt:lpwstr>
  </property>
  <property fmtid="{D5CDD505-2E9C-101B-9397-08002B2CF9AE}" pid="10" name="MSIP_Label_11d3a1ea-a727-4720-a216-7dae13a61c56_ActionId">
    <vt:lpwstr>f9e2f8b5-b9d6-4ca5-bb41-32d13d2ea2eb</vt:lpwstr>
  </property>
  <property fmtid="{D5CDD505-2E9C-101B-9397-08002B2CF9AE}" pid="11" name="MSIP_Label_11d3a1ea-a727-4720-a216-7dae13a61c56_ContentBits">
    <vt:lpwstr>1</vt:lpwstr>
  </property>
</Properties>
</file>