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A" w:rsidRPr="0071447A" w:rsidRDefault="0071447A" w:rsidP="0071447A">
      <w:pPr>
        <w:spacing w:before="360" w:after="120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GoBack"/>
      <w:bookmarkEnd w:id="0"/>
      <w:r w:rsidRPr="0071447A">
        <w:rPr>
          <w:rFonts w:ascii="TitilliumText25L" w:hAnsi="TitilliumText25L" w:cs="Arial"/>
          <w:sz w:val="36"/>
          <w:szCs w:val="36"/>
        </w:rPr>
        <w:t xml:space="preserve">Appendix </w:t>
      </w:r>
      <w:proofErr w:type="spellStart"/>
      <w:r w:rsidRPr="0071447A">
        <w:rPr>
          <w:rFonts w:ascii="TitilliumText25L" w:hAnsi="TitilliumText25L" w:cs="Arial"/>
          <w:sz w:val="36"/>
          <w:szCs w:val="36"/>
        </w:rPr>
        <w:t>IIa</w:t>
      </w:r>
      <w:proofErr w:type="spellEnd"/>
    </w:p>
    <w:p w:rsidR="0071447A" w:rsidRPr="0071447A" w:rsidRDefault="0071447A" w:rsidP="0071447A">
      <w:pPr>
        <w:spacing w:before="120" w:after="120" w:line="276" w:lineRule="auto"/>
        <w:ind w:left="-284" w:right="-1186"/>
        <w:outlineLvl w:val="2"/>
        <w:rPr>
          <w:rFonts w:ascii="TitilliumText25L" w:hAnsi="TitilliumText25L" w:cs="Arial" w:hint="eastAsia"/>
          <w:color w:val="C60C30"/>
          <w:sz w:val="28"/>
          <w:szCs w:val="28"/>
          <w:lang w:eastAsia="en-AU"/>
        </w:rPr>
      </w:pPr>
      <w:bookmarkStart w:id="1" w:name="_Toc366850076"/>
      <w:r w:rsidRPr="0071447A">
        <w:rPr>
          <w:rFonts w:ascii="TitilliumText25L" w:hAnsi="TitilliumText25L" w:cs="Arial"/>
          <w:color w:val="C60C30"/>
          <w:sz w:val="28"/>
          <w:szCs w:val="28"/>
          <w:lang w:eastAsia="en-AU"/>
        </w:rPr>
        <w:t>Surgical Procedures where Intraoperative Cell Salvage may present a significant benefit towards the management of perioperative blood loss</w:t>
      </w:r>
      <w:bookmarkEnd w:id="1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71447A" w:rsidRPr="0071447A" w:rsidTr="00420E8E">
        <w:tc>
          <w:tcPr>
            <w:tcW w:w="2376" w:type="dxa"/>
            <w:shd w:val="clear" w:color="auto" w:fill="BFBFBF"/>
          </w:tcPr>
          <w:p w:rsidR="0071447A" w:rsidRPr="0071447A" w:rsidRDefault="0071447A" w:rsidP="0071447A">
            <w:pPr>
              <w:spacing w:after="0" w:line="276" w:lineRule="auto"/>
              <w:jc w:val="center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Specialty</w:t>
            </w:r>
          </w:p>
        </w:tc>
        <w:tc>
          <w:tcPr>
            <w:tcW w:w="6521" w:type="dxa"/>
            <w:shd w:val="clear" w:color="auto" w:fill="BFBFBF"/>
          </w:tcPr>
          <w:p w:rsidR="0071447A" w:rsidRPr="0071447A" w:rsidRDefault="0071447A" w:rsidP="0071447A">
            <w:pPr>
              <w:spacing w:after="0" w:line="276" w:lineRule="auto"/>
              <w:jc w:val="center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Surgical Procedure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Cardio-Thoracic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Valve Replacement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Redo bypass grafting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Aortic arch aneurysm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Coronary artery bypass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Valve / CABG combo</w:t>
            </w:r>
          </w:p>
        </w:tc>
      </w:tr>
      <w:tr w:rsidR="0071447A" w:rsidRPr="0071447A" w:rsidTr="00420E8E">
        <w:trPr>
          <w:trHeight w:val="13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Pneumonectomy</w:t>
            </w:r>
            <w:proofErr w:type="spellEnd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/ lobectomy </w:t>
            </w:r>
          </w:p>
        </w:tc>
      </w:tr>
      <w:tr w:rsidR="0071447A" w:rsidRPr="0071447A" w:rsidTr="00420E8E">
        <w:trPr>
          <w:trHeight w:val="13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Re-exploration Chest</w:t>
            </w:r>
          </w:p>
        </w:tc>
      </w:tr>
      <w:tr w:rsidR="0071447A" w:rsidRPr="0071447A" w:rsidTr="00420E8E">
        <w:trPr>
          <w:trHeight w:val="50"/>
        </w:trPr>
        <w:tc>
          <w:tcPr>
            <w:tcW w:w="2376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Orthopaedics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Spinal fusion (</w:t>
            </w:r>
            <w:r w:rsidRPr="0071447A">
              <w:rPr>
                <w:rFonts w:ascii="TitilliumText25L" w:eastAsia="Times New Roman" w:hAnsi="TitilliumText25L"/>
                <w:sz w:val="19"/>
                <w:szCs w:val="19"/>
                <w:u w:val="single"/>
                <w:lang w:val="en-US"/>
              </w:rPr>
              <w:t>&gt;</w:t>
            </w: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2 levels)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Revision hip </w:t>
            </w: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arthroplasty</w:t>
            </w:r>
            <w:proofErr w:type="spellEnd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Pelvic Fracture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Resurfacing of joint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Long bone fractures lower extremities </w:t>
            </w:r>
          </w:p>
        </w:tc>
      </w:tr>
      <w:tr w:rsidR="0071447A" w:rsidRPr="0071447A" w:rsidTr="00420E8E">
        <w:trPr>
          <w:trHeight w:val="50"/>
        </w:trPr>
        <w:tc>
          <w:tcPr>
            <w:tcW w:w="2376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Urology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Radical </w:t>
            </w: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retropubic</w:t>
            </w:r>
            <w:proofErr w:type="spellEnd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prostatectomy (excluding robotic prostatectomy)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Cystectomy 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Nephrectomy </w:t>
            </w:r>
          </w:p>
        </w:tc>
      </w:tr>
      <w:tr w:rsidR="0071447A" w:rsidRPr="0071447A" w:rsidTr="00420E8E">
        <w:trPr>
          <w:trHeight w:val="50"/>
        </w:trPr>
        <w:tc>
          <w:tcPr>
            <w:tcW w:w="2376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Neurosurgery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Giant basilar aneurysm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Cerebral aneurysm</w:t>
            </w:r>
          </w:p>
        </w:tc>
      </w:tr>
      <w:tr w:rsidR="0071447A" w:rsidRPr="0071447A" w:rsidTr="00420E8E">
        <w:trPr>
          <w:trHeight w:val="50"/>
        </w:trPr>
        <w:tc>
          <w:tcPr>
            <w:tcW w:w="2376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Obstetrics/Gynecology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High risk pregnancy 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Uterine myomectomy </w:t>
            </w:r>
          </w:p>
        </w:tc>
      </w:tr>
      <w:tr w:rsidR="0071447A" w:rsidRPr="0071447A" w:rsidTr="00420E8E">
        <w:trPr>
          <w:trHeight w:val="135"/>
        </w:trPr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Placenta </w:t>
            </w: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accreta</w:t>
            </w:r>
            <w:proofErr w:type="spellEnd"/>
          </w:p>
        </w:tc>
      </w:tr>
      <w:tr w:rsidR="0071447A" w:rsidRPr="0071447A" w:rsidTr="00420E8E">
        <w:trPr>
          <w:trHeight w:val="135"/>
        </w:trPr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Abdominal hysterectomy </w:t>
            </w:r>
          </w:p>
        </w:tc>
      </w:tr>
      <w:tr w:rsidR="0071447A" w:rsidRPr="0071447A" w:rsidTr="00420E8E">
        <w:trPr>
          <w:trHeight w:val="135"/>
        </w:trPr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Plastics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Breast reduction / reconstruction </w:t>
            </w:r>
          </w:p>
        </w:tc>
      </w:tr>
      <w:tr w:rsidR="0071447A" w:rsidRPr="0071447A" w:rsidTr="00420E8E">
        <w:trPr>
          <w:trHeight w:val="135"/>
        </w:trPr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Major Flaps</w:t>
            </w:r>
          </w:p>
        </w:tc>
      </w:tr>
      <w:tr w:rsidR="0071447A" w:rsidRPr="0071447A" w:rsidTr="00420E8E">
        <w:trPr>
          <w:trHeight w:val="50"/>
        </w:trPr>
        <w:tc>
          <w:tcPr>
            <w:tcW w:w="2376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Vascular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Thoracoabdominal</w:t>
            </w:r>
            <w:proofErr w:type="spellEnd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aortic aneurysm repair</w:t>
            </w:r>
          </w:p>
        </w:tc>
      </w:tr>
      <w:tr w:rsidR="0071447A" w:rsidRPr="0071447A" w:rsidTr="00420E8E">
        <w:trPr>
          <w:trHeight w:val="278"/>
        </w:trPr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Aorto-bifemoral</w:t>
            </w:r>
            <w:proofErr w:type="spellEnd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 grafts</w:t>
            </w:r>
          </w:p>
        </w:tc>
      </w:tr>
      <w:tr w:rsidR="0071447A" w:rsidRPr="0071447A" w:rsidTr="00420E8E">
        <w:trPr>
          <w:trHeight w:val="277"/>
        </w:trPr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proofErr w:type="spellStart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Axillo</w:t>
            </w:r>
            <w:proofErr w:type="spellEnd"/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-femoral bypass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Abdominal aortic aneurysm repair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Lower extremity revascularization 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General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Liver resection 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Whipple Procedure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Splenectomy – ruptured*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Any open abdominal procedure </w:t>
            </w: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Colectomy / Bowel resection **</w:t>
            </w:r>
          </w:p>
        </w:tc>
      </w:tr>
      <w:tr w:rsidR="0071447A" w:rsidRPr="0071447A" w:rsidTr="00420E8E">
        <w:trPr>
          <w:trHeight w:val="50"/>
        </w:trPr>
        <w:tc>
          <w:tcPr>
            <w:tcW w:w="2376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  <w:tc>
          <w:tcPr>
            <w:tcW w:w="6521" w:type="dxa"/>
            <w:shd w:val="clear" w:color="auto" w:fill="FFFF99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</w:p>
        </w:tc>
      </w:tr>
      <w:tr w:rsidR="0071447A" w:rsidRPr="0071447A" w:rsidTr="00420E8E">
        <w:tc>
          <w:tcPr>
            <w:tcW w:w="2376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>Other</w:t>
            </w:r>
          </w:p>
        </w:tc>
        <w:tc>
          <w:tcPr>
            <w:tcW w:w="6521" w:type="dxa"/>
            <w:shd w:val="clear" w:color="auto" w:fill="auto"/>
          </w:tcPr>
          <w:p w:rsidR="0071447A" w:rsidRPr="0071447A" w:rsidRDefault="0071447A" w:rsidP="0071447A">
            <w:pPr>
              <w:spacing w:after="0" w:line="276" w:lineRule="auto"/>
              <w:rPr>
                <w:rFonts w:ascii="TitilliumText25L" w:eastAsia="Times New Roman" w:hAnsi="TitilliumText25L"/>
                <w:sz w:val="19"/>
                <w:szCs w:val="19"/>
              </w:rPr>
            </w:pPr>
            <w:r w:rsidRPr="0071447A">
              <w:rPr>
                <w:rFonts w:ascii="TitilliumText25L" w:eastAsia="Times New Roman" w:hAnsi="TitilliumText25L"/>
                <w:sz w:val="19"/>
                <w:szCs w:val="19"/>
                <w:lang w:val="en-US"/>
              </w:rPr>
              <w:t xml:space="preserve">Any procedure for patients who for religious or other reasons, are unwilling to receive a blood transfusion </w:t>
            </w:r>
          </w:p>
        </w:tc>
      </w:tr>
    </w:tbl>
    <w:p w:rsidR="0071447A" w:rsidRPr="0071447A" w:rsidRDefault="0071447A" w:rsidP="0071447A">
      <w:pPr>
        <w:spacing w:after="0" w:line="276" w:lineRule="auto"/>
        <w:ind w:left="142" w:hanging="142"/>
        <w:rPr>
          <w:rFonts w:ascii="TitilliumText25L" w:hAnsi="TitilliumText25L" w:hint="eastAsia"/>
          <w:sz w:val="18"/>
          <w:szCs w:val="18"/>
          <w:lang w:eastAsia="en-AU"/>
        </w:rPr>
      </w:pPr>
      <w:proofErr w:type="gramStart"/>
      <w:r w:rsidRPr="0071447A">
        <w:rPr>
          <w:rFonts w:ascii="TitilliumText25L" w:hAnsi="TitilliumText25L"/>
          <w:sz w:val="18"/>
          <w:szCs w:val="18"/>
          <w:lang w:eastAsia="en-AU"/>
        </w:rPr>
        <w:t>*  For</w:t>
      </w:r>
      <w:proofErr w:type="gramEnd"/>
      <w:r w:rsidRPr="0071447A">
        <w:rPr>
          <w:rFonts w:ascii="TitilliumText25L" w:hAnsi="TitilliumText25L"/>
          <w:sz w:val="18"/>
          <w:szCs w:val="18"/>
          <w:lang w:eastAsia="en-AU"/>
        </w:rPr>
        <w:t xml:space="preserve"> elective splenectomy set up ICS device and wash salvaged blood when there is blood loss of greater than 20% of estimated blood volume</w:t>
      </w:r>
    </w:p>
    <w:p w:rsidR="00B3726E" w:rsidRPr="0071447A" w:rsidRDefault="0071447A" w:rsidP="0071447A">
      <w:pPr>
        <w:spacing w:after="0" w:line="276" w:lineRule="auto"/>
        <w:ind w:left="142" w:hanging="142"/>
        <w:rPr>
          <w:rFonts w:ascii="TitilliumText25L" w:hAnsi="TitilliumText25L" w:hint="eastAsia"/>
          <w:sz w:val="18"/>
          <w:szCs w:val="18"/>
          <w:lang w:eastAsia="en-AU"/>
        </w:rPr>
      </w:pPr>
      <w:r w:rsidRPr="0071447A">
        <w:rPr>
          <w:rFonts w:ascii="TitilliumText25L" w:hAnsi="TitilliumText25L"/>
          <w:sz w:val="18"/>
          <w:szCs w:val="18"/>
          <w:lang w:eastAsia="en-AU"/>
        </w:rPr>
        <w:t xml:space="preserve">** In cases </w:t>
      </w:r>
      <w:proofErr w:type="spellStart"/>
      <w:r w:rsidRPr="0071447A">
        <w:rPr>
          <w:rFonts w:ascii="TitilliumText25L" w:hAnsi="TitilliumText25L"/>
          <w:sz w:val="18"/>
          <w:szCs w:val="18"/>
          <w:lang w:eastAsia="en-AU"/>
        </w:rPr>
        <w:t>whith</w:t>
      </w:r>
      <w:proofErr w:type="spellEnd"/>
      <w:r w:rsidRPr="0071447A">
        <w:rPr>
          <w:rFonts w:ascii="TitilliumText25L" w:hAnsi="TitilliumText25L"/>
          <w:sz w:val="18"/>
          <w:szCs w:val="18"/>
          <w:lang w:eastAsia="en-AU"/>
        </w:rPr>
        <w:t xml:space="preserve"> no intra-abdominal </w:t>
      </w:r>
      <w:proofErr w:type="spellStart"/>
      <w:r w:rsidRPr="0071447A">
        <w:rPr>
          <w:rFonts w:ascii="TitilliumText25L" w:hAnsi="TitilliumText25L"/>
          <w:sz w:val="18"/>
          <w:szCs w:val="18"/>
          <w:lang w:eastAsia="en-AU"/>
        </w:rPr>
        <w:t>fecal</w:t>
      </w:r>
      <w:proofErr w:type="spellEnd"/>
      <w:r w:rsidRPr="0071447A">
        <w:rPr>
          <w:rFonts w:ascii="TitilliumText25L" w:hAnsi="TitilliumText25L"/>
          <w:sz w:val="18"/>
          <w:szCs w:val="18"/>
          <w:lang w:eastAsia="en-AU"/>
        </w:rPr>
        <w:t xml:space="preserve"> contamination.</w:t>
      </w:r>
    </w:p>
    <w:sectPr w:rsidR="00B3726E" w:rsidRPr="0071447A" w:rsidSect="0071447A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7A" w:rsidRDefault="0071447A" w:rsidP="00856708">
      <w:pPr>
        <w:spacing w:after="0"/>
      </w:pPr>
      <w:r>
        <w:separator/>
      </w:r>
    </w:p>
  </w:endnote>
  <w:endnote w:type="continuationSeparator" w:id="0">
    <w:p w:rsidR="0071447A" w:rsidRDefault="0071447A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 w:rsidR="007B63DA"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7A" w:rsidRPr="0071447A" w:rsidRDefault="0071447A" w:rsidP="0071447A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6"/>
        <w:szCs w:val="16"/>
        <w:lang w:eastAsia="en-AU"/>
      </w:rPr>
    </w:pPr>
    <w:r w:rsidRPr="0071447A">
      <w:rPr>
        <w:rFonts w:ascii="TitilliumText25L" w:hAnsi="TitilliumText25L"/>
        <w:sz w:val="16"/>
        <w:szCs w:val="16"/>
        <w:lang w:eastAsia="en-AU"/>
      </w:rPr>
      <w:t>Guidance for the provision of Intraoperative Cell Salvage</w:t>
    </w:r>
    <w:r w:rsidRPr="0071447A">
      <w:rPr>
        <w:noProof/>
        <w:sz w:val="16"/>
        <w:szCs w:val="16"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3B90A3EE" wp14:editId="36EDBA1A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c9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XOMFOmh&#10;RTtviWg7jyqtFAioLcqDToNxBYRXamtDpfSkduZF0+8OKV11RLU88n09GwDJQkbyJiVsnIHb9sNn&#10;zSCGHLyOop0a2wdIkAOdYm/O997wk0cUDmeTdDLLoY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Df0vc9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71447A">
      <w:rPr>
        <w:rFonts w:ascii="TitilliumText25L" w:hAnsi="TitilliumText25L"/>
        <w:sz w:val="16"/>
        <w:szCs w:val="16"/>
        <w:lang w:eastAsia="en-AU"/>
      </w:rPr>
      <w:t xml:space="preserve"> – Appendices AUS ICS Version No: 1 </w:t>
    </w:r>
  </w:p>
  <w:p w:rsidR="0071447A" w:rsidRPr="0071447A" w:rsidRDefault="0071447A" w:rsidP="0071447A">
    <w:pPr>
      <w:tabs>
        <w:tab w:val="right" w:pos="8306"/>
      </w:tabs>
      <w:spacing w:after="0" w:line="276" w:lineRule="auto"/>
      <w:jc w:val="right"/>
      <w:rPr>
        <w:rFonts w:ascii="TitilliumText25L" w:hAnsi="TitilliumText25L" w:hint="eastAsia"/>
        <w:sz w:val="16"/>
        <w:szCs w:val="16"/>
        <w:lang w:eastAsia="en-AU"/>
      </w:rPr>
    </w:pPr>
    <w:r w:rsidRPr="0071447A">
      <w:rPr>
        <w:rFonts w:ascii="TitilliumText25L" w:hAnsi="TitilliumText25L"/>
        <w:sz w:val="16"/>
        <w:szCs w:val="16"/>
        <w:lang w:eastAsia="en-AU"/>
      </w:rPr>
      <w:t>March 2014</w:t>
    </w:r>
  </w:p>
  <w:p w:rsidR="0071447A" w:rsidRPr="0071447A" w:rsidRDefault="0071447A" w:rsidP="0071447A">
    <w:pPr>
      <w:tabs>
        <w:tab w:val="right" w:pos="8306"/>
      </w:tabs>
      <w:spacing w:after="0" w:line="276" w:lineRule="auto"/>
      <w:jc w:val="right"/>
      <w:rPr>
        <w:sz w:val="16"/>
        <w:szCs w:val="16"/>
        <w:lang w:eastAsia="en-AU"/>
      </w:rPr>
    </w:pPr>
    <w:r w:rsidRPr="0071447A">
      <w:rPr>
        <w:rFonts w:ascii="TitilliumText25L" w:hAnsi="TitilliumText25L"/>
        <w:sz w:val="16"/>
        <w:szCs w:val="16"/>
        <w:lang w:eastAsia="en-AU"/>
      </w:rPr>
      <w:t xml:space="preserve">Page </w:t>
    </w:r>
    <w:r w:rsidR="007B63DA">
      <w:rPr>
        <w:rFonts w:ascii="TitilliumText25L" w:hAnsi="TitilliumText25L"/>
        <w:sz w:val="16"/>
        <w:szCs w:val="16"/>
        <w:lang w:eastAsia="en-AU"/>
      </w:rPr>
      <w:t>1</w:t>
    </w:r>
  </w:p>
  <w:p w:rsidR="0071447A" w:rsidRDefault="0071447A">
    <w:pPr>
      <w:pStyle w:val="Footer"/>
    </w:pPr>
  </w:p>
  <w:p w:rsidR="0071447A" w:rsidRDefault="0071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7A" w:rsidRDefault="0071447A" w:rsidP="00856708">
      <w:pPr>
        <w:spacing w:after="0"/>
      </w:pPr>
      <w:r>
        <w:separator/>
      </w:r>
    </w:p>
  </w:footnote>
  <w:footnote w:type="continuationSeparator" w:id="0">
    <w:p w:rsidR="0071447A" w:rsidRDefault="0071447A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A"/>
    <w:rsid w:val="00036EDC"/>
    <w:rsid w:val="002537F2"/>
    <w:rsid w:val="002708AA"/>
    <w:rsid w:val="00295CD3"/>
    <w:rsid w:val="003D27F1"/>
    <w:rsid w:val="004D4636"/>
    <w:rsid w:val="00540020"/>
    <w:rsid w:val="00622EFC"/>
    <w:rsid w:val="0071447A"/>
    <w:rsid w:val="007B63DA"/>
    <w:rsid w:val="00856708"/>
    <w:rsid w:val="00893E0A"/>
    <w:rsid w:val="00951B85"/>
    <w:rsid w:val="009E38CC"/>
    <w:rsid w:val="00B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4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7A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4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7A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1215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2015-04-24T01:28:00Z</dcterms:created>
  <dcterms:modified xsi:type="dcterms:W3CDTF">2015-04-24T01:28:00Z</dcterms:modified>
</cp:coreProperties>
</file>