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8.xml" ContentType="application/vnd.openxmlformats-officedocument.drawingml.chart+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charts/chart11.xml" ContentType="application/vnd.openxmlformats-officedocument.drawingml.chart+xml"/>
  <Override PartName="/word/drawings/drawing1.xml" ContentType="application/vnd.openxmlformats-officedocument.drawingml.chartshapes+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192" w:rsidRPr="00E1737D" w:rsidRDefault="00022192" w:rsidP="00716977">
      <w:pPr>
        <w:pStyle w:val="Title"/>
        <w:spacing w:before="6000"/>
        <w:ind w:left="-709" w:right="3805"/>
        <w:rPr>
          <w:color w:val="000000" w:themeColor="text1"/>
          <w:sz w:val="56"/>
        </w:rPr>
      </w:pPr>
      <w:r w:rsidRPr="00F27C41">
        <w:rPr>
          <w:noProof/>
          <w:color w:val="000000" w:themeColor="text1"/>
          <w:sz w:val="56"/>
          <w:lang w:eastAsia="en-AU"/>
        </w:rPr>
        <w:drawing>
          <wp:anchor distT="0" distB="0" distL="114300" distR="114300" simplePos="0" relativeHeight="251659264" behindDoc="1" locked="0" layoutInCell="1" allowOverlap="1" wp14:anchorId="17C86D8C" wp14:editId="7F1F4964">
            <wp:simplePos x="0" y="0"/>
            <wp:positionH relativeFrom="column">
              <wp:posOffset>-990600</wp:posOffset>
            </wp:positionH>
            <wp:positionV relativeFrom="paragraph">
              <wp:posOffset>-968485</wp:posOffset>
            </wp:positionV>
            <wp:extent cx="7681967" cy="106870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9">
                      <a:extLst>
                        <a:ext uri="{28A0092B-C50C-407E-A947-70E740481C1C}">
                          <a14:useLocalDpi xmlns:a14="http://schemas.microsoft.com/office/drawing/2010/main" val="0"/>
                        </a:ext>
                      </a:extLst>
                    </a:blip>
                    <a:stretch>
                      <a:fillRect/>
                    </a:stretch>
                  </pic:blipFill>
                  <pic:spPr>
                    <a:xfrm>
                      <a:off x="0" y="0"/>
                      <a:ext cx="7681967" cy="10687050"/>
                    </a:xfrm>
                    <a:prstGeom prst="rect">
                      <a:avLst/>
                    </a:prstGeom>
                  </pic:spPr>
                </pic:pic>
              </a:graphicData>
            </a:graphic>
            <wp14:sizeRelH relativeFrom="margin">
              <wp14:pctWidth>0</wp14:pctWidth>
            </wp14:sizeRelH>
          </wp:anchor>
        </w:drawing>
      </w:r>
      <w:r>
        <w:rPr>
          <w:color w:val="000000" w:themeColor="text1"/>
          <w:sz w:val="56"/>
        </w:rPr>
        <w:t>nATIONAL REPORT ON THE ISSUE AND USE OF IMMUNOGLOBULIN (</w:t>
      </w:r>
      <w:r w:rsidRPr="00540D05">
        <w:rPr>
          <w:caps w:val="0"/>
          <w:color w:val="000000" w:themeColor="text1"/>
          <w:sz w:val="56"/>
        </w:rPr>
        <w:t>Ig</w:t>
      </w:r>
      <w:r>
        <w:rPr>
          <w:color w:val="000000" w:themeColor="text1"/>
          <w:sz w:val="56"/>
        </w:rPr>
        <w:t>)</w:t>
      </w:r>
    </w:p>
    <w:p w:rsidR="00022192" w:rsidRDefault="00022192" w:rsidP="00022192">
      <w:pPr>
        <w:pStyle w:val="NoSpacing"/>
        <w:ind w:left="-709"/>
        <w:rPr>
          <w:sz w:val="28"/>
        </w:rPr>
      </w:pPr>
    </w:p>
    <w:p w:rsidR="003C0E83" w:rsidRDefault="003C0E83" w:rsidP="00022192">
      <w:pPr>
        <w:pStyle w:val="NoSpacing"/>
        <w:ind w:left="-709"/>
        <w:rPr>
          <w:sz w:val="28"/>
        </w:rPr>
      </w:pPr>
    </w:p>
    <w:p w:rsidR="003C0E83" w:rsidRDefault="003C0E83" w:rsidP="00022192">
      <w:pPr>
        <w:pStyle w:val="NoSpacing"/>
        <w:ind w:left="-709"/>
        <w:rPr>
          <w:sz w:val="28"/>
        </w:rPr>
      </w:pPr>
    </w:p>
    <w:p w:rsidR="00022192" w:rsidRDefault="00022192" w:rsidP="00022192">
      <w:pPr>
        <w:pStyle w:val="NoSpacing"/>
        <w:ind w:left="-709"/>
        <w:rPr>
          <w:sz w:val="28"/>
        </w:rPr>
      </w:pPr>
    </w:p>
    <w:p w:rsidR="00022192" w:rsidRDefault="00022192" w:rsidP="00022192">
      <w:pPr>
        <w:pStyle w:val="NoSpacing"/>
        <w:ind w:left="-709"/>
        <w:rPr>
          <w:sz w:val="52"/>
        </w:rPr>
      </w:pPr>
    </w:p>
    <w:p w:rsidR="00022192" w:rsidRPr="004A3747" w:rsidRDefault="00022192" w:rsidP="00022192">
      <w:pPr>
        <w:pStyle w:val="NoSpacing"/>
        <w:ind w:left="-709"/>
        <w:rPr>
          <w:sz w:val="24"/>
        </w:rPr>
      </w:pPr>
      <w:r>
        <w:rPr>
          <w:sz w:val="52"/>
        </w:rPr>
        <w:t>Annual Report 201</w:t>
      </w:r>
      <w:r w:rsidR="00F72038">
        <w:rPr>
          <w:sz w:val="52"/>
        </w:rPr>
        <w:t>7</w:t>
      </w:r>
      <w:r>
        <w:rPr>
          <w:sz w:val="52"/>
        </w:rPr>
        <w:t>-</w:t>
      </w:r>
      <w:r w:rsidRPr="004A3747">
        <w:rPr>
          <w:sz w:val="52"/>
        </w:rPr>
        <w:t>1</w:t>
      </w:r>
      <w:r w:rsidR="00F72038">
        <w:rPr>
          <w:sz w:val="52"/>
        </w:rPr>
        <w:t>8</w:t>
      </w:r>
    </w:p>
    <w:p w:rsidR="00022192" w:rsidRDefault="00022192" w:rsidP="00022192"/>
    <w:p w:rsidR="00022192" w:rsidRDefault="00022192" w:rsidP="00022192">
      <w:pPr>
        <w:spacing w:after="0"/>
      </w:pPr>
      <w:r>
        <w:br w:type="page"/>
      </w:r>
    </w:p>
    <w:p w:rsidR="00370AED" w:rsidRDefault="00370AED" w:rsidP="00370AED">
      <w:pPr>
        <w:spacing w:after="0"/>
      </w:pPr>
      <w:r>
        <w:rPr>
          <w:rFonts w:eastAsia="Times New Roman"/>
          <w:noProof/>
          <w:lang w:eastAsia="en-AU"/>
        </w:rPr>
        <w:lastRenderedPageBreak/>
        <w:drawing>
          <wp:inline distT="0" distB="0" distL="0" distR="0" wp14:anchorId="6E4F8C5B" wp14:editId="7CC86D6D">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rsidR="00370AED" w:rsidRDefault="00370AED" w:rsidP="00370AED">
      <w:pPr>
        <w:spacing w:after="0"/>
      </w:pPr>
    </w:p>
    <w:p w:rsidR="00370AED" w:rsidRPr="0092100C" w:rsidRDefault="00370AED" w:rsidP="00370AED">
      <w:r w:rsidRPr="0092100C">
        <w:t xml:space="preserve">With the exception of any logos and registered trademarks, and where otherwise noted, all material presented in this document is provided under a </w:t>
      </w:r>
      <w:hyperlink r:id="rId12" w:history="1">
        <w:r w:rsidRPr="0092100C">
          <w:rPr>
            <w:rStyle w:val="Hyperlink"/>
          </w:rPr>
          <w:t>Creative Commons Attribution 3.0 Australia licence</w:t>
        </w:r>
      </w:hyperlink>
      <w:r w:rsidR="00850922">
        <w:t>.</w:t>
      </w:r>
    </w:p>
    <w:p w:rsidR="00370AED" w:rsidRPr="0092100C" w:rsidRDefault="00370AED" w:rsidP="00370AED">
      <w:r w:rsidRPr="0092100C">
        <w:t xml:space="preserve">The details of the relevant licence conditions are available on the Creative Commons website (accessible using the links provided) as is the full legal code for the </w:t>
      </w:r>
      <w:hyperlink r:id="rId13" w:history="1">
        <w:r w:rsidRPr="0092100C">
          <w:rPr>
            <w:rStyle w:val="Hyperlink"/>
          </w:rPr>
          <w:t>CC BY 3.0 AU licence.</w:t>
        </w:r>
      </w:hyperlink>
    </w:p>
    <w:p w:rsidR="00370AED" w:rsidRPr="00540D05" w:rsidRDefault="00370AED" w:rsidP="00370AED">
      <w:r w:rsidRPr="00E61665">
        <w:t>The content obtained from this document or derivative of this work must be attributed as</w:t>
      </w:r>
      <w:r>
        <w:t xml:space="preserve"> t</w:t>
      </w:r>
      <w:r w:rsidRPr="00540D05">
        <w:t>he</w:t>
      </w:r>
      <w:r>
        <w:t xml:space="preserve"> </w:t>
      </w:r>
      <w:r w:rsidRPr="00540D05">
        <w:t>National</w:t>
      </w:r>
      <w:r>
        <w:t xml:space="preserve"> </w:t>
      </w:r>
      <w:r w:rsidRPr="00540D05">
        <w:t>Blood Authority National Report on the Issue and Use of Immunoglobulin (</w:t>
      </w:r>
      <w:r w:rsidR="00716977">
        <w:t>Ig</w:t>
      </w:r>
      <w:r w:rsidRPr="00540D05">
        <w:t xml:space="preserve">) </w:t>
      </w:r>
      <w:r>
        <w:t xml:space="preserve">Annual Report </w:t>
      </w:r>
      <w:r w:rsidRPr="00540D05">
        <w:t>201</w:t>
      </w:r>
      <w:r w:rsidR="00F72038">
        <w:t>7</w:t>
      </w:r>
      <w:r w:rsidRPr="00540D05">
        <w:t>-1</w:t>
      </w:r>
      <w:r w:rsidR="00F72038">
        <w:t>8</w:t>
      </w:r>
      <w:r w:rsidRPr="00540D05">
        <w:t>.</w:t>
      </w:r>
    </w:p>
    <w:p w:rsidR="00370AED" w:rsidRPr="00E61665" w:rsidRDefault="00370AED" w:rsidP="00370AED">
      <w:r w:rsidRPr="00FE46F4">
        <w:t>ISSN 1839-1079</w:t>
      </w:r>
      <w:r w:rsidRPr="00D43088">
        <w:t xml:space="preserve"> (online version)</w:t>
      </w:r>
    </w:p>
    <w:p w:rsidR="00370AED" w:rsidRDefault="00370AED" w:rsidP="00370AED">
      <w:r w:rsidRPr="00E61665">
        <w:t xml:space="preserve">This report is available online at </w:t>
      </w:r>
      <w:hyperlink r:id="rId14" w:history="1">
        <w:r w:rsidRPr="00FD1E27">
          <w:rPr>
            <w:rStyle w:val="Hyperlink"/>
          </w:rPr>
          <w:t>http://www.blood.gov.au/data-analysis-reporting</w:t>
        </w:r>
      </w:hyperlink>
    </w:p>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370AED"/>
    <w:p w:rsidR="00D43088" w:rsidRDefault="00D43088" w:rsidP="00D43088">
      <w:pPr>
        <w:spacing w:after="0"/>
        <w:jc w:val="right"/>
      </w:pPr>
      <w:r>
        <w:rPr>
          <w:b/>
          <w:noProof/>
          <w:lang w:eastAsia="en-AU"/>
        </w:rPr>
        <w:drawing>
          <wp:inline distT="0" distB="0" distL="0" distR="0" wp14:anchorId="301ADDDE" wp14:editId="11BE5D73">
            <wp:extent cx="2527361" cy="472203"/>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5">
                      <a:extLst>
                        <a:ext uri="{28A0092B-C50C-407E-A947-70E740481C1C}">
                          <a14:useLocalDpi xmlns:a14="http://schemas.microsoft.com/office/drawing/2010/main" val="0"/>
                        </a:ext>
                      </a:extLst>
                    </a:blip>
                    <a:stretch>
                      <a:fillRect/>
                    </a:stretch>
                  </pic:blipFill>
                  <pic:spPr>
                    <a:xfrm>
                      <a:off x="0" y="0"/>
                      <a:ext cx="2527361" cy="472203"/>
                    </a:xfrm>
                    <a:prstGeom prst="rect">
                      <a:avLst/>
                    </a:prstGeom>
                  </pic:spPr>
                </pic:pic>
              </a:graphicData>
            </a:graphic>
          </wp:inline>
        </w:drawing>
      </w:r>
    </w:p>
    <w:p w:rsidR="00D43088" w:rsidRDefault="00D43088" w:rsidP="00D43088">
      <w:pPr>
        <w:spacing w:after="0"/>
        <w:jc w:val="right"/>
      </w:pPr>
    </w:p>
    <w:p w:rsidR="00D43088" w:rsidRDefault="00D43088" w:rsidP="00D43088">
      <w:pPr>
        <w:spacing w:after="0"/>
        <w:jc w:val="right"/>
      </w:pPr>
    </w:p>
    <w:p w:rsidR="00D43088" w:rsidRPr="004C7DF0" w:rsidRDefault="00D43088" w:rsidP="00D43088">
      <w:pPr>
        <w:pStyle w:val="NoSpacing"/>
        <w:jc w:val="right"/>
      </w:pPr>
      <w:r w:rsidRPr="004C7DF0">
        <w:t>Locked Bag 8430</w:t>
      </w:r>
    </w:p>
    <w:p w:rsidR="00D43088" w:rsidRDefault="00D43088" w:rsidP="00D43088">
      <w:pPr>
        <w:pStyle w:val="NoSpacing"/>
        <w:jc w:val="right"/>
      </w:pPr>
      <w:r w:rsidRPr="004C7DF0">
        <w:t>Canberra ACT 2601</w:t>
      </w:r>
    </w:p>
    <w:p w:rsidR="00D43088" w:rsidRDefault="00D43088" w:rsidP="00D43088">
      <w:pPr>
        <w:pStyle w:val="NoSpacing"/>
        <w:jc w:val="right"/>
      </w:pPr>
      <w:r>
        <w:t>Phone: 13 000 BLOOD (13000 25663)</w:t>
      </w:r>
    </w:p>
    <w:p w:rsidR="00D43088" w:rsidRDefault="00D43088" w:rsidP="00D43088">
      <w:pPr>
        <w:pStyle w:val="NoSpacing"/>
        <w:jc w:val="right"/>
      </w:pPr>
      <w:r w:rsidRPr="007A06D9">
        <w:t xml:space="preserve">Email: </w:t>
      </w:r>
      <w:hyperlink r:id="rId16" w:history="1">
        <w:r w:rsidRPr="007A06D9">
          <w:rPr>
            <w:rStyle w:val="Hyperlink"/>
          </w:rPr>
          <w:t>data@blood.gov.au</w:t>
        </w:r>
      </w:hyperlink>
    </w:p>
    <w:p w:rsidR="00D43088" w:rsidRPr="00891D94" w:rsidRDefault="00271219" w:rsidP="00D43088">
      <w:pPr>
        <w:pStyle w:val="NoSpacing"/>
        <w:jc w:val="right"/>
      </w:pPr>
      <w:hyperlink r:id="rId17" w:history="1">
        <w:r w:rsidR="00D43088" w:rsidRPr="00C74209">
          <w:rPr>
            <w:rStyle w:val="Hyperlink"/>
          </w:rPr>
          <w:t>www.blood.gov.au</w:t>
        </w:r>
      </w:hyperlink>
    </w:p>
    <w:p w:rsidR="00D43088" w:rsidRDefault="00D43088" w:rsidP="00D43088">
      <w:pPr>
        <w:spacing w:after="0"/>
        <w:rPr>
          <w:rFonts w:eastAsia="HYGothic-Extra"/>
          <w:bCs/>
          <w:color w:val="FFFFFF" w:themeColor="background1"/>
          <w:spacing w:val="-20"/>
          <w:sz w:val="60"/>
          <w:szCs w:val="60"/>
        </w:rPr>
      </w:pPr>
      <w:r>
        <w:br w:type="page"/>
      </w:r>
    </w:p>
    <w:sdt>
      <w:sdtPr>
        <w:rPr>
          <w:rFonts w:eastAsia="Dotum"/>
          <w:bCs w:val="0"/>
          <w:color w:val="auto"/>
          <w:spacing w:val="0"/>
          <w:sz w:val="22"/>
          <w:szCs w:val="22"/>
        </w:rPr>
        <w:id w:val="1029217352"/>
        <w:docPartObj>
          <w:docPartGallery w:val="Table of Contents"/>
          <w:docPartUnique/>
        </w:docPartObj>
      </w:sdtPr>
      <w:sdtEndPr>
        <w:rPr>
          <w:b/>
          <w:noProof/>
        </w:rPr>
      </w:sdtEndPr>
      <w:sdtContent>
        <w:p w:rsidR="003A7E26" w:rsidRDefault="003A7E26">
          <w:pPr>
            <w:pStyle w:val="TOCHeading"/>
          </w:pPr>
          <w:r>
            <w:t>Contents</w:t>
          </w:r>
        </w:p>
        <w:p w:rsidR="00271219" w:rsidRDefault="003A7E26">
          <w:pPr>
            <w:pStyle w:val="TOC2"/>
            <w:tabs>
              <w:tab w:val="right" w:leader="dot" w:pos="9323"/>
            </w:tabs>
            <w:rPr>
              <w:rFonts w:eastAsiaTheme="minorEastAsia" w:cstheme="minorBidi"/>
              <w:smallCaps w:val="0"/>
              <w:noProof/>
              <w:sz w:val="22"/>
              <w:szCs w:val="22"/>
              <w:lang w:eastAsia="en-AU"/>
            </w:rPr>
          </w:pPr>
          <w:r>
            <w:fldChar w:fldCharType="begin"/>
          </w:r>
          <w:r>
            <w:instrText xml:space="preserve"> TOC \o "1-3" \h \z \u </w:instrText>
          </w:r>
          <w:r>
            <w:fldChar w:fldCharType="separate"/>
          </w:r>
          <w:hyperlink w:anchor="_Toc25579714" w:history="1">
            <w:r w:rsidR="00271219" w:rsidRPr="006527F8">
              <w:rPr>
                <w:rStyle w:val="Hyperlink"/>
                <w:noProof/>
              </w:rPr>
              <w:t>List of Tables</w:t>
            </w:r>
            <w:r w:rsidR="00271219">
              <w:rPr>
                <w:noProof/>
                <w:webHidden/>
              </w:rPr>
              <w:tab/>
            </w:r>
            <w:r w:rsidR="00271219">
              <w:rPr>
                <w:noProof/>
                <w:webHidden/>
              </w:rPr>
              <w:fldChar w:fldCharType="begin"/>
            </w:r>
            <w:r w:rsidR="00271219">
              <w:rPr>
                <w:noProof/>
                <w:webHidden/>
              </w:rPr>
              <w:instrText xml:space="preserve"> PAGEREF _Toc25579714 \h </w:instrText>
            </w:r>
            <w:r w:rsidR="00271219">
              <w:rPr>
                <w:noProof/>
                <w:webHidden/>
              </w:rPr>
            </w:r>
            <w:r w:rsidR="00271219">
              <w:rPr>
                <w:noProof/>
                <w:webHidden/>
              </w:rPr>
              <w:fldChar w:fldCharType="separate"/>
            </w:r>
            <w:r w:rsidR="00271219">
              <w:rPr>
                <w:noProof/>
                <w:webHidden/>
              </w:rPr>
              <w:t>4</w:t>
            </w:r>
            <w:r w:rsidR="00271219">
              <w:rPr>
                <w:noProof/>
                <w:webHidden/>
              </w:rPr>
              <w:fldChar w:fldCharType="end"/>
            </w:r>
          </w:hyperlink>
        </w:p>
        <w:p w:rsidR="00271219" w:rsidRDefault="00271219">
          <w:pPr>
            <w:pStyle w:val="TOC2"/>
            <w:tabs>
              <w:tab w:val="right" w:leader="dot" w:pos="9323"/>
            </w:tabs>
            <w:rPr>
              <w:rFonts w:eastAsiaTheme="minorEastAsia" w:cstheme="minorBidi"/>
              <w:smallCaps w:val="0"/>
              <w:noProof/>
              <w:sz w:val="22"/>
              <w:szCs w:val="22"/>
              <w:lang w:eastAsia="en-AU"/>
            </w:rPr>
          </w:pPr>
          <w:hyperlink w:anchor="_Toc25579715" w:history="1">
            <w:r w:rsidRPr="006527F8">
              <w:rPr>
                <w:rStyle w:val="Hyperlink"/>
                <w:noProof/>
              </w:rPr>
              <w:t>List of Figures</w:t>
            </w:r>
            <w:r>
              <w:rPr>
                <w:noProof/>
                <w:webHidden/>
              </w:rPr>
              <w:tab/>
            </w:r>
            <w:r>
              <w:rPr>
                <w:noProof/>
                <w:webHidden/>
              </w:rPr>
              <w:fldChar w:fldCharType="begin"/>
            </w:r>
            <w:r>
              <w:rPr>
                <w:noProof/>
                <w:webHidden/>
              </w:rPr>
              <w:instrText xml:space="preserve"> PAGEREF _Toc25579715 \h </w:instrText>
            </w:r>
            <w:r>
              <w:rPr>
                <w:noProof/>
                <w:webHidden/>
              </w:rPr>
            </w:r>
            <w:r>
              <w:rPr>
                <w:noProof/>
                <w:webHidden/>
              </w:rPr>
              <w:fldChar w:fldCharType="separate"/>
            </w:r>
            <w:r>
              <w:rPr>
                <w:noProof/>
                <w:webHidden/>
              </w:rPr>
              <w:t>4</w:t>
            </w:r>
            <w:r>
              <w:rPr>
                <w:noProof/>
                <w:webHidden/>
              </w:rPr>
              <w:fldChar w:fldCharType="end"/>
            </w:r>
          </w:hyperlink>
        </w:p>
        <w:p w:rsidR="00271219" w:rsidRDefault="00271219">
          <w:pPr>
            <w:pStyle w:val="TOC1"/>
            <w:tabs>
              <w:tab w:val="right" w:leader="dot" w:pos="9323"/>
            </w:tabs>
            <w:rPr>
              <w:rFonts w:eastAsiaTheme="minorEastAsia" w:cstheme="minorBidi"/>
              <w:b w:val="0"/>
              <w:bCs w:val="0"/>
              <w:caps w:val="0"/>
              <w:noProof/>
              <w:sz w:val="22"/>
              <w:szCs w:val="22"/>
              <w:lang w:eastAsia="en-AU"/>
            </w:rPr>
          </w:pPr>
          <w:hyperlink w:anchor="_Toc25579716" w:history="1">
            <w:r w:rsidRPr="006527F8">
              <w:rPr>
                <w:rStyle w:val="Hyperlink"/>
                <w:noProof/>
              </w:rPr>
              <w:t>Introduction</w:t>
            </w:r>
            <w:r>
              <w:rPr>
                <w:noProof/>
                <w:webHidden/>
              </w:rPr>
              <w:tab/>
            </w:r>
            <w:r>
              <w:rPr>
                <w:noProof/>
                <w:webHidden/>
              </w:rPr>
              <w:fldChar w:fldCharType="begin"/>
            </w:r>
            <w:r>
              <w:rPr>
                <w:noProof/>
                <w:webHidden/>
              </w:rPr>
              <w:instrText xml:space="preserve"> PAGEREF _Toc25579716 \h </w:instrText>
            </w:r>
            <w:r>
              <w:rPr>
                <w:noProof/>
                <w:webHidden/>
              </w:rPr>
            </w:r>
            <w:r>
              <w:rPr>
                <w:noProof/>
                <w:webHidden/>
              </w:rPr>
              <w:fldChar w:fldCharType="separate"/>
            </w:r>
            <w:r>
              <w:rPr>
                <w:noProof/>
                <w:webHidden/>
              </w:rPr>
              <w:t>5</w:t>
            </w:r>
            <w:r>
              <w:rPr>
                <w:noProof/>
                <w:webHidden/>
              </w:rPr>
              <w:fldChar w:fldCharType="end"/>
            </w:r>
          </w:hyperlink>
        </w:p>
        <w:p w:rsidR="00271219" w:rsidRDefault="00271219">
          <w:pPr>
            <w:pStyle w:val="TOC1"/>
            <w:tabs>
              <w:tab w:val="right" w:leader="dot" w:pos="9323"/>
            </w:tabs>
            <w:rPr>
              <w:rFonts w:eastAsiaTheme="minorEastAsia" w:cstheme="minorBidi"/>
              <w:b w:val="0"/>
              <w:bCs w:val="0"/>
              <w:caps w:val="0"/>
              <w:noProof/>
              <w:sz w:val="22"/>
              <w:szCs w:val="22"/>
              <w:lang w:eastAsia="en-AU"/>
            </w:rPr>
          </w:pPr>
          <w:hyperlink w:anchor="_Toc25579717" w:history="1">
            <w:r w:rsidRPr="006527F8">
              <w:rPr>
                <w:rStyle w:val="Hyperlink"/>
                <w:noProof/>
              </w:rPr>
              <w:t>Report Snapshot</w:t>
            </w:r>
            <w:r>
              <w:rPr>
                <w:noProof/>
                <w:webHidden/>
              </w:rPr>
              <w:tab/>
            </w:r>
            <w:r>
              <w:rPr>
                <w:noProof/>
                <w:webHidden/>
              </w:rPr>
              <w:fldChar w:fldCharType="begin"/>
            </w:r>
            <w:r>
              <w:rPr>
                <w:noProof/>
                <w:webHidden/>
              </w:rPr>
              <w:instrText xml:space="preserve"> PAGEREF _Toc25579717 \h </w:instrText>
            </w:r>
            <w:r>
              <w:rPr>
                <w:noProof/>
                <w:webHidden/>
              </w:rPr>
            </w:r>
            <w:r>
              <w:rPr>
                <w:noProof/>
                <w:webHidden/>
              </w:rPr>
              <w:fldChar w:fldCharType="separate"/>
            </w:r>
            <w:r>
              <w:rPr>
                <w:noProof/>
                <w:webHidden/>
              </w:rPr>
              <w:t>7</w:t>
            </w:r>
            <w:r>
              <w:rPr>
                <w:noProof/>
                <w:webHidden/>
              </w:rPr>
              <w:fldChar w:fldCharType="end"/>
            </w:r>
          </w:hyperlink>
        </w:p>
        <w:p w:rsidR="00271219" w:rsidRDefault="00271219">
          <w:pPr>
            <w:pStyle w:val="TOC1"/>
            <w:tabs>
              <w:tab w:val="right" w:leader="dot" w:pos="9323"/>
            </w:tabs>
            <w:rPr>
              <w:rFonts w:eastAsiaTheme="minorEastAsia" w:cstheme="minorBidi"/>
              <w:b w:val="0"/>
              <w:bCs w:val="0"/>
              <w:caps w:val="0"/>
              <w:noProof/>
              <w:sz w:val="22"/>
              <w:szCs w:val="22"/>
              <w:lang w:eastAsia="en-AU"/>
            </w:rPr>
          </w:pPr>
          <w:hyperlink w:anchor="_Toc25579718" w:history="1">
            <w:r w:rsidRPr="006527F8">
              <w:rPr>
                <w:rStyle w:val="Hyperlink"/>
                <w:noProof/>
              </w:rPr>
              <w:t>Methodology</w:t>
            </w:r>
            <w:r>
              <w:rPr>
                <w:noProof/>
                <w:webHidden/>
              </w:rPr>
              <w:tab/>
            </w:r>
            <w:r>
              <w:rPr>
                <w:noProof/>
                <w:webHidden/>
              </w:rPr>
              <w:fldChar w:fldCharType="begin"/>
            </w:r>
            <w:r>
              <w:rPr>
                <w:noProof/>
                <w:webHidden/>
              </w:rPr>
              <w:instrText xml:space="preserve"> PAGEREF _Toc25579718 \h </w:instrText>
            </w:r>
            <w:r>
              <w:rPr>
                <w:noProof/>
                <w:webHidden/>
              </w:rPr>
            </w:r>
            <w:r>
              <w:rPr>
                <w:noProof/>
                <w:webHidden/>
              </w:rPr>
              <w:fldChar w:fldCharType="separate"/>
            </w:r>
            <w:r>
              <w:rPr>
                <w:noProof/>
                <w:webHidden/>
              </w:rPr>
              <w:t>8</w:t>
            </w:r>
            <w:r>
              <w:rPr>
                <w:noProof/>
                <w:webHidden/>
              </w:rPr>
              <w:fldChar w:fldCharType="end"/>
            </w:r>
          </w:hyperlink>
        </w:p>
        <w:p w:rsidR="00271219" w:rsidRDefault="00271219">
          <w:pPr>
            <w:pStyle w:val="TOC2"/>
            <w:tabs>
              <w:tab w:val="right" w:leader="dot" w:pos="9323"/>
            </w:tabs>
            <w:rPr>
              <w:rFonts w:eastAsiaTheme="minorEastAsia" w:cstheme="minorBidi"/>
              <w:smallCaps w:val="0"/>
              <w:noProof/>
              <w:sz w:val="22"/>
              <w:szCs w:val="22"/>
              <w:lang w:eastAsia="en-AU"/>
            </w:rPr>
          </w:pPr>
          <w:hyperlink w:anchor="_Toc25579719" w:history="1">
            <w:r w:rsidRPr="006527F8">
              <w:rPr>
                <w:rStyle w:val="Hyperlink"/>
                <w:noProof/>
              </w:rPr>
              <w:t>Data quality</w:t>
            </w:r>
            <w:r>
              <w:rPr>
                <w:noProof/>
                <w:webHidden/>
              </w:rPr>
              <w:tab/>
            </w:r>
            <w:r>
              <w:rPr>
                <w:noProof/>
                <w:webHidden/>
              </w:rPr>
              <w:fldChar w:fldCharType="begin"/>
            </w:r>
            <w:r>
              <w:rPr>
                <w:noProof/>
                <w:webHidden/>
              </w:rPr>
              <w:instrText xml:space="preserve"> PAGEREF _Toc25579719 \h </w:instrText>
            </w:r>
            <w:r>
              <w:rPr>
                <w:noProof/>
                <w:webHidden/>
              </w:rPr>
            </w:r>
            <w:r>
              <w:rPr>
                <w:noProof/>
                <w:webHidden/>
              </w:rPr>
              <w:fldChar w:fldCharType="separate"/>
            </w:r>
            <w:r>
              <w:rPr>
                <w:noProof/>
                <w:webHidden/>
              </w:rPr>
              <w:t>9</w:t>
            </w:r>
            <w:r>
              <w:rPr>
                <w:noProof/>
                <w:webHidden/>
              </w:rPr>
              <w:fldChar w:fldCharType="end"/>
            </w:r>
          </w:hyperlink>
        </w:p>
        <w:p w:rsidR="00271219" w:rsidRDefault="00271219">
          <w:pPr>
            <w:pStyle w:val="TOC1"/>
            <w:tabs>
              <w:tab w:val="right" w:leader="dot" w:pos="9323"/>
            </w:tabs>
            <w:rPr>
              <w:rFonts w:eastAsiaTheme="minorEastAsia" w:cstheme="minorBidi"/>
              <w:b w:val="0"/>
              <w:bCs w:val="0"/>
              <w:caps w:val="0"/>
              <w:noProof/>
              <w:sz w:val="22"/>
              <w:szCs w:val="22"/>
              <w:lang w:eastAsia="en-AU"/>
            </w:rPr>
          </w:pPr>
          <w:hyperlink w:anchor="_Toc25579720" w:history="1">
            <w:r w:rsidRPr="006527F8">
              <w:rPr>
                <w:rStyle w:val="Hyperlink"/>
                <w:noProof/>
              </w:rPr>
              <w:t>10 Year Trends</w:t>
            </w:r>
            <w:r>
              <w:rPr>
                <w:noProof/>
                <w:webHidden/>
              </w:rPr>
              <w:tab/>
            </w:r>
            <w:r>
              <w:rPr>
                <w:noProof/>
                <w:webHidden/>
              </w:rPr>
              <w:fldChar w:fldCharType="begin"/>
            </w:r>
            <w:r>
              <w:rPr>
                <w:noProof/>
                <w:webHidden/>
              </w:rPr>
              <w:instrText xml:space="preserve"> PAGEREF _Toc25579720 \h </w:instrText>
            </w:r>
            <w:r>
              <w:rPr>
                <w:noProof/>
                <w:webHidden/>
              </w:rPr>
            </w:r>
            <w:r>
              <w:rPr>
                <w:noProof/>
                <w:webHidden/>
              </w:rPr>
              <w:fldChar w:fldCharType="separate"/>
            </w:r>
            <w:r>
              <w:rPr>
                <w:noProof/>
                <w:webHidden/>
              </w:rPr>
              <w:t>11</w:t>
            </w:r>
            <w:r>
              <w:rPr>
                <w:noProof/>
                <w:webHidden/>
              </w:rPr>
              <w:fldChar w:fldCharType="end"/>
            </w:r>
          </w:hyperlink>
        </w:p>
        <w:p w:rsidR="00271219" w:rsidRDefault="00271219">
          <w:pPr>
            <w:pStyle w:val="TOC2"/>
            <w:tabs>
              <w:tab w:val="right" w:leader="dot" w:pos="9323"/>
            </w:tabs>
            <w:rPr>
              <w:rFonts w:eastAsiaTheme="minorEastAsia" w:cstheme="minorBidi"/>
              <w:smallCaps w:val="0"/>
              <w:noProof/>
              <w:sz w:val="22"/>
              <w:szCs w:val="22"/>
              <w:lang w:eastAsia="en-AU"/>
            </w:rPr>
          </w:pPr>
          <w:hyperlink w:anchor="_Toc25579721" w:history="1">
            <w:r w:rsidRPr="006527F8">
              <w:rPr>
                <w:rStyle w:val="Hyperlink"/>
                <w:noProof/>
              </w:rPr>
              <w:t>Demand Trends</w:t>
            </w:r>
            <w:r>
              <w:rPr>
                <w:noProof/>
                <w:webHidden/>
              </w:rPr>
              <w:tab/>
            </w:r>
            <w:r>
              <w:rPr>
                <w:noProof/>
                <w:webHidden/>
              </w:rPr>
              <w:fldChar w:fldCharType="begin"/>
            </w:r>
            <w:r>
              <w:rPr>
                <w:noProof/>
                <w:webHidden/>
              </w:rPr>
              <w:instrText xml:space="preserve"> PAGEREF _Toc25579721 \h </w:instrText>
            </w:r>
            <w:r>
              <w:rPr>
                <w:noProof/>
                <w:webHidden/>
              </w:rPr>
            </w:r>
            <w:r>
              <w:rPr>
                <w:noProof/>
                <w:webHidden/>
              </w:rPr>
              <w:fldChar w:fldCharType="separate"/>
            </w:r>
            <w:r>
              <w:rPr>
                <w:noProof/>
                <w:webHidden/>
              </w:rPr>
              <w:t>11</w:t>
            </w:r>
            <w:r>
              <w:rPr>
                <w:noProof/>
                <w:webHidden/>
              </w:rPr>
              <w:fldChar w:fldCharType="end"/>
            </w:r>
          </w:hyperlink>
        </w:p>
        <w:p w:rsidR="00271219" w:rsidRDefault="00271219">
          <w:pPr>
            <w:pStyle w:val="TOC2"/>
            <w:tabs>
              <w:tab w:val="right" w:leader="dot" w:pos="9323"/>
            </w:tabs>
            <w:rPr>
              <w:rFonts w:eastAsiaTheme="minorEastAsia" w:cstheme="minorBidi"/>
              <w:smallCaps w:val="0"/>
              <w:noProof/>
              <w:sz w:val="22"/>
              <w:szCs w:val="22"/>
              <w:lang w:eastAsia="en-AU"/>
            </w:rPr>
          </w:pPr>
          <w:hyperlink w:anchor="_Toc25579722" w:history="1">
            <w:r w:rsidRPr="006527F8">
              <w:rPr>
                <w:rStyle w:val="Hyperlink"/>
                <w:noProof/>
              </w:rPr>
              <w:t>Financial Trends</w:t>
            </w:r>
            <w:r>
              <w:rPr>
                <w:noProof/>
                <w:webHidden/>
              </w:rPr>
              <w:tab/>
            </w:r>
            <w:r>
              <w:rPr>
                <w:noProof/>
                <w:webHidden/>
              </w:rPr>
              <w:fldChar w:fldCharType="begin"/>
            </w:r>
            <w:r>
              <w:rPr>
                <w:noProof/>
                <w:webHidden/>
              </w:rPr>
              <w:instrText xml:space="preserve"> PAGEREF _Toc25579722 \h </w:instrText>
            </w:r>
            <w:r>
              <w:rPr>
                <w:noProof/>
                <w:webHidden/>
              </w:rPr>
            </w:r>
            <w:r>
              <w:rPr>
                <w:noProof/>
                <w:webHidden/>
              </w:rPr>
              <w:fldChar w:fldCharType="separate"/>
            </w:r>
            <w:r>
              <w:rPr>
                <w:noProof/>
                <w:webHidden/>
              </w:rPr>
              <w:t>12</w:t>
            </w:r>
            <w:r>
              <w:rPr>
                <w:noProof/>
                <w:webHidden/>
              </w:rPr>
              <w:fldChar w:fldCharType="end"/>
            </w:r>
          </w:hyperlink>
        </w:p>
        <w:p w:rsidR="00271219" w:rsidRDefault="00271219">
          <w:pPr>
            <w:pStyle w:val="TOC1"/>
            <w:tabs>
              <w:tab w:val="right" w:leader="dot" w:pos="9323"/>
            </w:tabs>
            <w:rPr>
              <w:rFonts w:eastAsiaTheme="minorEastAsia" w:cstheme="minorBidi"/>
              <w:b w:val="0"/>
              <w:bCs w:val="0"/>
              <w:caps w:val="0"/>
              <w:noProof/>
              <w:sz w:val="22"/>
              <w:szCs w:val="22"/>
              <w:lang w:eastAsia="en-AU"/>
            </w:rPr>
          </w:pPr>
          <w:hyperlink w:anchor="_Toc25579723" w:history="1">
            <w:r w:rsidRPr="006527F8">
              <w:rPr>
                <w:rStyle w:val="Hyperlink"/>
                <w:noProof/>
              </w:rPr>
              <w:t>Demographics</w:t>
            </w:r>
            <w:r>
              <w:rPr>
                <w:noProof/>
                <w:webHidden/>
              </w:rPr>
              <w:tab/>
            </w:r>
            <w:r>
              <w:rPr>
                <w:noProof/>
                <w:webHidden/>
              </w:rPr>
              <w:fldChar w:fldCharType="begin"/>
            </w:r>
            <w:r>
              <w:rPr>
                <w:noProof/>
                <w:webHidden/>
              </w:rPr>
              <w:instrText xml:space="preserve"> PAGEREF _Toc25579723 \h </w:instrText>
            </w:r>
            <w:r>
              <w:rPr>
                <w:noProof/>
                <w:webHidden/>
              </w:rPr>
            </w:r>
            <w:r>
              <w:rPr>
                <w:noProof/>
                <w:webHidden/>
              </w:rPr>
              <w:fldChar w:fldCharType="separate"/>
            </w:r>
            <w:r>
              <w:rPr>
                <w:noProof/>
                <w:webHidden/>
              </w:rPr>
              <w:t>14</w:t>
            </w:r>
            <w:r>
              <w:rPr>
                <w:noProof/>
                <w:webHidden/>
              </w:rPr>
              <w:fldChar w:fldCharType="end"/>
            </w:r>
          </w:hyperlink>
        </w:p>
        <w:p w:rsidR="00271219" w:rsidRDefault="00271219">
          <w:pPr>
            <w:pStyle w:val="TOC2"/>
            <w:tabs>
              <w:tab w:val="right" w:leader="dot" w:pos="9323"/>
            </w:tabs>
            <w:rPr>
              <w:rFonts w:eastAsiaTheme="minorEastAsia" w:cstheme="minorBidi"/>
              <w:smallCaps w:val="0"/>
              <w:noProof/>
              <w:sz w:val="22"/>
              <w:szCs w:val="22"/>
              <w:lang w:eastAsia="en-AU"/>
            </w:rPr>
          </w:pPr>
          <w:hyperlink w:anchor="_Toc25579724" w:history="1">
            <w:r w:rsidRPr="006527F8">
              <w:rPr>
                <w:rStyle w:val="Hyperlink"/>
                <w:noProof/>
              </w:rPr>
              <w:t>Patient Numbers</w:t>
            </w:r>
            <w:r>
              <w:rPr>
                <w:noProof/>
                <w:webHidden/>
              </w:rPr>
              <w:tab/>
            </w:r>
            <w:r>
              <w:rPr>
                <w:noProof/>
                <w:webHidden/>
              </w:rPr>
              <w:fldChar w:fldCharType="begin"/>
            </w:r>
            <w:r>
              <w:rPr>
                <w:noProof/>
                <w:webHidden/>
              </w:rPr>
              <w:instrText xml:space="preserve"> PAGEREF _Toc25579724 \h </w:instrText>
            </w:r>
            <w:r>
              <w:rPr>
                <w:noProof/>
                <w:webHidden/>
              </w:rPr>
            </w:r>
            <w:r>
              <w:rPr>
                <w:noProof/>
                <w:webHidden/>
              </w:rPr>
              <w:fldChar w:fldCharType="separate"/>
            </w:r>
            <w:r>
              <w:rPr>
                <w:noProof/>
                <w:webHidden/>
              </w:rPr>
              <w:t>14</w:t>
            </w:r>
            <w:r>
              <w:rPr>
                <w:noProof/>
                <w:webHidden/>
              </w:rPr>
              <w:fldChar w:fldCharType="end"/>
            </w:r>
          </w:hyperlink>
        </w:p>
        <w:p w:rsidR="00271219" w:rsidRDefault="00271219">
          <w:pPr>
            <w:pStyle w:val="TOC2"/>
            <w:tabs>
              <w:tab w:val="right" w:leader="dot" w:pos="9323"/>
            </w:tabs>
            <w:rPr>
              <w:rFonts w:eastAsiaTheme="minorEastAsia" w:cstheme="minorBidi"/>
              <w:smallCaps w:val="0"/>
              <w:noProof/>
              <w:sz w:val="22"/>
              <w:szCs w:val="22"/>
              <w:lang w:eastAsia="en-AU"/>
            </w:rPr>
          </w:pPr>
          <w:hyperlink w:anchor="_Toc25579725" w:history="1">
            <w:r w:rsidRPr="006527F8">
              <w:rPr>
                <w:rStyle w:val="Hyperlink"/>
                <w:noProof/>
              </w:rPr>
              <w:t>Geographic Distribution</w:t>
            </w:r>
            <w:r>
              <w:rPr>
                <w:noProof/>
                <w:webHidden/>
              </w:rPr>
              <w:tab/>
            </w:r>
            <w:r>
              <w:rPr>
                <w:noProof/>
                <w:webHidden/>
              </w:rPr>
              <w:fldChar w:fldCharType="begin"/>
            </w:r>
            <w:r>
              <w:rPr>
                <w:noProof/>
                <w:webHidden/>
              </w:rPr>
              <w:instrText xml:space="preserve"> PAGEREF _Toc25579725 \h </w:instrText>
            </w:r>
            <w:r>
              <w:rPr>
                <w:noProof/>
                <w:webHidden/>
              </w:rPr>
            </w:r>
            <w:r>
              <w:rPr>
                <w:noProof/>
                <w:webHidden/>
              </w:rPr>
              <w:fldChar w:fldCharType="separate"/>
            </w:r>
            <w:r>
              <w:rPr>
                <w:noProof/>
                <w:webHidden/>
              </w:rPr>
              <w:t>15</w:t>
            </w:r>
            <w:r>
              <w:rPr>
                <w:noProof/>
                <w:webHidden/>
              </w:rPr>
              <w:fldChar w:fldCharType="end"/>
            </w:r>
          </w:hyperlink>
        </w:p>
        <w:p w:rsidR="00271219" w:rsidRDefault="00271219">
          <w:pPr>
            <w:pStyle w:val="TOC2"/>
            <w:tabs>
              <w:tab w:val="right" w:leader="dot" w:pos="9323"/>
            </w:tabs>
            <w:rPr>
              <w:rFonts w:eastAsiaTheme="minorEastAsia" w:cstheme="minorBidi"/>
              <w:smallCaps w:val="0"/>
              <w:noProof/>
              <w:sz w:val="22"/>
              <w:szCs w:val="22"/>
              <w:lang w:eastAsia="en-AU"/>
            </w:rPr>
          </w:pPr>
          <w:hyperlink w:anchor="_Toc25579726" w:history="1">
            <w:r w:rsidRPr="006527F8">
              <w:rPr>
                <w:rStyle w:val="Hyperlink"/>
                <w:noProof/>
                <w:lang w:val="en-GB"/>
              </w:rPr>
              <w:t>Age</w:t>
            </w:r>
            <w:r>
              <w:rPr>
                <w:noProof/>
                <w:webHidden/>
              </w:rPr>
              <w:tab/>
            </w:r>
            <w:r>
              <w:rPr>
                <w:noProof/>
                <w:webHidden/>
              </w:rPr>
              <w:fldChar w:fldCharType="begin"/>
            </w:r>
            <w:r>
              <w:rPr>
                <w:noProof/>
                <w:webHidden/>
              </w:rPr>
              <w:instrText xml:space="preserve"> PAGEREF _Toc25579726 \h </w:instrText>
            </w:r>
            <w:r>
              <w:rPr>
                <w:noProof/>
                <w:webHidden/>
              </w:rPr>
            </w:r>
            <w:r>
              <w:rPr>
                <w:noProof/>
                <w:webHidden/>
              </w:rPr>
              <w:fldChar w:fldCharType="separate"/>
            </w:r>
            <w:r>
              <w:rPr>
                <w:noProof/>
                <w:webHidden/>
              </w:rPr>
              <w:t>16</w:t>
            </w:r>
            <w:r>
              <w:rPr>
                <w:noProof/>
                <w:webHidden/>
              </w:rPr>
              <w:fldChar w:fldCharType="end"/>
            </w:r>
          </w:hyperlink>
        </w:p>
        <w:p w:rsidR="00271219" w:rsidRDefault="00271219">
          <w:pPr>
            <w:pStyle w:val="TOC2"/>
            <w:tabs>
              <w:tab w:val="right" w:leader="dot" w:pos="9323"/>
            </w:tabs>
            <w:rPr>
              <w:rFonts w:eastAsiaTheme="minorEastAsia" w:cstheme="minorBidi"/>
              <w:smallCaps w:val="0"/>
              <w:noProof/>
              <w:sz w:val="22"/>
              <w:szCs w:val="22"/>
              <w:lang w:eastAsia="en-AU"/>
            </w:rPr>
          </w:pPr>
          <w:hyperlink w:anchor="_Toc25579727" w:history="1">
            <w:r w:rsidRPr="006527F8">
              <w:rPr>
                <w:rStyle w:val="Hyperlink"/>
                <w:noProof/>
              </w:rPr>
              <w:t>Weight</w:t>
            </w:r>
            <w:r>
              <w:rPr>
                <w:noProof/>
                <w:webHidden/>
              </w:rPr>
              <w:tab/>
            </w:r>
            <w:r>
              <w:rPr>
                <w:noProof/>
                <w:webHidden/>
              </w:rPr>
              <w:fldChar w:fldCharType="begin"/>
            </w:r>
            <w:r>
              <w:rPr>
                <w:noProof/>
                <w:webHidden/>
              </w:rPr>
              <w:instrText xml:space="preserve"> PAGEREF _Toc25579727 \h </w:instrText>
            </w:r>
            <w:r>
              <w:rPr>
                <w:noProof/>
                <w:webHidden/>
              </w:rPr>
            </w:r>
            <w:r>
              <w:rPr>
                <w:noProof/>
                <w:webHidden/>
              </w:rPr>
              <w:fldChar w:fldCharType="separate"/>
            </w:r>
            <w:r>
              <w:rPr>
                <w:noProof/>
                <w:webHidden/>
              </w:rPr>
              <w:t>17</w:t>
            </w:r>
            <w:r>
              <w:rPr>
                <w:noProof/>
                <w:webHidden/>
              </w:rPr>
              <w:fldChar w:fldCharType="end"/>
            </w:r>
          </w:hyperlink>
        </w:p>
        <w:p w:rsidR="00271219" w:rsidRDefault="00271219">
          <w:pPr>
            <w:pStyle w:val="TOC1"/>
            <w:tabs>
              <w:tab w:val="right" w:leader="dot" w:pos="9323"/>
            </w:tabs>
            <w:rPr>
              <w:rFonts w:eastAsiaTheme="minorEastAsia" w:cstheme="minorBidi"/>
              <w:b w:val="0"/>
              <w:bCs w:val="0"/>
              <w:caps w:val="0"/>
              <w:noProof/>
              <w:sz w:val="22"/>
              <w:szCs w:val="22"/>
              <w:lang w:eastAsia="en-AU"/>
            </w:rPr>
          </w:pPr>
          <w:hyperlink w:anchor="_Toc25579728" w:history="1">
            <w:r w:rsidRPr="006527F8">
              <w:rPr>
                <w:rStyle w:val="Hyperlink"/>
                <w:noProof/>
              </w:rPr>
              <w:t>Expenditure</w:t>
            </w:r>
            <w:r>
              <w:rPr>
                <w:noProof/>
                <w:webHidden/>
              </w:rPr>
              <w:tab/>
            </w:r>
            <w:r>
              <w:rPr>
                <w:noProof/>
                <w:webHidden/>
              </w:rPr>
              <w:fldChar w:fldCharType="begin"/>
            </w:r>
            <w:r>
              <w:rPr>
                <w:noProof/>
                <w:webHidden/>
              </w:rPr>
              <w:instrText xml:space="preserve"> PAGEREF _Toc25579728 \h </w:instrText>
            </w:r>
            <w:r>
              <w:rPr>
                <w:noProof/>
                <w:webHidden/>
              </w:rPr>
            </w:r>
            <w:r>
              <w:rPr>
                <w:noProof/>
                <w:webHidden/>
              </w:rPr>
              <w:fldChar w:fldCharType="separate"/>
            </w:r>
            <w:r>
              <w:rPr>
                <w:noProof/>
                <w:webHidden/>
              </w:rPr>
              <w:t>19</w:t>
            </w:r>
            <w:r>
              <w:rPr>
                <w:noProof/>
                <w:webHidden/>
              </w:rPr>
              <w:fldChar w:fldCharType="end"/>
            </w:r>
          </w:hyperlink>
        </w:p>
        <w:p w:rsidR="00271219" w:rsidRDefault="00271219">
          <w:pPr>
            <w:pStyle w:val="TOC1"/>
            <w:tabs>
              <w:tab w:val="right" w:leader="dot" w:pos="9323"/>
            </w:tabs>
            <w:rPr>
              <w:rFonts w:eastAsiaTheme="minorEastAsia" w:cstheme="minorBidi"/>
              <w:b w:val="0"/>
              <w:bCs w:val="0"/>
              <w:caps w:val="0"/>
              <w:noProof/>
              <w:sz w:val="22"/>
              <w:szCs w:val="22"/>
              <w:lang w:eastAsia="en-AU"/>
            </w:rPr>
          </w:pPr>
          <w:hyperlink w:anchor="_Toc25579729" w:history="1">
            <w:r w:rsidRPr="006527F8">
              <w:rPr>
                <w:rStyle w:val="Hyperlink"/>
                <w:noProof/>
              </w:rPr>
              <w:t>Clinical Indications</w:t>
            </w:r>
            <w:r>
              <w:rPr>
                <w:noProof/>
                <w:webHidden/>
              </w:rPr>
              <w:tab/>
            </w:r>
            <w:r>
              <w:rPr>
                <w:noProof/>
                <w:webHidden/>
              </w:rPr>
              <w:fldChar w:fldCharType="begin"/>
            </w:r>
            <w:r>
              <w:rPr>
                <w:noProof/>
                <w:webHidden/>
              </w:rPr>
              <w:instrText xml:space="preserve"> PAGEREF _Toc25579729 \h </w:instrText>
            </w:r>
            <w:r>
              <w:rPr>
                <w:noProof/>
                <w:webHidden/>
              </w:rPr>
            </w:r>
            <w:r>
              <w:rPr>
                <w:noProof/>
                <w:webHidden/>
              </w:rPr>
              <w:fldChar w:fldCharType="separate"/>
            </w:r>
            <w:r>
              <w:rPr>
                <w:noProof/>
                <w:webHidden/>
              </w:rPr>
              <w:t>22</w:t>
            </w:r>
            <w:r>
              <w:rPr>
                <w:noProof/>
                <w:webHidden/>
              </w:rPr>
              <w:fldChar w:fldCharType="end"/>
            </w:r>
          </w:hyperlink>
        </w:p>
        <w:p w:rsidR="00271219" w:rsidRDefault="00271219">
          <w:pPr>
            <w:pStyle w:val="TOC2"/>
            <w:tabs>
              <w:tab w:val="right" w:leader="dot" w:pos="9323"/>
            </w:tabs>
            <w:rPr>
              <w:rFonts w:eastAsiaTheme="minorEastAsia" w:cstheme="minorBidi"/>
              <w:smallCaps w:val="0"/>
              <w:noProof/>
              <w:sz w:val="22"/>
              <w:szCs w:val="22"/>
              <w:lang w:eastAsia="en-AU"/>
            </w:rPr>
          </w:pPr>
          <w:hyperlink w:anchor="_Toc25579730" w:history="1">
            <w:r w:rsidRPr="006527F8">
              <w:rPr>
                <w:rStyle w:val="Hyperlink"/>
                <w:noProof/>
              </w:rPr>
              <w:t>Ig issues by criteria chapter</w:t>
            </w:r>
            <w:r>
              <w:rPr>
                <w:noProof/>
                <w:webHidden/>
              </w:rPr>
              <w:tab/>
            </w:r>
            <w:r>
              <w:rPr>
                <w:noProof/>
                <w:webHidden/>
              </w:rPr>
              <w:fldChar w:fldCharType="begin"/>
            </w:r>
            <w:r>
              <w:rPr>
                <w:noProof/>
                <w:webHidden/>
              </w:rPr>
              <w:instrText xml:space="preserve"> PAGEREF _Toc25579730 \h </w:instrText>
            </w:r>
            <w:r>
              <w:rPr>
                <w:noProof/>
                <w:webHidden/>
              </w:rPr>
            </w:r>
            <w:r>
              <w:rPr>
                <w:noProof/>
                <w:webHidden/>
              </w:rPr>
              <w:fldChar w:fldCharType="separate"/>
            </w:r>
            <w:r>
              <w:rPr>
                <w:noProof/>
                <w:webHidden/>
              </w:rPr>
              <w:t>22</w:t>
            </w:r>
            <w:r>
              <w:rPr>
                <w:noProof/>
                <w:webHidden/>
              </w:rPr>
              <w:fldChar w:fldCharType="end"/>
            </w:r>
          </w:hyperlink>
        </w:p>
        <w:p w:rsidR="00271219" w:rsidRDefault="00271219">
          <w:pPr>
            <w:pStyle w:val="TOC2"/>
            <w:tabs>
              <w:tab w:val="right" w:leader="dot" w:pos="9323"/>
            </w:tabs>
            <w:rPr>
              <w:rFonts w:eastAsiaTheme="minorEastAsia" w:cstheme="minorBidi"/>
              <w:smallCaps w:val="0"/>
              <w:noProof/>
              <w:sz w:val="22"/>
              <w:szCs w:val="22"/>
              <w:lang w:eastAsia="en-AU"/>
            </w:rPr>
          </w:pPr>
          <w:hyperlink w:anchor="_Toc25579731" w:history="1">
            <w:r w:rsidRPr="006527F8">
              <w:rPr>
                <w:rStyle w:val="Hyperlink"/>
                <w:noProof/>
              </w:rPr>
              <w:t>Ig issues by medical condition</w:t>
            </w:r>
            <w:r>
              <w:rPr>
                <w:noProof/>
                <w:webHidden/>
              </w:rPr>
              <w:tab/>
            </w:r>
            <w:r>
              <w:rPr>
                <w:noProof/>
                <w:webHidden/>
              </w:rPr>
              <w:fldChar w:fldCharType="begin"/>
            </w:r>
            <w:r>
              <w:rPr>
                <w:noProof/>
                <w:webHidden/>
              </w:rPr>
              <w:instrText xml:space="preserve"> PAGEREF _Toc25579731 \h </w:instrText>
            </w:r>
            <w:r>
              <w:rPr>
                <w:noProof/>
                <w:webHidden/>
              </w:rPr>
            </w:r>
            <w:r>
              <w:rPr>
                <w:noProof/>
                <w:webHidden/>
              </w:rPr>
              <w:fldChar w:fldCharType="separate"/>
            </w:r>
            <w:r>
              <w:rPr>
                <w:noProof/>
                <w:webHidden/>
              </w:rPr>
              <w:t>23</w:t>
            </w:r>
            <w:r>
              <w:rPr>
                <w:noProof/>
                <w:webHidden/>
              </w:rPr>
              <w:fldChar w:fldCharType="end"/>
            </w:r>
          </w:hyperlink>
        </w:p>
        <w:p w:rsidR="00271219" w:rsidRDefault="00271219">
          <w:pPr>
            <w:pStyle w:val="TOC2"/>
            <w:tabs>
              <w:tab w:val="right" w:leader="dot" w:pos="9323"/>
            </w:tabs>
            <w:rPr>
              <w:rFonts w:eastAsiaTheme="minorEastAsia" w:cstheme="minorBidi"/>
              <w:smallCaps w:val="0"/>
              <w:noProof/>
              <w:sz w:val="22"/>
              <w:szCs w:val="22"/>
              <w:lang w:eastAsia="en-AU"/>
            </w:rPr>
          </w:pPr>
          <w:hyperlink w:anchor="_Toc25579732" w:history="1">
            <w:r w:rsidRPr="006527F8">
              <w:rPr>
                <w:rStyle w:val="Hyperlink"/>
                <w:noProof/>
              </w:rPr>
              <w:t>Ig issues by specific condition</w:t>
            </w:r>
            <w:r>
              <w:rPr>
                <w:noProof/>
                <w:webHidden/>
              </w:rPr>
              <w:tab/>
            </w:r>
            <w:r>
              <w:rPr>
                <w:noProof/>
                <w:webHidden/>
              </w:rPr>
              <w:fldChar w:fldCharType="begin"/>
            </w:r>
            <w:r>
              <w:rPr>
                <w:noProof/>
                <w:webHidden/>
              </w:rPr>
              <w:instrText xml:space="preserve"> PAGEREF _Toc25579732 \h </w:instrText>
            </w:r>
            <w:r>
              <w:rPr>
                <w:noProof/>
                <w:webHidden/>
              </w:rPr>
            </w:r>
            <w:r>
              <w:rPr>
                <w:noProof/>
                <w:webHidden/>
              </w:rPr>
              <w:fldChar w:fldCharType="separate"/>
            </w:r>
            <w:r>
              <w:rPr>
                <w:noProof/>
                <w:webHidden/>
              </w:rPr>
              <w:t>25</w:t>
            </w:r>
            <w:r>
              <w:rPr>
                <w:noProof/>
                <w:webHidden/>
              </w:rPr>
              <w:fldChar w:fldCharType="end"/>
            </w:r>
          </w:hyperlink>
        </w:p>
        <w:p w:rsidR="00271219" w:rsidRDefault="00271219">
          <w:pPr>
            <w:pStyle w:val="TOC2"/>
            <w:tabs>
              <w:tab w:val="right" w:leader="dot" w:pos="9323"/>
            </w:tabs>
            <w:rPr>
              <w:rFonts w:eastAsiaTheme="minorEastAsia" w:cstheme="minorBidi"/>
              <w:smallCaps w:val="0"/>
              <w:noProof/>
              <w:sz w:val="22"/>
              <w:szCs w:val="22"/>
              <w:lang w:eastAsia="en-AU"/>
            </w:rPr>
          </w:pPr>
          <w:hyperlink w:anchor="_Toc25579733" w:history="1">
            <w:r w:rsidRPr="006527F8">
              <w:rPr>
                <w:rStyle w:val="Hyperlink"/>
                <w:noProof/>
              </w:rPr>
              <w:t>Ig issues by clinical speciality</w:t>
            </w:r>
            <w:r>
              <w:rPr>
                <w:noProof/>
                <w:webHidden/>
              </w:rPr>
              <w:tab/>
            </w:r>
            <w:r>
              <w:rPr>
                <w:noProof/>
                <w:webHidden/>
              </w:rPr>
              <w:fldChar w:fldCharType="begin"/>
            </w:r>
            <w:r>
              <w:rPr>
                <w:noProof/>
                <w:webHidden/>
              </w:rPr>
              <w:instrText xml:space="preserve"> PAGEREF _Toc25579733 \h </w:instrText>
            </w:r>
            <w:r>
              <w:rPr>
                <w:noProof/>
                <w:webHidden/>
              </w:rPr>
            </w:r>
            <w:r>
              <w:rPr>
                <w:noProof/>
                <w:webHidden/>
              </w:rPr>
              <w:fldChar w:fldCharType="separate"/>
            </w:r>
            <w:r>
              <w:rPr>
                <w:noProof/>
                <w:webHidden/>
              </w:rPr>
              <w:t>28</w:t>
            </w:r>
            <w:r>
              <w:rPr>
                <w:noProof/>
                <w:webHidden/>
              </w:rPr>
              <w:fldChar w:fldCharType="end"/>
            </w:r>
          </w:hyperlink>
        </w:p>
        <w:p w:rsidR="00271219" w:rsidRDefault="00271219">
          <w:pPr>
            <w:pStyle w:val="TOC2"/>
            <w:tabs>
              <w:tab w:val="right" w:leader="dot" w:pos="9323"/>
            </w:tabs>
            <w:rPr>
              <w:rFonts w:eastAsiaTheme="minorEastAsia" w:cstheme="minorBidi"/>
              <w:smallCaps w:val="0"/>
              <w:noProof/>
              <w:sz w:val="22"/>
              <w:szCs w:val="22"/>
              <w:lang w:eastAsia="en-AU"/>
            </w:rPr>
          </w:pPr>
          <w:hyperlink w:anchor="_Toc25579734" w:history="1">
            <w:r w:rsidRPr="006527F8">
              <w:rPr>
                <w:rStyle w:val="Hyperlink"/>
                <w:noProof/>
              </w:rPr>
              <w:t>Ig grams issued per 1,000 population</w:t>
            </w:r>
            <w:r>
              <w:rPr>
                <w:noProof/>
                <w:webHidden/>
              </w:rPr>
              <w:tab/>
            </w:r>
            <w:r>
              <w:rPr>
                <w:noProof/>
                <w:webHidden/>
              </w:rPr>
              <w:fldChar w:fldCharType="begin"/>
            </w:r>
            <w:r>
              <w:rPr>
                <w:noProof/>
                <w:webHidden/>
              </w:rPr>
              <w:instrText xml:space="preserve"> PAGEREF _Toc25579734 \h </w:instrText>
            </w:r>
            <w:r>
              <w:rPr>
                <w:noProof/>
                <w:webHidden/>
              </w:rPr>
            </w:r>
            <w:r>
              <w:rPr>
                <w:noProof/>
                <w:webHidden/>
              </w:rPr>
              <w:fldChar w:fldCharType="separate"/>
            </w:r>
            <w:r>
              <w:rPr>
                <w:noProof/>
                <w:webHidden/>
              </w:rPr>
              <w:t>29</w:t>
            </w:r>
            <w:r>
              <w:rPr>
                <w:noProof/>
                <w:webHidden/>
              </w:rPr>
              <w:fldChar w:fldCharType="end"/>
            </w:r>
          </w:hyperlink>
        </w:p>
        <w:p w:rsidR="00271219" w:rsidRDefault="00271219">
          <w:pPr>
            <w:pStyle w:val="TOC1"/>
            <w:tabs>
              <w:tab w:val="right" w:leader="dot" w:pos="9323"/>
            </w:tabs>
            <w:rPr>
              <w:rFonts w:eastAsiaTheme="minorEastAsia" w:cstheme="minorBidi"/>
              <w:b w:val="0"/>
              <w:bCs w:val="0"/>
              <w:caps w:val="0"/>
              <w:noProof/>
              <w:sz w:val="22"/>
              <w:szCs w:val="22"/>
              <w:lang w:eastAsia="en-AU"/>
            </w:rPr>
          </w:pPr>
          <w:hyperlink w:anchor="_Toc25579735" w:history="1">
            <w:r w:rsidRPr="006527F8">
              <w:rPr>
                <w:rStyle w:val="Hyperlink"/>
                <w:noProof/>
              </w:rPr>
              <w:t>Dosing</w:t>
            </w:r>
            <w:r>
              <w:rPr>
                <w:noProof/>
                <w:webHidden/>
              </w:rPr>
              <w:tab/>
            </w:r>
            <w:r>
              <w:rPr>
                <w:noProof/>
                <w:webHidden/>
              </w:rPr>
              <w:fldChar w:fldCharType="begin"/>
            </w:r>
            <w:r>
              <w:rPr>
                <w:noProof/>
                <w:webHidden/>
              </w:rPr>
              <w:instrText xml:space="preserve"> PAGEREF _Toc25579735 \h </w:instrText>
            </w:r>
            <w:r>
              <w:rPr>
                <w:noProof/>
                <w:webHidden/>
              </w:rPr>
            </w:r>
            <w:r>
              <w:rPr>
                <w:noProof/>
                <w:webHidden/>
              </w:rPr>
              <w:fldChar w:fldCharType="separate"/>
            </w:r>
            <w:r>
              <w:rPr>
                <w:noProof/>
                <w:webHidden/>
              </w:rPr>
              <w:t>31</w:t>
            </w:r>
            <w:r>
              <w:rPr>
                <w:noProof/>
                <w:webHidden/>
              </w:rPr>
              <w:fldChar w:fldCharType="end"/>
            </w:r>
          </w:hyperlink>
        </w:p>
        <w:p w:rsidR="00271219" w:rsidRDefault="00271219">
          <w:pPr>
            <w:pStyle w:val="TOC1"/>
            <w:tabs>
              <w:tab w:val="right" w:leader="dot" w:pos="9323"/>
            </w:tabs>
            <w:rPr>
              <w:rFonts w:eastAsiaTheme="minorEastAsia" w:cstheme="minorBidi"/>
              <w:b w:val="0"/>
              <w:bCs w:val="0"/>
              <w:caps w:val="0"/>
              <w:noProof/>
              <w:sz w:val="22"/>
              <w:szCs w:val="22"/>
              <w:lang w:eastAsia="en-AU"/>
            </w:rPr>
          </w:pPr>
          <w:hyperlink w:anchor="_Toc25579736" w:history="1">
            <w:r w:rsidRPr="006527F8">
              <w:rPr>
                <w:rStyle w:val="Hyperlink"/>
                <w:noProof/>
              </w:rPr>
              <w:t>IVIg and SCIg</w:t>
            </w:r>
            <w:r>
              <w:rPr>
                <w:noProof/>
                <w:webHidden/>
              </w:rPr>
              <w:tab/>
            </w:r>
            <w:r>
              <w:rPr>
                <w:noProof/>
                <w:webHidden/>
              </w:rPr>
              <w:fldChar w:fldCharType="begin"/>
            </w:r>
            <w:r>
              <w:rPr>
                <w:noProof/>
                <w:webHidden/>
              </w:rPr>
              <w:instrText xml:space="preserve"> PAGEREF _Toc25579736 \h </w:instrText>
            </w:r>
            <w:r>
              <w:rPr>
                <w:noProof/>
                <w:webHidden/>
              </w:rPr>
            </w:r>
            <w:r>
              <w:rPr>
                <w:noProof/>
                <w:webHidden/>
              </w:rPr>
              <w:fldChar w:fldCharType="separate"/>
            </w:r>
            <w:r>
              <w:rPr>
                <w:noProof/>
                <w:webHidden/>
              </w:rPr>
              <w:t>33</w:t>
            </w:r>
            <w:r>
              <w:rPr>
                <w:noProof/>
                <w:webHidden/>
              </w:rPr>
              <w:fldChar w:fldCharType="end"/>
            </w:r>
          </w:hyperlink>
        </w:p>
        <w:p w:rsidR="00271219" w:rsidRDefault="00271219">
          <w:pPr>
            <w:pStyle w:val="TOC1"/>
            <w:tabs>
              <w:tab w:val="right" w:leader="dot" w:pos="9323"/>
            </w:tabs>
            <w:rPr>
              <w:rFonts w:eastAsiaTheme="minorEastAsia" w:cstheme="minorBidi"/>
              <w:b w:val="0"/>
              <w:bCs w:val="0"/>
              <w:caps w:val="0"/>
              <w:noProof/>
              <w:sz w:val="22"/>
              <w:szCs w:val="22"/>
              <w:lang w:eastAsia="en-AU"/>
            </w:rPr>
          </w:pPr>
          <w:hyperlink w:anchor="_Toc25579737" w:history="1">
            <w:r w:rsidRPr="006527F8">
              <w:rPr>
                <w:rStyle w:val="Hyperlink"/>
                <w:noProof/>
              </w:rPr>
              <w:t>NHIg</w:t>
            </w:r>
            <w:r>
              <w:rPr>
                <w:noProof/>
                <w:webHidden/>
              </w:rPr>
              <w:tab/>
            </w:r>
            <w:r>
              <w:rPr>
                <w:noProof/>
                <w:webHidden/>
              </w:rPr>
              <w:fldChar w:fldCharType="begin"/>
            </w:r>
            <w:r>
              <w:rPr>
                <w:noProof/>
                <w:webHidden/>
              </w:rPr>
              <w:instrText xml:space="preserve"> PAGEREF _Toc25579737 \h </w:instrText>
            </w:r>
            <w:r>
              <w:rPr>
                <w:noProof/>
                <w:webHidden/>
              </w:rPr>
            </w:r>
            <w:r>
              <w:rPr>
                <w:noProof/>
                <w:webHidden/>
              </w:rPr>
              <w:fldChar w:fldCharType="separate"/>
            </w:r>
            <w:r>
              <w:rPr>
                <w:noProof/>
                <w:webHidden/>
              </w:rPr>
              <w:t>40</w:t>
            </w:r>
            <w:r>
              <w:rPr>
                <w:noProof/>
                <w:webHidden/>
              </w:rPr>
              <w:fldChar w:fldCharType="end"/>
            </w:r>
          </w:hyperlink>
        </w:p>
        <w:p w:rsidR="00271219" w:rsidRDefault="00271219">
          <w:pPr>
            <w:pStyle w:val="TOC1"/>
            <w:tabs>
              <w:tab w:val="right" w:leader="dot" w:pos="9323"/>
            </w:tabs>
            <w:rPr>
              <w:rFonts w:eastAsiaTheme="minorEastAsia" w:cstheme="minorBidi"/>
              <w:b w:val="0"/>
              <w:bCs w:val="0"/>
              <w:caps w:val="0"/>
              <w:noProof/>
              <w:sz w:val="22"/>
              <w:szCs w:val="22"/>
              <w:lang w:eastAsia="en-AU"/>
            </w:rPr>
          </w:pPr>
          <w:hyperlink w:anchor="_Toc25579738" w:history="1">
            <w:r w:rsidRPr="006527F8">
              <w:rPr>
                <w:rStyle w:val="Hyperlink"/>
                <w:noProof/>
              </w:rPr>
              <w:t>Appendix A – Background</w:t>
            </w:r>
            <w:r>
              <w:rPr>
                <w:noProof/>
                <w:webHidden/>
              </w:rPr>
              <w:tab/>
            </w:r>
            <w:r>
              <w:rPr>
                <w:noProof/>
                <w:webHidden/>
              </w:rPr>
              <w:fldChar w:fldCharType="begin"/>
            </w:r>
            <w:r>
              <w:rPr>
                <w:noProof/>
                <w:webHidden/>
              </w:rPr>
              <w:instrText xml:space="preserve"> PAGEREF _Toc25579738 \h </w:instrText>
            </w:r>
            <w:r>
              <w:rPr>
                <w:noProof/>
                <w:webHidden/>
              </w:rPr>
            </w:r>
            <w:r>
              <w:rPr>
                <w:noProof/>
                <w:webHidden/>
              </w:rPr>
              <w:fldChar w:fldCharType="separate"/>
            </w:r>
            <w:r>
              <w:rPr>
                <w:noProof/>
                <w:webHidden/>
              </w:rPr>
              <w:t>42</w:t>
            </w:r>
            <w:r>
              <w:rPr>
                <w:noProof/>
                <w:webHidden/>
              </w:rPr>
              <w:fldChar w:fldCharType="end"/>
            </w:r>
          </w:hyperlink>
        </w:p>
        <w:p w:rsidR="00271219" w:rsidRDefault="00271219">
          <w:pPr>
            <w:pStyle w:val="TOC1"/>
            <w:tabs>
              <w:tab w:val="right" w:leader="dot" w:pos="9323"/>
            </w:tabs>
            <w:rPr>
              <w:rFonts w:eastAsiaTheme="minorEastAsia" w:cstheme="minorBidi"/>
              <w:b w:val="0"/>
              <w:bCs w:val="0"/>
              <w:caps w:val="0"/>
              <w:noProof/>
              <w:sz w:val="22"/>
              <w:szCs w:val="22"/>
              <w:lang w:eastAsia="en-AU"/>
            </w:rPr>
          </w:pPr>
          <w:hyperlink w:anchor="_Toc25579739" w:history="1">
            <w:r w:rsidRPr="006527F8">
              <w:rPr>
                <w:rStyle w:val="Hyperlink"/>
                <w:noProof/>
              </w:rPr>
              <w:t>Appendix B – Acronyms and Glossary</w:t>
            </w:r>
            <w:r>
              <w:rPr>
                <w:noProof/>
                <w:webHidden/>
              </w:rPr>
              <w:tab/>
            </w:r>
            <w:r>
              <w:rPr>
                <w:noProof/>
                <w:webHidden/>
              </w:rPr>
              <w:fldChar w:fldCharType="begin"/>
            </w:r>
            <w:r>
              <w:rPr>
                <w:noProof/>
                <w:webHidden/>
              </w:rPr>
              <w:instrText xml:space="preserve"> PAGEREF _Toc25579739 \h </w:instrText>
            </w:r>
            <w:r>
              <w:rPr>
                <w:noProof/>
                <w:webHidden/>
              </w:rPr>
            </w:r>
            <w:r>
              <w:rPr>
                <w:noProof/>
                <w:webHidden/>
              </w:rPr>
              <w:fldChar w:fldCharType="separate"/>
            </w:r>
            <w:r>
              <w:rPr>
                <w:noProof/>
                <w:webHidden/>
              </w:rPr>
              <w:t>46</w:t>
            </w:r>
            <w:r>
              <w:rPr>
                <w:noProof/>
                <w:webHidden/>
              </w:rPr>
              <w:fldChar w:fldCharType="end"/>
            </w:r>
          </w:hyperlink>
        </w:p>
        <w:p w:rsidR="00271219" w:rsidRDefault="00271219">
          <w:pPr>
            <w:pStyle w:val="TOC1"/>
            <w:tabs>
              <w:tab w:val="right" w:leader="dot" w:pos="9323"/>
            </w:tabs>
            <w:rPr>
              <w:rFonts w:eastAsiaTheme="minorEastAsia" w:cstheme="minorBidi"/>
              <w:b w:val="0"/>
              <w:bCs w:val="0"/>
              <w:caps w:val="0"/>
              <w:noProof/>
              <w:sz w:val="22"/>
              <w:szCs w:val="22"/>
              <w:lang w:eastAsia="en-AU"/>
            </w:rPr>
          </w:pPr>
          <w:hyperlink w:anchor="_Toc25579740" w:history="1">
            <w:r w:rsidRPr="006527F8">
              <w:rPr>
                <w:rStyle w:val="Hyperlink"/>
                <w:noProof/>
              </w:rPr>
              <w:t>Appendix C – Conditions mapping table</w:t>
            </w:r>
            <w:r>
              <w:rPr>
                <w:noProof/>
                <w:webHidden/>
              </w:rPr>
              <w:tab/>
            </w:r>
            <w:r>
              <w:rPr>
                <w:noProof/>
                <w:webHidden/>
              </w:rPr>
              <w:fldChar w:fldCharType="begin"/>
            </w:r>
            <w:r>
              <w:rPr>
                <w:noProof/>
                <w:webHidden/>
              </w:rPr>
              <w:instrText xml:space="preserve"> PAGEREF _Toc25579740 \h </w:instrText>
            </w:r>
            <w:r>
              <w:rPr>
                <w:noProof/>
                <w:webHidden/>
              </w:rPr>
            </w:r>
            <w:r>
              <w:rPr>
                <w:noProof/>
                <w:webHidden/>
              </w:rPr>
              <w:fldChar w:fldCharType="separate"/>
            </w:r>
            <w:r>
              <w:rPr>
                <w:noProof/>
                <w:webHidden/>
              </w:rPr>
              <w:t>49</w:t>
            </w:r>
            <w:r>
              <w:rPr>
                <w:noProof/>
                <w:webHidden/>
              </w:rPr>
              <w:fldChar w:fldCharType="end"/>
            </w:r>
          </w:hyperlink>
        </w:p>
        <w:p w:rsidR="00271219" w:rsidRDefault="00271219">
          <w:pPr>
            <w:pStyle w:val="TOC1"/>
            <w:tabs>
              <w:tab w:val="right" w:leader="dot" w:pos="9323"/>
            </w:tabs>
            <w:rPr>
              <w:rFonts w:eastAsiaTheme="minorEastAsia" w:cstheme="minorBidi"/>
              <w:b w:val="0"/>
              <w:bCs w:val="0"/>
              <w:caps w:val="0"/>
              <w:noProof/>
              <w:sz w:val="22"/>
              <w:szCs w:val="22"/>
              <w:lang w:eastAsia="en-AU"/>
            </w:rPr>
          </w:pPr>
          <w:hyperlink w:anchor="_Toc25579741" w:history="1">
            <w:r w:rsidRPr="006527F8">
              <w:rPr>
                <w:rStyle w:val="Hyperlink"/>
                <w:noProof/>
              </w:rPr>
              <w:t>Appendix D – Dataset of Ig supply by state/territory 2017-18</w:t>
            </w:r>
            <w:r>
              <w:rPr>
                <w:noProof/>
                <w:webHidden/>
              </w:rPr>
              <w:tab/>
            </w:r>
            <w:r>
              <w:rPr>
                <w:noProof/>
                <w:webHidden/>
              </w:rPr>
              <w:fldChar w:fldCharType="begin"/>
            </w:r>
            <w:r>
              <w:rPr>
                <w:noProof/>
                <w:webHidden/>
              </w:rPr>
              <w:instrText xml:space="preserve"> PAGEREF _Toc25579741 \h </w:instrText>
            </w:r>
            <w:r>
              <w:rPr>
                <w:noProof/>
                <w:webHidden/>
              </w:rPr>
            </w:r>
            <w:r>
              <w:rPr>
                <w:noProof/>
                <w:webHidden/>
              </w:rPr>
              <w:fldChar w:fldCharType="separate"/>
            </w:r>
            <w:r>
              <w:rPr>
                <w:noProof/>
                <w:webHidden/>
              </w:rPr>
              <w:t>56</w:t>
            </w:r>
            <w:r>
              <w:rPr>
                <w:noProof/>
                <w:webHidden/>
              </w:rPr>
              <w:fldChar w:fldCharType="end"/>
            </w:r>
          </w:hyperlink>
        </w:p>
        <w:p w:rsidR="00271219" w:rsidRDefault="00271219">
          <w:pPr>
            <w:pStyle w:val="TOC1"/>
            <w:tabs>
              <w:tab w:val="right" w:leader="dot" w:pos="9323"/>
            </w:tabs>
            <w:rPr>
              <w:rFonts w:eastAsiaTheme="minorEastAsia" w:cstheme="minorBidi"/>
              <w:b w:val="0"/>
              <w:bCs w:val="0"/>
              <w:caps w:val="0"/>
              <w:noProof/>
              <w:sz w:val="22"/>
              <w:szCs w:val="22"/>
              <w:lang w:eastAsia="en-AU"/>
            </w:rPr>
          </w:pPr>
          <w:hyperlink w:anchor="_Toc25579742" w:history="1">
            <w:r w:rsidRPr="006527F8">
              <w:rPr>
                <w:rStyle w:val="Hyperlink"/>
                <w:noProof/>
              </w:rPr>
              <w:t>Appendix E – Grams Ig Issued by State and Territory</w:t>
            </w:r>
            <w:r>
              <w:rPr>
                <w:noProof/>
                <w:webHidden/>
              </w:rPr>
              <w:tab/>
            </w:r>
            <w:r>
              <w:rPr>
                <w:noProof/>
                <w:webHidden/>
              </w:rPr>
              <w:fldChar w:fldCharType="begin"/>
            </w:r>
            <w:r>
              <w:rPr>
                <w:noProof/>
                <w:webHidden/>
              </w:rPr>
              <w:instrText xml:space="preserve"> PAGEREF _Toc25579742 \h </w:instrText>
            </w:r>
            <w:r>
              <w:rPr>
                <w:noProof/>
                <w:webHidden/>
              </w:rPr>
            </w:r>
            <w:r>
              <w:rPr>
                <w:noProof/>
                <w:webHidden/>
              </w:rPr>
              <w:fldChar w:fldCharType="separate"/>
            </w:r>
            <w:r>
              <w:rPr>
                <w:noProof/>
                <w:webHidden/>
              </w:rPr>
              <w:t>78</w:t>
            </w:r>
            <w:r>
              <w:rPr>
                <w:noProof/>
                <w:webHidden/>
              </w:rPr>
              <w:fldChar w:fldCharType="end"/>
            </w:r>
          </w:hyperlink>
        </w:p>
        <w:p w:rsidR="00271219" w:rsidRDefault="00271219">
          <w:pPr>
            <w:pStyle w:val="TOC1"/>
            <w:tabs>
              <w:tab w:val="right" w:leader="dot" w:pos="9323"/>
            </w:tabs>
            <w:rPr>
              <w:rFonts w:eastAsiaTheme="minorEastAsia" w:cstheme="minorBidi"/>
              <w:b w:val="0"/>
              <w:bCs w:val="0"/>
              <w:caps w:val="0"/>
              <w:noProof/>
              <w:sz w:val="22"/>
              <w:szCs w:val="22"/>
              <w:lang w:eastAsia="en-AU"/>
            </w:rPr>
          </w:pPr>
          <w:hyperlink w:anchor="_Toc25579743" w:history="1">
            <w:r w:rsidRPr="006527F8">
              <w:rPr>
                <w:rStyle w:val="Hyperlink"/>
                <w:noProof/>
              </w:rPr>
              <w:t>Appendix F – Unique Patients by Quarter and State and Territory</w:t>
            </w:r>
            <w:r>
              <w:rPr>
                <w:noProof/>
                <w:webHidden/>
              </w:rPr>
              <w:tab/>
            </w:r>
            <w:r>
              <w:rPr>
                <w:noProof/>
                <w:webHidden/>
              </w:rPr>
              <w:fldChar w:fldCharType="begin"/>
            </w:r>
            <w:r>
              <w:rPr>
                <w:noProof/>
                <w:webHidden/>
              </w:rPr>
              <w:instrText xml:space="preserve"> PAGEREF _Toc25579743 \h </w:instrText>
            </w:r>
            <w:r>
              <w:rPr>
                <w:noProof/>
                <w:webHidden/>
              </w:rPr>
            </w:r>
            <w:r>
              <w:rPr>
                <w:noProof/>
                <w:webHidden/>
              </w:rPr>
              <w:fldChar w:fldCharType="separate"/>
            </w:r>
            <w:r>
              <w:rPr>
                <w:noProof/>
                <w:webHidden/>
              </w:rPr>
              <w:t>79</w:t>
            </w:r>
            <w:r>
              <w:rPr>
                <w:noProof/>
                <w:webHidden/>
              </w:rPr>
              <w:fldChar w:fldCharType="end"/>
            </w:r>
          </w:hyperlink>
        </w:p>
        <w:p w:rsidR="00271219" w:rsidRDefault="00271219">
          <w:pPr>
            <w:pStyle w:val="TOC1"/>
            <w:tabs>
              <w:tab w:val="right" w:leader="dot" w:pos="9323"/>
            </w:tabs>
            <w:rPr>
              <w:rFonts w:eastAsiaTheme="minorEastAsia" w:cstheme="minorBidi"/>
              <w:b w:val="0"/>
              <w:bCs w:val="0"/>
              <w:caps w:val="0"/>
              <w:noProof/>
              <w:sz w:val="22"/>
              <w:szCs w:val="22"/>
              <w:lang w:eastAsia="en-AU"/>
            </w:rPr>
          </w:pPr>
          <w:hyperlink w:anchor="_Toc25579744" w:history="1">
            <w:r w:rsidRPr="006527F8">
              <w:rPr>
                <w:rStyle w:val="Hyperlink"/>
                <w:noProof/>
              </w:rPr>
              <w:t>Appendix G – System Source for Tables and Figures</w:t>
            </w:r>
            <w:r>
              <w:rPr>
                <w:noProof/>
                <w:webHidden/>
              </w:rPr>
              <w:tab/>
            </w:r>
            <w:r>
              <w:rPr>
                <w:noProof/>
                <w:webHidden/>
              </w:rPr>
              <w:fldChar w:fldCharType="begin"/>
            </w:r>
            <w:r>
              <w:rPr>
                <w:noProof/>
                <w:webHidden/>
              </w:rPr>
              <w:instrText xml:space="preserve"> PAGEREF _Toc25579744 \h </w:instrText>
            </w:r>
            <w:r>
              <w:rPr>
                <w:noProof/>
                <w:webHidden/>
              </w:rPr>
            </w:r>
            <w:r>
              <w:rPr>
                <w:noProof/>
                <w:webHidden/>
              </w:rPr>
              <w:fldChar w:fldCharType="separate"/>
            </w:r>
            <w:r>
              <w:rPr>
                <w:noProof/>
                <w:webHidden/>
              </w:rPr>
              <w:t>80</w:t>
            </w:r>
            <w:r>
              <w:rPr>
                <w:noProof/>
                <w:webHidden/>
              </w:rPr>
              <w:fldChar w:fldCharType="end"/>
            </w:r>
          </w:hyperlink>
        </w:p>
        <w:p w:rsidR="003A7E26" w:rsidRDefault="003A7E26">
          <w:r>
            <w:rPr>
              <w:b/>
              <w:bCs/>
              <w:noProof/>
            </w:rPr>
            <w:fldChar w:fldCharType="end"/>
          </w:r>
        </w:p>
      </w:sdtContent>
    </w:sdt>
    <w:p w:rsidR="00370AED" w:rsidRDefault="00370AED" w:rsidP="00370AED">
      <w:pPr>
        <w:spacing w:after="0"/>
        <w:rPr>
          <w:rFonts w:ascii="Arial" w:hAnsi="Arial" w:cs="Arial"/>
          <w:i/>
          <w:caps/>
          <w:color w:val="000000" w:themeColor="text1"/>
          <w:sz w:val="28"/>
          <w:szCs w:val="32"/>
        </w:rPr>
      </w:pPr>
      <w:r>
        <w:br w:type="page"/>
      </w:r>
    </w:p>
    <w:p w:rsidR="00370AED" w:rsidRDefault="00370AED" w:rsidP="00370AED">
      <w:pPr>
        <w:pStyle w:val="Heading2"/>
      </w:pPr>
      <w:bookmarkStart w:id="0" w:name="_Toc25579714"/>
      <w:r>
        <w:lastRenderedPageBreak/>
        <w:t>List of Tables</w:t>
      </w:r>
      <w:bookmarkEnd w:id="0"/>
    </w:p>
    <w:p w:rsidR="00271219" w:rsidRDefault="00370AED">
      <w:pPr>
        <w:pStyle w:val="TableofFigures"/>
        <w:tabs>
          <w:tab w:val="left" w:pos="880"/>
          <w:tab w:val="right" w:leader="dot" w:pos="9323"/>
        </w:tabs>
        <w:rPr>
          <w:rFonts w:asciiTheme="minorHAnsi" w:eastAsiaTheme="minorEastAsia" w:hAnsiTheme="minorHAnsi" w:cstheme="minorBidi"/>
          <w:noProof/>
          <w:lang w:eastAsia="en-AU"/>
        </w:rPr>
      </w:pPr>
      <w:r>
        <w:fldChar w:fldCharType="begin"/>
      </w:r>
      <w:r>
        <w:instrText xml:space="preserve"> TOC \h \z \c "Table" </w:instrText>
      </w:r>
      <w:r>
        <w:fldChar w:fldCharType="separate"/>
      </w:r>
      <w:hyperlink w:anchor="_Toc25579745" w:history="1">
        <w:r w:rsidR="00271219" w:rsidRPr="00C97233">
          <w:rPr>
            <w:rStyle w:val="Hyperlink"/>
            <w:noProof/>
          </w:rPr>
          <w:t>Table 1</w:t>
        </w:r>
        <w:r w:rsidR="00271219">
          <w:rPr>
            <w:rFonts w:asciiTheme="minorHAnsi" w:eastAsiaTheme="minorEastAsia" w:hAnsiTheme="minorHAnsi" w:cstheme="minorBidi"/>
            <w:noProof/>
            <w:lang w:eastAsia="en-AU"/>
          </w:rPr>
          <w:tab/>
        </w:r>
        <w:r w:rsidR="00271219" w:rsidRPr="00C97233">
          <w:rPr>
            <w:rStyle w:val="Hyperlink"/>
            <w:noProof/>
          </w:rPr>
          <w:t>Growth in Ig grams issued since 2008-09</w:t>
        </w:r>
        <w:r w:rsidR="00271219">
          <w:rPr>
            <w:noProof/>
            <w:webHidden/>
          </w:rPr>
          <w:tab/>
        </w:r>
        <w:r w:rsidR="00271219">
          <w:rPr>
            <w:noProof/>
            <w:webHidden/>
          </w:rPr>
          <w:fldChar w:fldCharType="begin"/>
        </w:r>
        <w:r w:rsidR="00271219">
          <w:rPr>
            <w:noProof/>
            <w:webHidden/>
          </w:rPr>
          <w:instrText xml:space="preserve"> PAGEREF _Toc25579745 \h </w:instrText>
        </w:r>
        <w:r w:rsidR="00271219">
          <w:rPr>
            <w:noProof/>
            <w:webHidden/>
          </w:rPr>
        </w:r>
        <w:r w:rsidR="00271219">
          <w:rPr>
            <w:noProof/>
            <w:webHidden/>
          </w:rPr>
          <w:fldChar w:fldCharType="separate"/>
        </w:r>
        <w:r w:rsidR="00271219">
          <w:rPr>
            <w:noProof/>
            <w:webHidden/>
          </w:rPr>
          <w:t>11</w:t>
        </w:r>
        <w:r w:rsidR="00271219">
          <w:rPr>
            <w:noProof/>
            <w:webHidden/>
          </w:rPr>
          <w:fldChar w:fldCharType="end"/>
        </w:r>
      </w:hyperlink>
    </w:p>
    <w:p w:rsidR="00271219" w:rsidRDefault="00271219">
      <w:pPr>
        <w:pStyle w:val="TableofFigures"/>
        <w:tabs>
          <w:tab w:val="left" w:pos="880"/>
          <w:tab w:val="right" w:leader="dot" w:pos="9323"/>
        </w:tabs>
        <w:rPr>
          <w:rFonts w:asciiTheme="minorHAnsi" w:eastAsiaTheme="minorEastAsia" w:hAnsiTheme="minorHAnsi" w:cstheme="minorBidi"/>
          <w:noProof/>
          <w:lang w:eastAsia="en-AU"/>
        </w:rPr>
      </w:pPr>
      <w:hyperlink w:anchor="_Toc25579746" w:history="1">
        <w:r w:rsidRPr="00C97233">
          <w:rPr>
            <w:rStyle w:val="Hyperlink"/>
            <w:noProof/>
          </w:rPr>
          <w:t>Table 2</w:t>
        </w:r>
        <w:r>
          <w:rPr>
            <w:rFonts w:asciiTheme="minorHAnsi" w:eastAsiaTheme="minorEastAsia" w:hAnsiTheme="minorHAnsi" w:cstheme="minorBidi"/>
            <w:noProof/>
            <w:lang w:eastAsia="en-AU"/>
          </w:rPr>
          <w:tab/>
        </w:r>
        <w:r w:rsidRPr="00C97233">
          <w:rPr>
            <w:rStyle w:val="Hyperlink"/>
            <w:noProof/>
          </w:rPr>
          <w:t>Percentage change in grams issued over time by state and territory</w:t>
        </w:r>
        <w:r>
          <w:rPr>
            <w:noProof/>
            <w:webHidden/>
          </w:rPr>
          <w:tab/>
        </w:r>
        <w:r>
          <w:rPr>
            <w:noProof/>
            <w:webHidden/>
          </w:rPr>
          <w:fldChar w:fldCharType="begin"/>
        </w:r>
        <w:r>
          <w:rPr>
            <w:noProof/>
            <w:webHidden/>
          </w:rPr>
          <w:instrText xml:space="preserve"> PAGEREF _Toc25579746 \h </w:instrText>
        </w:r>
        <w:r>
          <w:rPr>
            <w:noProof/>
            <w:webHidden/>
          </w:rPr>
        </w:r>
        <w:r>
          <w:rPr>
            <w:noProof/>
            <w:webHidden/>
          </w:rPr>
          <w:fldChar w:fldCharType="separate"/>
        </w:r>
        <w:r>
          <w:rPr>
            <w:noProof/>
            <w:webHidden/>
          </w:rPr>
          <w:t>12</w:t>
        </w:r>
        <w:r>
          <w:rPr>
            <w:noProof/>
            <w:webHidden/>
          </w:rPr>
          <w:fldChar w:fldCharType="end"/>
        </w:r>
      </w:hyperlink>
    </w:p>
    <w:p w:rsidR="00271219" w:rsidRDefault="00271219">
      <w:pPr>
        <w:pStyle w:val="TableofFigures"/>
        <w:tabs>
          <w:tab w:val="left" w:pos="880"/>
          <w:tab w:val="right" w:leader="dot" w:pos="9323"/>
        </w:tabs>
        <w:rPr>
          <w:rFonts w:asciiTheme="minorHAnsi" w:eastAsiaTheme="minorEastAsia" w:hAnsiTheme="minorHAnsi" w:cstheme="minorBidi"/>
          <w:noProof/>
          <w:lang w:eastAsia="en-AU"/>
        </w:rPr>
      </w:pPr>
      <w:hyperlink w:anchor="_Toc25579747" w:history="1">
        <w:r w:rsidRPr="00C97233">
          <w:rPr>
            <w:rStyle w:val="Hyperlink"/>
            <w:noProof/>
          </w:rPr>
          <w:t>Table 3</w:t>
        </w:r>
        <w:r>
          <w:rPr>
            <w:rFonts w:asciiTheme="minorHAnsi" w:eastAsiaTheme="minorEastAsia" w:hAnsiTheme="minorHAnsi" w:cstheme="minorBidi"/>
            <w:noProof/>
            <w:lang w:eastAsia="en-AU"/>
          </w:rPr>
          <w:tab/>
        </w:r>
        <w:r w:rsidRPr="00C97233">
          <w:rPr>
            <w:rStyle w:val="Hyperlink"/>
            <w:noProof/>
          </w:rPr>
          <w:t>Annual numbers of patients, treatment episodes and grams</w:t>
        </w:r>
        <w:r>
          <w:rPr>
            <w:noProof/>
            <w:webHidden/>
          </w:rPr>
          <w:tab/>
        </w:r>
        <w:r>
          <w:rPr>
            <w:noProof/>
            <w:webHidden/>
          </w:rPr>
          <w:fldChar w:fldCharType="begin"/>
        </w:r>
        <w:r>
          <w:rPr>
            <w:noProof/>
            <w:webHidden/>
          </w:rPr>
          <w:instrText xml:space="preserve"> PAGEREF _Toc25579747 \h </w:instrText>
        </w:r>
        <w:r>
          <w:rPr>
            <w:noProof/>
            <w:webHidden/>
          </w:rPr>
        </w:r>
        <w:r>
          <w:rPr>
            <w:noProof/>
            <w:webHidden/>
          </w:rPr>
          <w:fldChar w:fldCharType="separate"/>
        </w:r>
        <w:r>
          <w:rPr>
            <w:noProof/>
            <w:webHidden/>
          </w:rPr>
          <w:t>14</w:t>
        </w:r>
        <w:r>
          <w:rPr>
            <w:noProof/>
            <w:webHidden/>
          </w:rPr>
          <w:fldChar w:fldCharType="end"/>
        </w:r>
      </w:hyperlink>
    </w:p>
    <w:p w:rsidR="00271219" w:rsidRDefault="00271219">
      <w:pPr>
        <w:pStyle w:val="TableofFigures"/>
        <w:tabs>
          <w:tab w:val="left" w:pos="880"/>
          <w:tab w:val="right" w:leader="dot" w:pos="9323"/>
        </w:tabs>
        <w:rPr>
          <w:rFonts w:asciiTheme="minorHAnsi" w:eastAsiaTheme="minorEastAsia" w:hAnsiTheme="minorHAnsi" w:cstheme="minorBidi"/>
          <w:noProof/>
          <w:lang w:eastAsia="en-AU"/>
        </w:rPr>
      </w:pPr>
      <w:hyperlink w:anchor="_Toc25579748" w:history="1">
        <w:r w:rsidRPr="00C97233">
          <w:rPr>
            <w:rStyle w:val="Hyperlink"/>
            <w:noProof/>
          </w:rPr>
          <w:t>Table 4</w:t>
        </w:r>
        <w:r>
          <w:rPr>
            <w:rFonts w:asciiTheme="minorHAnsi" w:eastAsiaTheme="minorEastAsia" w:hAnsiTheme="minorHAnsi" w:cstheme="minorBidi"/>
            <w:noProof/>
            <w:lang w:eastAsia="en-AU"/>
          </w:rPr>
          <w:tab/>
        </w:r>
        <w:r w:rsidRPr="00C97233">
          <w:rPr>
            <w:rStyle w:val="Hyperlink"/>
            <w:noProof/>
          </w:rPr>
          <w:t>Basic numbers</w:t>
        </w:r>
        <w:r>
          <w:rPr>
            <w:noProof/>
            <w:webHidden/>
          </w:rPr>
          <w:tab/>
        </w:r>
        <w:r>
          <w:rPr>
            <w:noProof/>
            <w:webHidden/>
          </w:rPr>
          <w:fldChar w:fldCharType="begin"/>
        </w:r>
        <w:r>
          <w:rPr>
            <w:noProof/>
            <w:webHidden/>
          </w:rPr>
          <w:instrText xml:space="preserve"> PAGEREF _Toc25579748 \h </w:instrText>
        </w:r>
        <w:r>
          <w:rPr>
            <w:noProof/>
            <w:webHidden/>
          </w:rPr>
        </w:r>
        <w:r>
          <w:rPr>
            <w:noProof/>
            <w:webHidden/>
          </w:rPr>
          <w:fldChar w:fldCharType="separate"/>
        </w:r>
        <w:r>
          <w:rPr>
            <w:noProof/>
            <w:webHidden/>
          </w:rPr>
          <w:t>14</w:t>
        </w:r>
        <w:r>
          <w:rPr>
            <w:noProof/>
            <w:webHidden/>
          </w:rPr>
          <w:fldChar w:fldCharType="end"/>
        </w:r>
      </w:hyperlink>
    </w:p>
    <w:p w:rsidR="00271219" w:rsidRDefault="00271219">
      <w:pPr>
        <w:pStyle w:val="TableofFigures"/>
        <w:tabs>
          <w:tab w:val="left" w:pos="880"/>
          <w:tab w:val="right" w:leader="dot" w:pos="9323"/>
        </w:tabs>
        <w:rPr>
          <w:rFonts w:asciiTheme="minorHAnsi" w:eastAsiaTheme="minorEastAsia" w:hAnsiTheme="minorHAnsi" w:cstheme="minorBidi"/>
          <w:noProof/>
          <w:lang w:eastAsia="en-AU"/>
        </w:rPr>
      </w:pPr>
      <w:hyperlink w:anchor="_Toc25579749" w:history="1">
        <w:r w:rsidRPr="00C97233">
          <w:rPr>
            <w:rStyle w:val="Hyperlink"/>
            <w:noProof/>
          </w:rPr>
          <w:t>Table 5</w:t>
        </w:r>
        <w:r>
          <w:rPr>
            <w:rFonts w:asciiTheme="minorHAnsi" w:eastAsiaTheme="minorEastAsia" w:hAnsiTheme="minorHAnsi" w:cstheme="minorBidi"/>
            <w:noProof/>
            <w:lang w:eastAsia="en-AU"/>
          </w:rPr>
          <w:tab/>
        </w:r>
        <w:r w:rsidRPr="00C97233">
          <w:rPr>
            <w:rStyle w:val="Hyperlink"/>
            <w:noProof/>
          </w:rPr>
          <w:t>Patient numbers and average weight by age range</w:t>
        </w:r>
        <w:r>
          <w:rPr>
            <w:noProof/>
            <w:webHidden/>
          </w:rPr>
          <w:tab/>
        </w:r>
        <w:r>
          <w:rPr>
            <w:noProof/>
            <w:webHidden/>
          </w:rPr>
          <w:fldChar w:fldCharType="begin"/>
        </w:r>
        <w:r>
          <w:rPr>
            <w:noProof/>
            <w:webHidden/>
          </w:rPr>
          <w:instrText xml:space="preserve"> PAGEREF _Toc25579749 \h </w:instrText>
        </w:r>
        <w:r>
          <w:rPr>
            <w:noProof/>
            <w:webHidden/>
          </w:rPr>
        </w:r>
        <w:r>
          <w:rPr>
            <w:noProof/>
            <w:webHidden/>
          </w:rPr>
          <w:fldChar w:fldCharType="separate"/>
        </w:r>
        <w:r>
          <w:rPr>
            <w:noProof/>
            <w:webHidden/>
          </w:rPr>
          <w:t>18</w:t>
        </w:r>
        <w:r>
          <w:rPr>
            <w:noProof/>
            <w:webHidden/>
          </w:rPr>
          <w:fldChar w:fldCharType="end"/>
        </w:r>
      </w:hyperlink>
    </w:p>
    <w:p w:rsidR="00271219" w:rsidRDefault="00271219">
      <w:pPr>
        <w:pStyle w:val="TableofFigures"/>
        <w:tabs>
          <w:tab w:val="left" w:pos="880"/>
          <w:tab w:val="right" w:leader="dot" w:pos="9323"/>
        </w:tabs>
        <w:rPr>
          <w:rFonts w:asciiTheme="minorHAnsi" w:eastAsiaTheme="minorEastAsia" w:hAnsiTheme="minorHAnsi" w:cstheme="minorBidi"/>
          <w:noProof/>
          <w:lang w:eastAsia="en-AU"/>
        </w:rPr>
      </w:pPr>
      <w:hyperlink w:anchor="_Toc25579750" w:history="1">
        <w:r w:rsidRPr="00C97233">
          <w:rPr>
            <w:rStyle w:val="Hyperlink"/>
            <w:noProof/>
          </w:rPr>
          <w:t>Table 6</w:t>
        </w:r>
        <w:r>
          <w:rPr>
            <w:rFonts w:asciiTheme="minorHAnsi" w:eastAsiaTheme="minorEastAsia" w:hAnsiTheme="minorHAnsi" w:cstheme="minorBidi"/>
            <w:noProof/>
            <w:lang w:eastAsia="en-AU"/>
          </w:rPr>
          <w:tab/>
        </w:r>
        <w:r w:rsidRPr="00C97233">
          <w:rPr>
            <w:rStyle w:val="Hyperlink"/>
            <w:noProof/>
          </w:rPr>
          <w:t>Issues of domestic Ig compared with imported Ig</w:t>
        </w:r>
        <w:r>
          <w:rPr>
            <w:noProof/>
            <w:webHidden/>
          </w:rPr>
          <w:tab/>
        </w:r>
        <w:r>
          <w:rPr>
            <w:noProof/>
            <w:webHidden/>
          </w:rPr>
          <w:fldChar w:fldCharType="begin"/>
        </w:r>
        <w:r>
          <w:rPr>
            <w:noProof/>
            <w:webHidden/>
          </w:rPr>
          <w:instrText xml:space="preserve"> PAGEREF _Toc25579750 \h </w:instrText>
        </w:r>
        <w:r>
          <w:rPr>
            <w:noProof/>
            <w:webHidden/>
          </w:rPr>
        </w:r>
        <w:r>
          <w:rPr>
            <w:noProof/>
            <w:webHidden/>
          </w:rPr>
          <w:fldChar w:fldCharType="separate"/>
        </w:r>
        <w:r>
          <w:rPr>
            <w:noProof/>
            <w:webHidden/>
          </w:rPr>
          <w:t>20</w:t>
        </w:r>
        <w:r>
          <w:rPr>
            <w:noProof/>
            <w:webHidden/>
          </w:rPr>
          <w:fldChar w:fldCharType="end"/>
        </w:r>
      </w:hyperlink>
    </w:p>
    <w:p w:rsidR="00271219" w:rsidRDefault="00271219">
      <w:pPr>
        <w:pStyle w:val="TableofFigures"/>
        <w:tabs>
          <w:tab w:val="left" w:pos="880"/>
          <w:tab w:val="right" w:leader="dot" w:pos="9323"/>
        </w:tabs>
        <w:rPr>
          <w:rFonts w:asciiTheme="minorHAnsi" w:eastAsiaTheme="minorEastAsia" w:hAnsiTheme="minorHAnsi" w:cstheme="minorBidi"/>
          <w:noProof/>
          <w:lang w:eastAsia="en-AU"/>
        </w:rPr>
      </w:pPr>
      <w:hyperlink w:anchor="_Toc25579751" w:history="1">
        <w:r w:rsidRPr="00C97233">
          <w:rPr>
            <w:rStyle w:val="Hyperlink"/>
            <w:noProof/>
          </w:rPr>
          <w:t>Table 7</w:t>
        </w:r>
        <w:r>
          <w:rPr>
            <w:rFonts w:asciiTheme="minorHAnsi" w:eastAsiaTheme="minorEastAsia" w:hAnsiTheme="minorHAnsi" w:cstheme="minorBidi"/>
            <w:noProof/>
            <w:lang w:eastAsia="en-AU"/>
          </w:rPr>
          <w:tab/>
        </w:r>
        <w:r w:rsidRPr="00C97233">
          <w:rPr>
            <w:rStyle w:val="Hyperlink"/>
            <w:noProof/>
          </w:rPr>
          <w:t>Issues of domestic Ig compared with imported Ig and public versus private</w:t>
        </w:r>
        <w:r>
          <w:rPr>
            <w:noProof/>
            <w:webHidden/>
          </w:rPr>
          <w:tab/>
        </w:r>
        <w:r>
          <w:rPr>
            <w:noProof/>
            <w:webHidden/>
          </w:rPr>
          <w:fldChar w:fldCharType="begin"/>
        </w:r>
        <w:r>
          <w:rPr>
            <w:noProof/>
            <w:webHidden/>
          </w:rPr>
          <w:instrText xml:space="preserve"> PAGEREF _Toc25579751 \h </w:instrText>
        </w:r>
        <w:r>
          <w:rPr>
            <w:noProof/>
            <w:webHidden/>
          </w:rPr>
        </w:r>
        <w:r>
          <w:rPr>
            <w:noProof/>
            <w:webHidden/>
          </w:rPr>
          <w:fldChar w:fldCharType="separate"/>
        </w:r>
        <w:r>
          <w:rPr>
            <w:noProof/>
            <w:webHidden/>
          </w:rPr>
          <w:t>21</w:t>
        </w:r>
        <w:r>
          <w:rPr>
            <w:noProof/>
            <w:webHidden/>
          </w:rPr>
          <w:fldChar w:fldCharType="end"/>
        </w:r>
      </w:hyperlink>
    </w:p>
    <w:p w:rsidR="00271219" w:rsidRDefault="00271219">
      <w:pPr>
        <w:pStyle w:val="TableofFigures"/>
        <w:tabs>
          <w:tab w:val="left" w:pos="880"/>
          <w:tab w:val="right" w:leader="dot" w:pos="9323"/>
        </w:tabs>
        <w:rPr>
          <w:rFonts w:asciiTheme="minorHAnsi" w:eastAsiaTheme="minorEastAsia" w:hAnsiTheme="minorHAnsi" w:cstheme="minorBidi"/>
          <w:noProof/>
          <w:lang w:eastAsia="en-AU"/>
        </w:rPr>
      </w:pPr>
      <w:hyperlink w:anchor="_Toc25579752" w:history="1">
        <w:r w:rsidRPr="00C97233">
          <w:rPr>
            <w:rStyle w:val="Hyperlink"/>
            <w:noProof/>
          </w:rPr>
          <w:t>Table 8</w:t>
        </w:r>
        <w:r>
          <w:rPr>
            <w:rFonts w:asciiTheme="minorHAnsi" w:eastAsiaTheme="minorEastAsia" w:hAnsiTheme="minorHAnsi" w:cstheme="minorBidi"/>
            <w:noProof/>
            <w:lang w:eastAsia="en-AU"/>
          </w:rPr>
          <w:tab/>
        </w:r>
        <w:r w:rsidRPr="00C97233">
          <w:rPr>
            <w:rStyle w:val="Hyperlink"/>
            <w:noProof/>
          </w:rPr>
          <w:t>Ig issues (g) by Criteria chapter</w:t>
        </w:r>
        <w:r>
          <w:rPr>
            <w:noProof/>
            <w:webHidden/>
          </w:rPr>
          <w:tab/>
        </w:r>
        <w:r>
          <w:rPr>
            <w:noProof/>
            <w:webHidden/>
          </w:rPr>
          <w:fldChar w:fldCharType="begin"/>
        </w:r>
        <w:r>
          <w:rPr>
            <w:noProof/>
            <w:webHidden/>
          </w:rPr>
          <w:instrText xml:space="preserve"> PAGEREF _Toc25579752 \h </w:instrText>
        </w:r>
        <w:r>
          <w:rPr>
            <w:noProof/>
            <w:webHidden/>
          </w:rPr>
        </w:r>
        <w:r>
          <w:rPr>
            <w:noProof/>
            <w:webHidden/>
          </w:rPr>
          <w:fldChar w:fldCharType="separate"/>
        </w:r>
        <w:r>
          <w:rPr>
            <w:noProof/>
            <w:webHidden/>
          </w:rPr>
          <w:t>22</w:t>
        </w:r>
        <w:r>
          <w:rPr>
            <w:noProof/>
            <w:webHidden/>
          </w:rPr>
          <w:fldChar w:fldCharType="end"/>
        </w:r>
      </w:hyperlink>
    </w:p>
    <w:p w:rsidR="00271219" w:rsidRDefault="00271219">
      <w:pPr>
        <w:pStyle w:val="TableofFigures"/>
        <w:tabs>
          <w:tab w:val="left" w:pos="880"/>
          <w:tab w:val="right" w:leader="dot" w:pos="9323"/>
        </w:tabs>
        <w:rPr>
          <w:rFonts w:asciiTheme="minorHAnsi" w:eastAsiaTheme="minorEastAsia" w:hAnsiTheme="minorHAnsi" w:cstheme="minorBidi"/>
          <w:noProof/>
          <w:lang w:eastAsia="en-AU"/>
        </w:rPr>
      </w:pPr>
      <w:hyperlink w:anchor="_Toc25579753" w:history="1">
        <w:r w:rsidRPr="00C97233">
          <w:rPr>
            <w:rStyle w:val="Hyperlink"/>
            <w:noProof/>
          </w:rPr>
          <w:t>Table 9</w:t>
        </w:r>
        <w:r>
          <w:rPr>
            <w:rFonts w:asciiTheme="minorHAnsi" w:eastAsiaTheme="minorEastAsia" w:hAnsiTheme="minorHAnsi" w:cstheme="minorBidi"/>
            <w:noProof/>
            <w:lang w:eastAsia="en-AU"/>
          </w:rPr>
          <w:tab/>
        </w:r>
        <w:r w:rsidRPr="00C97233">
          <w:rPr>
            <w:rStyle w:val="Hyperlink"/>
            <w:noProof/>
          </w:rPr>
          <w:t>Ig issues by Criteria chapter (percentage)</w:t>
        </w:r>
        <w:r>
          <w:rPr>
            <w:noProof/>
            <w:webHidden/>
          </w:rPr>
          <w:tab/>
        </w:r>
        <w:r>
          <w:rPr>
            <w:noProof/>
            <w:webHidden/>
          </w:rPr>
          <w:fldChar w:fldCharType="begin"/>
        </w:r>
        <w:r>
          <w:rPr>
            <w:noProof/>
            <w:webHidden/>
          </w:rPr>
          <w:instrText xml:space="preserve"> PAGEREF _Toc25579753 \h </w:instrText>
        </w:r>
        <w:r>
          <w:rPr>
            <w:noProof/>
            <w:webHidden/>
          </w:rPr>
        </w:r>
        <w:r>
          <w:rPr>
            <w:noProof/>
            <w:webHidden/>
          </w:rPr>
          <w:fldChar w:fldCharType="separate"/>
        </w:r>
        <w:r>
          <w:rPr>
            <w:noProof/>
            <w:webHidden/>
          </w:rPr>
          <w:t>22</w:t>
        </w:r>
        <w:r>
          <w:rPr>
            <w:noProof/>
            <w:webHidden/>
          </w:rPr>
          <w:fldChar w:fldCharType="end"/>
        </w:r>
      </w:hyperlink>
    </w:p>
    <w:p w:rsidR="00271219" w:rsidRDefault="00271219">
      <w:pPr>
        <w:pStyle w:val="TableofFigures"/>
        <w:tabs>
          <w:tab w:val="left" w:pos="1100"/>
          <w:tab w:val="right" w:leader="dot" w:pos="9323"/>
        </w:tabs>
        <w:rPr>
          <w:rFonts w:asciiTheme="minorHAnsi" w:eastAsiaTheme="minorEastAsia" w:hAnsiTheme="minorHAnsi" w:cstheme="minorBidi"/>
          <w:noProof/>
          <w:lang w:eastAsia="en-AU"/>
        </w:rPr>
      </w:pPr>
      <w:hyperlink w:anchor="_Toc25579754" w:history="1">
        <w:r w:rsidRPr="00C97233">
          <w:rPr>
            <w:rStyle w:val="Hyperlink"/>
            <w:noProof/>
          </w:rPr>
          <w:t>Table 10</w:t>
        </w:r>
        <w:r>
          <w:rPr>
            <w:rFonts w:asciiTheme="minorHAnsi" w:eastAsiaTheme="minorEastAsia" w:hAnsiTheme="minorHAnsi" w:cstheme="minorBidi"/>
            <w:noProof/>
            <w:lang w:eastAsia="en-AU"/>
          </w:rPr>
          <w:tab/>
        </w:r>
        <w:r w:rsidRPr="00C97233">
          <w:rPr>
            <w:rStyle w:val="Hyperlink"/>
            <w:noProof/>
          </w:rPr>
          <w:t>Ig grams issued for top 10 medical conditions over time</w:t>
        </w:r>
        <w:r>
          <w:rPr>
            <w:noProof/>
            <w:webHidden/>
          </w:rPr>
          <w:tab/>
        </w:r>
        <w:r>
          <w:rPr>
            <w:noProof/>
            <w:webHidden/>
          </w:rPr>
          <w:fldChar w:fldCharType="begin"/>
        </w:r>
        <w:r>
          <w:rPr>
            <w:noProof/>
            <w:webHidden/>
          </w:rPr>
          <w:instrText xml:space="preserve"> PAGEREF _Toc25579754 \h </w:instrText>
        </w:r>
        <w:r>
          <w:rPr>
            <w:noProof/>
            <w:webHidden/>
          </w:rPr>
        </w:r>
        <w:r>
          <w:rPr>
            <w:noProof/>
            <w:webHidden/>
          </w:rPr>
          <w:fldChar w:fldCharType="separate"/>
        </w:r>
        <w:r>
          <w:rPr>
            <w:noProof/>
            <w:webHidden/>
          </w:rPr>
          <w:t>24</w:t>
        </w:r>
        <w:r>
          <w:rPr>
            <w:noProof/>
            <w:webHidden/>
          </w:rPr>
          <w:fldChar w:fldCharType="end"/>
        </w:r>
      </w:hyperlink>
    </w:p>
    <w:p w:rsidR="00271219" w:rsidRDefault="00271219">
      <w:pPr>
        <w:pStyle w:val="TableofFigures"/>
        <w:tabs>
          <w:tab w:val="left" w:pos="1100"/>
          <w:tab w:val="right" w:leader="dot" w:pos="9323"/>
        </w:tabs>
        <w:rPr>
          <w:rFonts w:asciiTheme="minorHAnsi" w:eastAsiaTheme="minorEastAsia" w:hAnsiTheme="minorHAnsi" w:cstheme="minorBidi"/>
          <w:noProof/>
          <w:lang w:eastAsia="en-AU"/>
        </w:rPr>
      </w:pPr>
      <w:hyperlink w:anchor="_Toc25579755" w:history="1">
        <w:r w:rsidRPr="00C97233">
          <w:rPr>
            <w:rStyle w:val="Hyperlink"/>
            <w:noProof/>
          </w:rPr>
          <w:t>Table 11</w:t>
        </w:r>
        <w:r>
          <w:rPr>
            <w:rFonts w:asciiTheme="minorHAnsi" w:eastAsiaTheme="minorEastAsia" w:hAnsiTheme="minorHAnsi" w:cstheme="minorBidi"/>
            <w:noProof/>
            <w:lang w:eastAsia="en-AU"/>
          </w:rPr>
          <w:tab/>
        </w:r>
        <w:r w:rsidRPr="00C97233">
          <w:rPr>
            <w:rStyle w:val="Hyperlink"/>
            <w:noProof/>
          </w:rPr>
          <w:t>Difference in grams issued for secondary hypogammaglobulinaemia (percentage)</w:t>
        </w:r>
        <w:r>
          <w:rPr>
            <w:noProof/>
            <w:webHidden/>
          </w:rPr>
          <w:tab/>
        </w:r>
        <w:r>
          <w:rPr>
            <w:noProof/>
            <w:webHidden/>
          </w:rPr>
          <w:fldChar w:fldCharType="begin"/>
        </w:r>
        <w:r>
          <w:rPr>
            <w:noProof/>
            <w:webHidden/>
          </w:rPr>
          <w:instrText xml:space="preserve"> PAGEREF _Toc25579755 \h </w:instrText>
        </w:r>
        <w:r>
          <w:rPr>
            <w:noProof/>
            <w:webHidden/>
          </w:rPr>
        </w:r>
        <w:r>
          <w:rPr>
            <w:noProof/>
            <w:webHidden/>
          </w:rPr>
          <w:fldChar w:fldCharType="separate"/>
        </w:r>
        <w:r>
          <w:rPr>
            <w:noProof/>
            <w:webHidden/>
          </w:rPr>
          <w:t>24</w:t>
        </w:r>
        <w:r>
          <w:rPr>
            <w:noProof/>
            <w:webHidden/>
          </w:rPr>
          <w:fldChar w:fldCharType="end"/>
        </w:r>
      </w:hyperlink>
    </w:p>
    <w:p w:rsidR="00271219" w:rsidRDefault="00271219">
      <w:pPr>
        <w:pStyle w:val="TableofFigures"/>
        <w:tabs>
          <w:tab w:val="left" w:pos="1100"/>
          <w:tab w:val="right" w:leader="dot" w:pos="9323"/>
        </w:tabs>
        <w:rPr>
          <w:rFonts w:asciiTheme="minorHAnsi" w:eastAsiaTheme="minorEastAsia" w:hAnsiTheme="minorHAnsi" w:cstheme="minorBidi"/>
          <w:noProof/>
          <w:lang w:eastAsia="en-AU"/>
        </w:rPr>
      </w:pPr>
      <w:hyperlink w:anchor="_Toc25579756" w:history="1">
        <w:r w:rsidRPr="00C97233">
          <w:rPr>
            <w:rStyle w:val="Hyperlink"/>
            <w:noProof/>
          </w:rPr>
          <w:t>Table 12</w:t>
        </w:r>
        <w:r>
          <w:rPr>
            <w:rFonts w:asciiTheme="minorHAnsi" w:eastAsiaTheme="minorEastAsia" w:hAnsiTheme="minorHAnsi" w:cstheme="minorBidi"/>
            <w:noProof/>
            <w:lang w:eastAsia="en-AU"/>
          </w:rPr>
          <w:tab/>
        </w:r>
        <w:r w:rsidRPr="00C97233">
          <w:rPr>
            <w:rStyle w:val="Hyperlink"/>
            <w:noProof/>
          </w:rPr>
          <w:t>Patient numbers and age for the top 20 specific conditions by private and public facilities</w:t>
        </w:r>
        <w:r>
          <w:rPr>
            <w:noProof/>
            <w:webHidden/>
          </w:rPr>
          <w:tab/>
        </w:r>
        <w:r>
          <w:rPr>
            <w:noProof/>
            <w:webHidden/>
          </w:rPr>
          <w:fldChar w:fldCharType="begin"/>
        </w:r>
        <w:r>
          <w:rPr>
            <w:noProof/>
            <w:webHidden/>
          </w:rPr>
          <w:instrText xml:space="preserve"> PAGEREF _Toc25579756 \h </w:instrText>
        </w:r>
        <w:r>
          <w:rPr>
            <w:noProof/>
            <w:webHidden/>
          </w:rPr>
        </w:r>
        <w:r>
          <w:rPr>
            <w:noProof/>
            <w:webHidden/>
          </w:rPr>
          <w:fldChar w:fldCharType="separate"/>
        </w:r>
        <w:r>
          <w:rPr>
            <w:noProof/>
            <w:webHidden/>
          </w:rPr>
          <w:t>26</w:t>
        </w:r>
        <w:r>
          <w:rPr>
            <w:noProof/>
            <w:webHidden/>
          </w:rPr>
          <w:fldChar w:fldCharType="end"/>
        </w:r>
      </w:hyperlink>
    </w:p>
    <w:p w:rsidR="00271219" w:rsidRDefault="00271219">
      <w:pPr>
        <w:pStyle w:val="TableofFigures"/>
        <w:tabs>
          <w:tab w:val="left" w:pos="1100"/>
          <w:tab w:val="right" w:leader="dot" w:pos="9323"/>
        </w:tabs>
        <w:rPr>
          <w:rFonts w:asciiTheme="minorHAnsi" w:eastAsiaTheme="minorEastAsia" w:hAnsiTheme="minorHAnsi" w:cstheme="minorBidi"/>
          <w:noProof/>
          <w:lang w:eastAsia="en-AU"/>
        </w:rPr>
      </w:pPr>
      <w:hyperlink w:anchor="_Toc25579757" w:history="1">
        <w:r w:rsidRPr="00C97233">
          <w:rPr>
            <w:rStyle w:val="Hyperlink"/>
            <w:noProof/>
          </w:rPr>
          <w:t>Table 13</w:t>
        </w:r>
        <w:r>
          <w:rPr>
            <w:rFonts w:asciiTheme="minorHAnsi" w:eastAsiaTheme="minorEastAsia" w:hAnsiTheme="minorHAnsi" w:cstheme="minorBidi"/>
            <w:noProof/>
            <w:lang w:eastAsia="en-AU"/>
          </w:rPr>
          <w:tab/>
        </w:r>
        <w:r w:rsidRPr="00C97233">
          <w:rPr>
            <w:rStyle w:val="Hyperlink"/>
            <w:noProof/>
          </w:rPr>
          <w:t>Ig grams issued by clinical speciality</w:t>
        </w:r>
        <w:r>
          <w:rPr>
            <w:noProof/>
            <w:webHidden/>
          </w:rPr>
          <w:tab/>
        </w:r>
        <w:r>
          <w:rPr>
            <w:noProof/>
            <w:webHidden/>
          </w:rPr>
          <w:fldChar w:fldCharType="begin"/>
        </w:r>
        <w:r>
          <w:rPr>
            <w:noProof/>
            <w:webHidden/>
          </w:rPr>
          <w:instrText xml:space="preserve"> PAGEREF _Toc25579757 \h </w:instrText>
        </w:r>
        <w:r>
          <w:rPr>
            <w:noProof/>
            <w:webHidden/>
          </w:rPr>
        </w:r>
        <w:r>
          <w:rPr>
            <w:noProof/>
            <w:webHidden/>
          </w:rPr>
          <w:fldChar w:fldCharType="separate"/>
        </w:r>
        <w:r>
          <w:rPr>
            <w:noProof/>
            <w:webHidden/>
          </w:rPr>
          <w:t>28</w:t>
        </w:r>
        <w:r>
          <w:rPr>
            <w:noProof/>
            <w:webHidden/>
          </w:rPr>
          <w:fldChar w:fldCharType="end"/>
        </w:r>
      </w:hyperlink>
    </w:p>
    <w:p w:rsidR="00271219" w:rsidRDefault="00271219">
      <w:pPr>
        <w:pStyle w:val="TableofFigures"/>
        <w:tabs>
          <w:tab w:val="left" w:pos="1100"/>
          <w:tab w:val="right" w:leader="dot" w:pos="9323"/>
        </w:tabs>
        <w:rPr>
          <w:rFonts w:asciiTheme="minorHAnsi" w:eastAsiaTheme="minorEastAsia" w:hAnsiTheme="minorHAnsi" w:cstheme="minorBidi"/>
          <w:noProof/>
          <w:lang w:eastAsia="en-AU"/>
        </w:rPr>
      </w:pPr>
      <w:hyperlink w:anchor="_Toc25579758" w:history="1">
        <w:r w:rsidRPr="00C97233">
          <w:rPr>
            <w:rStyle w:val="Hyperlink"/>
            <w:noProof/>
          </w:rPr>
          <w:t>Table 14</w:t>
        </w:r>
        <w:r>
          <w:rPr>
            <w:rFonts w:asciiTheme="minorHAnsi" w:eastAsiaTheme="minorEastAsia" w:hAnsiTheme="minorHAnsi" w:cstheme="minorBidi"/>
            <w:noProof/>
            <w:lang w:eastAsia="en-AU"/>
          </w:rPr>
          <w:tab/>
        </w:r>
        <w:r w:rsidRPr="00C97233">
          <w:rPr>
            <w:rStyle w:val="Hyperlink"/>
            <w:noProof/>
          </w:rPr>
          <w:t>Grams of Ig issued by state and territory</w:t>
        </w:r>
        <w:r>
          <w:rPr>
            <w:noProof/>
            <w:webHidden/>
          </w:rPr>
          <w:tab/>
        </w:r>
        <w:r>
          <w:rPr>
            <w:noProof/>
            <w:webHidden/>
          </w:rPr>
          <w:fldChar w:fldCharType="begin"/>
        </w:r>
        <w:r>
          <w:rPr>
            <w:noProof/>
            <w:webHidden/>
          </w:rPr>
          <w:instrText xml:space="preserve"> PAGEREF _Toc25579758 \h </w:instrText>
        </w:r>
        <w:r>
          <w:rPr>
            <w:noProof/>
            <w:webHidden/>
          </w:rPr>
        </w:r>
        <w:r>
          <w:rPr>
            <w:noProof/>
            <w:webHidden/>
          </w:rPr>
          <w:fldChar w:fldCharType="separate"/>
        </w:r>
        <w:r>
          <w:rPr>
            <w:noProof/>
            <w:webHidden/>
          </w:rPr>
          <w:t>29</w:t>
        </w:r>
        <w:r>
          <w:rPr>
            <w:noProof/>
            <w:webHidden/>
          </w:rPr>
          <w:fldChar w:fldCharType="end"/>
        </w:r>
      </w:hyperlink>
    </w:p>
    <w:p w:rsidR="00271219" w:rsidRDefault="00271219">
      <w:pPr>
        <w:pStyle w:val="TableofFigures"/>
        <w:tabs>
          <w:tab w:val="left" w:pos="1100"/>
          <w:tab w:val="right" w:leader="dot" w:pos="9323"/>
        </w:tabs>
        <w:rPr>
          <w:rFonts w:asciiTheme="minorHAnsi" w:eastAsiaTheme="minorEastAsia" w:hAnsiTheme="minorHAnsi" w:cstheme="minorBidi"/>
          <w:noProof/>
          <w:lang w:eastAsia="en-AU"/>
        </w:rPr>
      </w:pPr>
      <w:hyperlink w:anchor="_Toc25579759" w:history="1">
        <w:r w:rsidRPr="00C97233">
          <w:rPr>
            <w:rStyle w:val="Hyperlink"/>
            <w:noProof/>
          </w:rPr>
          <w:t>Table 15</w:t>
        </w:r>
        <w:r>
          <w:rPr>
            <w:rFonts w:asciiTheme="minorHAnsi" w:eastAsiaTheme="minorEastAsia" w:hAnsiTheme="minorHAnsi" w:cstheme="minorBidi"/>
            <w:noProof/>
            <w:lang w:eastAsia="en-AU"/>
          </w:rPr>
          <w:tab/>
        </w:r>
        <w:r w:rsidRPr="00C97233">
          <w:rPr>
            <w:rStyle w:val="Hyperlink"/>
            <w:noProof/>
          </w:rPr>
          <w:t>Grams of Ig issued per 1,000 population by state/ territory for top 10 specific conditions</w:t>
        </w:r>
        <w:r>
          <w:rPr>
            <w:noProof/>
            <w:webHidden/>
          </w:rPr>
          <w:tab/>
        </w:r>
        <w:r>
          <w:rPr>
            <w:noProof/>
            <w:webHidden/>
          </w:rPr>
          <w:fldChar w:fldCharType="begin"/>
        </w:r>
        <w:r>
          <w:rPr>
            <w:noProof/>
            <w:webHidden/>
          </w:rPr>
          <w:instrText xml:space="preserve"> PAGEREF _Toc25579759 \h </w:instrText>
        </w:r>
        <w:r>
          <w:rPr>
            <w:noProof/>
            <w:webHidden/>
          </w:rPr>
        </w:r>
        <w:r>
          <w:rPr>
            <w:noProof/>
            <w:webHidden/>
          </w:rPr>
          <w:fldChar w:fldCharType="separate"/>
        </w:r>
        <w:r>
          <w:rPr>
            <w:noProof/>
            <w:webHidden/>
          </w:rPr>
          <w:t>30</w:t>
        </w:r>
        <w:r>
          <w:rPr>
            <w:noProof/>
            <w:webHidden/>
          </w:rPr>
          <w:fldChar w:fldCharType="end"/>
        </w:r>
      </w:hyperlink>
    </w:p>
    <w:p w:rsidR="00271219" w:rsidRDefault="00271219">
      <w:pPr>
        <w:pStyle w:val="TableofFigures"/>
        <w:tabs>
          <w:tab w:val="left" w:pos="1100"/>
          <w:tab w:val="right" w:leader="dot" w:pos="9323"/>
        </w:tabs>
        <w:rPr>
          <w:rFonts w:asciiTheme="minorHAnsi" w:eastAsiaTheme="minorEastAsia" w:hAnsiTheme="minorHAnsi" w:cstheme="minorBidi"/>
          <w:noProof/>
          <w:lang w:eastAsia="en-AU"/>
        </w:rPr>
      </w:pPr>
      <w:hyperlink w:anchor="_Toc25579760" w:history="1">
        <w:r w:rsidRPr="00C97233">
          <w:rPr>
            <w:rStyle w:val="Hyperlink"/>
            <w:noProof/>
          </w:rPr>
          <w:t>Table 16</w:t>
        </w:r>
        <w:r>
          <w:rPr>
            <w:rFonts w:asciiTheme="minorHAnsi" w:eastAsiaTheme="minorEastAsia" w:hAnsiTheme="minorHAnsi" w:cstheme="minorBidi"/>
            <w:noProof/>
            <w:lang w:eastAsia="en-AU"/>
          </w:rPr>
          <w:tab/>
        </w:r>
        <w:r w:rsidRPr="00C97233">
          <w:rPr>
            <w:rStyle w:val="Hyperlink"/>
            <w:noProof/>
          </w:rPr>
          <w:t>Ig grams per kg weight per episode</w:t>
        </w:r>
        <w:r>
          <w:rPr>
            <w:noProof/>
            <w:webHidden/>
          </w:rPr>
          <w:tab/>
        </w:r>
        <w:r>
          <w:rPr>
            <w:noProof/>
            <w:webHidden/>
          </w:rPr>
          <w:fldChar w:fldCharType="begin"/>
        </w:r>
        <w:r>
          <w:rPr>
            <w:noProof/>
            <w:webHidden/>
          </w:rPr>
          <w:instrText xml:space="preserve"> PAGEREF _Toc25579760 \h </w:instrText>
        </w:r>
        <w:r>
          <w:rPr>
            <w:noProof/>
            <w:webHidden/>
          </w:rPr>
        </w:r>
        <w:r>
          <w:rPr>
            <w:noProof/>
            <w:webHidden/>
          </w:rPr>
          <w:fldChar w:fldCharType="separate"/>
        </w:r>
        <w:r>
          <w:rPr>
            <w:noProof/>
            <w:webHidden/>
          </w:rPr>
          <w:t>32</w:t>
        </w:r>
        <w:r>
          <w:rPr>
            <w:noProof/>
            <w:webHidden/>
          </w:rPr>
          <w:fldChar w:fldCharType="end"/>
        </w:r>
      </w:hyperlink>
    </w:p>
    <w:p w:rsidR="00271219" w:rsidRDefault="00271219">
      <w:pPr>
        <w:pStyle w:val="TableofFigures"/>
        <w:tabs>
          <w:tab w:val="left" w:pos="1100"/>
          <w:tab w:val="right" w:leader="dot" w:pos="9323"/>
        </w:tabs>
        <w:rPr>
          <w:rFonts w:asciiTheme="minorHAnsi" w:eastAsiaTheme="minorEastAsia" w:hAnsiTheme="minorHAnsi" w:cstheme="minorBidi"/>
          <w:noProof/>
          <w:lang w:eastAsia="en-AU"/>
        </w:rPr>
      </w:pPr>
      <w:hyperlink w:anchor="_Toc25579761" w:history="1">
        <w:r w:rsidRPr="00C97233">
          <w:rPr>
            <w:rStyle w:val="Hyperlink"/>
            <w:noProof/>
          </w:rPr>
          <w:t>Table 17</w:t>
        </w:r>
        <w:r>
          <w:rPr>
            <w:rFonts w:asciiTheme="minorHAnsi" w:eastAsiaTheme="minorEastAsia" w:hAnsiTheme="minorHAnsi" w:cstheme="minorBidi"/>
            <w:noProof/>
            <w:lang w:eastAsia="en-AU"/>
          </w:rPr>
          <w:tab/>
        </w:r>
        <w:r w:rsidRPr="00C97233">
          <w:rPr>
            <w:rStyle w:val="Hyperlink"/>
            <w:noProof/>
          </w:rPr>
          <w:t>Patient numbers for products issued by state and territory in 2017-18</w:t>
        </w:r>
        <w:r>
          <w:rPr>
            <w:noProof/>
            <w:webHidden/>
          </w:rPr>
          <w:tab/>
        </w:r>
        <w:r>
          <w:rPr>
            <w:noProof/>
            <w:webHidden/>
          </w:rPr>
          <w:fldChar w:fldCharType="begin"/>
        </w:r>
        <w:r>
          <w:rPr>
            <w:noProof/>
            <w:webHidden/>
          </w:rPr>
          <w:instrText xml:space="preserve"> PAGEREF _Toc25579761 \h </w:instrText>
        </w:r>
        <w:r>
          <w:rPr>
            <w:noProof/>
            <w:webHidden/>
          </w:rPr>
        </w:r>
        <w:r>
          <w:rPr>
            <w:noProof/>
            <w:webHidden/>
          </w:rPr>
          <w:fldChar w:fldCharType="separate"/>
        </w:r>
        <w:r>
          <w:rPr>
            <w:noProof/>
            <w:webHidden/>
          </w:rPr>
          <w:t>34</w:t>
        </w:r>
        <w:r>
          <w:rPr>
            <w:noProof/>
            <w:webHidden/>
          </w:rPr>
          <w:fldChar w:fldCharType="end"/>
        </w:r>
      </w:hyperlink>
    </w:p>
    <w:p w:rsidR="00271219" w:rsidRDefault="00271219">
      <w:pPr>
        <w:pStyle w:val="TableofFigures"/>
        <w:tabs>
          <w:tab w:val="left" w:pos="1100"/>
          <w:tab w:val="right" w:leader="dot" w:pos="9323"/>
        </w:tabs>
        <w:rPr>
          <w:rFonts w:asciiTheme="minorHAnsi" w:eastAsiaTheme="minorEastAsia" w:hAnsiTheme="minorHAnsi" w:cstheme="minorBidi"/>
          <w:noProof/>
          <w:lang w:eastAsia="en-AU"/>
        </w:rPr>
      </w:pPr>
      <w:hyperlink w:anchor="_Toc25579762" w:history="1">
        <w:r w:rsidRPr="00C97233">
          <w:rPr>
            <w:rStyle w:val="Hyperlink"/>
            <w:noProof/>
          </w:rPr>
          <w:t>Table 18</w:t>
        </w:r>
        <w:r>
          <w:rPr>
            <w:rFonts w:asciiTheme="minorHAnsi" w:eastAsiaTheme="minorEastAsia" w:hAnsiTheme="minorHAnsi" w:cstheme="minorBidi"/>
            <w:noProof/>
            <w:lang w:eastAsia="en-AU"/>
          </w:rPr>
          <w:tab/>
        </w:r>
        <w:r w:rsidRPr="00C97233">
          <w:rPr>
            <w:rStyle w:val="Hyperlink"/>
            <w:noProof/>
          </w:rPr>
          <w:t>Grams of product issued by state and territory in 2017-18</w:t>
        </w:r>
        <w:r>
          <w:rPr>
            <w:noProof/>
            <w:webHidden/>
          </w:rPr>
          <w:tab/>
        </w:r>
        <w:r>
          <w:rPr>
            <w:noProof/>
            <w:webHidden/>
          </w:rPr>
          <w:fldChar w:fldCharType="begin"/>
        </w:r>
        <w:r>
          <w:rPr>
            <w:noProof/>
            <w:webHidden/>
          </w:rPr>
          <w:instrText xml:space="preserve"> PAGEREF _Toc25579762 \h </w:instrText>
        </w:r>
        <w:r>
          <w:rPr>
            <w:noProof/>
            <w:webHidden/>
          </w:rPr>
        </w:r>
        <w:r>
          <w:rPr>
            <w:noProof/>
            <w:webHidden/>
          </w:rPr>
          <w:fldChar w:fldCharType="separate"/>
        </w:r>
        <w:r>
          <w:rPr>
            <w:noProof/>
            <w:webHidden/>
          </w:rPr>
          <w:t>35</w:t>
        </w:r>
        <w:r>
          <w:rPr>
            <w:noProof/>
            <w:webHidden/>
          </w:rPr>
          <w:fldChar w:fldCharType="end"/>
        </w:r>
      </w:hyperlink>
    </w:p>
    <w:p w:rsidR="00271219" w:rsidRDefault="00271219">
      <w:pPr>
        <w:pStyle w:val="TableofFigures"/>
        <w:tabs>
          <w:tab w:val="left" w:pos="1100"/>
          <w:tab w:val="right" w:leader="dot" w:pos="9323"/>
        </w:tabs>
        <w:rPr>
          <w:rFonts w:asciiTheme="minorHAnsi" w:eastAsiaTheme="minorEastAsia" w:hAnsiTheme="minorHAnsi" w:cstheme="minorBidi"/>
          <w:noProof/>
          <w:lang w:eastAsia="en-AU"/>
        </w:rPr>
      </w:pPr>
      <w:hyperlink w:anchor="_Toc25579763" w:history="1">
        <w:r w:rsidRPr="00C97233">
          <w:rPr>
            <w:rStyle w:val="Hyperlink"/>
            <w:noProof/>
          </w:rPr>
          <w:t>Table 19</w:t>
        </w:r>
        <w:r>
          <w:rPr>
            <w:rFonts w:asciiTheme="minorHAnsi" w:eastAsiaTheme="minorEastAsia" w:hAnsiTheme="minorHAnsi" w:cstheme="minorBidi"/>
            <w:noProof/>
            <w:lang w:eastAsia="en-AU"/>
          </w:rPr>
          <w:tab/>
        </w:r>
        <w:r w:rsidRPr="00C97233">
          <w:rPr>
            <w:rStyle w:val="Hyperlink"/>
            <w:noProof/>
          </w:rPr>
          <w:t>Treatment episode numbers for products issued by state and territory in 2017-18</w:t>
        </w:r>
        <w:r>
          <w:rPr>
            <w:noProof/>
            <w:webHidden/>
          </w:rPr>
          <w:tab/>
        </w:r>
        <w:r>
          <w:rPr>
            <w:noProof/>
            <w:webHidden/>
          </w:rPr>
          <w:fldChar w:fldCharType="begin"/>
        </w:r>
        <w:r>
          <w:rPr>
            <w:noProof/>
            <w:webHidden/>
          </w:rPr>
          <w:instrText xml:space="preserve"> PAGEREF _Toc25579763 \h </w:instrText>
        </w:r>
        <w:r>
          <w:rPr>
            <w:noProof/>
            <w:webHidden/>
          </w:rPr>
        </w:r>
        <w:r>
          <w:rPr>
            <w:noProof/>
            <w:webHidden/>
          </w:rPr>
          <w:fldChar w:fldCharType="separate"/>
        </w:r>
        <w:r>
          <w:rPr>
            <w:noProof/>
            <w:webHidden/>
          </w:rPr>
          <w:t>36</w:t>
        </w:r>
        <w:r>
          <w:rPr>
            <w:noProof/>
            <w:webHidden/>
          </w:rPr>
          <w:fldChar w:fldCharType="end"/>
        </w:r>
      </w:hyperlink>
    </w:p>
    <w:p w:rsidR="00271219" w:rsidRDefault="00271219">
      <w:pPr>
        <w:pStyle w:val="TableofFigures"/>
        <w:tabs>
          <w:tab w:val="left" w:pos="1100"/>
          <w:tab w:val="right" w:leader="dot" w:pos="9323"/>
        </w:tabs>
        <w:rPr>
          <w:rFonts w:asciiTheme="minorHAnsi" w:eastAsiaTheme="minorEastAsia" w:hAnsiTheme="minorHAnsi" w:cstheme="minorBidi"/>
          <w:noProof/>
          <w:lang w:eastAsia="en-AU"/>
        </w:rPr>
      </w:pPr>
      <w:hyperlink w:anchor="_Toc25579764" w:history="1">
        <w:r w:rsidRPr="00C97233">
          <w:rPr>
            <w:rStyle w:val="Hyperlink"/>
            <w:noProof/>
          </w:rPr>
          <w:t>Table 20</w:t>
        </w:r>
        <w:r>
          <w:rPr>
            <w:rFonts w:asciiTheme="minorHAnsi" w:eastAsiaTheme="minorEastAsia" w:hAnsiTheme="minorHAnsi" w:cstheme="minorBidi"/>
            <w:noProof/>
            <w:lang w:eastAsia="en-AU"/>
          </w:rPr>
          <w:tab/>
        </w:r>
        <w:r w:rsidRPr="00C97233">
          <w:rPr>
            <w:rStyle w:val="Hyperlink"/>
            <w:noProof/>
          </w:rPr>
          <w:t>Patient numbers for products issued by medical condition in 2017-18</w:t>
        </w:r>
        <w:r>
          <w:rPr>
            <w:noProof/>
            <w:webHidden/>
          </w:rPr>
          <w:tab/>
        </w:r>
        <w:r>
          <w:rPr>
            <w:noProof/>
            <w:webHidden/>
          </w:rPr>
          <w:fldChar w:fldCharType="begin"/>
        </w:r>
        <w:r>
          <w:rPr>
            <w:noProof/>
            <w:webHidden/>
          </w:rPr>
          <w:instrText xml:space="preserve"> PAGEREF _Toc25579764 \h </w:instrText>
        </w:r>
        <w:r>
          <w:rPr>
            <w:noProof/>
            <w:webHidden/>
          </w:rPr>
        </w:r>
        <w:r>
          <w:rPr>
            <w:noProof/>
            <w:webHidden/>
          </w:rPr>
          <w:fldChar w:fldCharType="separate"/>
        </w:r>
        <w:r>
          <w:rPr>
            <w:noProof/>
            <w:webHidden/>
          </w:rPr>
          <w:t>37</w:t>
        </w:r>
        <w:r>
          <w:rPr>
            <w:noProof/>
            <w:webHidden/>
          </w:rPr>
          <w:fldChar w:fldCharType="end"/>
        </w:r>
      </w:hyperlink>
    </w:p>
    <w:p w:rsidR="00271219" w:rsidRDefault="00271219">
      <w:pPr>
        <w:pStyle w:val="TableofFigures"/>
        <w:tabs>
          <w:tab w:val="left" w:pos="1100"/>
          <w:tab w:val="right" w:leader="dot" w:pos="9323"/>
        </w:tabs>
        <w:rPr>
          <w:rFonts w:asciiTheme="minorHAnsi" w:eastAsiaTheme="minorEastAsia" w:hAnsiTheme="minorHAnsi" w:cstheme="minorBidi"/>
          <w:noProof/>
          <w:lang w:eastAsia="en-AU"/>
        </w:rPr>
      </w:pPr>
      <w:hyperlink w:anchor="_Toc25579765" w:history="1">
        <w:r w:rsidRPr="00C97233">
          <w:rPr>
            <w:rStyle w:val="Hyperlink"/>
            <w:noProof/>
          </w:rPr>
          <w:t>Table 21</w:t>
        </w:r>
        <w:r>
          <w:rPr>
            <w:rFonts w:asciiTheme="minorHAnsi" w:eastAsiaTheme="minorEastAsia" w:hAnsiTheme="minorHAnsi" w:cstheme="minorBidi"/>
            <w:noProof/>
            <w:lang w:eastAsia="en-AU"/>
          </w:rPr>
          <w:tab/>
        </w:r>
        <w:r w:rsidRPr="00C97233">
          <w:rPr>
            <w:rStyle w:val="Hyperlink"/>
            <w:noProof/>
          </w:rPr>
          <w:t>Grams of product issued by medical condition in 2017-18</w:t>
        </w:r>
        <w:r>
          <w:rPr>
            <w:noProof/>
            <w:webHidden/>
          </w:rPr>
          <w:tab/>
        </w:r>
        <w:r>
          <w:rPr>
            <w:noProof/>
            <w:webHidden/>
          </w:rPr>
          <w:fldChar w:fldCharType="begin"/>
        </w:r>
        <w:r>
          <w:rPr>
            <w:noProof/>
            <w:webHidden/>
          </w:rPr>
          <w:instrText xml:space="preserve"> PAGEREF _Toc25579765 \h </w:instrText>
        </w:r>
        <w:r>
          <w:rPr>
            <w:noProof/>
            <w:webHidden/>
          </w:rPr>
        </w:r>
        <w:r>
          <w:rPr>
            <w:noProof/>
            <w:webHidden/>
          </w:rPr>
          <w:fldChar w:fldCharType="separate"/>
        </w:r>
        <w:r>
          <w:rPr>
            <w:noProof/>
            <w:webHidden/>
          </w:rPr>
          <w:t>38</w:t>
        </w:r>
        <w:r>
          <w:rPr>
            <w:noProof/>
            <w:webHidden/>
          </w:rPr>
          <w:fldChar w:fldCharType="end"/>
        </w:r>
      </w:hyperlink>
    </w:p>
    <w:p w:rsidR="00271219" w:rsidRDefault="00271219">
      <w:pPr>
        <w:pStyle w:val="TableofFigures"/>
        <w:tabs>
          <w:tab w:val="left" w:pos="1100"/>
          <w:tab w:val="right" w:leader="dot" w:pos="9323"/>
        </w:tabs>
        <w:rPr>
          <w:rFonts w:asciiTheme="minorHAnsi" w:eastAsiaTheme="minorEastAsia" w:hAnsiTheme="minorHAnsi" w:cstheme="minorBidi"/>
          <w:noProof/>
          <w:lang w:eastAsia="en-AU"/>
        </w:rPr>
      </w:pPr>
      <w:hyperlink w:anchor="_Toc25579766" w:history="1">
        <w:r w:rsidRPr="00C97233">
          <w:rPr>
            <w:rStyle w:val="Hyperlink"/>
            <w:noProof/>
          </w:rPr>
          <w:t>Table 22</w:t>
        </w:r>
        <w:r>
          <w:rPr>
            <w:rFonts w:asciiTheme="minorHAnsi" w:eastAsiaTheme="minorEastAsia" w:hAnsiTheme="minorHAnsi" w:cstheme="minorBidi"/>
            <w:noProof/>
            <w:lang w:eastAsia="en-AU"/>
          </w:rPr>
          <w:tab/>
        </w:r>
        <w:r w:rsidRPr="00C97233">
          <w:rPr>
            <w:rStyle w:val="Hyperlink"/>
            <w:noProof/>
          </w:rPr>
          <w:t>Treatment episodes for product issued by medical condition in 2017-18</w:t>
        </w:r>
        <w:r>
          <w:rPr>
            <w:noProof/>
            <w:webHidden/>
          </w:rPr>
          <w:tab/>
        </w:r>
        <w:r>
          <w:rPr>
            <w:noProof/>
            <w:webHidden/>
          </w:rPr>
          <w:fldChar w:fldCharType="begin"/>
        </w:r>
        <w:r>
          <w:rPr>
            <w:noProof/>
            <w:webHidden/>
          </w:rPr>
          <w:instrText xml:space="preserve"> PAGEREF _Toc25579766 \h </w:instrText>
        </w:r>
        <w:r>
          <w:rPr>
            <w:noProof/>
            <w:webHidden/>
          </w:rPr>
        </w:r>
        <w:r>
          <w:rPr>
            <w:noProof/>
            <w:webHidden/>
          </w:rPr>
          <w:fldChar w:fldCharType="separate"/>
        </w:r>
        <w:r>
          <w:rPr>
            <w:noProof/>
            <w:webHidden/>
          </w:rPr>
          <w:t>39</w:t>
        </w:r>
        <w:r>
          <w:rPr>
            <w:noProof/>
            <w:webHidden/>
          </w:rPr>
          <w:fldChar w:fldCharType="end"/>
        </w:r>
      </w:hyperlink>
    </w:p>
    <w:p w:rsidR="00271219" w:rsidRDefault="00271219">
      <w:pPr>
        <w:pStyle w:val="TableofFigures"/>
        <w:tabs>
          <w:tab w:val="left" w:pos="1100"/>
          <w:tab w:val="right" w:leader="dot" w:pos="9323"/>
        </w:tabs>
        <w:rPr>
          <w:rFonts w:asciiTheme="minorHAnsi" w:eastAsiaTheme="minorEastAsia" w:hAnsiTheme="minorHAnsi" w:cstheme="minorBidi"/>
          <w:noProof/>
          <w:lang w:eastAsia="en-AU"/>
        </w:rPr>
      </w:pPr>
      <w:hyperlink w:anchor="_Toc25579767" w:history="1">
        <w:r w:rsidRPr="00C97233">
          <w:rPr>
            <w:rStyle w:val="Hyperlink"/>
            <w:noProof/>
          </w:rPr>
          <w:t>Table 23</w:t>
        </w:r>
        <w:r>
          <w:rPr>
            <w:rFonts w:asciiTheme="minorHAnsi" w:eastAsiaTheme="minorEastAsia" w:hAnsiTheme="minorHAnsi" w:cstheme="minorBidi"/>
            <w:noProof/>
            <w:lang w:eastAsia="en-AU"/>
          </w:rPr>
          <w:tab/>
        </w:r>
        <w:r w:rsidRPr="00C97233">
          <w:rPr>
            <w:rStyle w:val="Hyperlink"/>
            <w:noProof/>
          </w:rPr>
          <w:t>NHIg issued from 2013-14 to 2017-18</w:t>
        </w:r>
        <w:r>
          <w:rPr>
            <w:noProof/>
            <w:webHidden/>
          </w:rPr>
          <w:tab/>
        </w:r>
        <w:r>
          <w:rPr>
            <w:noProof/>
            <w:webHidden/>
          </w:rPr>
          <w:fldChar w:fldCharType="begin"/>
        </w:r>
        <w:r>
          <w:rPr>
            <w:noProof/>
            <w:webHidden/>
          </w:rPr>
          <w:instrText xml:space="preserve"> PAGEREF _Toc25579767 \h </w:instrText>
        </w:r>
        <w:r>
          <w:rPr>
            <w:noProof/>
            <w:webHidden/>
          </w:rPr>
        </w:r>
        <w:r>
          <w:rPr>
            <w:noProof/>
            <w:webHidden/>
          </w:rPr>
          <w:fldChar w:fldCharType="separate"/>
        </w:r>
        <w:r>
          <w:rPr>
            <w:noProof/>
            <w:webHidden/>
          </w:rPr>
          <w:t>40</w:t>
        </w:r>
        <w:r>
          <w:rPr>
            <w:noProof/>
            <w:webHidden/>
          </w:rPr>
          <w:fldChar w:fldCharType="end"/>
        </w:r>
      </w:hyperlink>
    </w:p>
    <w:p w:rsidR="00271219" w:rsidRDefault="00271219">
      <w:pPr>
        <w:pStyle w:val="TableofFigures"/>
        <w:tabs>
          <w:tab w:val="left" w:pos="1100"/>
          <w:tab w:val="right" w:leader="dot" w:pos="9323"/>
        </w:tabs>
        <w:rPr>
          <w:rFonts w:asciiTheme="minorHAnsi" w:eastAsiaTheme="minorEastAsia" w:hAnsiTheme="minorHAnsi" w:cstheme="minorBidi"/>
          <w:noProof/>
          <w:lang w:eastAsia="en-AU"/>
        </w:rPr>
      </w:pPr>
      <w:hyperlink w:anchor="_Toc25579768" w:history="1">
        <w:r w:rsidRPr="00C97233">
          <w:rPr>
            <w:rStyle w:val="Hyperlink"/>
            <w:noProof/>
          </w:rPr>
          <w:t>Table 24</w:t>
        </w:r>
        <w:r>
          <w:rPr>
            <w:rFonts w:asciiTheme="minorHAnsi" w:eastAsiaTheme="minorEastAsia" w:hAnsiTheme="minorHAnsi" w:cstheme="minorBidi"/>
            <w:noProof/>
            <w:lang w:eastAsia="en-AU"/>
          </w:rPr>
          <w:tab/>
        </w:r>
        <w:r w:rsidRPr="00C97233">
          <w:rPr>
            <w:rStyle w:val="Hyperlink"/>
            <w:noProof/>
          </w:rPr>
          <w:t>Grams of NHIg issued by state and territory</w:t>
        </w:r>
        <w:r>
          <w:rPr>
            <w:noProof/>
            <w:webHidden/>
          </w:rPr>
          <w:tab/>
        </w:r>
        <w:r>
          <w:rPr>
            <w:noProof/>
            <w:webHidden/>
          </w:rPr>
          <w:fldChar w:fldCharType="begin"/>
        </w:r>
        <w:r>
          <w:rPr>
            <w:noProof/>
            <w:webHidden/>
          </w:rPr>
          <w:instrText xml:space="preserve"> PAGEREF _Toc25579768 \h </w:instrText>
        </w:r>
        <w:r>
          <w:rPr>
            <w:noProof/>
            <w:webHidden/>
          </w:rPr>
        </w:r>
        <w:r>
          <w:rPr>
            <w:noProof/>
            <w:webHidden/>
          </w:rPr>
          <w:fldChar w:fldCharType="separate"/>
        </w:r>
        <w:r>
          <w:rPr>
            <w:noProof/>
            <w:webHidden/>
          </w:rPr>
          <w:t>41</w:t>
        </w:r>
        <w:r>
          <w:rPr>
            <w:noProof/>
            <w:webHidden/>
          </w:rPr>
          <w:fldChar w:fldCharType="end"/>
        </w:r>
      </w:hyperlink>
    </w:p>
    <w:p w:rsidR="00271219" w:rsidRDefault="00271219">
      <w:pPr>
        <w:pStyle w:val="TableofFigures"/>
        <w:tabs>
          <w:tab w:val="left" w:pos="1100"/>
          <w:tab w:val="right" w:leader="dot" w:pos="9323"/>
        </w:tabs>
        <w:rPr>
          <w:rFonts w:asciiTheme="minorHAnsi" w:eastAsiaTheme="minorEastAsia" w:hAnsiTheme="minorHAnsi" w:cstheme="minorBidi"/>
          <w:noProof/>
          <w:lang w:eastAsia="en-AU"/>
        </w:rPr>
      </w:pPr>
      <w:hyperlink w:anchor="_Toc25579769" w:history="1">
        <w:r w:rsidRPr="00C97233">
          <w:rPr>
            <w:rStyle w:val="Hyperlink"/>
            <w:noProof/>
          </w:rPr>
          <w:t>Table 25</w:t>
        </w:r>
        <w:r>
          <w:rPr>
            <w:rFonts w:asciiTheme="minorHAnsi" w:eastAsiaTheme="minorEastAsia" w:hAnsiTheme="minorHAnsi" w:cstheme="minorBidi"/>
            <w:noProof/>
            <w:lang w:eastAsia="en-AU"/>
          </w:rPr>
          <w:tab/>
        </w:r>
        <w:r w:rsidRPr="00C97233">
          <w:rPr>
            <w:rStyle w:val="Hyperlink"/>
            <w:noProof/>
          </w:rPr>
          <w:t>Grams per 1,000 population of NHIg issued by state and territory</w:t>
        </w:r>
        <w:r>
          <w:rPr>
            <w:noProof/>
            <w:webHidden/>
          </w:rPr>
          <w:tab/>
        </w:r>
        <w:r>
          <w:rPr>
            <w:noProof/>
            <w:webHidden/>
          </w:rPr>
          <w:fldChar w:fldCharType="begin"/>
        </w:r>
        <w:r>
          <w:rPr>
            <w:noProof/>
            <w:webHidden/>
          </w:rPr>
          <w:instrText xml:space="preserve"> PAGEREF _Toc25579769 \h </w:instrText>
        </w:r>
        <w:r>
          <w:rPr>
            <w:noProof/>
            <w:webHidden/>
          </w:rPr>
        </w:r>
        <w:r>
          <w:rPr>
            <w:noProof/>
            <w:webHidden/>
          </w:rPr>
          <w:fldChar w:fldCharType="separate"/>
        </w:r>
        <w:r>
          <w:rPr>
            <w:noProof/>
            <w:webHidden/>
          </w:rPr>
          <w:t>41</w:t>
        </w:r>
        <w:r>
          <w:rPr>
            <w:noProof/>
            <w:webHidden/>
          </w:rPr>
          <w:fldChar w:fldCharType="end"/>
        </w:r>
      </w:hyperlink>
    </w:p>
    <w:p w:rsidR="00370AED" w:rsidRDefault="00370AED" w:rsidP="00370AED">
      <w:pPr>
        <w:rPr>
          <w:rFonts w:ascii="Arial" w:hAnsi="Arial" w:cs="Arial"/>
          <w:i/>
          <w:caps/>
          <w:color w:val="000000" w:themeColor="text1"/>
          <w:sz w:val="28"/>
          <w:szCs w:val="32"/>
        </w:rPr>
      </w:pPr>
      <w:r>
        <w:fldChar w:fldCharType="end"/>
      </w:r>
    </w:p>
    <w:p w:rsidR="00370AED" w:rsidRDefault="00370AED" w:rsidP="00370AED">
      <w:pPr>
        <w:pStyle w:val="Heading2"/>
      </w:pPr>
      <w:bookmarkStart w:id="1" w:name="_Toc25579715"/>
      <w:r>
        <w:t>List of Figures</w:t>
      </w:r>
      <w:bookmarkEnd w:id="1"/>
    </w:p>
    <w:p w:rsidR="00271219" w:rsidRDefault="00370AED">
      <w:pPr>
        <w:pStyle w:val="TableofFigures"/>
        <w:tabs>
          <w:tab w:val="left" w:pos="1100"/>
          <w:tab w:val="right" w:leader="dot" w:pos="9323"/>
        </w:tabs>
        <w:rPr>
          <w:rFonts w:asciiTheme="minorHAnsi" w:eastAsiaTheme="minorEastAsia" w:hAnsiTheme="minorHAnsi" w:cstheme="minorBidi"/>
          <w:noProof/>
          <w:lang w:eastAsia="en-AU"/>
        </w:rPr>
      </w:pPr>
      <w:r>
        <w:fldChar w:fldCharType="begin"/>
      </w:r>
      <w:r>
        <w:instrText xml:space="preserve"> TOC \h \z \c "Figure" </w:instrText>
      </w:r>
      <w:r>
        <w:fldChar w:fldCharType="separate"/>
      </w:r>
      <w:hyperlink w:anchor="_Toc25579784" w:history="1">
        <w:r w:rsidR="00271219" w:rsidRPr="00486760">
          <w:rPr>
            <w:rStyle w:val="Hyperlink"/>
            <w:noProof/>
          </w:rPr>
          <w:t>Figure 1</w:t>
        </w:r>
        <w:r w:rsidR="00271219">
          <w:rPr>
            <w:rFonts w:asciiTheme="minorHAnsi" w:eastAsiaTheme="minorEastAsia" w:hAnsiTheme="minorHAnsi" w:cstheme="minorBidi"/>
            <w:noProof/>
            <w:lang w:eastAsia="en-AU"/>
          </w:rPr>
          <w:tab/>
        </w:r>
        <w:r w:rsidR="00271219" w:rsidRPr="00486760">
          <w:rPr>
            <w:rStyle w:val="Hyperlink"/>
            <w:noProof/>
          </w:rPr>
          <w:t>Ten year trends in issues of Ig</w:t>
        </w:r>
        <w:r w:rsidR="00271219">
          <w:rPr>
            <w:noProof/>
            <w:webHidden/>
          </w:rPr>
          <w:tab/>
        </w:r>
        <w:r w:rsidR="00271219">
          <w:rPr>
            <w:noProof/>
            <w:webHidden/>
          </w:rPr>
          <w:fldChar w:fldCharType="begin"/>
        </w:r>
        <w:r w:rsidR="00271219">
          <w:rPr>
            <w:noProof/>
            <w:webHidden/>
          </w:rPr>
          <w:instrText xml:space="preserve"> PAGEREF _Toc25579784 \h </w:instrText>
        </w:r>
        <w:r w:rsidR="00271219">
          <w:rPr>
            <w:noProof/>
            <w:webHidden/>
          </w:rPr>
        </w:r>
        <w:r w:rsidR="00271219">
          <w:rPr>
            <w:noProof/>
            <w:webHidden/>
          </w:rPr>
          <w:fldChar w:fldCharType="separate"/>
        </w:r>
        <w:r w:rsidR="00271219">
          <w:rPr>
            <w:noProof/>
            <w:webHidden/>
          </w:rPr>
          <w:t>11</w:t>
        </w:r>
        <w:r w:rsidR="00271219">
          <w:rPr>
            <w:noProof/>
            <w:webHidden/>
          </w:rPr>
          <w:fldChar w:fldCharType="end"/>
        </w:r>
      </w:hyperlink>
    </w:p>
    <w:p w:rsidR="00271219" w:rsidRDefault="00271219">
      <w:pPr>
        <w:pStyle w:val="TableofFigures"/>
        <w:tabs>
          <w:tab w:val="left" w:pos="1100"/>
          <w:tab w:val="right" w:leader="dot" w:pos="9323"/>
        </w:tabs>
        <w:rPr>
          <w:rFonts w:asciiTheme="minorHAnsi" w:eastAsiaTheme="minorEastAsia" w:hAnsiTheme="minorHAnsi" w:cstheme="minorBidi"/>
          <w:noProof/>
          <w:lang w:eastAsia="en-AU"/>
        </w:rPr>
      </w:pPr>
      <w:hyperlink w:anchor="_Toc25579785" w:history="1">
        <w:r w:rsidRPr="00486760">
          <w:rPr>
            <w:rStyle w:val="Hyperlink"/>
            <w:noProof/>
          </w:rPr>
          <w:t>Figure 2</w:t>
        </w:r>
        <w:r>
          <w:rPr>
            <w:rFonts w:asciiTheme="minorHAnsi" w:eastAsiaTheme="minorEastAsia" w:hAnsiTheme="minorHAnsi" w:cstheme="minorBidi"/>
            <w:noProof/>
            <w:lang w:eastAsia="en-AU"/>
          </w:rPr>
          <w:tab/>
        </w:r>
        <w:r w:rsidRPr="00486760">
          <w:rPr>
            <w:rStyle w:val="Hyperlink"/>
            <w:noProof/>
          </w:rPr>
          <w:t>Ten year trends in expenditure on Ig</w:t>
        </w:r>
        <w:r>
          <w:rPr>
            <w:noProof/>
            <w:webHidden/>
          </w:rPr>
          <w:tab/>
        </w:r>
        <w:r>
          <w:rPr>
            <w:noProof/>
            <w:webHidden/>
          </w:rPr>
          <w:fldChar w:fldCharType="begin"/>
        </w:r>
        <w:r>
          <w:rPr>
            <w:noProof/>
            <w:webHidden/>
          </w:rPr>
          <w:instrText xml:space="preserve"> PAGEREF _Toc25579785 \h </w:instrText>
        </w:r>
        <w:r>
          <w:rPr>
            <w:noProof/>
            <w:webHidden/>
          </w:rPr>
        </w:r>
        <w:r>
          <w:rPr>
            <w:noProof/>
            <w:webHidden/>
          </w:rPr>
          <w:fldChar w:fldCharType="separate"/>
        </w:r>
        <w:r>
          <w:rPr>
            <w:noProof/>
            <w:webHidden/>
          </w:rPr>
          <w:t>13</w:t>
        </w:r>
        <w:r>
          <w:rPr>
            <w:noProof/>
            <w:webHidden/>
          </w:rPr>
          <w:fldChar w:fldCharType="end"/>
        </w:r>
      </w:hyperlink>
    </w:p>
    <w:p w:rsidR="00271219" w:rsidRDefault="00271219">
      <w:pPr>
        <w:pStyle w:val="TableofFigures"/>
        <w:tabs>
          <w:tab w:val="left" w:pos="1100"/>
          <w:tab w:val="right" w:leader="dot" w:pos="9323"/>
        </w:tabs>
        <w:rPr>
          <w:rFonts w:asciiTheme="minorHAnsi" w:eastAsiaTheme="minorEastAsia" w:hAnsiTheme="minorHAnsi" w:cstheme="minorBidi"/>
          <w:noProof/>
          <w:lang w:eastAsia="en-AU"/>
        </w:rPr>
      </w:pPr>
      <w:hyperlink w:anchor="_Toc25579786" w:history="1">
        <w:r w:rsidRPr="00486760">
          <w:rPr>
            <w:rStyle w:val="Hyperlink"/>
            <w:noProof/>
          </w:rPr>
          <w:t>Figure 3</w:t>
        </w:r>
        <w:r>
          <w:rPr>
            <w:rFonts w:asciiTheme="minorHAnsi" w:eastAsiaTheme="minorEastAsia" w:hAnsiTheme="minorHAnsi" w:cstheme="minorBidi"/>
            <w:noProof/>
            <w:lang w:eastAsia="en-AU"/>
          </w:rPr>
          <w:tab/>
        </w:r>
        <w:r w:rsidRPr="00486760">
          <w:rPr>
            <w:rStyle w:val="Hyperlink"/>
            <w:noProof/>
          </w:rPr>
          <w:t>Patients per 1,000 population 2016-17 and 2017-18</w:t>
        </w:r>
        <w:r>
          <w:rPr>
            <w:noProof/>
            <w:webHidden/>
          </w:rPr>
          <w:tab/>
        </w:r>
        <w:r>
          <w:rPr>
            <w:noProof/>
            <w:webHidden/>
          </w:rPr>
          <w:fldChar w:fldCharType="begin"/>
        </w:r>
        <w:r>
          <w:rPr>
            <w:noProof/>
            <w:webHidden/>
          </w:rPr>
          <w:instrText xml:space="preserve"> PAGEREF _Toc25579786 \h </w:instrText>
        </w:r>
        <w:r>
          <w:rPr>
            <w:noProof/>
            <w:webHidden/>
          </w:rPr>
        </w:r>
        <w:r>
          <w:rPr>
            <w:noProof/>
            <w:webHidden/>
          </w:rPr>
          <w:fldChar w:fldCharType="separate"/>
        </w:r>
        <w:r>
          <w:rPr>
            <w:noProof/>
            <w:webHidden/>
          </w:rPr>
          <w:t>15</w:t>
        </w:r>
        <w:r>
          <w:rPr>
            <w:noProof/>
            <w:webHidden/>
          </w:rPr>
          <w:fldChar w:fldCharType="end"/>
        </w:r>
      </w:hyperlink>
    </w:p>
    <w:p w:rsidR="00271219" w:rsidRDefault="00271219">
      <w:pPr>
        <w:pStyle w:val="TableofFigures"/>
        <w:tabs>
          <w:tab w:val="left" w:pos="1100"/>
          <w:tab w:val="right" w:leader="dot" w:pos="9323"/>
        </w:tabs>
        <w:rPr>
          <w:rFonts w:asciiTheme="minorHAnsi" w:eastAsiaTheme="minorEastAsia" w:hAnsiTheme="minorHAnsi" w:cstheme="minorBidi"/>
          <w:noProof/>
          <w:lang w:eastAsia="en-AU"/>
        </w:rPr>
      </w:pPr>
      <w:hyperlink w:anchor="_Toc25579787" w:history="1">
        <w:r w:rsidRPr="00486760">
          <w:rPr>
            <w:rStyle w:val="Hyperlink"/>
            <w:noProof/>
          </w:rPr>
          <w:t>Figure 4</w:t>
        </w:r>
        <w:r>
          <w:rPr>
            <w:rFonts w:asciiTheme="minorHAnsi" w:eastAsiaTheme="minorEastAsia" w:hAnsiTheme="minorHAnsi" w:cstheme="minorBidi"/>
            <w:noProof/>
            <w:lang w:eastAsia="en-AU"/>
          </w:rPr>
          <w:tab/>
        </w:r>
        <w:r w:rsidRPr="00486760">
          <w:rPr>
            <w:rStyle w:val="Hyperlink"/>
            <w:noProof/>
          </w:rPr>
          <w:t>Grams of Ig per 1,000 population by state and territory over time</w:t>
        </w:r>
        <w:r>
          <w:rPr>
            <w:noProof/>
            <w:webHidden/>
          </w:rPr>
          <w:tab/>
        </w:r>
        <w:r>
          <w:rPr>
            <w:noProof/>
            <w:webHidden/>
          </w:rPr>
          <w:fldChar w:fldCharType="begin"/>
        </w:r>
        <w:r>
          <w:rPr>
            <w:noProof/>
            <w:webHidden/>
          </w:rPr>
          <w:instrText xml:space="preserve"> PAGEREF _Toc25579787 \h </w:instrText>
        </w:r>
        <w:r>
          <w:rPr>
            <w:noProof/>
            <w:webHidden/>
          </w:rPr>
        </w:r>
        <w:r>
          <w:rPr>
            <w:noProof/>
            <w:webHidden/>
          </w:rPr>
          <w:fldChar w:fldCharType="separate"/>
        </w:r>
        <w:r>
          <w:rPr>
            <w:noProof/>
            <w:webHidden/>
          </w:rPr>
          <w:t>16</w:t>
        </w:r>
        <w:r>
          <w:rPr>
            <w:noProof/>
            <w:webHidden/>
          </w:rPr>
          <w:fldChar w:fldCharType="end"/>
        </w:r>
      </w:hyperlink>
    </w:p>
    <w:p w:rsidR="00271219" w:rsidRDefault="00271219">
      <w:pPr>
        <w:pStyle w:val="TableofFigures"/>
        <w:tabs>
          <w:tab w:val="left" w:pos="1100"/>
          <w:tab w:val="right" w:leader="dot" w:pos="9323"/>
        </w:tabs>
        <w:rPr>
          <w:rFonts w:asciiTheme="minorHAnsi" w:eastAsiaTheme="minorEastAsia" w:hAnsiTheme="minorHAnsi" w:cstheme="minorBidi"/>
          <w:noProof/>
          <w:lang w:eastAsia="en-AU"/>
        </w:rPr>
      </w:pPr>
      <w:hyperlink w:anchor="_Toc25579788" w:history="1">
        <w:r w:rsidRPr="00486760">
          <w:rPr>
            <w:rStyle w:val="Hyperlink"/>
            <w:noProof/>
          </w:rPr>
          <w:t>Figure 5</w:t>
        </w:r>
        <w:r>
          <w:rPr>
            <w:rFonts w:asciiTheme="minorHAnsi" w:eastAsiaTheme="minorEastAsia" w:hAnsiTheme="minorHAnsi" w:cstheme="minorBidi"/>
            <w:noProof/>
            <w:lang w:eastAsia="en-AU"/>
          </w:rPr>
          <w:tab/>
        </w:r>
        <w:r w:rsidRPr="00486760">
          <w:rPr>
            <w:rStyle w:val="Hyperlink"/>
            <w:noProof/>
          </w:rPr>
          <w:t>Patient age compared to average Australian age</w:t>
        </w:r>
        <w:r>
          <w:rPr>
            <w:noProof/>
            <w:webHidden/>
          </w:rPr>
          <w:tab/>
        </w:r>
        <w:r>
          <w:rPr>
            <w:noProof/>
            <w:webHidden/>
          </w:rPr>
          <w:fldChar w:fldCharType="begin"/>
        </w:r>
        <w:r>
          <w:rPr>
            <w:noProof/>
            <w:webHidden/>
          </w:rPr>
          <w:instrText xml:space="preserve"> PAGEREF _Toc25579788 \h </w:instrText>
        </w:r>
        <w:r>
          <w:rPr>
            <w:noProof/>
            <w:webHidden/>
          </w:rPr>
        </w:r>
        <w:r>
          <w:rPr>
            <w:noProof/>
            <w:webHidden/>
          </w:rPr>
          <w:fldChar w:fldCharType="separate"/>
        </w:r>
        <w:r>
          <w:rPr>
            <w:noProof/>
            <w:webHidden/>
          </w:rPr>
          <w:t>16</w:t>
        </w:r>
        <w:r>
          <w:rPr>
            <w:noProof/>
            <w:webHidden/>
          </w:rPr>
          <w:fldChar w:fldCharType="end"/>
        </w:r>
      </w:hyperlink>
    </w:p>
    <w:p w:rsidR="00271219" w:rsidRDefault="00271219">
      <w:pPr>
        <w:pStyle w:val="TableofFigures"/>
        <w:tabs>
          <w:tab w:val="left" w:pos="1100"/>
          <w:tab w:val="right" w:leader="dot" w:pos="9323"/>
        </w:tabs>
        <w:rPr>
          <w:rFonts w:asciiTheme="minorHAnsi" w:eastAsiaTheme="minorEastAsia" w:hAnsiTheme="minorHAnsi" w:cstheme="minorBidi"/>
          <w:noProof/>
          <w:lang w:eastAsia="en-AU"/>
        </w:rPr>
      </w:pPr>
      <w:hyperlink w:anchor="_Toc25579789" w:history="1">
        <w:r w:rsidRPr="00486760">
          <w:rPr>
            <w:rStyle w:val="Hyperlink"/>
            <w:noProof/>
          </w:rPr>
          <w:t>Figure 6</w:t>
        </w:r>
        <w:r>
          <w:rPr>
            <w:rFonts w:asciiTheme="minorHAnsi" w:eastAsiaTheme="minorEastAsia" w:hAnsiTheme="minorHAnsi" w:cstheme="minorBidi"/>
            <w:noProof/>
            <w:lang w:eastAsia="en-AU"/>
          </w:rPr>
          <w:tab/>
        </w:r>
        <w:r w:rsidRPr="00486760">
          <w:rPr>
            <w:rStyle w:val="Hyperlink"/>
            <w:noProof/>
          </w:rPr>
          <w:t>Patient weights relative to Australian average</w:t>
        </w:r>
        <w:r>
          <w:rPr>
            <w:noProof/>
            <w:webHidden/>
          </w:rPr>
          <w:tab/>
        </w:r>
        <w:r>
          <w:rPr>
            <w:noProof/>
            <w:webHidden/>
          </w:rPr>
          <w:fldChar w:fldCharType="begin"/>
        </w:r>
        <w:r>
          <w:rPr>
            <w:noProof/>
            <w:webHidden/>
          </w:rPr>
          <w:instrText xml:space="preserve"> PAGEREF _Toc25579789 \h </w:instrText>
        </w:r>
        <w:r>
          <w:rPr>
            <w:noProof/>
            <w:webHidden/>
          </w:rPr>
        </w:r>
        <w:r>
          <w:rPr>
            <w:noProof/>
            <w:webHidden/>
          </w:rPr>
          <w:fldChar w:fldCharType="separate"/>
        </w:r>
        <w:r>
          <w:rPr>
            <w:noProof/>
            <w:webHidden/>
          </w:rPr>
          <w:t>17</w:t>
        </w:r>
        <w:r>
          <w:rPr>
            <w:noProof/>
            <w:webHidden/>
          </w:rPr>
          <w:fldChar w:fldCharType="end"/>
        </w:r>
      </w:hyperlink>
    </w:p>
    <w:p w:rsidR="00271219" w:rsidRDefault="00271219">
      <w:pPr>
        <w:pStyle w:val="TableofFigures"/>
        <w:tabs>
          <w:tab w:val="left" w:pos="1100"/>
          <w:tab w:val="right" w:leader="dot" w:pos="9323"/>
        </w:tabs>
        <w:rPr>
          <w:rFonts w:asciiTheme="minorHAnsi" w:eastAsiaTheme="minorEastAsia" w:hAnsiTheme="minorHAnsi" w:cstheme="minorBidi"/>
          <w:noProof/>
          <w:lang w:eastAsia="en-AU"/>
        </w:rPr>
      </w:pPr>
      <w:hyperlink w:anchor="_Toc25579790" w:history="1">
        <w:r w:rsidRPr="00486760">
          <w:rPr>
            <w:rStyle w:val="Hyperlink"/>
            <w:noProof/>
          </w:rPr>
          <w:t>Figure 7</w:t>
        </w:r>
        <w:r>
          <w:rPr>
            <w:rFonts w:asciiTheme="minorHAnsi" w:eastAsiaTheme="minorEastAsia" w:hAnsiTheme="minorHAnsi" w:cstheme="minorBidi"/>
            <w:noProof/>
            <w:lang w:eastAsia="en-AU"/>
          </w:rPr>
          <w:tab/>
        </w:r>
        <w:r w:rsidRPr="00486760">
          <w:rPr>
            <w:rStyle w:val="Hyperlink"/>
            <w:noProof/>
          </w:rPr>
          <w:t>Ig expenditure as a proportion of the national blood budget</w:t>
        </w:r>
        <w:r>
          <w:rPr>
            <w:noProof/>
            <w:webHidden/>
          </w:rPr>
          <w:tab/>
        </w:r>
        <w:r>
          <w:rPr>
            <w:noProof/>
            <w:webHidden/>
          </w:rPr>
          <w:fldChar w:fldCharType="begin"/>
        </w:r>
        <w:r>
          <w:rPr>
            <w:noProof/>
            <w:webHidden/>
          </w:rPr>
          <w:instrText xml:space="preserve"> PAGEREF _Toc25579790 \h </w:instrText>
        </w:r>
        <w:r>
          <w:rPr>
            <w:noProof/>
            <w:webHidden/>
          </w:rPr>
        </w:r>
        <w:r>
          <w:rPr>
            <w:noProof/>
            <w:webHidden/>
          </w:rPr>
          <w:fldChar w:fldCharType="separate"/>
        </w:r>
        <w:r>
          <w:rPr>
            <w:noProof/>
            <w:webHidden/>
          </w:rPr>
          <w:t>19</w:t>
        </w:r>
        <w:r>
          <w:rPr>
            <w:noProof/>
            <w:webHidden/>
          </w:rPr>
          <w:fldChar w:fldCharType="end"/>
        </w:r>
      </w:hyperlink>
    </w:p>
    <w:p w:rsidR="00271219" w:rsidRDefault="00271219">
      <w:pPr>
        <w:pStyle w:val="TableofFigures"/>
        <w:tabs>
          <w:tab w:val="left" w:pos="1100"/>
          <w:tab w:val="right" w:leader="dot" w:pos="9323"/>
        </w:tabs>
        <w:rPr>
          <w:rFonts w:asciiTheme="minorHAnsi" w:eastAsiaTheme="minorEastAsia" w:hAnsiTheme="minorHAnsi" w:cstheme="minorBidi"/>
          <w:noProof/>
          <w:lang w:eastAsia="en-AU"/>
        </w:rPr>
      </w:pPr>
      <w:hyperlink w:anchor="_Toc25579791" w:history="1">
        <w:r w:rsidRPr="00486760">
          <w:rPr>
            <w:rStyle w:val="Hyperlink"/>
            <w:noProof/>
          </w:rPr>
          <w:t>Figure 8</w:t>
        </w:r>
        <w:r>
          <w:rPr>
            <w:rFonts w:asciiTheme="minorHAnsi" w:eastAsiaTheme="minorEastAsia" w:hAnsiTheme="minorHAnsi" w:cstheme="minorBidi"/>
            <w:noProof/>
            <w:lang w:eastAsia="en-AU"/>
          </w:rPr>
          <w:tab/>
        </w:r>
        <w:r w:rsidRPr="00486760">
          <w:rPr>
            <w:rStyle w:val="Hyperlink"/>
            <w:noProof/>
          </w:rPr>
          <w:t>Ig grams issued by medical condition</w:t>
        </w:r>
        <w:r>
          <w:rPr>
            <w:noProof/>
            <w:webHidden/>
          </w:rPr>
          <w:tab/>
        </w:r>
        <w:r>
          <w:rPr>
            <w:noProof/>
            <w:webHidden/>
          </w:rPr>
          <w:fldChar w:fldCharType="begin"/>
        </w:r>
        <w:r>
          <w:rPr>
            <w:noProof/>
            <w:webHidden/>
          </w:rPr>
          <w:instrText xml:space="preserve"> PAGEREF _Toc25579791 \h </w:instrText>
        </w:r>
        <w:r>
          <w:rPr>
            <w:noProof/>
            <w:webHidden/>
          </w:rPr>
        </w:r>
        <w:r>
          <w:rPr>
            <w:noProof/>
            <w:webHidden/>
          </w:rPr>
          <w:fldChar w:fldCharType="separate"/>
        </w:r>
        <w:r>
          <w:rPr>
            <w:noProof/>
            <w:webHidden/>
          </w:rPr>
          <w:t>23</w:t>
        </w:r>
        <w:r>
          <w:rPr>
            <w:noProof/>
            <w:webHidden/>
          </w:rPr>
          <w:fldChar w:fldCharType="end"/>
        </w:r>
      </w:hyperlink>
    </w:p>
    <w:p w:rsidR="00271219" w:rsidRDefault="00271219">
      <w:pPr>
        <w:pStyle w:val="TableofFigures"/>
        <w:tabs>
          <w:tab w:val="left" w:pos="1100"/>
          <w:tab w:val="right" w:leader="dot" w:pos="9323"/>
        </w:tabs>
        <w:rPr>
          <w:rFonts w:asciiTheme="minorHAnsi" w:eastAsiaTheme="minorEastAsia" w:hAnsiTheme="minorHAnsi" w:cstheme="minorBidi"/>
          <w:noProof/>
          <w:lang w:eastAsia="en-AU"/>
        </w:rPr>
      </w:pPr>
      <w:hyperlink w:anchor="_Toc25579792" w:history="1">
        <w:r w:rsidRPr="00486760">
          <w:rPr>
            <w:rStyle w:val="Hyperlink"/>
            <w:noProof/>
          </w:rPr>
          <w:t>Figure 9</w:t>
        </w:r>
        <w:r>
          <w:rPr>
            <w:rFonts w:asciiTheme="minorHAnsi" w:eastAsiaTheme="minorEastAsia" w:hAnsiTheme="minorHAnsi" w:cstheme="minorBidi"/>
            <w:noProof/>
            <w:lang w:eastAsia="en-AU"/>
          </w:rPr>
          <w:tab/>
        </w:r>
        <w:r w:rsidRPr="00486760">
          <w:rPr>
            <w:rStyle w:val="Hyperlink"/>
            <w:noProof/>
          </w:rPr>
          <w:t>Proportion of Ig used for top 10 medical conditions</w:t>
        </w:r>
        <w:r>
          <w:rPr>
            <w:noProof/>
            <w:webHidden/>
          </w:rPr>
          <w:tab/>
        </w:r>
        <w:r>
          <w:rPr>
            <w:noProof/>
            <w:webHidden/>
          </w:rPr>
          <w:fldChar w:fldCharType="begin"/>
        </w:r>
        <w:r>
          <w:rPr>
            <w:noProof/>
            <w:webHidden/>
          </w:rPr>
          <w:instrText xml:space="preserve"> PAGEREF _Toc25579792 \h </w:instrText>
        </w:r>
        <w:r>
          <w:rPr>
            <w:noProof/>
            <w:webHidden/>
          </w:rPr>
        </w:r>
        <w:r>
          <w:rPr>
            <w:noProof/>
            <w:webHidden/>
          </w:rPr>
          <w:fldChar w:fldCharType="separate"/>
        </w:r>
        <w:r>
          <w:rPr>
            <w:noProof/>
            <w:webHidden/>
          </w:rPr>
          <w:t>25</w:t>
        </w:r>
        <w:r>
          <w:rPr>
            <w:noProof/>
            <w:webHidden/>
          </w:rPr>
          <w:fldChar w:fldCharType="end"/>
        </w:r>
      </w:hyperlink>
    </w:p>
    <w:p w:rsidR="00271219" w:rsidRDefault="00271219">
      <w:pPr>
        <w:pStyle w:val="TableofFigures"/>
        <w:tabs>
          <w:tab w:val="left" w:pos="1100"/>
          <w:tab w:val="right" w:leader="dot" w:pos="9323"/>
        </w:tabs>
        <w:rPr>
          <w:rFonts w:asciiTheme="minorHAnsi" w:eastAsiaTheme="minorEastAsia" w:hAnsiTheme="minorHAnsi" w:cstheme="minorBidi"/>
          <w:noProof/>
          <w:lang w:eastAsia="en-AU"/>
        </w:rPr>
      </w:pPr>
      <w:hyperlink w:anchor="_Toc25579793" w:history="1">
        <w:r w:rsidRPr="00486760">
          <w:rPr>
            <w:rStyle w:val="Hyperlink"/>
            <w:noProof/>
          </w:rPr>
          <w:t>Figure 10</w:t>
        </w:r>
        <w:r>
          <w:rPr>
            <w:rFonts w:asciiTheme="minorHAnsi" w:eastAsiaTheme="minorEastAsia" w:hAnsiTheme="minorHAnsi" w:cstheme="minorBidi"/>
            <w:noProof/>
            <w:lang w:eastAsia="en-AU"/>
          </w:rPr>
          <w:tab/>
        </w:r>
        <w:r w:rsidRPr="00486760">
          <w:rPr>
            <w:rStyle w:val="Hyperlink"/>
            <w:noProof/>
          </w:rPr>
          <w:t>Ig issues by clinical speciality</w:t>
        </w:r>
        <w:r>
          <w:rPr>
            <w:noProof/>
            <w:webHidden/>
          </w:rPr>
          <w:tab/>
        </w:r>
        <w:r>
          <w:rPr>
            <w:noProof/>
            <w:webHidden/>
          </w:rPr>
          <w:fldChar w:fldCharType="begin"/>
        </w:r>
        <w:r>
          <w:rPr>
            <w:noProof/>
            <w:webHidden/>
          </w:rPr>
          <w:instrText xml:space="preserve"> PAGEREF _Toc25579793 \h </w:instrText>
        </w:r>
        <w:r>
          <w:rPr>
            <w:noProof/>
            <w:webHidden/>
          </w:rPr>
        </w:r>
        <w:r>
          <w:rPr>
            <w:noProof/>
            <w:webHidden/>
          </w:rPr>
          <w:fldChar w:fldCharType="separate"/>
        </w:r>
        <w:r>
          <w:rPr>
            <w:noProof/>
            <w:webHidden/>
          </w:rPr>
          <w:t>28</w:t>
        </w:r>
        <w:r>
          <w:rPr>
            <w:noProof/>
            <w:webHidden/>
          </w:rPr>
          <w:fldChar w:fldCharType="end"/>
        </w:r>
      </w:hyperlink>
    </w:p>
    <w:p w:rsidR="00271219" w:rsidRDefault="00271219">
      <w:pPr>
        <w:pStyle w:val="TableofFigures"/>
        <w:tabs>
          <w:tab w:val="left" w:pos="1100"/>
          <w:tab w:val="right" w:leader="dot" w:pos="9323"/>
        </w:tabs>
        <w:rPr>
          <w:rFonts w:asciiTheme="minorHAnsi" w:eastAsiaTheme="minorEastAsia" w:hAnsiTheme="minorHAnsi" w:cstheme="minorBidi"/>
          <w:noProof/>
          <w:lang w:eastAsia="en-AU"/>
        </w:rPr>
      </w:pPr>
      <w:hyperlink w:anchor="_Toc25579794" w:history="1">
        <w:r w:rsidRPr="00486760">
          <w:rPr>
            <w:rStyle w:val="Hyperlink"/>
            <w:noProof/>
          </w:rPr>
          <w:t>Figure 11</w:t>
        </w:r>
        <w:r>
          <w:rPr>
            <w:rFonts w:asciiTheme="minorHAnsi" w:eastAsiaTheme="minorEastAsia" w:hAnsiTheme="minorHAnsi" w:cstheme="minorBidi"/>
            <w:noProof/>
            <w:lang w:eastAsia="en-AU"/>
          </w:rPr>
          <w:tab/>
        </w:r>
        <w:r w:rsidRPr="00486760">
          <w:rPr>
            <w:rStyle w:val="Hyperlink"/>
            <w:noProof/>
          </w:rPr>
          <w:t>Percentage Ig issues by clinical speciality for top 10 medical conditions</w:t>
        </w:r>
        <w:r>
          <w:rPr>
            <w:noProof/>
            <w:webHidden/>
          </w:rPr>
          <w:tab/>
        </w:r>
        <w:r>
          <w:rPr>
            <w:noProof/>
            <w:webHidden/>
          </w:rPr>
          <w:fldChar w:fldCharType="begin"/>
        </w:r>
        <w:r>
          <w:rPr>
            <w:noProof/>
            <w:webHidden/>
          </w:rPr>
          <w:instrText xml:space="preserve"> PAGEREF _Toc25579794 \h </w:instrText>
        </w:r>
        <w:r>
          <w:rPr>
            <w:noProof/>
            <w:webHidden/>
          </w:rPr>
        </w:r>
        <w:r>
          <w:rPr>
            <w:noProof/>
            <w:webHidden/>
          </w:rPr>
          <w:fldChar w:fldCharType="separate"/>
        </w:r>
        <w:r>
          <w:rPr>
            <w:noProof/>
            <w:webHidden/>
          </w:rPr>
          <w:t>29</w:t>
        </w:r>
        <w:r>
          <w:rPr>
            <w:noProof/>
            <w:webHidden/>
          </w:rPr>
          <w:fldChar w:fldCharType="end"/>
        </w:r>
      </w:hyperlink>
    </w:p>
    <w:p w:rsidR="00271219" w:rsidRDefault="00271219">
      <w:pPr>
        <w:pStyle w:val="TableofFigures"/>
        <w:tabs>
          <w:tab w:val="left" w:pos="1100"/>
          <w:tab w:val="right" w:leader="dot" w:pos="9323"/>
        </w:tabs>
        <w:rPr>
          <w:rFonts w:asciiTheme="minorHAnsi" w:eastAsiaTheme="minorEastAsia" w:hAnsiTheme="minorHAnsi" w:cstheme="minorBidi"/>
          <w:noProof/>
          <w:lang w:eastAsia="en-AU"/>
        </w:rPr>
      </w:pPr>
      <w:hyperlink w:anchor="_Toc25579795" w:history="1">
        <w:r w:rsidRPr="00486760">
          <w:rPr>
            <w:rStyle w:val="Hyperlink"/>
            <w:noProof/>
          </w:rPr>
          <w:t>Figure 12</w:t>
        </w:r>
        <w:r>
          <w:rPr>
            <w:rFonts w:asciiTheme="minorHAnsi" w:eastAsiaTheme="minorEastAsia" w:hAnsiTheme="minorHAnsi" w:cstheme="minorBidi"/>
            <w:noProof/>
            <w:lang w:eastAsia="en-AU"/>
          </w:rPr>
          <w:tab/>
        </w:r>
        <w:r w:rsidRPr="00486760">
          <w:rPr>
            <w:rStyle w:val="Hyperlink"/>
            <w:noProof/>
          </w:rPr>
          <w:t>Grams per episode by specific condition</w:t>
        </w:r>
        <w:r>
          <w:rPr>
            <w:noProof/>
            <w:webHidden/>
          </w:rPr>
          <w:tab/>
        </w:r>
        <w:r>
          <w:rPr>
            <w:noProof/>
            <w:webHidden/>
          </w:rPr>
          <w:fldChar w:fldCharType="begin"/>
        </w:r>
        <w:r>
          <w:rPr>
            <w:noProof/>
            <w:webHidden/>
          </w:rPr>
          <w:instrText xml:space="preserve"> PAGEREF _Toc25579795 \h </w:instrText>
        </w:r>
        <w:r>
          <w:rPr>
            <w:noProof/>
            <w:webHidden/>
          </w:rPr>
        </w:r>
        <w:r>
          <w:rPr>
            <w:noProof/>
            <w:webHidden/>
          </w:rPr>
          <w:fldChar w:fldCharType="separate"/>
        </w:r>
        <w:r>
          <w:rPr>
            <w:noProof/>
            <w:webHidden/>
          </w:rPr>
          <w:t>31</w:t>
        </w:r>
        <w:r>
          <w:rPr>
            <w:noProof/>
            <w:webHidden/>
          </w:rPr>
          <w:fldChar w:fldCharType="end"/>
        </w:r>
      </w:hyperlink>
    </w:p>
    <w:p w:rsidR="00271219" w:rsidRDefault="00271219">
      <w:pPr>
        <w:pStyle w:val="TableofFigures"/>
        <w:tabs>
          <w:tab w:val="left" w:pos="1100"/>
          <w:tab w:val="right" w:leader="dot" w:pos="9323"/>
        </w:tabs>
        <w:rPr>
          <w:rFonts w:asciiTheme="minorHAnsi" w:eastAsiaTheme="minorEastAsia" w:hAnsiTheme="minorHAnsi" w:cstheme="minorBidi"/>
          <w:noProof/>
          <w:lang w:eastAsia="en-AU"/>
        </w:rPr>
      </w:pPr>
      <w:hyperlink w:anchor="_Toc25579796" w:history="1">
        <w:r w:rsidRPr="00486760">
          <w:rPr>
            <w:rStyle w:val="Hyperlink"/>
            <w:noProof/>
          </w:rPr>
          <w:t>Figure 13</w:t>
        </w:r>
        <w:r>
          <w:rPr>
            <w:rFonts w:asciiTheme="minorHAnsi" w:eastAsiaTheme="minorEastAsia" w:hAnsiTheme="minorHAnsi" w:cstheme="minorBidi"/>
            <w:noProof/>
            <w:lang w:eastAsia="en-AU"/>
          </w:rPr>
          <w:tab/>
        </w:r>
        <w:r w:rsidRPr="00486760">
          <w:rPr>
            <w:rStyle w:val="Hyperlink"/>
            <w:noProof/>
          </w:rPr>
          <w:t>Grams per kg weight by specific condition</w:t>
        </w:r>
        <w:r>
          <w:rPr>
            <w:noProof/>
            <w:webHidden/>
          </w:rPr>
          <w:tab/>
        </w:r>
        <w:r>
          <w:rPr>
            <w:noProof/>
            <w:webHidden/>
          </w:rPr>
          <w:fldChar w:fldCharType="begin"/>
        </w:r>
        <w:r>
          <w:rPr>
            <w:noProof/>
            <w:webHidden/>
          </w:rPr>
          <w:instrText xml:space="preserve"> PAGEREF _Toc25579796 \h </w:instrText>
        </w:r>
        <w:r>
          <w:rPr>
            <w:noProof/>
            <w:webHidden/>
          </w:rPr>
        </w:r>
        <w:r>
          <w:rPr>
            <w:noProof/>
            <w:webHidden/>
          </w:rPr>
          <w:fldChar w:fldCharType="separate"/>
        </w:r>
        <w:r>
          <w:rPr>
            <w:noProof/>
            <w:webHidden/>
          </w:rPr>
          <w:t>32</w:t>
        </w:r>
        <w:r>
          <w:rPr>
            <w:noProof/>
            <w:webHidden/>
          </w:rPr>
          <w:fldChar w:fldCharType="end"/>
        </w:r>
      </w:hyperlink>
    </w:p>
    <w:p w:rsidR="00271219" w:rsidRDefault="00271219">
      <w:pPr>
        <w:pStyle w:val="TableofFigures"/>
        <w:tabs>
          <w:tab w:val="left" w:pos="1100"/>
          <w:tab w:val="right" w:leader="dot" w:pos="9323"/>
        </w:tabs>
        <w:rPr>
          <w:rFonts w:asciiTheme="minorHAnsi" w:eastAsiaTheme="minorEastAsia" w:hAnsiTheme="minorHAnsi" w:cstheme="minorBidi"/>
          <w:noProof/>
          <w:lang w:eastAsia="en-AU"/>
        </w:rPr>
      </w:pPr>
      <w:hyperlink w:anchor="_Toc25579797" w:history="1">
        <w:r w:rsidRPr="00486760">
          <w:rPr>
            <w:rStyle w:val="Hyperlink"/>
            <w:noProof/>
          </w:rPr>
          <w:t>Figure 14</w:t>
        </w:r>
        <w:r>
          <w:rPr>
            <w:rFonts w:asciiTheme="minorHAnsi" w:eastAsiaTheme="minorEastAsia" w:hAnsiTheme="minorHAnsi" w:cstheme="minorBidi"/>
            <w:noProof/>
            <w:lang w:eastAsia="en-AU"/>
          </w:rPr>
          <w:tab/>
        </w:r>
        <w:r w:rsidRPr="00486760">
          <w:rPr>
            <w:rStyle w:val="Hyperlink"/>
            <w:noProof/>
          </w:rPr>
          <w:t>NHIg grams issued and grams issued per 1,000 population</w:t>
        </w:r>
        <w:r>
          <w:rPr>
            <w:noProof/>
            <w:webHidden/>
          </w:rPr>
          <w:tab/>
        </w:r>
        <w:r>
          <w:rPr>
            <w:noProof/>
            <w:webHidden/>
          </w:rPr>
          <w:fldChar w:fldCharType="begin"/>
        </w:r>
        <w:r>
          <w:rPr>
            <w:noProof/>
            <w:webHidden/>
          </w:rPr>
          <w:instrText xml:space="preserve"> PAGEREF _Toc25579797 \h </w:instrText>
        </w:r>
        <w:r>
          <w:rPr>
            <w:noProof/>
            <w:webHidden/>
          </w:rPr>
        </w:r>
        <w:r>
          <w:rPr>
            <w:noProof/>
            <w:webHidden/>
          </w:rPr>
          <w:fldChar w:fldCharType="separate"/>
        </w:r>
        <w:r>
          <w:rPr>
            <w:noProof/>
            <w:webHidden/>
          </w:rPr>
          <w:t>40</w:t>
        </w:r>
        <w:r>
          <w:rPr>
            <w:noProof/>
            <w:webHidden/>
          </w:rPr>
          <w:fldChar w:fldCharType="end"/>
        </w:r>
      </w:hyperlink>
    </w:p>
    <w:p w:rsidR="0038404C" w:rsidRDefault="00370AED" w:rsidP="00370AED">
      <w:r>
        <w:fldChar w:fldCharType="end"/>
      </w:r>
      <w:bookmarkStart w:id="2" w:name="_GoBack"/>
      <w:bookmarkEnd w:id="2"/>
    </w:p>
    <w:p w:rsidR="008A36DF" w:rsidRDefault="008A36DF" w:rsidP="008A36DF">
      <w:pPr>
        <w:pStyle w:val="Heading1"/>
      </w:pPr>
      <w:bookmarkStart w:id="3" w:name="_Toc25579716"/>
      <w:r>
        <w:lastRenderedPageBreak/>
        <w:t>Introduction</w:t>
      </w:r>
      <w:bookmarkEnd w:id="3"/>
    </w:p>
    <w:p w:rsidR="00BB1235" w:rsidRPr="00BB1235" w:rsidRDefault="00BB1235" w:rsidP="00BB1235">
      <w:r w:rsidRPr="00FA51FC">
        <w:t xml:space="preserve">Immunoglobulin products, derived from pooled human plasma, are a precious and high cost resource. Strengthening immunoglobulin </w:t>
      </w:r>
      <w:r w:rsidR="009A3B8F" w:rsidRPr="00FA51FC">
        <w:t>governance</w:t>
      </w:r>
      <w:r w:rsidRPr="00FA51FC">
        <w:t xml:space="preserve"> is a priority for the National Blood Authority (NBA), and a number of measures are being developed </w:t>
      </w:r>
      <w:r w:rsidR="009A3B8F" w:rsidRPr="00FA51FC">
        <w:t xml:space="preserve">and implemented </w:t>
      </w:r>
      <w:r w:rsidRPr="00FA51FC">
        <w:t>to ensure the sustainability of these products into the future.</w:t>
      </w:r>
    </w:p>
    <w:p w:rsidR="000D63BF" w:rsidRDefault="008E07D4" w:rsidP="000D63BF">
      <w:r>
        <w:t>Immunoglobulin</w:t>
      </w:r>
      <w:r w:rsidR="00F957B7">
        <w:t xml:space="preserve"> products analysed in this report include i</w:t>
      </w:r>
      <w:r w:rsidR="000D63BF">
        <w:t>ntravenous immunoglobulin (</w:t>
      </w:r>
      <w:r w:rsidR="000D63BF" w:rsidRPr="008A36DF">
        <w:t>IVIg</w:t>
      </w:r>
      <w:r w:rsidR="009A3B8F">
        <w:t>)</w:t>
      </w:r>
      <w:r w:rsidR="00001D90">
        <w:t>,</w:t>
      </w:r>
      <w:r w:rsidR="00F957B7">
        <w:t xml:space="preserve"> subcutaneous immunoglobulin</w:t>
      </w:r>
      <w:r w:rsidR="00716977">
        <w:t xml:space="preserve"> (SCIg)</w:t>
      </w:r>
      <w:r w:rsidR="00001D90">
        <w:t xml:space="preserve"> and </w:t>
      </w:r>
      <w:r w:rsidR="00001D90">
        <w:rPr>
          <w:lang w:val="en-GB"/>
        </w:rPr>
        <w:t>n</w:t>
      </w:r>
      <w:r w:rsidR="00001D90" w:rsidRPr="004872FD">
        <w:rPr>
          <w:lang w:val="en-GB"/>
        </w:rPr>
        <w:t xml:space="preserve">ormal </w:t>
      </w:r>
      <w:r w:rsidR="00001D90">
        <w:rPr>
          <w:lang w:val="en-GB"/>
        </w:rPr>
        <w:t>human i</w:t>
      </w:r>
      <w:r w:rsidR="00001D90" w:rsidRPr="004872FD">
        <w:rPr>
          <w:lang w:val="en-GB"/>
        </w:rPr>
        <w:t>mmunoglobulin (N</w:t>
      </w:r>
      <w:r w:rsidR="00001D90">
        <w:rPr>
          <w:lang w:val="en-GB"/>
        </w:rPr>
        <w:t>H</w:t>
      </w:r>
      <w:r w:rsidR="00001D90" w:rsidRPr="004872FD">
        <w:rPr>
          <w:lang w:val="en-GB"/>
        </w:rPr>
        <w:t>Ig)</w:t>
      </w:r>
      <w:r w:rsidR="00F957B7">
        <w:t xml:space="preserve">. </w:t>
      </w:r>
      <w:r w:rsidR="002E6B61">
        <w:t>A</w:t>
      </w:r>
      <w:r w:rsidR="00C9317A">
        <w:t xml:space="preserve">ggregated data for IVIg and SCIg </w:t>
      </w:r>
      <w:r w:rsidR="002E6B61">
        <w:t>is r</w:t>
      </w:r>
      <w:r w:rsidR="00F957B7">
        <w:t xml:space="preserve">eferred to </w:t>
      </w:r>
      <w:r w:rsidR="002E6B61">
        <w:t>a</w:t>
      </w:r>
      <w:r w:rsidR="00F957B7">
        <w:t>s immunoglobulin (Ig)</w:t>
      </w:r>
      <w:r w:rsidR="00C9317A">
        <w:t xml:space="preserve"> unless specifically stated</w:t>
      </w:r>
      <w:r w:rsidR="00F957B7">
        <w:t>.</w:t>
      </w:r>
      <w:r w:rsidR="00C9317A">
        <w:t xml:space="preserve"> N</w:t>
      </w:r>
      <w:r w:rsidR="002E6B61">
        <w:t>HI</w:t>
      </w:r>
      <w:r w:rsidR="00850922">
        <w:t>g is reported separately</w:t>
      </w:r>
      <w:r w:rsidR="000D63BF" w:rsidRPr="008A36DF">
        <w:t xml:space="preserve">. </w:t>
      </w:r>
      <w:r w:rsidR="000B5F00">
        <w:t>Ig products</w:t>
      </w:r>
      <w:r w:rsidR="00001D90">
        <w:t xml:space="preserve"> are</w:t>
      </w:r>
      <w:r w:rsidR="000D63BF" w:rsidRPr="008A36DF">
        <w:t xml:space="preserve"> used to treat a broad range of conditions</w:t>
      </w:r>
      <w:r w:rsidR="0025596C">
        <w:t>,</w:t>
      </w:r>
      <w:r w:rsidR="000D63BF" w:rsidRPr="008A36DF">
        <w:t xml:space="preserve"> </w:t>
      </w:r>
      <w:r w:rsidR="000D63BF">
        <w:t>with</w:t>
      </w:r>
      <w:r w:rsidR="000D63BF" w:rsidRPr="008A36DF">
        <w:t xml:space="preserve"> applications in replacement and immune modulation therapy.</w:t>
      </w:r>
      <w:r w:rsidR="000D63BF" w:rsidRPr="008A36DF">
        <w:rPr>
          <w:rStyle w:val="FootnoteReference"/>
        </w:rPr>
        <w:t xml:space="preserve"> </w:t>
      </w:r>
      <w:r w:rsidR="000D63BF" w:rsidRPr="008A36DF">
        <w:t>This report provide</w:t>
      </w:r>
      <w:r w:rsidR="000D63BF">
        <w:t>s</w:t>
      </w:r>
      <w:r w:rsidR="000D63BF" w:rsidRPr="008A36DF">
        <w:t xml:space="preserve"> an </w:t>
      </w:r>
      <w:r w:rsidR="000D63BF">
        <w:t>analysis of national data on</w:t>
      </w:r>
      <w:r w:rsidR="000D63BF" w:rsidRPr="008A36DF">
        <w:t xml:space="preserve"> </w:t>
      </w:r>
      <w:r w:rsidR="00164121">
        <w:t xml:space="preserve">national </w:t>
      </w:r>
      <w:r w:rsidR="00716977">
        <w:t>Ig</w:t>
      </w:r>
      <w:r w:rsidR="000D63BF" w:rsidRPr="008A36DF">
        <w:t xml:space="preserve"> </w:t>
      </w:r>
      <w:r w:rsidR="000D63BF">
        <w:t xml:space="preserve">supply in </w:t>
      </w:r>
      <w:r w:rsidR="00164121">
        <w:t xml:space="preserve">Australia in </w:t>
      </w:r>
      <w:r w:rsidR="000D63BF">
        <w:t>201</w:t>
      </w:r>
      <w:r w:rsidR="00AD4770">
        <w:t>7</w:t>
      </w:r>
      <w:r w:rsidR="000D63BF">
        <w:t>-1</w:t>
      </w:r>
      <w:r w:rsidR="00AD4770">
        <w:t>8</w:t>
      </w:r>
      <w:r w:rsidR="000D63BF">
        <w:t xml:space="preserve">, also considering trends in supply over </w:t>
      </w:r>
      <w:r w:rsidR="000D63BF" w:rsidRPr="00685EDA">
        <w:t>the last ten years.</w:t>
      </w:r>
    </w:p>
    <w:p w:rsidR="0051481A" w:rsidRDefault="0051481A" w:rsidP="0051481A">
      <w:pPr>
        <w:rPr>
          <w:b/>
        </w:rPr>
      </w:pPr>
      <w:r>
        <w:t xml:space="preserve">In Australia it is estimated that </w:t>
      </w:r>
      <w:r w:rsidRPr="0016597B">
        <w:t xml:space="preserve">over </w:t>
      </w:r>
      <w:r w:rsidRPr="00685EDA">
        <w:t>99%</w:t>
      </w:r>
      <w:r w:rsidRPr="0016597B">
        <w:t xml:space="preserve"> of all</w:t>
      </w:r>
      <w:r>
        <w:t xml:space="preserve"> Ig is supplied under national blood arrangements through contracts administered by the NBA. </w:t>
      </w:r>
      <w:r w:rsidRPr="00AF26A3">
        <w:t>The NBA</w:t>
      </w:r>
      <w:r>
        <w:t>’s role is to</w:t>
      </w:r>
      <w:r w:rsidRPr="00AF26A3">
        <w:t xml:space="preserve"> coordinate national supply and demand planning</w:t>
      </w:r>
      <w:r w:rsidRPr="00DB1257">
        <w:t xml:space="preserve"> </w:t>
      </w:r>
      <w:r>
        <w:t xml:space="preserve">for blood and </w:t>
      </w:r>
      <w:r w:rsidRPr="00AF26A3">
        <w:t>blood</w:t>
      </w:r>
      <w:r>
        <w:t xml:space="preserve"> products including supply risk management</w:t>
      </w:r>
      <w:r w:rsidRPr="00AF26A3">
        <w:t xml:space="preserve">; </w:t>
      </w:r>
      <w:r>
        <w:t xml:space="preserve">to </w:t>
      </w:r>
      <w:r w:rsidRPr="00AF26A3">
        <w:t>purchas</w:t>
      </w:r>
      <w:r>
        <w:t>e</w:t>
      </w:r>
      <w:r w:rsidRPr="00AF26A3">
        <w:t xml:space="preserve"> blood and blood products on behalf of all Australian governments; </w:t>
      </w:r>
      <w:r>
        <w:t xml:space="preserve">to </w:t>
      </w:r>
      <w:r w:rsidRPr="00AF26A3">
        <w:t xml:space="preserve">develop and implement national strategies to encourage better </w:t>
      </w:r>
      <w:r>
        <w:t xml:space="preserve">governance; to promote appropriate </w:t>
      </w:r>
      <w:r w:rsidRPr="00AF26A3">
        <w:t>use of blood and blood products</w:t>
      </w:r>
      <w:r>
        <w:t>; and</w:t>
      </w:r>
      <w:r w:rsidRPr="0048581D">
        <w:t xml:space="preserve"> </w:t>
      </w:r>
      <w:r>
        <w:t xml:space="preserve">to </w:t>
      </w:r>
      <w:r w:rsidRPr="00AF26A3">
        <w:t>provid</w:t>
      </w:r>
      <w:r>
        <w:t>e</w:t>
      </w:r>
      <w:r w:rsidRPr="00AF26A3">
        <w:t xml:space="preserve"> expert advice to support government policy development</w:t>
      </w:r>
      <w:r>
        <w:t>.</w:t>
      </w:r>
      <w:r w:rsidRPr="00B43E19">
        <w:rPr>
          <w:lang w:val="en-GB"/>
        </w:rPr>
        <w:t xml:space="preserve"> </w:t>
      </w:r>
      <w:r>
        <w:t xml:space="preserve">Further background is at </w:t>
      </w:r>
      <w:r w:rsidRPr="00C810AC">
        <w:rPr>
          <w:b/>
        </w:rPr>
        <w:fldChar w:fldCharType="begin" w:fldLock="1"/>
      </w:r>
      <w:r w:rsidRPr="00C810AC">
        <w:rPr>
          <w:b/>
        </w:rPr>
        <w:instrText xml:space="preserve"> REF _Ref384557528 \h  \* MERGEFORMAT </w:instrText>
      </w:r>
      <w:r w:rsidRPr="00C810AC">
        <w:rPr>
          <w:b/>
        </w:rPr>
      </w:r>
      <w:r w:rsidRPr="00C810AC">
        <w:rPr>
          <w:b/>
        </w:rPr>
        <w:fldChar w:fldCharType="separate"/>
      </w:r>
      <w:r w:rsidRPr="00FD0FD6">
        <w:rPr>
          <w:b/>
        </w:rPr>
        <w:t>Appendix A</w:t>
      </w:r>
      <w:r w:rsidRPr="00C810AC">
        <w:rPr>
          <w:b/>
        </w:rPr>
        <w:fldChar w:fldCharType="end"/>
      </w:r>
      <w:r>
        <w:rPr>
          <w:b/>
        </w:rPr>
        <w:t>.</w:t>
      </w:r>
    </w:p>
    <w:p w:rsidR="0022467B" w:rsidRPr="00161326" w:rsidRDefault="0022467B" w:rsidP="0022467B">
      <w:pPr>
        <w:spacing w:after="120"/>
        <w:rPr>
          <w:rFonts w:asciiTheme="minorHAnsi" w:hAnsiTheme="minorHAnsi"/>
        </w:rPr>
      </w:pPr>
      <w:r w:rsidRPr="00161326">
        <w:rPr>
          <w:rFonts w:asciiTheme="minorHAnsi" w:hAnsiTheme="minorHAnsi"/>
        </w:rPr>
        <w:t>T</w:t>
      </w:r>
      <w:r w:rsidRPr="00161326">
        <w:rPr>
          <w:rFonts w:asciiTheme="minorHAnsi" w:hAnsiTheme="minorHAnsi" w:cs="Arial"/>
        </w:rPr>
        <w:t xml:space="preserve">he national Ig Governance Program was introduced in 2014 to </w:t>
      </w:r>
      <w:r w:rsidRPr="00161326">
        <w:rPr>
          <w:rFonts w:asciiTheme="minorHAnsi" w:hAnsiTheme="minorHAnsi"/>
        </w:rPr>
        <w:t xml:space="preserve">pursue governments’ objectives for Ig products funded and supplied under the national blood arrangements, namely to: </w:t>
      </w:r>
    </w:p>
    <w:p w:rsidR="0022467B" w:rsidRPr="00161326" w:rsidRDefault="0022467B" w:rsidP="0022467B">
      <w:pPr>
        <w:pStyle w:val="ListParagraph"/>
        <w:numPr>
          <w:ilvl w:val="0"/>
          <w:numId w:val="45"/>
        </w:numPr>
        <w:spacing w:after="120"/>
        <w:contextualSpacing w:val="0"/>
        <w:rPr>
          <w:rFonts w:asciiTheme="minorHAnsi" w:hAnsiTheme="minorHAnsi"/>
        </w:rPr>
      </w:pPr>
      <w:r w:rsidRPr="00161326">
        <w:rPr>
          <w:rFonts w:asciiTheme="minorHAnsi" w:hAnsiTheme="minorHAnsi"/>
        </w:rPr>
        <w:t>ensure Ig product use and management reflects appropriate clinical practice and represents efficient, effective and ethical expenditure of government funds, in accordance with relevant national safety and quality standards for health care;</w:t>
      </w:r>
    </w:p>
    <w:p w:rsidR="0022467B" w:rsidRPr="00161326" w:rsidRDefault="0022467B" w:rsidP="0022467B">
      <w:pPr>
        <w:pStyle w:val="ListParagraph"/>
        <w:numPr>
          <w:ilvl w:val="2"/>
          <w:numId w:val="44"/>
        </w:numPr>
        <w:spacing w:after="120"/>
        <w:ind w:hanging="295"/>
        <w:contextualSpacing w:val="0"/>
        <w:rPr>
          <w:rFonts w:asciiTheme="minorHAnsi" w:hAnsiTheme="minorHAnsi"/>
        </w:rPr>
      </w:pPr>
      <w:r w:rsidRPr="00161326">
        <w:rPr>
          <w:rFonts w:asciiTheme="minorHAnsi" w:hAnsiTheme="minorHAnsi"/>
        </w:rPr>
        <w:t>ensure that access to Ig products is consistent with the criteria for access determined by governments; and</w:t>
      </w:r>
    </w:p>
    <w:p w:rsidR="0022467B" w:rsidRPr="00161326" w:rsidRDefault="0022467B" w:rsidP="0022467B">
      <w:pPr>
        <w:pStyle w:val="ListParagraph"/>
        <w:numPr>
          <w:ilvl w:val="2"/>
          <w:numId w:val="44"/>
        </w:numPr>
        <w:spacing w:after="120"/>
        <w:ind w:hanging="295"/>
        <w:contextualSpacing w:val="0"/>
        <w:rPr>
          <w:rFonts w:asciiTheme="minorHAnsi" w:hAnsiTheme="minorHAnsi"/>
        </w:rPr>
      </w:pPr>
      <w:r w:rsidRPr="00161326">
        <w:rPr>
          <w:rFonts w:asciiTheme="minorHAnsi" w:hAnsiTheme="minorHAnsi"/>
        </w:rPr>
        <w:t>improve the capture of information of the need for, use of, and outcomes of treatment with Ig products to inform future decisions. </w:t>
      </w:r>
    </w:p>
    <w:p w:rsidR="0022467B" w:rsidRPr="00161326" w:rsidRDefault="0022467B" w:rsidP="0022467B">
      <w:pPr>
        <w:rPr>
          <w:rFonts w:asciiTheme="minorHAnsi" w:hAnsiTheme="minorHAnsi"/>
        </w:rPr>
      </w:pPr>
      <w:r w:rsidRPr="00161326">
        <w:rPr>
          <w:rFonts w:asciiTheme="minorHAnsi" w:hAnsiTheme="minorHAnsi"/>
        </w:rPr>
        <w:t xml:space="preserve">The NBA is responsible for administering the National Ig Governance Program which includes the development and maintenance of a national framework to access government-funded Ig.  The current framework comprises a National Policy, </w:t>
      </w:r>
      <w:r>
        <w:rPr>
          <w:rFonts w:asciiTheme="minorHAnsi" w:hAnsiTheme="minorHAnsi"/>
        </w:rPr>
        <w:t xml:space="preserve">the </w:t>
      </w:r>
      <w:r w:rsidR="0051481A">
        <w:rPr>
          <w:rFonts w:asciiTheme="minorHAnsi" w:hAnsiTheme="minorHAnsi"/>
        </w:rPr>
        <w:t>c</w:t>
      </w:r>
      <w:r w:rsidRPr="00161326">
        <w:rPr>
          <w:rFonts w:asciiTheme="minorHAnsi" w:hAnsiTheme="minorHAnsi"/>
        </w:rPr>
        <w:t>riteria for access, and BloodSTAR</w:t>
      </w:r>
      <w:r>
        <w:rPr>
          <w:rFonts w:asciiTheme="minorHAnsi" w:hAnsiTheme="minorHAnsi"/>
        </w:rPr>
        <w:t xml:space="preserve"> </w:t>
      </w:r>
      <w:r w:rsidRPr="003A24BC">
        <w:t>(Blood System for Tracking Authorisations and Reviews)</w:t>
      </w:r>
      <w:r w:rsidRPr="00161326">
        <w:rPr>
          <w:rFonts w:asciiTheme="minorHAnsi" w:hAnsiTheme="minorHAnsi"/>
        </w:rPr>
        <w:t xml:space="preserve">, a national online system. </w:t>
      </w:r>
    </w:p>
    <w:p w:rsidR="0022467B" w:rsidRDefault="0022467B" w:rsidP="0022467B">
      <w:pPr>
        <w:rPr>
          <w:rFonts w:asciiTheme="minorHAnsi" w:hAnsiTheme="minorHAnsi"/>
        </w:rPr>
      </w:pPr>
      <w:r w:rsidRPr="00161326">
        <w:rPr>
          <w:rFonts w:asciiTheme="minorHAnsi" w:hAnsiTheme="minorHAnsi" w:cs="Times New Roman"/>
        </w:rPr>
        <w:t xml:space="preserve">The </w:t>
      </w:r>
      <w:r w:rsidRPr="00161326">
        <w:rPr>
          <w:rFonts w:asciiTheme="minorHAnsi" w:hAnsiTheme="minorHAnsi" w:cs="Times New Roman"/>
          <w:i/>
        </w:rPr>
        <w:t>National Policy: Access to Government-Funded Immunoglobulin Products in Australia</w:t>
      </w:r>
      <w:r w:rsidRPr="00161326">
        <w:rPr>
          <w:rFonts w:asciiTheme="minorHAnsi" w:hAnsiTheme="minorHAnsi" w:cs="Times New Roman"/>
        </w:rPr>
        <w:t xml:space="preserve"> (National Policy) </w:t>
      </w:r>
      <w:r w:rsidRPr="00161326">
        <w:rPr>
          <w:rFonts w:asciiTheme="minorHAnsi" w:eastAsiaTheme="minorHAnsi" w:hAnsiTheme="minorHAnsi"/>
        </w:rPr>
        <w:t xml:space="preserve">released in November 2016, </w:t>
      </w:r>
      <w:r w:rsidRPr="00161326">
        <w:rPr>
          <w:rFonts w:asciiTheme="minorHAnsi" w:hAnsiTheme="minorHAnsi" w:cs="Times New Roman"/>
        </w:rPr>
        <w:t xml:space="preserve">sets out </w:t>
      </w:r>
      <w:r w:rsidRPr="00161326">
        <w:rPr>
          <w:rFonts w:asciiTheme="minorHAnsi" w:hAnsiTheme="minorHAnsi"/>
        </w:rPr>
        <w:t xml:space="preserve">the process that must be followed and describes the rules and requirements that must be complied with to access government-funded Ig products in Australia. The National Policy </w:t>
      </w:r>
      <w:r w:rsidRPr="00161326">
        <w:rPr>
          <w:rFonts w:asciiTheme="minorHAnsi" w:eastAsiaTheme="minorHAnsi" w:hAnsiTheme="minorHAnsi" w:cs="TitilliumText25L-250wt"/>
        </w:rPr>
        <w:t xml:space="preserve">supports all those </w:t>
      </w:r>
      <w:r w:rsidRPr="00161326">
        <w:rPr>
          <w:rFonts w:asciiTheme="minorHAnsi" w:hAnsiTheme="minorHAnsi"/>
        </w:rPr>
        <w:t>involved in the prescription, use and management of Ig to understand their roles and responsibilities under the governance arrangements.</w:t>
      </w:r>
    </w:p>
    <w:p w:rsidR="00D06FF5" w:rsidRDefault="00164121" w:rsidP="0022467B">
      <w:r w:rsidRPr="00164121">
        <w:t>The</w:t>
      </w:r>
      <w:r w:rsidR="00E87514">
        <w:t xml:space="preserve"> </w:t>
      </w:r>
      <w:r w:rsidRPr="004872FD">
        <w:rPr>
          <w:i/>
        </w:rPr>
        <w:t>Criteria for the Clinical Use of Immunoglobulin in Australia</w:t>
      </w:r>
      <w:r w:rsidRPr="00164121">
        <w:t> (</w:t>
      </w:r>
      <w:r w:rsidR="009A3B8F">
        <w:t xml:space="preserve">the </w:t>
      </w:r>
      <w:r w:rsidRPr="00CE131B">
        <w:t>Criteria</w:t>
      </w:r>
      <w:r w:rsidRPr="00164121">
        <w:t>)</w:t>
      </w:r>
      <w:r w:rsidR="006818D0" w:rsidRPr="006818D0">
        <w:rPr>
          <w:rFonts w:asciiTheme="minorHAnsi" w:eastAsiaTheme="minorHAnsi" w:hAnsiTheme="minorHAnsi"/>
          <w:color w:val="548DD4" w:themeColor="text2" w:themeTint="99"/>
          <w:szCs w:val="24"/>
        </w:rPr>
        <w:t xml:space="preserve"> </w:t>
      </w:r>
      <w:r w:rsidR="006818D0" w:rsidRPr="00FA51FC">
        <w:rPr>
          <w:rFonts w:asciiTheme="minorHAnsi" w:eastAsiaTheme="minorHAnsi" w:hAnsiTheme="minorHAnsi"/>
          <w:szCs w:val="24"/>
        </w:rPr>
        <w:t xml:space="preserve">were developed in collaboration with expert specialist clinicians and identify the medical conditions and circumstances for which the use of Ig is considered to be clinically appropriate and </w:t>
      </w:r>
      <w:r w:rsidR="006818D0" w:rsidRPr="00FA51FC">
        <w:t>where there are no safe, effective and cost-effective alternative treatments.</w:t>
      </w:r>
      <w:r w:rsidR="006818D0" w:rsidRPr="00FA51FC">
        <w:rPr>
          <w:rFonts w:asciiTheme="minorHAnsi" w:eastAsiaTheme="minorHAnsi" w:hAnsiTheme="minorHAnsi"/>
          <w:szCs w:val="24"/>
        </w:rPr>
        <w:t xml:space="preserve"> First published in 2007, and revised in 2012 </w:t>
      </w:r>
      <w:r w:rsidR="009A3B8F" w:rsidRPr="00FA51FC">
        <w:rPr>
          <w:rFonts w:asciiTheme="minorHAnsi" w:eastAsiaTheme="minorHAnsi" w:hAnsiTheme="minorHAnsi"/>
          <w:szCs w:val="24"/>
        </w:rPr>
        <w:t>with another revision planned for</w:t>
      </w:r>
      <w:r w:rsidR="006818D0" w:rsidRPr="00FA51FC">
        <w:rPr>
          <w:rFonts w:asciiTheme="minorHAnsi" w:eastAsiaTheme="minorHAnsi" w:hAnsiTheme="minorHAnsi"/>
          <w:szCs w:val="24"/>
        </w:rPr>
        <w:t xml:space="preserve"> 2018, the Criteria</w:t>
      </w:r>
      <w:r w:rsidRPr="00FA51FC">
        <w:t xml:space="preserve"> </w:t>
      </w:r>
      <w:r w:rsidR="0025596C" w:rsidRPr="00FA51FC">
        <w:t>identifies</w:t>
      </w:r>
      <w:r w:rsidRPr="00FA51FC">
        <w:t xml:space="preserve"> the conditions and circumstances for which the use of </w:t>
      </w:r>
      <w:r w:rsidR="006818D0" w:rsidRPr="00FA51FC">
        <w:t>Ig</w:t>
      </w:r>
      <w:r w:rsidRPr="00FA51FC">
        <w:t xml:space="preserve"> is </w:t>
      </w:r>
      <w:r w:rsidR="0025596C" w:rsidRPr="00FA51FC">
        <w:t>funded under national blood arrangements</w:t>
      </w:r>
      <w:r w:rsidR="0022467B" w:rsidRPr="00FA51FC">
        <w:t xml:space="preserve">. </w:t>
      </w:r>
    </w:p>
    <w:p w:rsidR="00164121" w:rsidRDefault="00D06FF5" w:rsidP="0022467B">
      <w:pPr>
        <w:rPr>
          <w:lang w:val="en-GB"/>
        </w:rPr>
      </w:pPr>
      <w:r>
        <w:br w:type="page"/>
      </w:r>
      <w:r w:rsidR="0022467B" w:rsidRPr="00FA51FC">
        <w:lastRenderedPageBreak/>
        <w:t xml:space="preserve">The Criteria </w:t>
      </w:r>
      <w:r w:rsidR="006818D0" w:rsidRPr="00FA51FC">
        <w:rPr>
          <w:rFonts w:asciiTheme="minorHAnsi" w:eastAsiaTheme="minorHAnsi" w:hAnsiTheme="minorHAnsi"/>
          <w:szCs w:val="24"/>
        </w:rPr>
        <w:t xml:space="preserve">clearly articulate </w:t>
      </w:r>
      <w:r w:rsidR="0022467B" w:rsidRPr="00FA51FC">
        <w:rPr>
          <w:rFonts w:asciiTheme="minorHAnsi" w:eastAsiaTheme="minorHAnsi" w:hAnsiTheme="minorHAnsi"/>
          <w:szCs w:val="24"/>
        </w:rPr>
        <w:t>s</w:t>
      </w:r>
      <w:r w:rsidR="006818D0" w:rsidRPr="00FA51FC">
        <w:rPr>
          <w:rFonts w:asciiTheme="minorHAnsi" w:eastAsiaTheme="minorHAnsi" w:hAnsiTheme="minorHAnsi"/>
          <w:szCs w:val="24"/>
        </w:rPr>
        <w:t>and standardise</w:t>
      </w:r>
      <w:r w:rsidR="0022467B" w:rsidRPr="00FA51FC">
        <w:rPr>
          <w:rFonts w:asciiTheme="minorHAnsi" w:eastAsiaTheme="minorHAnsi" w:hAnsiTheme="minorHAnsi"/>
          <w:szCs w:val="24"/>
        </w:rPr>
        <w:t>s</w:t>
      </w:r>
      <w:r w:rsidR="006818D0" w:rsidRPr="00FA51FC">
        <w:rPr>
          <w:rFonts w:asciiTheme="minorHAnsi" w:eastAsiaTheme="minorHAnsi" w:hAnsiTheme="minorHAnsi"/>
          <w:szCs w:val="24"/>
        </w:rPr>
        <w:t xml:space="preserve"> the qualifying and continuing Ig access requirements</w:t>
      </w:r>
      <w:r w:rsidR="00164121" w:rsidRPr="00FA51FC">
        <w:t>.</w:t>
      </w:r>
      <w:r w:rsidR="0025596C" w:rsidRPr="00FA51FC">
        <w:t xml:space="preserve"> It classifies</w:t>
      </w:r>
      <w:r w:rsidR="00164121" w:rsidRPr="00FA51FC">
        <w:t xml:space="preserve"> </w:t>
      </w:r>
      <w:r w:rsidR="0025596C" w:rsidRPr="00FA51FC">
        <w:t xml:space="preserve">the 93 </w:t>
      </w:r>
      <w:r w:rsidR="0022467B" w:rsidRPr="00FA51FC">
        <w:t>conditions</w:t>
      </w:r>
      <w:r w:rsidR="0025596C" w:rsidRPr="00FA51FC">
        <w:t xml:space="preserve"> </w:t>
      </w:r>
      <w:r w:rsidR="00B23732" w:rsidRPr="00FA51FC">
        <w:t xml:space="preserve">described in the Criteria </w:t>
      </w:r>
      <w:r w:rsidR="0025596C">
        <w:t>into those</w:t>
      </w:r>
      <w:r w:rsidR="00164121">
        <w:t xml:space="preserve"> for which </w:t>
      </w:r>
      <w:r w:rsidR="0025596C">
        <w:t xml:space="preserve">Ig has an established therapeutic role (Chapter 5), has an emerging therapeutic role (Chapter 6) and those where Ig has application in exceptional circumstances only (Chapter 7). </w:t>
      </w:r>
      <w:r w:rsidR="00164121">
        <w:rPr>
          <w:lang w:val="en-GB"/>
        </w:rPr>
        <w:t xml:space="preserve">Ig is only supplied for these </w:t>
      </w:r>
      <w:r w:rsidR="0022467B">
        <w:rPr>
          <w:lang w:val="en-GB"/>
        </w:rPr>
        <w:t>conditions</w:t>
      </w:r>
      <w:r w:rsidR="00164121">
        <w:rPr>
          <w:lang w:val="en-GB"/>
        </w:rPr>
        <w:t xml:space="preserve"> unless purchased </w:t>
      </w:r>
      <w:r w:rsidR="0051481A">
        <w:rPr>
          <w:lang w:val="en-GB"/>
        </w:rPr>
        <w:t xml:space="preserve">directly </w:t>
      </w:r>
      <w:r w:rsidR="00164121">
        <w:rPr>
          <w:lang w:val="en-GB"/>
        </w:rPr>
        <w:t>by a state</w:t>
      </w:r>
      <w:r w:rsidR="0051481A">
        <w:rPr>
          <w:lang w:val="en-GB"/>
        </w:rPr>
        <w:t xml:space="preserve"> or territory</w:t>
      </w:r>
      <w:r w:rsidR="00164121">
        <w:rPr>
          <w:lang w:val="en-GB"/>
        </w:rPr>
        <w:t>, hospital or</w:t>
      </w:r>
      <w:r w:rsidR="00887374">
        <w:rPr>
          <w:lang w:val="en-GB"/>
        </w:rPr>
        <w:t xml:space="preserve"> individual (a Direct Order</w:t>
      </w:r>
      <w:r w:rsidR="00164121">
        <w:rPr>
          <w:lang w:val="en-GB"/>
        </w:rPr>
        <w:t xml:space="preserve">). Chapter 8 of the </w:t>
      </w:r>
      <w:r w:rsidR="00164121" w:rsidRPr="00CE131B">
        <w:rPr>
          <w:lang w:val="en-GB"/>
        </w:rPr>
        <w:t xml:space="preserve">Criteria </w:t>
      </w:r>
      <w:r w:rsidR="006818D0">
        <w:rPr>
          <w:lang w:val="en-GB"/>
        </w:rPr>
        <w:t xml:space="preserve">also </w:t>
      </w:r>
      <w:r w:rsidR="00164121">
        <w:rPr>
          <w:lang w:val="en-GB"/>
        </w:rPr>
        <w:t xml:space="preserve">outline those conditions for which Ig should not be supplied </w:t>
      </w:r>
      <w:r w:rsidR="00A34A7A">
        <w:rPr>
          <w:lang w:val="en-GB"/>
        </w:rPr>
        <w:t>under national blood arrangements</w:t>
      </w:r>
      <w:r w:rsidR="00164121">
        <w:rPr>
          <w:lang w:val="en-GB"/>
        </w:rPr>
        <w:t>.</w:t>
      </w:r>
    </w:p>
    <w:p w:rsidR="002C5EF7" w:rsidRDefault="002C5EF7" w:rsidP="002C5EF7">
      <w:r w:rsidRPr="003A24BC">
        <w:t>Introduced in 2016, BloodSTAR was developed by the NBA on behalf of all Australian Governments to serve the needs of health providers and support users to meet their obligations under the National Policy. Through BloodSTAR, Prescribers can request patient authorisation for access to government-funded Ig. Under the governance arrangements, Dispensers may only dispense product to patients with an active authorisation in BloodSTAR. Nurses and Midwives can request product from Dispensers through BloodSTAR. BloodSTAR streamlines the authorisation process, reduces variability and standardises prescribing practices, and increases efficiency and transparency while strengthening decision-making and improving data capture. BloodSTAR was designed, developed, and implemented to all Australian states and territories except New South Wales</w:t>
      </w:r>
      <w:r>
        <w:t xml:space="preserve"> (NSW)</w:t>
      </w:r>
      <w:r w:rsidRPr="003A24BC">
        <w:t xml:space="preserve">. </w:t>
      </w:r>
    </w:p>
    <w:p w:rsidR="002E6B61" w:rsidRDefault="0020122C" w:rsidP="002C5EF7">
      <w:r w:rsidRPr="0020122C">
        <w:t xml:space="preserve">In addition to the clinical and diagnostic criteria for access to </w:t>
      </w:r>
      <w:r w:rsidR="006818D0">
        <w:t>intravenous</w:t>
      </w:r>
      <w:r w:rsidR="006818D0" w:rsidRPr="0020122C">
        <w:t xml:space="preserve"> </w:t>
      </w:r>
      <w:r w:rsidRPr="0020122C">
        <w:t xml:space="preserve">products, access to SCIg products is provided through an assurance framework for the appropriate use of the product. SCIg access rules are detailed </w:t>
      </w:r>
      <w:r>
        <w:t xml:space="preserve">on the NBA website </w:t>
      </w:r>
      <w:r w:rsidRPr="0020122C">
        <w:t xml:space="preserve">at </w:t>
      </w:r>
      <w:hyperlink r:id="rId18" w:history="1">
        <w:r w:rsidRPr="00C366ED">
          <w:rPr>
            <w:rStyle w:val="Hyperlink"/>
          </w:rPr>
          <w:t>https://www.blood.gov.au/SCIg</w:t>
        </w:r>
      </w:hyperlink>
      <w:r w:rsidRPr="0020122C">
        <w:t>. Participation in the National SCIg program requires hospitals to establish their capability and capacity to manage a hospital-based SCIg program, where the hospital provides access to all resources and takes full accountability for the management and use of the product within defined governi</w:t>
      </w:r>
      <w:r w:rsidR="00850922">
        <w:t>ng requirements.</w:t>
      </w:r>
    </w:p>
    <w:p w:rsidR="00173231" w:rsidRDefault="0020122C" w:rsidP="00173231">
      <w:r w:rsidRPr="0020122C">
        <w:t xml:space="preserve">NHIg may only be supplied for two purposes; for the treatment of susceptible contacts of measles, hepatitis A, poliomyelitis and rubella, as directed by public health officials; </w:t>
      </w:r>
      <w:r w:rsidR="00A34A7A">
        <w:t>or</w:t>
      </w:r>
      <w:r w:rsidRPr="0020122C">
        <w:t xml:space="preserve"> for the treatment of immunodeficiency conditions for which the product is indicated for patients for whom IVIg and SCIg are both contraindicated. NHIg access rules are detailed</w:t>
      </w:r>
      <w:r w:rsidR="00173231">
        <w:t xml:space="preserve"> on the NBA website at </w:t>
      </w:r>
      <w:hyperlink r:id="rId19" w:history="1">
        <w:r w:rsidR="00173231" w:rsidRPr="00C366ED">
          <w:rPr>
            <w:rStyle w:val="Hyperlink"/>
          </w:rPr>
          <w:t>https://www.blood.gov.au/NHIg</w:t>
        </w:r>
      </w:hyperlink>
      <w:r w:rsidR="00173231">
        <w:t>.</w:t>
      </w:r>
    </w:p>
    <w:p w:rsidR="0020122C" w:rsidRDefault="006818D0" w:rsidP="002D0363">
      <w:r w:rsidRPr="0020122C">
        <w:t>I</w:t>
      </w:r>
      <w:r>
        <w:t>g</w:t>
      </w:r>
      <w:r w:rsidRPr="0020122C">
        <w:t xml:space="preserve"> </w:t>
      </w:r>
      <w:r w:rsidR="0020122C" w:rsidRPr="0020122C">
        <w:t xml:space="preserve">products should be prescribed and dispensed in accordance with any applicable state or territory legislative requirements. In-hospital management of </w:t>
      </w:r>
      <w:r>
        <w:t>Ig</w:t>
      </w:r>
      <w:r w:rsidRPr="0020122C">
        <w:t xml:space="preserve"> </w:t>
      </w:r>
      <w:r w:rsidR="0020122C" w:rsidRPr="0020122C">
        <w:t>products must also be in accordance with the National Safety and Quality Health Service (NSQHS) Standards, in particular Standards 1</w:t>
      </w:r>
      <w:r w:rsidR="00920092">
        <w:t>,</w:t>
      </w:r>
      <w:r w:rsidR="00AD4770">
        <w:t xml:space="preserve"> </w:t>
      </w:r>
      <w:r w:rsidR="00920092">
        <w:t>2</w:t>
      </w:r>
      <w:r w:rsidR="0020122C" w:rsidRPr="0020122C">
        <w:t xml:space="preserve"> and 7, and the Australian and New Zealand Society of Blood Transfusion (ANZSBT) </w:t>
      </w:r>
      <w:r w:rsidR="0020122C" w:rsidRPr="00D06FF5">
        <w:rPr>
          <w:i/>
        </w:rPr>
        <w:t xml:space="preserve">Guidelines for the Administration of Blood Products and Guidelines for </w:t>
      </w:r>
      <w:r w:rsidR="002C5EF7" w:rsidRPr="00D06FF5">
        <w:rPr>
          <w:i/>
        </w:rPr>
        <w:t>Transfusion and Immunohaematology</w:t>
      </w:r>
      <w:r w:rsidR="002C5EF7" w:rsidRPr="00D06FF5" w:rsidDel="002C5EF7">
        <w:rPr>
          <w:i/>
        </w:rPr>
        <w:t xml:space="preserve"> </w:t>
      </w:r>
      <w:r w:rsidR="0020122C" w:rsidRPr="00D06FF5">
        <w:rPr>
          <w:i/>
        </w:rPr>
        <w:t>Laboratory Practice</w:t>
      </w:r>
      <w:r w:rsidR="0020122C" w:rsidRPr="0020122C">
        <w:t>.</w:t>
      </w:r>
    </w:p>
    <w:p w:rsidR="000D63BF" w:rsidRDefault="00716977" w:rsidP="002D0363">
      <w:r>
        <w:t>Ig</w:t>
      </w:r>
      <w:r w:rsidR="00164121">
        <w:t xml:space="preserve"> comprises </w:t>
      </w:r>
      <w:r w:rsidR="002C5EF7">
        <w:t>50% of total</w:t>
      </w:r>
      <w:r w:rsidR="00164121">
        <w:t xml:space="preserve"> blood expenditure </w:t>
      </w:r>
      <w:r w:rsidR="0051481A">
        <w:t>in 2017-18</w:t>
      </w:r>
      <w:r w:rsidR="00164121">
        <w:t xml:space="preserve">. Demand for </w:t>
      </w:r>
      <w:r>
        <w:t>Ig</w:t>
      </w:r>
      <w:r w:rsidR="00164121">
        <w:t xml:space="preserve"> continues to rise steadily</w:t>
      </w:r>
      <w:r w:rsidR="002C5EF7">
        <w:t xml:space="preserve"> at around 11% each year</w:t>
      </w:r>
      <w:r w:rsidR="00164121">
        <w:t xml:space="preserve">, and Australian </w:t>
      </w:r>
      <w:r w:rsidR="002C5EF7">
        <w:t xml:space="preserve">grams </w:t>
      </w:r>
      <w:r w:rsidR="00F11991">
        <w:t xml:space="preserve">per 1000 population </w:t>
      </w:r>
      <w:r w:rsidR="00164121">
        <w:t xml:space="preserve">use of this product is </w:t>
      </w:r>
      <w:r w:rsidR="00E733C0">
        <w:t xml:space="preserve">one of </w:t>
      </w:r>
      <w:r w:rsidR="00164121">
        <w:t xml:space="preserve">the highest </w:t>
      </w:r>
      <w:r w:rsidR="00E733C0">
        <w:t>among western countries</w:t>
      </w:r>
      <w:r w:rsidR="00571E19">
        <w:rPr>
          <w:rStyle w:val="FootnoteReference"/>
        </w:rPr>
        <w:footnoteReference w:id="1"/>
      </w:r>
      <w:r w:rsidR="00164121">
        <w:t xml:space="preserve">. Demand </w:t>
      </w:r>
      <w:r w:rsidR="0025596C">
        <w:t xml:space="preserve">for </w:t>
      </w:r>
      <w:r>
        <w:t>Ig</w:t>
      </w:r>
      <w:r w:rsidR="0025596C">
        <w:t xml:space="preserve"> </w:t>
      </w:r>
      <w:r w:rsidR="00164121">
        <w:t xml:space="preserve">is met through </w:t>
      </w:r>
      <w:r w:rsidR="004F6351">
        <w:t>domestic and imported Ig products</w:t>
      </w:r>
      <w:r w:rsidR="00164121">
        <w:t xml:space="preserve">. </w:t>
      </w:r>
      <w:r w:rsidR="004F6351">
        <w:t>Domestic Ig is manufactured by CSL Behring using plasma collected from voluntary, non-remunerated Australian</w:t>
      </w:r>
      <w:r w:rsidR="000B5F00">
        <w:t xml:space="preserve"> donations</w:t>
      </w:r>
      <w:r w:rsidR="004F6351">
        <w:t xml:space="preserve">. </w:t>
      </w:r>
      <w:r w:rsidR="00164121">
        <w:t xml:space="preserve">Both domestic and imported </w:t>
      </w:r>
      <w:r>
        <w:t>Ig</w:t>
      </w:r>
      <w:r w:rsidR="00164121">
        <w:t xml:space="preserve"> </w:t>
      </w:r>
      <w:r w:rsidR="001649F8">
        <w:t>are</w:t>
      </w:r>
      <w:r w:rsidR="00164121">
        <w:t xml:space="preserve"> distributed by the </w:t>
      </w:r>
      <w:r w:rsidR="00672CB1">
        <w:t>Australian Red Cross Blood Service (</w:t>
      </w:r>
      <w:r w:rsidR="002D2379">
        <w:t>Blood Service</w:t>
      </w:r>
      <w:r w:rsidR="00672CB1">
        <w:t>)</w:t>
      </w:r>
      <w:r w:rsidR="00164121">
        <w:t>, with the Blood Service also being responsible for collection of data on behalf of governments</w:t>
      </w:r>
      <w:r w:rsidR="004C3184">
        <w:t xml:space="preserve"> for product funded under the </w:t>
      </w:r>
      <w:r w:rsidR="00551611">
        <w:t>n</w:t>
      </w:r>
      <w:r w:rsidR="004C3184">
        <w:t xml:space="preserve">ational </w:t>
      </w:r>
      <w:r w:rsidR="00551611">
        <w:t>b</w:t>
      </w:r>
      <w:r w:rsidR="004C3184">
        <w:t xml:space="preserve">lood </w:t>
      </w:r>
      <w:r w:rsidR="00551611">
        <w:t>a</w:t>
      </w:r>
      <w:r w:rsidR="004C3184">
        <w:t>rrangements</w:t>
      </w:r>
      <w:r w:rsidR="00164121">
        <w:t>.</w:t>
      </w:r>
    </w:p>
    <w:p w:rsidR="00D90728" w:rsidRDefault="00164121" w:rsidP="00D90728">
      <w:pPr>
        <w:keepNext/>
        <w:keepLines/>
      </w:pPr>
      <w:r>
        <w:t xml:space="preserve">Australia is in a unique position to provide analysis and commentary on the use of </w:t>
      </w:r>
      <w:r w:rsidR="00716977">
        <w:t>Ig</w:t>
      </w:r>
      <w:r w:rsidR="0025596C">
        <w:t xml:space="preserve"> due to national supply arrangements</w:t>
      </w:r>
      <w:r>
        <w:rPr>
          <w:i/>
        </w:rPr>
        <w:t>.</w:t>
      </w:r>
      <w:r>
        <w:t xml:space="preserve"> </w:t>
      </w:r>
      <w:r w:rsidRPr="003D06BA">
        <w:t>Th</w:t>
      </w:r>
      <w:r w:rsidR="00D90728">
        <w:t>is</w:t>
      </w:r>
      <w:r w:rsidRPr="003D06BA">
        <w:t xml:space="preserve"> report </w:t>
      </w:r>
      <w:r w:rsidR="00D90728">
        <w:t xml:space="preserve">begins with an analysis of </w:t>
      </w:r>
      <w:r w:rsidR="00716977">
        <w:t>Ig</w:t>
      </w:r>
      <w:r w:rsidR="00D90728">
        <w:t xml:space="preserve"> supply over the last ten years, then considers patient demographics, expenditure on </w:t>
      </w:r>
      <w:r w:rsidR="00716977">
        <w:t>Ig</w:t>
      </w:r>
      <w:r w:rsidR="00D90728">
        <w:t xml:space="preserve">, clinical indications for which </w:t>
      </w:r>
      <w:r w:rsidR="00716977">
        <w:t>Ig</w:t>
      </w:r>
      <w:r w:rsidR="00D90728">
        <w:t xml:space="preserve"> was supplied and finally analyses </w:t>
      </w:r>
      <w:r w:rsidR="00A64A8F">
        <w:t>the dose prescribed</w:t>
      </w:r>
      <w:r w:rsidR="00D90728">
        <w:t xml:space="preserve"> for various </w:t>
      </w:r>
      <w:r w:rsidR="00D90728" w:rsidRPr="00A46F5F">
        <w:t xml:space="preserve">conditions. The top ten </w:t>
      </w:r>
      <w:r w:rsidR="00A46F5F" w:rsidRPr="00A46F5F">
        <w:t>medical conditions</w:t>
      </w:r>
      <w:r w:rsidR="00D90728" w:rsidRPr="00A46F5F">
        <w:t xml:space="preserve"> account for </w:t>
      </w:r>
      <w:r w:rsidR="00D90728" w:rsidRPr="00924FAD">
        <w:t>88.</w:t>
      </w:r>
      <w:r w:rsidR="00924FAD" w:rsidRPr="00924FAD">
        <w:t>1</w:t>
      </w:r>
      <w:r w:rsidR="00D90728" w:rsidRPr="00924FAD">
        <w:t xml:space="preserve">% of all </w:t>
      </w:r>
      <w:r w:rsidR="00716977" w:rsidRPr="00924FAD">
        <w:t>Ig</w:t>
      </w:r>
      <w:r w:rsidR="00D90728" w:rsidRPr="00924FAD">
        <w:t xml:space="preserve"> supplied</w:t>
      </w:r>
      <w:r w:rsidR="00D40749" w:rsidRPr="00924FAD">
        <w:t xml:space="preserve"> in 201</w:t>
      </w:r>
      <w:r w:rsidR="00F72038" w:rsidRPr="00924FAD">
        <w:t>7</w:t>
      </w:r>
      <w:r w:rsidR="00D40749" w:rsidRPr="00924FAD">
        <w:t>-1</w:t>
      </w:r>
      <w:r w:rsidR="00F72038" w:rsidRPr="00924FAD">
        <w:t>8</w:t>
      </w:r>
      <w:r w:rsidR="00D90728" w:rsidRPr="00924FAD">
        <w:t>,</w:t>
      </w:r>
      <w:r w:rsidR="00D90728" w:rsidRPr="00A46F5F">
        <w:t xml:space="preserve"> and for this reason </w:t>
      </w:r>
      <w:r w:rsidR="004C3184" w:rsidRPr="00A46F5F">
        <w:t xml:space="preserve">specific </w:t>
      </w:r>
      <w:r w:rsidR="00D90728" w:rsidRPr="00A46F5F">
        <w:t>analysis focuses on these groups.</w:t>
      </w:r>
    </w:p>
    <w:p w:rsidR="009224EC" w:rsidRDefault="009224EC" w:rsidP="00D90728">
      <w:pPr>
        <w:keepNext/>
        <w:keepLines/>
      </w:pPr>
    </w:p>
    <w:p w:rsidR="008A36DF" w:rsidRPr="00164121" w:rsidRDefault="000D63BF" w:rsidP="00164121">
      <w:pPr>
        <w:pStyle w:val="Heading1"/>
      </w:pPr>
      <w:bookmarkStart w:id="4" w:name="_Toc25579717"/>
      <w:r w:rsidRPr="00164121">
        <w:lastRenderedPageBreak/>
        <w:t>Report Snapshot</w:t>
      </w:r>
      <w:bookmarkEnd w:id="4"/>
    </w:p>
    <w:p w:rsidR="00117426" w:rsidRDefault="001B0A6B" w:rsidP="00F949D9">
      <w:pPr>
        <w:spacing w:before="60" w:after="120"/>
        <w:rPr>
          <w:noProof/>
          <w:lang w:eastAsia="en-AU"/>
        </w:rPr>
      </w:pPr>
      <w:r w:rsidRPr="001B0A6B">
        <w:rPr>
          <w:noProof/>
          <w:lang w:eastAsia="en-AU"/>
        </w:rPr>
        <mc:AlternateContent>
          <mc:Choice Requires="wpg">
            <w:drawing>
              <wp:anchor distT="0" distB="0" distL="114300" distR="114300" simplePos="0" relativeHeight="251662336" behindDoc="0" locked="0" layoutInCell="1" allowOverlap="1" wp14:anchorId="43630C25" wp14:editId="49D5CF38">
                <wp:simplePos x="0" y="0"/>
                <wp:positionH relativeFrom="column">
                  <wp:posOffset>209550</wp:posOffset>
                </wp:positionH>
                <wp:positionV relativeFrom="paragraph">
                  <wp:posOffset>214630</wp:posOffset>
                </wp:positionV>
                <wp:extent cx="5400061" cy="6563360"/>
                <wp:effectExtent l="0" t="0" r="0" b="8890"/>
                <wp:wrapNone/>
                <wp:docPr id="14" name="Group 33"/>
                <wp:cNvGraphicFramePr/>
                <a:graphic xmlns:a="http://schemas.openxmlformats.org/drawingml/2006/main">
                  <a:graphicData uri="http://schemas.microsoft.com/office/word/2010/wordprocessingGroup">
                    <wpg:wgp>
                      <wpg:cNvGrpSpPr/>
                      <wpg:grpSpPr>
                        <a:xfrm>
                          <a:off x="0" y="0"/>
                          <a:ext cx="5400061" cy="6563360"/>
                          <a:chOff x="0" y="0"/>
                          <a:chExt cx="5284428" cy="6563575"/>
                        </a:xfrm>
                      </wpg:grpSpPr>
                      <wpg:grpSp>
                        <wpg:cNvPr id="16" name="Group 16"/>
                        <wpg:cNvGrpSpPr/>
                        <wpg:grpSpPr>
                          <a:xfrm>
                            <a:off x="0" y="0"/>
                            <a:ext cx="1691025" cy="6552728"/>
                            <a:chOff x="0" y="0"/>
                            <a:chExt cx="1691025" cy="6552728"/>
                          </a:xfrm>
                        </wpg:grpSpPr>
                        <wps:wsp>
                          <wps:cNvPr id="17" name="Rectangle 17"/>
                          <wps:cNvSpPr/>
                          <wps:spPr>
                            <a:xfrm>
                              <a:off x="0" y="0"/>
                              <a:ext cx="1691025" cy="65527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F09AA" w:rsidRDefault="00CF09AA"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19,414 patients</w:t>
                                </w:r>
                              </w:p>
                              <w:p w:rsidR="00CF09AA" w:rsidRDefault="00CF09AA" w:rsidP="001B0A6B">
                                <w:pPr>
                                  <w:pStyle w:val="NormalWeb"/>
                                  <w:spacing w:before="0" w:beforeAutospacing="0" w:after="0" w:afterAutospacing="0"/>
                                  <w:jc w:val="center"/>
                                </w:pPr>
                              </w:p>
                              <w:p w:rsidR="00CF09AA" w:rsidRPr="009A55F2" w:rsidRDefault="00CF09AA" w:rsidP="001B0A6B">
                                <w:pPr>
                                  <w:pStyle w:val="NormalWeb"/>
                                  <w:spacing w:before="0" w:beforeAutospacing="0" w:after="0" w:afterAutospacing="0"/>
                                  <w:jc w:val="center"/>
                                  <w:rPr>
                                    <w:rFonts w:ascii="Arial" w:hAnsi="Arial" w:cs="Arial"/>
                                    <w:b/>
                                    <w:bCs/>
                                    <w:color w:val="FFFFFF" w:themeColor="light1"/>
                                    <w:kern w:val="24"/>
                                    <w:sz w:val="36"/>
                                    <w:szCs w:val="36"/>
                                    <w:highlight w:val="yellow"/>
                                  </w:rPr>
                                </w:pPr>
                                <w:r>
                                  <w:rPr>
                                    <w:rFonts w:ascii="Arial" w:hAnsi="Arial" w:cs="Arial"/>
                                    <w:b/>
                                    <w:bCs/>
                                    <w:color w:val="FFFFFF" w:themeColor="light1"/>
                                    <w:kern w:val="24"/>
                                    <w:sz w:val="36"/>
                                    <w:szCs w:val="36"/>
                                  </w:rPr>
                                  <w:t>7,655</w:t>
                                </w:r>
                                <w:r w:rsidRPr="00F5016C">
                                  <w:rPr>
                                    <w:rFonts w:ascii="Arial" w:hAnsi="Arial" w:cs="Arial"/>
                                    <w:b/>
                                    <w:bCs/>
                                    <w:color w:val="FFFFFF" w:themeColor="light1"/>
                                    <w:kern w:val="24"/>
                                    <w:sz w:val="36"/>
                                    <w:szCs w:val="36"/>
                                  </w:rPr>
                                  <w:t xml:space="preserve"> </w:t>
                                </w:r>
                                <w:r w:rsidRPr="00C54F40">
                                  <w:rPr>
                                    <w:rFonts w:ascii="Arial" w:hAnsi="Arial" w:cs="Arial"/>
                                    <w:b/>
                                    <w:bCs/>
                                    <w:color w:val="FFFFFF" w:themeColor="light1"/>
                                    <w:kern w:val="24"/>
                                    <w:sz w:val="36"/>
                                    <w:szCs w:val="36"/>
                                  </w:rPr>
                                  <w:t>new patients</w:t>
                                </w:r>
                              </w:p>
                              <w:p w:rsidR="00CF09AA" w:rsidRPr="009A55F2" w:rsidRDefault="00CF09AA" w:rsidP="001B0A6B">
                                <w:pPr>
                                  <w:pStyle w:val="NormalWeb"/>
                                  <w:spacing w:before="0" w:beforeAutospacing="0" w:after="0" w:afterAutospacing="0"/>
                                  <w:jc w:val="center"/>
                                  <w:rPr>
                                    <w:highlight w:val="yellow"/>
                                  </w:rPr>
                                </w:pPr>
                              </w:p>
                              <w:p w:rsidR="00CF09AA" w:rsidRDefault="00CF09AA" w:rsidP="001B0A6B">
                                <w:pPr>
                                  <w:pStyle w:val="NormalWeb"/>
                                  <w:spacing w:before="0" w:beforeAutospacing="0" w:after="0" w:afterAutospacing="0"/>
                                  <w:jc w:val="center"/>
                                </w:pPr>
                                <w:r w:rsidRPr="00F5016C">
                                  <w:rPr>
                                    <w:rFonts w:ascii="Arial" w:hAnsi="Arial" w:cs="Arial"/>
                                    <w:b/>
                                    <w:bCs/>
                                    <w:color w:val="FFFFFF" w:themeColor="light1"/>
                                    <w:kern w:val="24"/>
                                    <w:sz w:val="36"/>
                                    <w:szCs w:val="36"/>
                                  </w:rPr>
                                  <w:t>Median age 6</w:t>
                                </w:r>
                                <w:r>
                                  <w:rPr>
                                    <w:rFonts w:ascii="Arial" w:hAnsi="Arial" w:cs="Arial"/>
                                    <w:b/>
                                    <w:bCs/>
                                    <w:color w:val="FFFFFF" w:themeColor="light1"/>
                                    <w:kern w:val="24"/>
                                    <w:sz w:val="36"/>
                                    <w:szCs w:val="36"/>
                                  </w:rPr>
                                  <w:t>3</w:t>
                                </w:r>
                                <w:r w:rsidRPr="00F5016C">
                                  <w:rPr>
                                    <w:rFonts w:ascii="Arial" w:hAnsi="Arial" w:cs="Arial"/>
                                    <w:b/>
                                    <w:bCs/>
                                    <w:color w:val="FFFFFF" w:themeColor="light1"/>
                                    <w:kern w:val="24"/>
                                    <w:sz w:val="36"/>
                                    <w:szCs w:val="36"/>
                                  </w:rPr>
                                  <w:t xml:space="preserve"> years</w:t>
                                </w:r>
                              </w:p>
                            </w:txbxContent>
                          </wps:txbx>
                          <wps:bodyPr rtlCol="0" anchor="ctr"/>
                        </wps:wsp>
                        <wps:wsp>
                          <wps:cNvPr id="18" name="Trapezoid 18"/>
                          <wps:cNvSpPr/>
                          <wps:spPr>
                            <a:xfrm rot="10800000" flipH="1">
                              <a:off x="0" y="0"/>
                              <a:ext cx="1691024" cy="1656184"/>
                            </a:xfrm>
                            <a:prstGeom prst="trapezoid">
                              <a:avLst/>
                            </a:prstGeom>
                            <a:blipFill>
                              <a:blip r:embed="rId2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09AA" w:rsidRDefault="00CF09AA" w:rsidP="001B0A6B">
                                <w:pPr>
                                  <w:rPr>
                                    <w:rFonts w:eastAsia="Times New Roman"/>
                                  </w:rPr>
                                </w:pPr>
                              </w:p>
                            </w:txbxContent>
                          </wps:txbx>
                          <wps:bodyPr vert="horz" rtlCol="0" anchor="ctr"/>
                        </wps:wsp>
                        <wps:wsp>
                          <wps:cNvPr id="19" name="TextBox 23"/>
                          <wps:cNvSpPr txBox="1"/>
                          <wps:spPr>
                            <a:xfrm>
                              <a:off x="0" y="0"/>
                              <a:ext cx="1512168" cy="369332"/>
                            </a:xfrm>
                            <a:prstGeom prst="rect">
                              <a:avLst/>
                            </a:prstGeom>
                            <a:noFill/>
                          </wps:spPr>
                          <wps:txbx>
                            <w:txbxContent>
                              <w:p w:rsidR="00CF09AA" w:rsidRDefault="00CF09AA" w:rsidP="001B0A6B">
                                <w:pPr>
                                  <w:pStyle w:val="NormalWeb"/>
                                  <w:spacing w:before="0" w:beforeAutospacing="0" w:after="0" w:afterAutospacing="0"/>
                                  <w:jc w:val="center"/>
                                </w:pPr>
                                <w:r>
                                  <w:rPr>
                                    <w:rFonts w:asciiTheme="minorHAnsi" w:hAnsi="Calibri" w:cstheme="minorBidi"/>
                                    <w:b/>
                                    <w:bCs/>
                                    <w:color w:val="FFFFFF" w:themeColor="background1"/>
                                    <w:kern w:val="24"/>
                                    <w:sz w:val="36"/>
                                    <w:szCs w:val="36"/>
                                  </w:rPr>
                                  <w:t>PATIENTS</w:t>
                                </w:r>
                              </w:p>
                            </w:txbxContent>
                          </wps:txbx>
                          <wps:bodyPr wrap="square" rtlCol="0">
                            <a:spAutoFit/>
                          </wps:bodyPr>
                        </wps:wsp>
                      </wpg:grpSp>
                      <wpg:grpSp>
                        <wpg:cNvPr id="20" name="Group 20"/>
                        <wpg:cNvGrpSpPr/>
                        <wpg:grpSpPr>
                          <a:xfrm>
                            <a:off x="1800192" y="0"/>
                            <a:ext cx="1697029" cy="6563575"/>
                            <a:chOff x="1800192" y="0"/>
                            <a:chExt cx="1697029" cy="6563575"/>
                          </a:xfrm>
                        </wpg:grpSpPr>
                        <wps:wsp>
                          <wps:cNvPr id="21" name="Rectangle 21"/>
                          <wps:cNvSpPr/>
                          <wps:spPr>
                            <a:xfrm>
                              <a:off x="1800199" y="10847"/>
                              <a:ext cx="1690997" cy="6552728"/>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09AA" w:rsidRDefault="00CF09AA"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Total cost of $579.59 million</w:t>
                                </w:r>
                              </w:p>
                              <w:p w:rsidR="00CF09AA" w:rsidRDefault="00CF09AA" w:rsidP="001B0A6B">
                                <w:pPr>
                                  <w:pStyle w:val="NormalWeb"/>
                                  <w:spacing w:before="0" w:beforeAutospacing="0" w:after="0" w:afterAutospacing="0"/>
                                  <w:jc w:val="center"/>
                                </w:pPr>
                              </w:p>
                              <w:p w:rsidR="00CF09AA" w:rsidRDefault="00CF09AA" w:rsidP="001B0A6B">
                                <w:pPr>
                                  <w:pStyle w:val="NormalWeb"/>
                                  <w:spacing w:before="0" w:beforeAutospacing="0" w:after="0" w:afterAutospacing="0"/>
                                  <w:jc w:val="center"/>
                                </w:pPr>
                                <w:r>
                                  <w:rPr>
                                    <w:rFonts w:ascii="Arial" w:hAnsi="Arial" w:cs="Arial"/>
                                    <w:b/>
                                    <w:bCs/>
                                    <w:color w:val="FFFFFF" w:themeColor="light1"/>
                                    <w:kern w:val="24"/>
                                    <w:sz w:val="36"/>
                                    <w:szCs w:val="36"/>
                                  </w:rPr>
                                  <w:t>50% of total blood budget</w:t>
                                </w:r>
                              </w:p>
                            </w:txbxContent>
                          </wps:txbx>
                          <wps:bodyPr rtlCol="0" anchor="ctr" anchorCtr="0"/>
                        </wps:wsp>
                        <wps:wsp>
                          <wps:cNvPr id="22" name="Trapezoid 22"/>
                          <wps:cNvSpPr/>
                          <wps:spPr>
                            <a:xfrm rot="10800000" flipH="1">
                              <a:off x="1800192" y="10847"/>
                              <a:ext cx="1697029" cy="1656184"/>
                            </a:xfrm>
                            <a:prstGeom prst="trapezoid">
                              <a:avLst/>
                            </a:prstGeom>
                            <a:blipFill>
                              <a:blip r:embed="rId2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09AA" w:rsidRDefault="00CF09AA" w:rsidP="001B0A6B">
                                <w:pPr>
                                  <w:rPr>
                                    <w:rFonts w:eastAsia="Times New Roman"/>
                                  </w:rPr>
                                </w:pPr>
                              </w:p>
                            </w:txbxContent>
                          </wps:txbx>
                          <wps:bodyPr vert="horz" rtlCol="0" anchor="ctr"/>
                        </wps:wsp>
                        <wps:wsp>
                          <wps:cNvPr id="23" name="TextBox 31"/>
                          <wps:cNvSpPr txBox="1"/>
                          <wps:spPr>
                            <a:xfrm>
                              <a:off x="1800193" y="0"/>
                              <a:ext cx="1690989" cy="369332"/>
                            </a:xfrm>
                            <a:prstGeom prst="rect">
                              <a:avLst/>
                            </a:prstGeom>
                            <a:noFill/>
                          </wps:spPr>
                          <wps:txbx>
                            <w:txbxContent>
                              <w:p w:rsidR="00CF09AA" w:rsidRDefault="00CF09AA" w:rsidP="00F502CF">
                                <w:pPr>
                                  <w:pStyle w:val="NormalWeb"/>
                                  <w:spacing w:before="0" w:beforeAutospacing="0" w:after="0" w:afterAutospacing="0"/>
                                  <w:jc w:val="center"/>
                                </w:pPr>
                                <w:r>
                                  <w:rPr>
                                    <w:rFonts w:asciiTheme="minorHAnsi" w:hAnsi="Calibri" w:cstheme="minorBidi"/>
                                    <w:b/>
                                    <w:bCs/>
                                    <w:color w:val="FFFFFF" w:themeColor="background1"/>
                                    <w:kern w:val="24"/>
                                    <w:sz w:val="36"/>
                                    <w:szCs w:val="36"/>
                                  </w:rPr>
                                  <w:t>EXPENDITURE</w:t>
                                </w:r>
                              </w:p>
                            </w:txbxContent>
                          </wps:txbx>
                          <wps:bodyPr wrap="square" rtlCol="0">
                            <a:spAutoFit/>
                          </wps:bodyPr>
                        </wps:wsp>
                      </wpg:grpSp>
                      <wpg:grpSp>
                        <wpg:cNvPr id="24" name="Group 24"/>
                        <wpg:cNvGrpSpPr/>
                        <wpg:grpSpPr>
                          <a:xfrm>
                            <a:off x="3593430" y="0"/>
                            <a:ext cx="1690998" cy="6552728"/>
                            <a:chOff x="3593430" y="0"/>
                            <a:chExt cx="1690998" cy="6552728"/>
                          </a:xfrm>
                        </wpg:grpSpPr>
                        <wps:wsp>
                          <wps:cNvPr id="25" name="Rectangle 25"/>
                          <wps:cNvSpPr/>
                          <wps:spPr>
                            <a:xfrm>
                              <a:off x="3593430" y="0"/>
                              <a:ext cx="1690998" cy="6552728"/>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09AA" w:rsidRDefault="00CF09AA"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6.13 million grams issued</w:t>
                                </w:r>
                              </w:p>
                              <w:p w:rsidR="00CF09AA" w:rsidRDefault="00CF09AA" w:rsidP="001B0A6B">
                                <w:pPr>
                                  <w:pStyle w:val="NormalWeb"/>
                                  <w:spacing w:before="0" w:beforeAutospacing="0" w:after="0" w:afterAutospacing="0"/>
                                  <w:jc w:val="center"/>
                                </w:pPr>
                              </w:p>
                              <w:p w:rsidR="00CF09AA" w:rsidRDefault="00CF09AA"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247 grams per 1,000 population</w:t>
                                </w:r>
                              </w:p>
                              <w:p w:rsidR="00CF09AA" w:rsidRDefault="00CF09AA" w:rsidP="001B0A6B">
                                <w:pPr>
                                  <w:pStyle w:val="NormalWeb"/>
                                  <w:spacing w:before="0" w:beforeAutospacing="0" w:after="0" w:afterAutospacing="0"/>
                                  <w:jc w:val="center"/>
                                </w:pPr>
                              </w:p>
                              <w:p w:rsidR="00CF09AA" w:rsidRDefault="00CF09AA" w:rsidP="001B0A6B">
                                <w:pPr>
                                  <w:pStyle w:val="NormalWeb"/>
                                  <w:spacing w:before="0" w:beforeAutospacing="0" w:after="0" w:afterAutospacing="0"/>
                                  <w:jc w:val="center"/>
                                </w:pPr>
                                <w:r>
                                  <w:rPr>
                                    <w:rFonts w:ascii="Arial" w:hAnsi="Arial" w:cs="Arial"/>
                                    <w:b/>
                                    <w:bCs/>
                                    <w:color w:val="FFFFFF" w:themeColor="light1"/>
                                    <w:kern w:val="24"/>
                                    <w:sz w:val="36"/>
                                    <w:szCs w:val="36"/>
                                  </w:rPr>
                                  <w:t>47% imported product</w:t>
                                </w:r>
                              </w:p>
                            </w:txbxContent>
                          </wps:txbx>
                          <wps:bodyPr rtlCol="0" anchor="ctr" anchorCtr="0"/>
                        </wps:wsp>
                        <wps:wsp>
                          <wps:cNvPr id="26" name="Trapezoid 26"/>
                          <wps:cNvSpPr/>
                          <wps:spPr>
                            <a:xfrm rot="10800000" flipH="1">
                              <a:off x="3593580" y="10847"/>
                              <a:ext cx="1690827" cy="1656184"/>
                            </a:xfrm>
                            <a:prstGeom prst="trapezoid">
                              <a:avLst/>
                            </a:prstGeom>
                            <a:blipFill>
                              <a:blip r:embed="rId2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09AA" w:rsidRDefault="00CF09AA" w:rsidP="001B0A6B">
                                <w:pPr>
                                  <w:rPr>
                                    <w:rFonts w:eastAsia="Times New Roman"/>
                                  </w:rPr>
                                </w:pPr>
                              </w:p>
                            </w:txbxContent>
                          </wps:txbx>
                          <wps:bodyPr vert="horz" rtlCol="0" anchor="ctr"/>
                        </wps:wsp>
                        <wps:wsp>
                          <wps:cNvPr id="27" name="TextBox 40"/>
                          <wps:cNvSpPr txBox="1"/>
                          <wps:spPr>
                            <a:xfrm>
                              <a:off x="3672407" y="10847"/>
                              <a:ext cx="1512168" cy="369332"/>
                            </a:xfrm>
                            <a:prstGeom prst="rect">
                              <a:avLst/>
                            </a:prstGeom>
                            <a:noFill/>
                          </wps:spPr>
                          <wps:txbx>
                            <w:txbxContent>
                              <w:p w:rsidR="00CF09AA" w:rsidRDefault="00CF09AA" w:rsidP="001B0A6B">
                                <w:pPr>
                                  <w:pStyle w:val="NormalWeb"/>
                                  <w:spacing w:before="0" w:beforeAutospacing="0" w:after="0" w:afterAutospacing="0"/>
                                  <w:jc w:val="center"/>
                                </w:pPr>
                                <w:r>
                                  <w:rPr>
                                    <w:rFonts w:asciiTheme="minorHAnsi" w:hAnsi="Calibri" w:cstheme="minorBidi"/>
                                    <w:b/>
                                    <w:bCs/>
                                    <w:color w:val="FFFFFF" w:themeColor="background1"/>
                                    <w:kern w:val="24"/>
                                    <w:sz w:val="36"/>
                                    <w:szCs w:val="36"/>
                                  </w:rPr>
                                  <w:t>Ig USE</w:t>
                                </w:r>
                              </w:p>
                            </w:txbxContent>
                          </wps:txbx>
                          <wps:bodyPr wrap="square" rtlCol="0">
                            <a:spAutoFit/>
                          </wps:bodyPr>
                        </wps:wsp>
                      </wpg:grpSp>
                    </wpg:wgp>
                  </a:graphicData>
                </a:graphic>
                <wp14:sizeRelH relativeFrom="margin">
                  <wp14:pctWidth>0</wp14:pctWidth>
                </wp14:sizeRelH>
              </wp:anchor>
            </w:drawing>
          </mc:Choice>
          <mc:Fallback>
            <w:pict>
              <v:group id="Group 33" o:spid="_x0000_s1026" style="position:absolute;margin-left:16.5pt;margin-top:16.9pt;width:425.2pt;height:516.8pt;z-index:251662336;mso-width-relative:margin" coordsize="52844,656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iooorwDE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HhGZWKqSFGSQOn1plalzGdN&#10;0xIc4nugHk9Qo6LWXVSVgCiiipAKKKKACiiigAoqa2SOS5iSV9iMwDN6e9OubWW0ldJkZdrFckcG&#10;nZ2uBCBmpJoZLdykilXHODUYG4hfXiuvOjW80EK3QZ5Y4whfcQT+XpWkIOd7DSucdRW3quhraQvc&#10;W7ZiGMoeSPfNYlRKLi7MAoooqR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LmgMVOVJB9RSUUwLUN48VnLbbUaOTB+YZ2n1HvVWlzSUN3AM0UUUAFFFFIDqfDaKunlioEju&#10;eSOWAx+laEtzlStttllI4Abge5NcSZ5Ds/eN8i7VwcYHpXUeH08jSwZAI/McspbA3Djp6110ql/d&#10;RSZXg0CeC8S5kuUco+84U5bv+dWT4isdpwZSQOBs6n0qXUdWgs4WCurzEfKgOfxPtXH5IpTkqekA&#10;ehc1HUZNQn3sMIvCIP4RVKlzSVzNtu7JCiiik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PkmkmIMrs+Bgbj0+&#10;n5UyimAZooop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SRQtNIkcalnY4CjqaYEdFamj6fFdXjxXiSgBcgA7ckHk&#10;ZpdW0Y2H72Fi8BPU9V9Af8ar2b5eYdjKpwAptamhWcV5ekTcrGu7b2bnvSiuZ2EZuPx+lNrsL/To&#10;75VhjZYQjb32KM9Diud1WxTT7pYUZm+QMSe5OaudJx1G0UaKKKyE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OVtrA9c&#10;EGm0uaYHZW2sW95EpWVUmfpGx53VHbRXl0Hi1aGNkIBUL0Jz3IPWuUhlaGZJUOGQgg10h1u2vbVo&#10;ldoJ5BtUsOFPY57V1QqKXxf8OUmZ+s6THZSRSQlvKkbaQT0PtW8bGOOyaC2CxFk2K46/n1rJ1HTb&#10;6SxjkuLhZHiyWH1x+HHNWprRtNJvjLJN5SAeSPuj5dufYURVm3YAkaTQbDIk+0b5P+Whwc45+vQV&#10;zd1dS3dw00xBdvToPpVrUtWl1LYGUIi8hQc8+uaz6xqTvothNhRRRWQ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NAYqQw6g5FJRTA6+ea5udDeT7PiZ05T29R/hTL97ufQ/MCopePdIAc8d8fUUyw1aKXS3DbvNhi&#10;JdQOoHGRUKa6qaR8sbCVVEQPUbscH9K7HJNb9Cjnc0lFFcR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d0yLz7lotwXfE43N0HFNglUafcxMBklWQnrnODj8DVXJoyapSsMSiiip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wQKAAAAAAAAACEA2J4uTQrWAAAK1gAAFAAAAGRycy9tZWRpYS9pbWFnZTIu&#10;anBn/9j/4AAQSkZJRgABAQEAiQCJAAD/2wBDAAoHBwkHBgoJCAkLCwoMDxkQDw4ODx4WFxIZJCAm&#10;JSMgIyIoLTkwKCo2KyIjMkQyNjs9QEBAJjBGS0U+Sjk/QD3/2wBDAQsLCw8NDx0QEB09KSMpPT09&#10;PT09PT09PT09PT09PT09PT09PT09PT09PT09PT09PT09PT09PT09PT09PT09PT3/wAARCAL4BA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k&#10;aKKK4D6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OlAEqxuysyozBBliBkAe9R1uX&#10;kR0fRY7bOLm+Akl6ZVB0Xj35Oaw6bViYy5tRKKKKRQUUUUAFFFFABRVmyiimvYYp5PLidgrPj7o9&#10;adeWM9hNJHcROuxiuSMA/Q07C5lexABnGO9S3FvLaSmKZCjjBwf5j1qILvIUY5OBXoB8O2lxa2yX&#10;yvLNDEIzJvIJH1HXHQVUY3MqlVU7XPPD1pK6bXvDC2EEl3aPmFcbo2yWX3B7iuaPWpasXCamroSi&#10;iik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SzX&#10;M1wVM0jSbRhdxzgYxx6dBUVFMBQcCkoop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TQ273E0cUKs8jnCqvUmmF7E&#10;NFbnh3SLe+1CSDUIpgFXKqCUJIPIzil17w42l/v4GMlqTjJ6oSeAf8afK7XM/ax5uUwqeFB602tv&#10;wvp0Oo6ky3HzJEgfZ2bnofakldlTlyq7MbbnpkgcZFMr0TVdHi1NEt4nS3ET+ZLsQZ6EDj1+tcfr&#10;ulx6TfLbxuzjywxZupJJqnFozp1lPTqZdFKetJUGw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XNKshRgwxlTkZptB5FMD0G5u&#10;L288MSTfZNtxLHkx5HT+8B+oFR6rLf3XhgyqkaNJEGmAbJ29Tj1yPxpmla/DPocgcN59vATIqrjI&#10;AwCO3pVaLxQkegfLC4mRRADwV3bTg/TArW67nnqEk9FszjyTSUUVie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aeiQfar14N6oZIJF3N0Hy0y2nQaReQOFyxR0J65BwcfgTVHcaNxp3IcbsSkoopF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eiiivcPK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jOKAJVjdlZlQ&#10;sFGWIGQB71FW5dxHR9Gjt84ub0CSXplUHRePzOaw6mLuNqwUUUVQgooooAKKKKACirFlFFNeQxzy&#10;eXG7BWfH3fen3llNYzSR3EbLsYrkjAP0NK+th2K4GcY71LcW8trIY5kKOMHB/p61EF3EKMcnFd8f&#10;D9pcW1ul6ryzQxBC+8gkfUdcdBWc5qO5UYuWx58etFdLrnhpbCCS7tHzCuN0bZLL7g9xXNHrVxkp&#10;K6JlFxdmFFFFU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STXM1wQZpGk2jA3HOBjHHp0FR0UgFBIpKKKY&#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UsNu9xKkUKs8jnCqvUmkBFRW14f0mC+1CSHUIpgFXIUEoSQeRnFO13w62&#10;l/v4GMlqT1PVDngH/Gp51flK5Xa5h08KD1zTK2/DGnQ6jqLLcfMkSB9nZueh9qcnZXEld2Mbbnpk&#10;gcZFNr0HVNIi1JEt43SARv5kuxRnoQOPX61yOuaZHpV6tvG7OPLDFm6kkmohUUipQcTMooPWitS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FzSiQ&#10;qwYYypyM02jrSA7+5uLy88MvN9kxcSR5KZ7eoH6gVHqkl9deGjKqRo0kQaYBsnHU49cj8aj0vXYZ&#10;tEkD7vPt4CZFUYyAMAjt6VXi8TImg/LCwmRRADwV3bTg/TArlUXfbqdF13ORJNJRRXWc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paLB9pvGh3qhkgkXc3QfLTLadBpN5C4XLFHQnrkHBx+BNUdxo3G&#10;p5R3Eoooqh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">
                <v:group id="Group 16" o:spid="_x0000_s1027" style="position:absolute;width:16910;height:65527" coordsize="16910,6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17" o:spid="_x0000_s1028" style="position:absolute;width:16910;height:65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Zx8EA&#10;AADbAAAADwAAAGRycy9kb3ducmV2LnhtbERP22rCQBB9L/gPywh9q5uUUkN0FRFKS19Kox8wZMck&#10;mp0Nu5uLfn1XEPo2h3Od9XYyrRjI+caygnSRgCAurW64UnA8fLxkIHxA1thaJgVX8rDdzJ7WmGs7&#10;8i8NRahEDGGfo4I6hC6X0pc1GfQL2xFH7mSdwRChq6R2OMZw08rXJHmXBhuODTV2tK+pvBS9UWDT&#10;n/B9GN96ptF9Zs25bG/LTKnn+bRbgQg0hX/xw/2l4/wl3H+J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EGcfBAAAA2wAAAA8AAAAAAAAAAAAAAAAAmAIAAGRycy9kb3du&#10;cmV2LnhtbFBLBQYAAAAABAAEAPUAAACGAwAAAAA=&#10;" fillcolor="#4f81bd [3204]" strokecolor="#243f60 [1604]" strokeweight="2pt">
                    <v:textbox>
                      <w:txbxContent>
                        <w:p w:rsidR="00CF09AA" w:rsidRDefault="00CF09AA"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19,414 patients</w:t>
                          </w:r>
                        </w:p>
                        <w:p w:rsidR="00CF09AA" w:rsidRDefault="00CF09AA" w:rsidP="001B0A6B">
                          <w:pPr>
                            <w:pStyle w:val="NormalWeb"/>
                            <w:spacing w:before="0" w:beforeAutospacing="0" w:after="0" w:afterAutospacing="0"/>
                            <w:jc w:val="center"/>
                          </w:pPr>
                        </w:p>
                        <w:p w:rsidR="00CF09AA" w:rsidRPr="009A55F2" w:rsidRDefault="00CF09AA" w:rsidP="001B0A6B">
                          <w:pPr>
                            <w:pStyle w:val="NormalWeb"/>
                            <w:spacing w:before="0" w:beforeAutospacing="0" w:after="0" w:afterAutospacing="0"/>
                            <w:jc w:val="center"/>
                            <w:rPr>
                              <w:rFonts w:ascii="Arial" w:hAnsi="Arial" w:cs="Arial"/>
                              <w:b/>
                              <w:bCs/>
                              <w:color w:val="FFFFFF" w:themeColor="light1"/>
                              <w:kern w:val="24"/>
                              <w:sz w:val="36"/>
                              <w:szCs w:val="36"/>
                              <w:highlight w:val="yellow"/>
                            </w:rPr>
                          </w:pPr>
                          <w:r>
                            <w:rPr>
                              <w:rFonts w:ascii="Arial" w:hAnsi="Arial" w:cs="Arial"/>
                              <w:b/>
                              <w:bCs/>
                              <w:color w:val="FFFFFF" w:themeColor="light1"/>
                              <w:kern w:val="24"/>
                              <w:sz w:val="36"/>
                              <w:szCs w:val="36"/>
                            </w:rPr>
                            <w:t>7,655</w:t>
                          </w:r>
                          <w:r w:rsidRPr="00F5016C">
                            <w:rPr>
                              <w:rFonts w:ascii="Arial" w:hAnsi="Arial" w:cs="Arial"/>
                              <w:b/>
                              <w:bCs/>
                              <w:color w:val="FFFFFF" w:themeColor="light1"/>
                              <w:kern w:val="24"/>
                              <w:sz w:val="36"/>
                              <w:szCs w:val="36"/>
                            </w:rPr>
                            <w:t xml:space="preserve"> </w:t>
                          </w:r>
                          <w:r w:rsidRPr="00C54F40">
                            <w:rPr>
                              <w:rFonts w:ascii="Arial" w:hAnsi="Arial" w:cs="Arial"/>
                              <w:b/>
                              <w:bCs/>
                              <w:color w:val="FFFFFF" w:themeColor="light1"/>
                              <w:kern w:val="24"/>
                              <w:sz w:val="36"/>
                              <w:szCs w:val="36"/>
                            </w:rPr>
                            <w:t>new patients</w:t>
                          </w:r>
                        </w:p>
                        <w:p w:rsidR="00CF09AA" w:rsidRPr="009A55F2" w:rsidRDefault="00CF09AA" w:rsidP="001B0A6B">
                          <w:pPr>
                            <w:pStyle w:val="NormalWeb"/>
                            <w:spacing w:before="0" w:beforeAutospacing="0" w:after="0" w:afterAutospacing="0"/>
                            <w:jc w:val="center"/>
                            <w:rPr>
                              <w:highlight w:val="yellow"/>
                            </w:rPr>
                          </w:pPr>
                        </w:p>
                        <w:p w:rsidR="00CF09AA" w:rsidRDefault="00CF09AA" w:rsidP="001B0A6B">
                          <w:pPr>
                            <w:pStyle w:val="NormalWeb"/>
                            <w:spacing w:before="0" w:beforeAutospacing="0" w:after="0" w:afterAutospacing="0"/>
                            <w:jc w:val="center"/>
                          </w:pPr>
                          <w:r w:rsidRPr="00F5016C">
                            <w:rPr>
                              <w:rFonts w:ascii="Arial" w:hAnsi="Arial" w:cs="Arial"/>
                              <w:b/>
                              <w:bCs/>
                              <w:color w:val="FFFFFF" w:themeColor="light1"/>
                              <w:kern w:val="24"/>
                              <w:sz w:val="36"/>
                              <w:szCs w:val="36"/>
                            </w:rPr>
                            <w:t>Median age 6</w:t>
                          </w:r>
                          <w:r>
                            <w:rPr>
                              <w:rFonts w:ascii="Arial" w:hAnsi="Arial" w:cs="Arial"/>
                              <w:b/>
                              <w:bCs/>
                              <w:color w:val="FFFFFF" w:themeColor="light1"/>
                              <w:kern w:val="24"/>
                              <w:sz w:val="36"/>
                              <w:szCs w:val="36"/>
                            </w:rPr>
                            <w:t>3</w:t>
                          </w:r>
                          <w:r w:rsidRPr="00F5016C">
                            <w:rPr>
                              <w:rFonts w:ascii="Arial" w:hAnsi="Arial" w:cs="Arial"/>
                              <w:b/>
                              <w:bCs/>
                              <w:color w:val="FFFFFF" w:themeColor="light1"/>
                              <w:kern w:val="24"/>
                              <w:sz w:val="36"/>
                              <w:szCs w:val="36"/>
                            </w:rPr>
                            <w:t xml:space="preserve"> years</w:t>
                          </w:r>
                        </w:p>
                      </w:txbxContent>
                    </v:textbox>
                  </v:rect>
                  <v:shape id="Trapezoid 18" o:spid="_x0000_s1029" style="position:absolute;width:16910;height:16561;rotation:180;flip:x;visibility:visible;mso-wrap-style:square;v-text-anchor:middle" coordsize="1691024,1656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uy8IA&#10;AADbAAAADwAAAGRycy9kb3ducmV2LnhtbESPQU/DMAyF70j8h8hIu7F0OzBWllbTBBLXjf4AKzFt&#10;ReNUSVhbfj0+TNrN1nt+7/Ohnv2grhRTH9jAZl2AIrbB9dwaaL4+nl9BpYzscAhMBhZKUFePDwcs&#10;XZj4TNdLbpWEcCrRQJfzWGqdbEce0zqMxKJ9h+gxyxpb7SJOEu4HvS2KF+2xZ2nocKRTR/bn8usN&#10;vJ/OOi1NE//64zZPm2Vvd9YZs3qaj2+gMs35br5dfzrBF1j5RQbQ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e7LwgAAANsAAAAPAAAAAAAAAAAAAAAAAJgCAABkcnMvZG93&#10;bnJldi54bWxQSwUGAAAAAAQABAD1AAAAhwMAAAAA&#10;" adj="-11796480,,5400" path="m,1656184l414046,r862932,l1691024,1656184,,1656184xe" stroked="f" strokeweight="2pt">
                    <v:fill r:id="rId23" o:title="" recolor="t" rotate="t" type="frame"/>
                    <v:stroke joinstyle="miter"/>
                    <v:formulas/>
                    <v:path arrowok="t" o:connecttype="custom" o:connectlocs="0,1656184;414046,0;1276978,0;1691024,1656184;0,1656184" o:connectangles="0,0,0,0,0" textboxrect="0,0,1691024,1656184"/>
                    <v:textbox>
                      <w:txbxContent>
                        <w:p w:rsidR="00CF09AA" w:rsidRDefault="00CF09AA" w:rsidP="001B0A6B">
                          <w:pPr>
                            <w:rPr>
                              <w:rFonts w:eastAsia="Times New Roman"/>
                            </w:rPr>
                          </w:pPr>
                        </w:p>
                      </w:txbxContent>
                    </v:textbox>
                  </v:shape>
                  <v:shapetype id="_x0000_t202" coordsize="21600,21600" o:spt="202" path="m,l,21600r21600,l21600,xe">
                    <v:stroke joinstyle="miter"/>
                    <v:path gradientshapeok="t" o:connecttype="rect"/>
                  </v:shapetype>
                  <v:shape id="TextBox 23" o:spid="_x0000_s1030" type="#_x0000_t202" style="position:absolute;width:1512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CF09AA" w:rsidRDefault="00CF09AA" w:rsidP="001B0A6B">
                          <w:pPr>
                            <w:pStyle w:val="NormalWeb"/>
                            <w:spacing w:before="0" w:beforeAutospacing="0" w:after="0" w:afterAutospacing="0"/>
                            <w:jc w:val="center"/>
                          </w:pPr>
                          <w:r>
                            <w:rPr>
                              <w:rFonts w:asciiTheme="minorHAnsi" w:hAnsi="Calibri" w:cstheme="minorBidi"/>
                              <w:b/>
                              <w:bCs/>
                              <w:color w:val="FFFFFF" w:themeColor="background1"/>
                              <w:kern w:val="24"/>
                              <w:sz w:val="36"/>
                              <w:szCs w:val="36"/>
                            </w:rPr>
                            <w:t>PATIENTS</w:t>
                          </w:r>
                        </w:p>
                      </w:txbxContent>
                    </v:textbox>
                  </v:shape>
                </v:group>
                <v:group id="Group 20" o:spid="_x0000_s1031" style="position:absolute;left:18001;width:16971;height:65635" coordorigin="18001" coordsize="16970,65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21" o:spid="_x0000_s1032" style="position:absolute;left:18001;top:108;width:16910;height:65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iLsMA&#10;AADbAAAADwAAAGRycy9kb3ducmV2LnhtbESPQWsCMRSE7wX/Q3iCt5roQcpqFBUEi22hrgePj81z&#10;s+zmZUlS3f77plDocZiZb5jVZnCduFOIjWcNs6kCQVx503Ct4VIenl9AxIRssPNMGr4pwmY9elph&#10;YfyDP+l+TrXIEI4FarAp9YWUsbLkME59T5y9mw8OU5ahlibgI8NdJ+dKLaTDhvOCxZ72lqr2/OU0&#10;nJwy5cf72+naKNvvXmObQtlqPRkP2yWIREP6D/+1j0bDfAa/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eiLsMAAADbAAAADwAAAAAAAAAAAAAAAACYAgAAZHJzL2Rv&#10;d25yZXYueG1sUEsFBgAAAAAEAAQA9QAAAIgDAAAAAA==&#10;" fillcolor="#c00000" stroked="f" strokeweight="2pt">
                    <v:textbox>
                      <w:txbxContent>
                        <w:p w:rsidR="00CF09AA" w:rsidRDefault="00CF09AA"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Total cost of $579.59 million</w:t>
                          </w:r>
                        </w:p>
                        <w:p w:rsidR="00CF09AA" w:rsidRDefault="00CF09AA" w:rsidP="001B0A6B">
                          <w:pPr>
                            <w:pStyle w:val="NormalWeb"/>
                            <w:spacing w:before="0" w:beforeAutospacing="0" w:after="0" w:afterAutospacing="0"/>
                            <w:jc w:val="center"/>
                          </w:pPr>
                        </w:p>
                        <w:p w:rsidR="00CF09AA" w:rsidRDefault="00CF09AA" w:rsidP="001B0A6B">
                          <w:pPr>
                            <w:pStyle w:val="NormalWeb"/>
                            <w:spacing w:before="0" w:beforeAutospacing="0" w:after="0" w:afterAutospacing="0"/>
                            <w:jc w:val="center"/>
                          </w:pPr>
                          <w:r>
                            <w:rPr>
                              <w:rFonts w:ascii="Arial" w:hAnsi="Arial" w:cs="Arial"/>
                              <w:b/>
                              <w:bCs/>
                              <w:color w:val="FFFFFF" w:themeColor="light1"/>
                              <w:kern w:val="24"/>
                              <w:sz w:val="36"/>
                              <w:szCs w:val="36"/>
                            </w:rPr>
                            <w:t>50% of total blood budget</w:t>
                          </w:r>
                        </w:p>
                      </w:txbxContent>
                    </v:textbox>
                  </v:rect>
                  <v:shape id="Trapezoid 22" o:spid="_x0000_s1033" style="position:absolute;left:18001;top:108;width:16971;height:16562;rotation:180;flip:x;visibility:visible;mso-wrap-style:square;v-text-anchor:middle" coordsize="1697029,1656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yTcMA&#10;AADbAAAADwAAAGRycy9kb3ducmV2LnhtbESPwWrDMBBE74X+g9hCbo0cH0JxowRTSCm0l9iB0Nti&#10;bS231kpYiu38fRQo5DjMzBtms5ttL0YaQudYwWqZgSBunO64VXCs988vIEJE1tg7JgUXCrDbPj5s&#10;sNBu4gONVWxFgnAoUIGJ0RdShsaQxbB0njh5P26wGJMcWqkHnBLc9jLPsrW02HFaMOjpzVDzV52t&#10;Av1dl++zPTVf5en37Hl9+PTRKLV4mstXEJHmeA//tz+0gjyH25f0A+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WyTcMAAADbAAAADwAAAAAAAAAAAAAAAACYAgAAZHJzL2Rv&#10;d25yZXYueG1sUEsFBgAAAAAEAAQA9QAAAIgDAAAAAA==&#10;" adj="-11796480,,5400" path="m,1656184l414046,r868937,l1697029,1656184,,1656184xe" stroked="f" strokeweight="2pt">
                    <v:fill r:id="rId24" o:title="" recolor="t" rotate="t" type="frame"/>
                    <v:stroke joinstyle="miter"/>
                    <v:formulas/>
                    <v:path arrowok="t" o:connecttype="custom" o:connectlocs="0,1656184;414046,0;1282983,0;1697029,1656184;0,1656184" o:connectangles="0,0,0,0,0" textboxrect="0,0,1697029,1656184"/>
                    <v:textbox>
                      <w:txbxContent>
                        <w:p w:rsidR="00CF09AA" w:rsidRDefault="00CF09AA" w:rsidP="001B0A6B">
                          <w:pPr>
                            <w:rPr>
                              <w:rFonts w:eastAsia="Times New Roman"/>
                            </w:rPr>
                          </w:pPr>
                        </w:p>
                      </w:txbxContent>
                    </v:textbox>
                  </v:shape>
                  <v:shape id="TextBox 31" o:spid="_x0000_s1034" type="#_x0000_t202" style="position:absolute;left:18001;width:1691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CF09AA" w:rsidRDefault="00CF09AA" w:rsidP="00F502CF">
                          <w:pPr>
                            <w:pStyle w:val="NormalWeb"/>
                            <w:spacing w:before="0" w:beforeAutospacing="0" w:after="0" w:afterAutospacing="0"/>
                            <w:jc w:val="center"/>
                          </w:pPr>
                          <w:r>
                            <w:rPr>
                              <w:rFonts w:asciiTheme="minorHAnsi" w:hAnsi="Calibri" w:cstheme="minorBidi"/>
                              <w:b/>
                              <w:bCs/>
                              <w:color w:val="FFFFFF" w:themeColor="background1"/>
                              <w:kern w:val="24"/>
                              <w:sz w:val="36"/>
                              <w:szCs w:val="36"/>
                            </w:rPr>
                            <w:t>EXPENDITURE</w:t>
                          </w:r>
                        </w:p>
                      </w:txbxContent>
                    </v:textbox>
                  </v:shape>
                </v:group>
                <v:group id="Group 24" o:spid="_x0000_s1035" style="position:absolute;left:35934;width:16910;height:65527" coordorigin="35934" coordsize="16909,6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25" o:spid="_x0000_s1036" style="position:absolute;left:35934;width:16910;height:65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l8UA&#10;AADbAAAADwAAAGRycy9kb3ducmV2LnhtbESPQWvCQBSE74X+h+UJvdWNgrWmboIUtAVBMBVKb6/Z&#10;ZxLMvg27W03+fVcQPA4z8w2zzHvTijM531hWMBknIIhLqxuuFBy+1s+vIHxA1thaJgUDecizx4cl&#10;ptpeeE/nIlQiQtinqKAOoUul9GVNBv3YdsTRO1pnMETpKqkdXiLctHKaJC/SYMNxocaO3msqT8Wf&#10;UbBht5bb71XxMf8dFgP97Ppmv1PqadSv3kAE6sM9fGt/agXTGVy/xB8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6XxQAAANsAAAAPAAAAAAAAAAAAAAAAAJgCAABkcnMv&#10;ZG93bnJldi54bWxQSwUGAAAAAAQABAD1AAAAigMAAAAA&#10;" fillcolor="#00b050" stroked="f" strokeweight="2pt">
                    <v:textbox>
                      <w:txbxContent>
                        <w:p w:rsidR="00CF09AA" w:rsidRDefault="00CF09AA"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6.13 million grams issued</w:t>
                          </w:r>
                        </w:p>
                        <w:p w:rsidR="00CF09AA" w:rsidRDefault="00CF09AA" w:rsidP="001B0A6B">
                          <w:pPr>
                            <w:pStyle w:val="NormalWeb"/>
                            <w:spacing w:before="0" w:beforeAutospacing="0" w:after="0" w:afterAutospacing="0"/>
                            <w:jc w:val="center"/>
                          </w:pPr>
                        </w:p>
                        <w:p w:rsidR="00CF09AA" w:rsidRDefault="00CF09AA" w:rsidP="001B0A6B">
                          <w:pPr>
                            <w:pStyle w:val="NormalWeb"/>
                            <w:spacing w:before="0" w:beforeAutospacing="0" w:after="0" w:afterAutospacing="0"/>
                            <w:jc w:val="center"/>
                            <w:rPr>
                              <w:rFonts w:ascii="Arial" w:hAnsi="Arial" w:cs="Arial"/>
                              <w:b/>
                              <w:bCs/>
                              <w:color w:val="FFFFFF" w:themeColor="light1"/>
                              <w:kern w:val="24"/>
                              <w:sz w:val="36"/>
                              <w:szCs w:val="36"/>
                            </w:rPr>
                          </w:pPr>
                          <w:r>
                            <w:rPr>
                              <w:rFonts w:ascii="Arial" w:hAnsi="Arial" w:cs="Arial"/>
                              <w:b/>
                              <w:bCs/>
                              <w:color w:val="FFFFFF" w:themeColor="light1"/>
                              <w:kern w:val="24"/>
                              <w:sz w:val="36"/>
                              <w:szCs w:val="36"/>
                            </w:rPr>
                            <w:t>247 grams per 1,000 population</w:t>
                          </w:r>
                        </w:p>
                        <w:p w:rsidR="00CF09AA" w:rsidRDefault="00CF09AA" w:rsidP="001B0A6B">
                          <w:pPr>
                            <w:pStyle w:val="NormalWeb"/>
                            <w:spacing w:before="0" w:beforeAutospacing="0" w:after="0" w:afterAutospacing="0"/>
                            <w:jc w:val="center"/>
                          </w:pPr>
                        </w:p>
                        <w:p w:rsidR="00CF09AA" w:rsidRDefault="00CF09AA" w:rsidP="001B0A6B">
                          <w:pPr>
                            <w:pStyle w:val="NormalWeb"/>
                            <w:spacing w:before="0" w:beforeAutospacing="0" w:after="0" w:afterAutospacing="0"/>
                            <w:jc w:val="center"/>
                          </w:pPr>
                          <w:r>
                            <w:rPr>
                              <w:rFonts w:ascii="Arial" w:hAnsi="Arial" w:cs="Arial"/>
                              <w:b/>
                              <w:bCs/>
                              <w:color w:val="FFFFFF" w:themeColor="light1"/>
                              <w:kern w:val="24"/>
                              <w:sz w:val="36"/>
                              <w:szCs w:val="36"/>
                            </w:rPr>
                            <w:t>47% imported product</w:t>
                          </w:r>
                        </w:p>
                      </w:txbxContent>
                    </v:textbox>
                  </v:rect>
                  <v:shape id="Trapezoid 26" o:spid="_x0000_s1037" style="position:absolute;left:35935;top:108;width:16909;height:16562;rotation:180;flip:x;visibility:visible;mso-wrap-style:square;v-text-anchor:middle" coordsize="1690827,1656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uar8A&#10;AADbAAAADwAAAGRycy9kb3ducmV2LnhtbESP0YrCMBRE3wX/IVxh3zS1SJGuUUQR9HFdP+DS3E2C&#10;zU1pYq1/bxYW9nGYOTPMZjf6VgzURxdYwXJRgCBugnZsFNy+T/M1iJiQNbaBScGLIuy208kGax2e&#10;/EXDNRmRSzjWqMCm1NVSxsaSx7gIHXH2fkLvMWXZG6l7fOZy38qyKCrp0XFesNjRwVJzvz68gvJy&#10;LO3aGTeYFK2+3fXqUGmlPmbj/hNEojH9h//os85cBb9f8g+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im5qvwAAANsAAAAPAAAAAAAAAAAAAAAAAJgCAABkcnMvZG93bnJl&#10;di54bWxQSwUGAAAAAAQABAD1AAAAhAMAAAAA&#10;" adj="-11796480,,5400" path="m,1656184l414046,r862735,l1690827,1656184,,1656184xe" stroked="f" strokeweight="2pt">
                    <v:fill r:id="rId25" o:title="" recolor="t" rotate="t" type="frame"/>
                    <v:stroke joinstyle="miter"/>
                    <v:formulas/>
                    <v:path arrowok="t" o:connecttype="custom" o:connectlocs="0,1656184;414046,0;1276781,0;1690827,1656184;0,1656184" o:connectangles="0,0,0,0,0" textboxrect="0,0,1690827,1656184"/>
                    <v:textbox>
                      <w:txbxContent>
                        <w:p w:rsidR="00CF09AA" w:rsidRDefault="00CF09AA" w:rsidP="001B0A6B">
                          <w:pPr>
                            <w:rPr>
                              <w:rFonts w:eastAsia="Times New Roman"/>
                            </w:rPr>
                          </w:pPr>
                        </w:p>
                      </w:txbxContent>
                    </v:textbox>
                  </v:shape>
                  <v:shape id="TextBox 40" o:spid="_x0000_s1038" type="#_x0000_t202" style="position:absolute;left:36724;top:108;width:15121;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rsidR="00CF09AA" w:rsidRDefault="00CF09AA" w:rsidP="001B0A6B">
                          <w:pPr>
                            <w:pStyle w:val="NormalWeb"/>
                            <w:spacing w:before="0" w:beforeAutospacing="0" w:after="0" w:afterAutospacing="0"/>
                            <w:jc w:val="center"/>
                          </w:pPr>
                          <w:r>
                            <w:rPr>
                              <w:rFonts w:asciiTheme="minorHAnsi" w:hAnsi="Calibri" w:cstheme="minorBidi"/>
                              <w:b/>
                              <w:bCs/>
                              <w:color w:val="FFFFFF" w:themeColor="background1"/>
                              <w:kern w:val="24"/>
                              <w:sz w:val="36"/>
                              <w:szCs w:val="36"/>
                            </w:rPr>
                            <w:t>Ig USE</w:t>
                          </w:r>
                        </w:p>
                      </w:txbxContent>
                    </v:textbox>
                  </v:shape>
                </v:group>
              </v:group>
            </w:pict>
          </mc:Fallback>
        </mc:AlternateContent>
      </w:r>
    </w:p>
    <w:p w:rsidR="004B7E22" w:rsidRDefault="004B7E22" w:rsidP="00117426">
      <w:pPr>
        <w:spacing w:before="60" w:after="120"/>
        <w:jc w:val="center"/>
      </w:pPr>
    </w:p>
    <w:p w:rsidR="0017310B" w:rsidRDefault="00AD2D19" w:rsidP="0017310B">
      <w:pPr>
        <w:pStyle w:val="Heading1"/>
      </w:pPr>
      <w:bookmarkStart w:id="5" w:name="_Toc25579718"/>
      <w:r>
        <w:lastRenderedPageBreak/>
        <w:t>Methodology</w:t>
      </w:r>
      <w:bookmarkEnd w:id="5"/>
    </w:p>
    <w:p w:rsidR="00EC318F" w:rsidRPr="001B588E" w:rsidRDefault="00AD2D19" w:rsidP="00AD2D19">
      <w:r w:rsidRPr="001B588E">
        <w:t>Th</w:t>
      </w:r>
      <w:r w:rsidR="00D756D2" w:rsidRPr="001B588E">
        <w:t>is</w:t>
      </w:r>
      <w:r w:rsidRPr="001B588E">
        <w:t xml:space="preserve"> report uses data</w:t>
      </w:r>
      <w:r w:rsidR="00EC318F" w:rsidRPr="001B588E">
        <w:t xml:space="preserve"> from </w:t>
      </w:r>
      <w:r w:rsidR="00D756D2" w:rsidRPr="001B588E">
        <w:t>three</w:t>
      </w:r>
      <w:r w:rsidR="00EC318F" w:rsidRPr="001B588E">
        <w:t xml:space="preserve"> primary sources, as follows:</w:t>
      </w:r>
    </w:p>
    <w:p w:rsidR="0051481A" w:rsidRPr="001B588E" w:rsidRDefault="0051481A" w:rsidP="0051481A">
      <w:pPr>
        <w:pStyle w:val="ListParagraph"/>
        <w:numPr>
          <w:ilvl w:val="0"/>
          <w:numId w:val="14"/>
        </w:numPr>
      </w:pPr>
      <w:r w:rsidRPr="001B588E">
        <w:t xml:space="preserve">Data collected by the Blood Service under contractual arrangements with the NBA on behalf of all Australian governments. This data is collected either when an order is placed for Ig, or </w:t>
      </w:r>
      <w:r>
        <w:t xml:space="preserve">where imprest stock is dispensed for </w:t>
      </w:r>
      <w:r w:rsidRPr="001B588E">
        <w:t>treatment. The data is collected into the Blood Service’s Supply Tracking Analysis Recording System (STARS) database.</w:t>
      </w:r>
    </w:p>
    <w:p w:rsidR="0051481A" w:rsidRDefault="0051481A" w:rsidP="0051481A">
      <w:pPr>
        <w:pStyle w:val="ListParagraph"/>
        <w:numPr>
          <w:ilvl w:val="0"/>
          <w:numId w:val="14"/>
        </w:numPr>
      </w:pPr>
      <w:r w:rsidRPr="001B588E">
        <w:t xml:space="preserve">Data collected by the </w:t>
      </w:r>
      <w:r>
        <w:t xml:space="preserve">NBA on the units dispensed by Australian Health Providers to be administered to the patient. </w:t>
      </w:r>
      <w:r w:rsidRPr="001B588E">
        <w:t xml:space="preserve">The data is collected into the </w:t>
      </w:r>
      <w:r>
        <w:t>NBA BloodNet and BloodSTAR systems.</w:t>
      </w:r>
    </w:p>
    <w:p w:rsidR="0051481A" w:rsidRPr="001B588E" w:rsidRDefault="0051481A" w:rsidP="0051481A">
      <w:pPr>
        <w:pStyle w:val="ListParagraph"/>
        <w:numPr>
          <w:ilvl w:val="0"/>
          <w:numId w:val="14"/>
        </w:numPr>
      </w:pPr>
      <w:r w:rsidRPr="001B588E">
        <w:t xml:space="preserve">Data collected by the NBA on the units </w:t>
      </w:r>
      <w:r>
        <w:t xml:space="preserve">of </w:t>
      </w:r>
      <w:r w:rsidRPr="001B588E">
        <w:t>Ig issued to Australian Health Providers (AHPs) and purchases from suppliers. This data is held in the NBA Integrate</w:t>
      </w:r>
      <w:r>
        <w:t>d</w:t>
      </w:r>
      <w:r w:rsidRPr="001B588E">
        <w:t xml:space="preserve"> Data Management System (IDMS).</w:t>
      </w:r>
    </w:p>
    <w:p w:rsidR="007A0E80" w:rsidRDefault="0051481A" w:rsidP="007A0E80">
      <w:r>
        <w:t xml:space="preserve">Prior to 2016-17 authorisation and dispense data was collected by the Blood Service, and in 2016 all jurisdictions transitioned to using BloodSTAR except NSW as shown in the following table. The Blood Service entered information on current patients and authorisations into BloodSTAR using information from STARS. This data is known as </w:t>
      </w:r>
      <w:r>
        <w:rPr>
          <w:i/>
        </w:rPr>
        <w:t>l</w:t>
      </w:r>
      <w:r w:rsidRPr="007A0E80">
        <w:rPr>
          <w:i/>
        </w:rPr>
        <w:t xml:space="preserve">egacy </w:t>
      </w:r>
      <w:r>
        <w:t xml:space="preserve">data. </w:t>
      </w:r>
      <w:r w:rsidR="007A0E80">
        <w:t xml:space="preserve"> </w:t>
      </w:r>
    </w:p>
    <w:tbl>
      <w:tblPr>
        <w:tblStyle w:val="ColorfulList"/>
        <w:tblW w:w="0" w:type="auto"/>
        <w:tblBorders>
          <w:insideH w:val="single" w:sz="4" w:space="0" w:color="auto"/>
          <w:insideV w:val="single" w:sz="4" w:space="0" w:color="auto"/>
        </w:tblBorders>
        <w:tblLook w:val="04A0" w:firstRow="1" w:lastRow="0" w:firstColumn="1" w:lastColumn="0" w:noHBand="0" w:noVBand="1"/>
      </w:tblPr>
      <w:tblGrid>
        <w:gridCol w:w="4774"/>
        <w:gridCol w:w="4775"/>
      </w:tblGrid>
      <w:tr w:rsidR="007A0E80" w:rsidTr="006570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Default="007A0E80" w:rsidP="007A0E80">
            <w:pPr>
              <w:spacing w:after="0"/>
            </w:pPr>
            <w:r>
              <w:t>Jurisdiction</w:t>
            </w:r>
          </w:p>
        </w:tc>
        <w:tc>
          <w:tcPr>
            <w:tcW w:w="47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Default="007A0E80" w:rsidP="007A0E80">
            <w:pPr>
              <w:spacing w:after="0"/>
              <w:cnfStyle w:val="100000000000" w:firstRow="1" w:lastRow="0" w:firstColumn="0" w:lastColumn="0" w:oddVBand="0" w:evenVBand="0" w:oddHBand="0" w:evenHBand="0" w:firstRowFirstColumn="0" w:firstRowLastColumn="0" w:lastRowFirstColumn="0" w:lastRowLastColumn="0"/>
            </w:pPr>
            <w:r>
              <w:t>Go Live Date</w:t>
            </w:r>
          </w:p>
        </w:tc>
      </w:tr>
      <w:tr w:rsidR="007A0E80" w:rsidTr="007A0E8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7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Pr="00543D00" w:rsidRDefault="007A0E80" w:rsidP="007A0E80">
            <w:pPr>
              <w:spacing w:after="0"/>
              <w:rPr>
                <w:b w:val="0"/>
              </w:rPr>
            </w:pPr>
            <w:r w:rsidRPr="00543D00">
              <w:rPr>
                <w:b w:val="0"/>
              </w:rPr>
              <w:t>Northern Territory</w:t>
            </w:r>
          </w:p>
        </w:tc>
        <w:tc>
          <w:tcPr>
            <w:tcW w:w="47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Default="007A0E80" w:rsidP="007A0E80">
            <w:pPr>
              <w:spacing w:after="0"/>
              <w:cnfStyle w:val="000000100000" w:firstRow="0" w:lastRow="0" w:firstColumn="0" w:lastColumn="0" w:oddVBand="0" w:evenVBand="0" w:oddHBand="1" w:evenHBand="0" w:firstRowFirstColumn="0" w:firstRowLastColumn="0" w:lastRowFirstColumn="0" w:lastRowLastColumn="0"/>
            </w:pPr>
            <w:r>
              <w:t>14 July 2016</w:t>
            </w:r>
          </w:p>
        </w:tc>
      </w:tr>
      <w:tr w:rsidR="007A0E80" w:rsidTr="007A0E80">
        <w:trPr>
          <w:trHeight w:val="283"/>
        </w:trPr>
        <w:tc>
          <w:tcPr>
            <w:cnfStyle w:val="001000000000" w:firstRow="0" w:lastRow="0" w:firstColumn="1" w:lastColumn="0" w:oddVBand="0" w:evenVBand="0" w:oddHBand="0" w:evenHBand="0" w:firstRowFirstColumn="0" w:firstRowLastColumn="0" w:lastRowFirstColumn="0" w:lastRowLastColumn="0"/>
            <w:tcW w:w="47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Pr="00543D00" w:rsidRDefault="007A0E80" w:rsidP="007A0E80">
            <w:pPr>
              <w:spacing w:after="0"/>
              <w:rPr>
                <w:b w:val="0"/>
              </w:rPr>
            </w:pPr>
            <w:r w:rsidRPr="00543D00">
              <w:rPr>
                <w:b w:val="0"/>
              </w:rPr>
              <w:t>South Australia</w:t>
            </w:r>
          </w:p>
        </w:tc>
        <w:tc>
          <w:tcPr>
            <w:tcW w:w="47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Default="007A0E80" w:rsidP="007A0E80">
            <w:pPr>
              <w:spacing w:after="0"/>
              <w:cnfStyle w:val="000000000000" w:firstRow="0" w:lastRow="0" w:firstColumn="0" w:lastColumn="0" w:oddVBand="0" w:evenVBand="0" w:oddHBand="0" w:evenHBand="0" w:firstRowFirstColumn="0" w:firstRowLastColumn="0" w:lastRowFirstColumn="0" w:lastRowLastColumn="0"/>
            </w:pPr>
            <w:r>
              <w:t>1 August 2016</w:t>
            </w:r>
          </w:p>
        </w:tc>
      </w:tr>
      <w:tr w:rsidR="007A0E80" w:rsidTr="007A0E8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7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Pr="00543D00" w:rsidRDefault="007A0E80" w:rsidP="007A0E80">
            <w:pPr>
              <w:spacing w:after="0"/>
              <w:rPr>
                <w:b w:val="0"/>
              </w:rPr>
            </w:pPr>
            <w:r w:rsidRPr="00543D00">
              <w:rPr>
                <w:b w:val="0"/>
              </w:rPr>
              <w:t>Queensland</w:t>
            </w:r>
          </w:p>
        </w:tc>
        <w:tc>
          <w:tcPr>
            <w:tcW w:w="47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Default="007A0E80" w:rsidP="007A0E80">
            <w:pPr>
              <w:spacing w:after="0"/>
              <w:cnfStyle w:val="000000100000" w:firstRow="0" w:lastRow="0" w:firstColumn="0" w:lastColumn="0" w:oddVBand="0" w:evenVBand="0" w:oddHBand="1" w:evenHBand="0" w:firstRowFirstColumn="0" w:firstRowLastColumn="0" w:lastRowFirstColumn="0" w:lastRowLastColumn="0"/>
            </w:pPr>
            <w:r>
              <w:t>22 August 2016</w:t>
            </w:r>
          </w:p>
        </w:tc>
      </w:tr>
      <w:tr w:rsidR="007A0E80" w:rsidTr="007A0E80">
        <w:trPr>
          <w:trHeight w:val="283"/>
        </w:trPr>
        <w:tc>
          <w:tcPr>
            <w:cnfStyle w:val="001000000000" w:firstRow="0" w:lastRow="0" w:firstColumn="1" w:lastColumn="0" w:oddVBand="0" w:evenVBand="0" w:oddHBand="0" w:evenHBand="0" w:firstRowFirstColumn="0" w:firstRowLastColumn="0" w:lastRowFirstColumn="0" w:lastRowLastColumn="0"/>
            <w:tcW w:w="47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Pr="00543D00" w:rsidRDefault="007A0E80" w:rsidP="007A0E80">
            <w:pPr>
              <w:spacing w:after="0"/>
              <w:rPr>
                <w:b w:val="0"/>
              </w:rPr>
            </w:pPr>
            <w:r w:rsidRPr="00543D00">
              <w:rPr>
                <w:b w:val="0"/>
              </w:rPr>
              <w:t>Tasmania</w:t>
            </w:r>
          </w:p>
        </w:tc>
        <w:tc>
          <w:tcPr>
            <w:tcW w:w="47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Default="007A0E80" w:rsidP="007A0E80">
            <w:pPr>
              <w:spacing w:after="0"/>
              <w:cnfStyle w:val="000000000000" w:firstRow="0" w:lastRow="0" w:firstColumn="0" w:lastColumn="0" w:oddVBand="0" w:evenVBand="0" w:oddHBand="0" w:evenHBand="0" w:firstRowFirstColumn="0" w:firstRowLastColumn="0" w:lastRowFirstColumn="0" w:lastRowLastColumn="0"/>
            </w:pPr>
            <w:r>
              <w:t>14 September 2016</w:t>
            </w:r>
          </w:p>
        </w:tc>
      </w:tr>
      <w:tr w:rsidR="007A0E80" w:rsidTr="007A0E8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7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Pr="00543D00" w:rsidRDefault="007A0E80" w:rsidP="007A0E80">
            <w:pPr>
              <w:spacing w:after="0"/>
              <w:rPr>
                <w:b w:val="0"/>
              </w:rPr>
            </w:pPr>
            <w:r w:rsidRPr="00543D00">
              <w:rPr>
                <w:b w:val="0"/>
              </w:rPr>
              <w:t>Victoria</w:t>
            </w:r>
          </w:p>
        </w:tc>
        <w:tc>
          <w:tcPr>
            <w:tcW w:w="47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Default="007A0E80" w:rsidP="007A0E80">
            <w:pPr>
              <w:spacing w:after="0"/>
              <w:cnfStyle w:val="000000100000" w:firstRow="0" w:lastRow="0" w:firstColumn="0" w:lastColumn="0" w:oddVBand="0" w:evenVBand="0" w:oddHBand="1" w:evenHBand="0" w:firstRowFirstColumn="0" w:firstRowLastColumn="0" w:lastRowFirstColumn="0" w:lastRowLastColumn="0"/>
            </w:pPr>
            <w:r>
              <w:t>26 September 2016</w:t>
            </w:r>
          </w:p>
        </w:tc>
      </w:tr>
      <w:tr w:rsidR="007A0E80" w:rsidTr="007A0E80">
        <w:trPr>
          <w:trHeight w:val="283"/>
        </w:trPr>
        <w:tc>
          <w:tcPr>
            <w:cnfStyle w:val="001000000000" w:firstRow="0" w:lastRow="0" w:firstColumn="1" w:lastColumn="0" w:oddVBand="0" w:evenVBand="0" w:oddHBand="0" w:evenHBand="0" w:firstRowFirstColumn="0" w:firstRowLastColumn="0" w:lastRowFirstColumn="0" w:lastRowLastColumn="0"/>
            <w:tcW w:w="47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Pr="00543D00" w:rsidRDefault="007A0E80" w:rsidP="002C5EF7">
            <w:pPr>
              <w:spacing w:after="0"/>
              <w:rPr>
                <w:b w:val="0"/>
              </w:rPr>
            </w:pPr>
            <w:r w:rsidRPr="00543D00">
              <w:rPr>
                <w:b w:val="0"/>
              </w:rPr>
              <w:t xml:space="preserve">Australian Capital </w:t>
            </w:r>
            <w:r w:rsidR="002C5EF7">
              <w:rPr>
                <w:b w:val="0"/>
              </w:rPr>
              <w:t>Territory</w:t>
            </w:r>
          </w:p>
        </w:tc>
        <w:tc>
          <w:tcPr>
            <w:tcW w:w="47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Default="007A0E80" w:rsidP="007A0E80">
            <w:pPr>
              <w:spacing w:after="0"/>
              <w:cnfStyle w:val="000000000000" w:firstRow="0" w:lastRow="0" w:firstColumn="0" w:lastColumn="0" w:oddVBand="0" w:evenVBand="0" w:oddHBand="0" w:evenHBand="0" w:firstRowFirstColumn="0" w:firstRowLastColumn="0" w:lastRowFirstColumn="0" w:lastRowLastColumn="0"/>
            </w:pPr>
            <w:r>
              <w:t>24 October 2016</w:t>
            </w:r>
          </w:p>
        </w:tc>
      </w:tr>
      <w:tr w:rsidR="007A0E80" w:rsidTr="007A0E8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7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Pr="00543D00" w:rsidRDefault="007A0E80" w:rsidP="007A0E80">
            <w:pPr>
              <w:spacing w:after="0"/>
              <w:rPr>
                <w:b w:val="0"/>
              </w:rPr>
            </w:pPr>
            <w:r w:rsidRPr="00543D00">
              <w:rPr>
                <w:b w:val="0"/>
              </w:rPr>
              <w:t>Western Australia</w:t>
            </w:r>
          </w:p>
        </w:tc>
        <w:tc>
          <w:tcPr>
            <w:tcW w:w="47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Default="007A0E80" w:rsidP="007A0E80">
            <w:pPr>
              <w:spacing w:after="0"/>
              <w:cnfStyle w:val="000000100000" w:firstRow="0" w:lastRow="0" w:firstColumn="0" w:lastColumn="0" w:oddVBand="0" w:evenVBand="0" w:oddHBand="1" w:evenHBand="0" w:firstRowFirstColumn="0" w:firstRowLastColumn="0" w:lastRowFirstColumn="0" w:lastRowLastColumn="0"/>
            </w:pPr>
            <w:r>
              <w:t>5 December 2016</w:t>
            </w:r>
          </w:p>
        </w:tc>
      </w:tr>
      <w:tr w:rsidR="007A0E80" w:rsidTr="0051481A">
        <w:trPr>
          <w:trHeight w:val="212"/>
        </w:trPr>
        <w:tc>
          <w:tcPr>
            <w:cnfStyle w:val="001000000000" w:firstRow="0" w:lastRow="0" w:firstColumn="1" w:lastColumn="0" w:oddVBand="0" w:evenVBand="0" w:oddHBand="0" w:evenHBand="0" w:firstRowFirstColumn="0" w:firstRowLastColumn="0" w:lastRowFirstColumn="0" w:lastRowLastColumn="0"/>
            <w:tcW w:w="47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Pr="00543D00" w:rsidRDefault="007A0E80" w:rsidP="007A0E80">
            <w:pPr>
              <w:spacing w:after="0"/>
              <w:rPr>
                <w:b w:val="0"/>
              </w:rPr>
            </w:pPr>
            <w:r w:rsidRPr="00543D00">
              <w:rPr>
                <w:b w:val="0"/>
              </w:rPr>
              <w:t>New South Wales</w:t>
            </w:r>
          </w:p>
        </w:tc>
        <w:tc>
          <w:tcPr>
            <w:tcW w:w="477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rsidR="007A0E80" w:rsidRDefault="00A6756B" w:rsidP="002C5EF7">
            <w:pPr>
              <w:spacing w:after="0"/>
              <w:cnfStyle w:val="000000000000" w:firstRow="0" w:lastRow="0" w:firstColumn="0" w:lastColumn="0" w:oddVBand="0" w:evenVBand="0" w:oddHBand="0" w:evenHBand="0" w:firstRowFirstColumn="0" w:firstRowLastColumn="0" w:lastRowFirstColumn="0" w:lastRowLastColumn="0"/>
            </w:pPr>
            <w:r>
              <w:t>TB</w:t>
            </w:r>
            <w:r w:rsidR="002C5EF7">
              <w:t>A</w:t>
            </w:r>
          </w:p>
        </w:tc>
      </w:tr>
    </w:tbl>
    <w:p w:rsidR="000721DB" w:rsidRDefault="000721DB" w:rsidP="00AD2D19"/>
    <w:p w:rsidR="00AF717F" w:rsidRPr="00893A9B" w:rsidRDefault="00316621" w:rsidP="00AD2D19">
      <w:r w:rsidRPr="00893A9B">
        <w:t xml:space="preserve">Over the </w:t>
      </w:r>
      <w:r w:rsidR="001B588E" w:rsidRPr="00893A9B">
        <w:t xml:space="preserve">nine </w:t>
      </w:r>
      <w:r w:rsidRPr="00893A9B">
        <w:t>years between 200</w:t>
      </w:r>
      <w:r w:rsidR="00D95C5E" w:rsidRPr="00893A9B">
        <w:t>8</w:t>
      </w:r>
      <w:r w:rsidRPr="00893A9B">
        <w:t>-0</w:t>
      </w:r>
      <w:r w:rsidR="00D95C5E" w:rsidRPr="00893A9B">
        <w:t>9</w:t>
      </w:r>
      <w:r w:rsidRPr="00893A9B">
        <w:t xml:space="preserve"> and 201</w:t>
      </w:r>
      <w:r w:rsidR="002B6C2B">
        <w:t>7</w:t>
      </w:r>
      <w:r w:rsidR="001B588E" w:rsidRPr="00893A9B">
        <w:t>-1</w:t>
      </w:r>
      <w:r w:rsidR="002B6C2B">
        <w:t>8</w:t>
      </w:r>
      <w:r w:rsidR="001B588E" w:rsidRPr="00893A9B">
        <w:t>,</w:t>
      </w:r>
      <w:r w:rsidRPr="00893A9B">
        <w:t xml:space="preserve"> data has been captured on </w:t>
      </w:r>
      <w:r w:rsidR="002B6C2B">
        <w:t>64,033</w:t>
      </w:r>
      <w:r w:rsidRPr="00893A9B">
        <w:t xml:space="preserve"> patients. Caveats relating to the quality o</w:t>
      </w:r>
      <w:r w:rsidR="001850AC" w:rsidRPr="00893A9B">
        <w:t>f this data are outlined below.</w:t>
      </w:r>
    </w:p>
    <w:p w:rsidR="00D203F4" w:rsidRPr="001B3197" w:rsidRDefault="00173231" w:rsidP="002D0363">
      <w:pPr>
        <w:rPr>
          <w:lang w:val="en-GB"/>
        </w:rPr>
      </w:pPr>
      <w:r w:rsidRPr="001B3197">
        <w:rPr>
          <w:lang w:val="en-GB"/>
        </w:rPr>
        <w:t>Th</w:t>
      </w:r>
      <w:r w:rsidR="004F6351" w:rsidRPr="001B3197">
        <w:rPr>
          <w:lang w:val="en-GB"/>
        </w:rPr>
        <w:t>is</w:t>
      </w:r>
      <w:r w:rsidRPr="001B3197">
        <w:rPr>
          <w:lang w:val="en-GB"/>
        </w:rPr>
        <w:t xml:space="preserve"> report includes data on the supply of </w:t>
      </w:r>
      <w:r w:rsidR="00617E0B" w:rsidRPr="001B3197">
        <w:rPr>
          <w:lang w:val="en-GB"/>
        </w:rPr>
        <w:t>NHIg</w:t>
      </w:r>
      <w:r w:rsidR="006570FD">
        <w:rPr>
          <w:lang w:val="en-GB"/>
        </w:rPr>
        <w:t xml:space="preserve"> </w:t>
      </w:r>
      <w:r w:rsidR="000506EB">
        <w:rPr>
          <w:lang w:val="en-GB"/>
        </w:rPr>
        <w:t>from 2012-13</w:t>
      </w:r>
      <w:r w:rsidRPr="001B3197">
        <w:rPr>
          <w:lang w:val="en-GB"/>
        </w:rPr>
        <w:t xml:space="preserve"> </w:t>
      </w:r>
      <w:r w:rsidR="00617E0B" w:rsidRPr="001B3197">
        <w:rPr>
          <w:lang w:val="en-GB"/>
        </w:rPr>
        <w:t>and</w:t>
      </w:r>
      <w:r w:rsidR="006D66E0" w:rsidRPr="001B3197">
        <w:rPr>
          <w:lang w:val="en-GB"/>
        </w:rPr>
        <w:t xml:space="preserve"> SCIg f</w:t>
      </w:r>
      <w:r w:rsidR="00893A9B" w:rsidRPr="001B3197">
        <w:rPr>
          <w:lang w:val="en-GB"/>
        </w:rPr>
        <w:t xml:space="preserve">rom </w:t>
      </w:r>
      <w:r w:rsidR="006D66E0" w:rsidRPr="001B3197">
        <w:rPr>
          <w:lang w:val="en-GB"/>
        </w:rPr>
        <w:t>2013-1</w:t>
      </w:r>
      <w:r w:rsidR="00893A9B" w:rsidRPr="001B3197">
        <w:rPr>
          <w:lang w:val="en-GB"/>
        </w:rPr>
        <w:t>4</w:t>
      </w:r>
      <w:r w:rsidR="00617E0B" w:rsidRPr="001B3197">
        <w:rPr>
          <w:lang w:val="en-GB"/>
        </w:rPr>
        <w:t>,</w:t>
      </w:r>
      <w:r w:rsidR="006D66E0" w:rsidRPr="001B3197">
        <w:rPr>
          <w:lang w:val="en-GB"/>
        </w:rPr>
        <w:t xml:space="preserve"> </w:t>
      </w:r>
      <w:r w:rsidR="00C633D1">
        <w:rPr>
          <w:lang w:val="en-GB"/>
        </w:rPr>
        <w:t>as</w:t>
      </w:r>
      <w:r w:rsidR="00C633D1" w:rsidRPr="001B3197">
        <w:rPr>
          <w:lang w:val="en-GB"/>
        </w:rPr>
        <w:t xml:space="preserve"> </w:t>
      </w:r>
      <w:r w:rsidR="00AF717F" w:rsidRPr="001B3197">
        <w:rPr>
          <w:lang w:val="en-GB"/>
        </w:rPr>
        <w:t>SCIg product</w:t>
      </w:r>
      <w:r w:rsidR="00C633D1">
        <w:rPr>
          <w:lang w:val="en-GB"/>
        </w:rPr>
        <w:t>s</w:t>
      </w:r>
      <w:r w:rsidR="00AF717F" w:rsidRPr="001B3197">
        <w:rPr>
          <w:lang w:val="en-GB"/>
        </w:rPr>
        <w:t xml:space="preserve"> </w:t>
      </w:r>
      <w:r w:rsidR="00C633D1">
        <w:rPr>
          <w:lang w:val="en-GB"/>
        </w:rPr>
        <w:t>were not</w:t>
      </w:r>
      <w:r w:rsidR="00C633D1" w:rsidRPr="001B3197">
        <w:rPr>
          <w:lang w:val="en-GB"/>
        </w:rPr>
        <w:t xml:space="preserve"> </w:t>
      </w:r>
      <w:r w:rsidR="00AF717F" w:rsidRPr="001B3197">
        <w:rPr>
          <w:lang w:val="en-GB"/>
        </w:rPr>
        <w:t xml:space="preserve">available in Australia </w:t>
      </w:r>
      <w:r w:rsidR="00E05C2E" w:rsidRPr="001B3197">
        <w:rPr>
          <w:lang w:val="en-GB"/>
        </w:rPr>
        <w:t>before</w:t>
      </w:r>
      <w:r w:rsidR="00AF717F" w:rsidRPr="001B3197">
        <w:rPr>
          <w:lang w:val="en-GB"/>
        </w:rPr>
        <w:t xml:space="preserve"> 201</w:t>
      </w:r>
      <w:r w:rsidR="00E05C2E" w:rsidRPr="001B3197">
        <w:rPr>
          <w:lang w:val="en-GB"/>
        </w:rPr>
        <w:t>3</w:t>
      </w:r>
      <w:r w:rsidR="00AF717F" w:rsidRPr="001B3197">
        <w:rPr>
          <w:lang w:val="en-GB"/>
        </w:rPr>
        <w:t>-1</w:t>
      </w:r>
      <w:r w:rsidR="00E05C2E" w:rsidRPr="001B3197">
        <w:rPr>
          <w:lang w:val="en-GB"/>
        </w:rPr>
        <w:t>4</w:t>
      </w:r>
      <w:r w:rsidR="008F7091" w:rsidRPr="001B3197">
        <w:t xml:space="preserve">. </w:t>
      </w:r>
      <w:r w:rsidR="00617E0B" w:rsidRPr="001B3197">
        <w:t>T</w:t>
      </w:r>
      <w:r w:rsidR="00EC318F" w:rsidRPr="001B3197">
        <w:t xml:space="preserve">he report includes some </w:t>
      </w:r>
      <w:r w:rsidR="009522E8">
        <w:t>terminology</w:t>
      </w:r>
      <w:r w:rsidR="00EC318F" w:rsidRPr="001B3197">
        <w:t xml:space="preserve"> that may be unique to the Australian environment. </w:t>
      </w:r>
      <w:r w:rsidR="00164121" w:rsidRPr="001B3197">
        <w:t xml:space="preserve">A list of acronyms and definitions </w:t>
      </w:r>
      <w:r w:rsidR="00D203F4" w:rsidRPr="001B3197">
        <w:t xml:space="preserve">used in this report </w:t>
      </w:r>
      <w:r w:rsidR="00164121" w:rsidRPr="001B3197">
        <w:t xml:space="preserve">is at </w:t>
      </w:r>
      <w:r w:rsidR="00B10097" w:rsidRPr="001B3197">
        <w:rPr>
          <w:b/>
        </w:rPr>
        <w:fldChar w:fldCharType="begin" w:fldLock="1"/>
      </w:r>
      <w:r w:rsidR="00B10097" w:rsidRPr="001B3197">
        <w:rPr>
          <w:b/>
        </w:rPr>
        <w:instrText xml:space="preserve"> REF _Ref384558524 \h  \* MERGEFORMAT </w:instrText>
      </w:r>
      <w:r w:rsidR="00B10097" w:rsidRPr="001B3197">
        <w:rPr>
          <w:b/>
        </w:rPr>
      </w:r>
      <w:r w:rsidR="00B10097" w:rsidRPr="001B3197">
        <w:rPr>
          <w:b/>
        </w:rPr>
        <w:fldChar w:fldCharType="separate"/>
      </w:r>
      <w:r w:rsidR="00FD0FD6" w:rsidRPr="001B3197">
        <w:rPr>
          <w:b/>
        </w:rPr>
        <w:t>Appendix B</w:t>
      </w:r>
      <w:r w:rsidR="00B10097" w:rsidRPr="001B3197">
        <w:rPr>
          <w:b/>
        </w:rPr>
        <w:fldChar w:fldCharType="end"/>
      </w:r>
      <w:r w:rsidR="00B10097" w:rsidRPr="001B3197">
        <w:t>.</w:t>
      </w:r>
    </w:p>
    <w:p w:rsidR="00EC318F" w:rsidRPr="00453986" w:rsidRDefault="00EC318F" w:rsidP="002D0363">
      <w:r w:rsidRPr="00453986">
        <w:rPr>
          <w:lang w:val="en-GB"/>
        </w:rPr>
        <w:t xml:space="preserve">The </w:t>
      </w:r>
      <w:r w:rsidRPr="00CE131B">
        <w:rPr>
          <w:lang w:val="en-GB"/>
        </w:rPr>
        <w:t xml:space="preserve">Criteria </w:t>
      </w:r>
      <w:r w:rsidRPr="00453986">
        <w:rPr>
          <w:lang w:val="en-GB"/>
        </w:rPr>
        <w:t xml:space="preserve">groups together a number of </w:t>
      </w:r>
      <w:r w:rsidR="001B3197" w:rsidRPr="00453986">
        <w:rPr>
          <w:lang w:val="en-GB"/>
        </w:rPr>
        <w:t xml:space="preserve">specific </w:t>
      </w:r>
      <w:r w:rsidRPr="00453986">
        <w:rPr>
          <w:lang w:val="en-GB"/>
        </w:rPr>
        <w:t xml:space="preserve">conditions into one </w:t>
      </w:r>
      <w:r w:rsidR="001B3197" w:rsidRPr="00453986">
        <w:rPr>
          <w:lang w:val="en-GB"/>
        </w:rPr>
        <w:t>medical condition</w:t>
      </w:r>
      <w:r w:rsidRPr="00453986">
        <w:rPr>
          <w:lang w:val="en-GB"/>
        </w:rPr>
        <w:t xml:space="preserve">. For example, primary immunodeficiency disease is a </w:t>
      </w:r>
      <w:r w:rsidR="001B3197" w:rsidRPr="00453986">
        <w:rPr>
          <w:lang w:val="en-GB"/>
        </w:rPr>
        <w:t>medical condition</w:t>
      </w:r>
      <w:r w:rsidRPr="00453986">
        <w:rPr>
          <w:lang w:val="en-GB"/>
        </w:rPr>
        <w:t xml:space="preserve"> in the </w:t>
      </w:r>
      <w:r w:rsidRPr="00CE131B">
        <w:rPr>
          <w:lang w:val="en-GB"/>
        </w:rPr>
        <w:t>Criteria,</w:t>
      </w:r>
      <w:r w:rsidRPr="00453986">
        <w:rPr>
          <w:i/>
          <w:lang w:val="en-GB"/>
        </w:rPr>
        <w:t xml:space="preserve"> </w:t>
      </w:r>
      <w:r w:rsidRPr="00453986">
        <w:rPr>
          <w:lang w:val="en-GB"/>
        </w:rPr>
        <w:t xml:space="preserve">with this group incorporating the numerous separate </w:t>
      </w:r>
      <w:r w:rsidR="001B3197" w:rsidRPr="00453986">
        <w:rPr>
          <w:lang w:val="en-GB"/>
        </w:rPr>
        <w:t xml:space="preserve">specific </w:t>
      </w:r>
      <w:r w:rsidRPr="00453986">
        <w:rPr>
          <w:lang w:val="en-GB"/>
        </w:rPr>
        <w:t xml:space="preserve">conditions. In some cases the analysis </w:t>
      </w:r>
      <w:r w:rsidR="000721DB">
        <w:rPr>
          <w:lang w:val="en-GB"/>
        </w:rPr>
        <w:t xml:space="preserve">in this report </w:t>
      </w:r>
      <w:r w:rsidRPr="00453986">
        <w:rPr>
          <w:lang w:val="en-GB"/>
        </w:rPr>
        <w:t>will focus on the</w:t>
      </w:r>
      <w:r w:rsidR="001B3197" w:rsidRPr="00453986">
        <w:rPr>
          <w:lang w:val="en-GB"/>
        </w:rPr>
        <w:t xml:space="preserve"> medical condition</w:t>
      </w:r>
      <w:r w:rsidRPr="00453986">
        <w:rPr>
          <w:lang w:val="en-GB"/>
        </w:rPr>
        <w:t xml:space="preserve">, while in other areas it will focus on the </w:t>
      </w:r>
      <w:r w:rsidR="001B3197" w:rsidRPr="00453986">
        <w:rPr>
          <w:lang w:val="en-GB"/>
        </w:rPr>
        <w:t xml:space="preserve">specific </w:t>
      </w:r>
      <w:r w:rsidRPr="00453986">
        <w:rPr>
          <w:lang w:val="en-GB"/>
        </w:rPr>
        <w:t>condition.</w:t>
      </w:r>
    </w:p>
    <w:p w:rsidR="00D90728" w:rsidRPr="00304B7C" w:rsidRDefault="00D203F4" w:rsidP="00164121">
      <w:pPr>
        <w:rPr>
          <w:highlight w:val="yellow"/>
        </w:rPr>
      </w:pPr>
      <w:r w:rsidRPr="00453986">
        <w:t xml:space="preserve">Each </w:t>
      </w:r>
      <w:r w:rsidR="001B3197" w:rsidRPr="00453986">
        <w:t xml:space="preserve">specific </w:t>
      </w:r>
      <w:r w:rsidR="00951257" w:rsidRPr="00453986">
        <w:t>cond</w:t>
      </w:r>
      <w:r w:rsidR="001B3197" w:rsidRPr="00453986">
        <w:t>i</w:t>
      </w:r>
      <w:r w:rsidR="00951257" w:rsidRPr="00453986">
        <w:t>tion</w:t>
      </w:r>
      <w:r w:rsidRPr="00453986">
        <w:t xml:space="preserve"> has been classified </w:t>
      </w:r>
      <w:r w:rsidR="00A22232" w:rsidRPr="00453986">
        <w:t>according to</w:t>
      </w:r>
      <w:r w:rsidR="00017B2E" w:rsidRPr="00453986">
        <w:t xml:space="preserve"> its allocated</w:t>
      </w:r>
      <w:r w:rsidRPr="00453986">
        <w:t xml:space="preserve"> clinical </w:t>
      </w:r>
      <w:r w:rsidR="001B3197" w:rsidRPr="00453986">
        <w:t>speciality</w:t>
      </w:r>
      <w:r w:rsidRPr="00453986">
        <w:t xml:space="preserve">. It is </w:t>
      </w:r>
      <w:r w:rsidR="004C3184" w:rsidRPr="00453986">
        <w:t xml:space="preserve">acknowledged </w:t>
      </w:r>
      <w:r w:rsidRPr="00453986">
        <w:t xml:space="preserve">that for some </w:t>
      </w:r>
      <w:r w:rsidR="001B3197" w:rsidRPr="00453986">
        <w:t xml:space="preserve">specific </w:t>
      </w:r>
      <w:r w:rsidRPr="00453986">
        <w:t xml:space="preserve">conditions </w:t>
      </w:r>
      <w:r w:rsidR="00A22232" w:rsidRPr="00453986">
        <w:t xml:space="preserve">this classification </w:t>
      </w:r>
      <w:r w:rsidR="001B3197" w:rsidRPr="00453986">
        <w:t>could fit into more than one clinical speciality</w:t>
      </w:r>
      <w:r w:rsidRPr="00453986">
        <w:t>. For example, there are immunological conditions affecting the blood</w:t>
      </w:r>
      <w:r w:rsidR="00A22232" w:rsidRPr="00453986">
        <w:t xml:space="preserve"> that</w:t>
      </w:r>
      <w:r w:rsidRPr="00453986">
        <w:t xml:space="preserve"> could potentially be mapped to either immunology or </w:t>
      </w:r>
      <w:r w:rsidR="00017B2E" w:rsidRPr="00453986">
        <w:t>haematology. Where there appears</w:t>
      </w:r>
      <w:r w:rsidRPr="00453986">
        <w:t xml:space="preserve"> to be signi</w:t>
      </w:r>
      <w:r w:rsidR="001B3197" w:rsidRPr="00453986">
        <w:t xml:space="preserve">ficant overlap between clinical </w:t>
      </w:r>
      <w:r w:rsidR="00453986" w:rsidRPr="00453986">
        <w:t>specialities</w:t>
      </w:r>
      <w:r w:rsidRPr="00453986">
        <w:t xml:space="preserve">, the </w:t>
      </w:r>
      <w:r w:rsidR="00453986" w:rsidRPr="00453986">
        <w:t xml:space="preserve">specific </w:t>
      </w:r>
      <w:r w:rsidRPr="00453986">
        <w:t xml:space="preserve">condition was mapped as </w:t>
      </w:r>
      <w:r w:rsidR="00453986" w:rsidRPr="00453986">
        <w:t>agreed by</w:t>
      </w:r>
      <w:r w:rsidR="00A6756B">
        <w:t xml:space="preserve"> the</w:t>
      </w:r>
      <w:r w:rsidR="00453986" w:rsidRPr="00453986">
        <w:t xml:space="preserve"> </w:t>
      </w:r>
      <w:r w:rsidR="00244020" w:rsidRPr="00244020">
        <w:t>National Immunoglobulin Governance Advisory Committee (NIGAC)</w:t>
      </w:r>
      <w:r w:rsidR="00453986" w:rsidRPr="00453986">
        <w:t>.</w:t>
      </w:r>
      <w:r w:rsidRPr="00453986">
        <w:t xml:space="preserve"> In the majority of cases, the </w:t>
      </w:r>
      <w:r w:rsidR="00453986" w:rsidRPr="00453986">
        <w:t xml:space="preserve">specific </w:t>
      </w:r>
      <w:r w:rsidRPr="00453986">
        <w:t xml:space="preserve">condition was mapped </w:t>
      </w:r>
      <w:r w:rsidRPr="00453986">
        <w:lastRenderedPageBreak/>
        <w:t xml:space="preserve">to the speciality most likely to be responsible for patients with that </w:t>
      </w:r>
      <w:r w:rsidR="00453986" w:rsidRPr="00453986">
        <w:t xml:space="preserve">specific </w:t>
      </w:r>
      <w:r w:rsidRPr="00453986">
        <w:t xml:space="preserve">condition, noting that this can vary. </w:t>
      </w:r>
      <w:r w:rsidR="00B10097" w:rsidRPr="00453986">
        <w:rPr>
          <w:b/>
        </w:rPr>
        <w:fldChar w:fldCharType="begin" w:fldLock="1"/>
      </w:r>
      <w:r w:rsidR="00B10097" w:rsidRPr="00453986">
        <w:rPr>
          <w:b/>
        </w:rPr>
        <w:instrText xml:space="preserve"> REF _Ref384558593 \h  \* MERGEFORMAT </w:instrText>
      </w:r>
      <w:r w:rsidR="00B10097" w:rsidRPr="00453986">
        <w:rPr>
          <w:b/>
        </w:rPr>
      </w:r>
      <w:r w:rsidR="00B10097" w:rsidRPr="00453986">
        <w:rPr>
          <w:b/>
        </w:rPr>
        <w:fldChar w:fldCharType="separate"/>
      </w:r>
      <w:r w:rsidR="00FD0FD6" w:rsidRPr="00453986">
        <w:rPr>
          <w:b/>
        </w:rPr>
        <w:t>Appendix C</w:t>
      </w:r>
      <w:r w:rsidR="00B10097" w:rsidRPr="00453986">
        <w:rPr>
          <w:b/>
        </w:rPr>
        <w:fldChar w:fldCharType="end"/>
      </w:r>
      <w:r w:rsidR="005F18AF" w:rsidRPr="00453986">
        <w:rPr>
          <w:b/>
        </w:rPr>
        <w:t xml:space="preserve"> </w:t>
      </w:r>
      <w:r w:rsidR="00267140" w:rsidRPr="00453986">
        <w:t xml:space="preserve">provides the mapping of </w:t>
      </w:r>
      <w:r w:rsidR="00453986" w:rsidRPr="00453986">
        <w:t xml:space="preserve">specific </w:t>
      </w:r>
      <w:r w:rsidR="00267140" w:rsidRPr="00453986">
        <w:t xml:space="preserve">condition to </w:t>
      </w:r>
      <w:r w:rsidR="00453986" w:rsidRPr="00453986">
        <w:t>clinical speciality</w:t>
      </w:r>
      <w:r w:rsidR="00267140" w:rsidRPr="00453986">
        <w:t>.</w:t>
      </w:r>
    </w:p>
    <w:p w:rsidR="00B10097" w:rsidRDefault="00267140" w:rsidP="00AD2D19">
      <w:r w:rsidRPr="00453986">
        <w:t xml:space="preserve">The </w:t>
      </w:r>
      <w:r w:rsidR="00A22232" w:rsidRPr="00453986">
        <w:t>summary of key items from the data file</w:t>
      </w:r>
      <w:r w:rsidRPr="00453986">
        <w:t xml:space="preserve"> </w:t>
      </w:r>
      <w:r w:rsidR="00A22232" w:rsidRPr="00453986">
        <w:t>is provided</w:t>
      </w:r>
      <w:r w:rsidR="0068337A" w:rsidRPr="00453986">
        <w:t xml:space="preserve"> for</w:t>
      </w:r>
      <w:r w:rsidRPr="00453986">
        <w:t xml:space="preserve"> each </w:t>
      </w:r>
      <w:r w:rsidR="00453986" w:rsidRPr="00453986">
        <w:t xml:space="preserve">specific </w:t>
      </w:r>
      <w:r w:rsidRPr="00453986">
        <w:t>condition at the state and territory level</w:t>
      </w:r>
      <w:r w:rsidR="0068337A" w:rsidRPr="00453986">
        <w:t>. The summary includes</w:t>
      </w:r>
      <w:r w:rsidRPr="00453986">
        <w:t xml:space="preserve"> patient numbers,</w:t>
      </w:r>
      <w:r w:rsidR="00453986" w:rsidRPr="00453986">
        <w:t xml:space="preserve"> average age, average weight,</w:t>
      </w:r>
      <w:r w:rsidRPr="00453986">
        <w:t xml:space="preserve"> grams of </w:t>
      </w:r>
      <w:r w:rsidR="00716977" w:rsidRPr="00453986">
        <w:t>Ig</w:t>
      </w:r>
      <w:r w:rsidRPr="00453986">
        <w:t xml:space="preserve"> used for the </w:t>
      </w:r>
      <w:r w:rsidR="00B661E4">
        <w:t xml:space="preserve">specific </w:t>
      </w:r>
      <w:r w:rsidRPr="00453986">
        <w:t>condition, grams per treatment episode and grams per 1,000 population</w:t>
      </w:r>
      <w:r w:rsidR="00E246BF" w:rsidRPr="00453986">
        <w:t xml:space="preserve"> </w:t>
      </w:r>
      <w:r w:rsidR="00A22232" w:rsidRPr="00453986">
        <w:t>(</w:t>
      </w:r>
      <w:r w:rsidR="00B10097" w:rsidRPr="00453986">
        <w:rPr>
          <w:b/>
        </w:rPr>
        <w:fldChar w:fldCharType="begin" w:fldLock="1"/>
      </w:r>
      <w:r w:rsidR="00B10097" w:rsidRPr="00453986">
        <w:rPr>
          <w:b/>
        </w:rPr>
        <w:instrText xml:space="preserve"> REF _Ref379893813 \h  \* MERGEFORMAT </w:instrText>
      </w:r>
      <w:r w:rsidR="00B10097" w:rsidRPr="00453986">
        <w:rPr>
          <w:b/>
        </w:rPr>
      </w:r>
      <w:r w:rsidR="00B10097" w:rsidRPr="00453986">
        <w:rPr>
          <w:b/>
        </w:rPr>
        <w:fldChar w:fldCharType="separate"/>
      </w:r>
      <w:r w:rsidR="00FD0FD6" w:rsidRPr="00453986">
        <w:rPr>
          <w:b/>
        </w:rPr>
        <w:t>Appendix D</w:t>
      </w:r>
      <w:r w:rsidR="00B10097" w:rsidRPr="00453986">
        <w:rPr>
          <w:b/>
        </w:rPr>
        <w:fldChar w:fldCharType="end"/>
      </w:r>
      <w:r w:rsidR="00A22232" w:rsidRPr="00453986">
        <w:t>)</w:t>
      </w:r>
      <w:r w:rsidRPr="00453986">
        <w:t xml:space="preserve">. </w:t>
      </w:r>
      <w:r w:rsidR="00164121" w:rsidRPr="00453986">
        <w:t xml:space="preserve">The source used for </w:t>
      </w:r>
      <w:r w:rsidRPr="00453986">
        <w:t xml:space="preserve">each figure and </w:t>
      </w:r>
      <w:r w:rsidR="00164121" w:rsidRPr="00453986">
        <w:t>table is provided at</w:t>
      </w:r>
      <w:r w:rsidR="00164121" w:rsidRPr="00453986">
        <w:rPr>
          <w:b/>
        </w:rPr>
        <w:t xml:space="preserve"> </w:t>
      </w:r>
      <w:r w:rsidR="00B10097" w:rsidRPr="00453986">
        <w:rPr>
          <w:b/>
        </w:rPr>
        <w:fldChar w:fldCharType="begin" w:fldLock="1"/>
      </w:r>
      <w:r w:rsidR="00B10097" w:rsidRPr="00453986">
        <w:rPr>
          <w:b/>
        </w:rPr>
        <w:instrText xml:space="preserve"> REF _Ref379897557 \h  \* MERGEFORMAT </w:instrText>
      </w:r>
      <w:r w:rsidR="00B10097" w:rsidRPr="00453986">
        <w:rPr>
          <w:b/>
        </w:rPr>
      </w:r>
      <w:r w:rsidR="00B10097" w:rsidRPr="00453986">
        <w:rPr>
          <w:b/>
        </w:rPr>
        <w:fldChar w:fldCharType="separate"/>
      </w:r>
      <w:r w:rsidR="00FD0FD6" w:rsidRPr="00453986">
        <w:rPr>
          <w:b/>
        </w:rPr>
        <w:t>Appendix G</w:t>
      </w:r>
      <w:r w:rsidR="00B10097" w:rsidRPr="00453986">
        <w:rPr>
          <w:b/>
        </w:rPr>
        <w:fldChar w:fldCharType="end"/>
      </w:r>
      <w:r w:rsidR="00B10097" w:rsidRPr="00453986">
        <w:t>.</w:t>
      </w:r>
    </w:p>
    <w:p w:rsidR="00E75C50" w:rsidRDefault="00E75C50" w:rsidP="00AD2D19">
      <w:pPr>
        <w:rPr>
          <w:b/>
        </w:rPr>
      </w:pPr>
      <w:r w:rsidRPr="000805A8">
        <w:t>I</w:t>
      </w:r>
      <w:r w:rsidRPr="00F62630">
        <w:t xml:space="preserve">t should be noted that the grams per 1,000 population measure has previously been shown to be a poor indicator for benchmarking.  Raw population figures do not take into </w:t>
      </w:r>
      <w:r w:rsidRPr="000805A8">
        <w:t>a</w:t>
      </w:r>
      <w:r w:rsidRPr="00F62630">
        <w:t xml:space="preserve">ccount the underlying population age structure, hospital usage patterns, </w:t>
      </w:r>
      <w:r w:rsidRPr="000805A8">
        <w:t xml:space="preserve">and </w:t>
      </w:r>
      <w:r w:rsidRPr="00F62630">
        <w:t>cross-border referrals; nor do total issues take into account varying product wastage rates across time and jurisdictions.</w:t>
      </w:r>
      <w:r w:rsidRPr="000805A8">
        <w:t xml:space="preserve"> </w:t>
      </w:r>
      <w:r w:rsidRPr="00E51198">
        <w:t xml:space="preserve">A study done by South Australia </w:t>
      </w:r>
      <w:r>
        <w:t xml:space="preserve">(SA) </w:t>
      </w:r>
      <w:r w:rsidRPr="00E51198">
        <w:t xml:space="preserve">in 2010 (Australian Health Review article - "Red alert - a new perspective on patterns of blood use in the </w:t>
      </w:r>
      <w:r>
        <w:t>SA</w:t>
      </w:r>
      <w:r w:rsidRPr="00E51198">
        <w:t xml:space="preserve"> public sector") shows this and can be found at </w:t>
      </w:r>
      <w:hyperlink r:id="rId26" w:history="1">
        <w:r w:rsidRPr="00120937">
          <w:rPr>
            <w:rStyle w:val="Hyperlink"/>
          </w:rPr>
          <w:t>https://www.publish.csiro.au/AH/AH10957</w:t>
        </w:r>
      </w:hyperlink>
      <w:r>
        <w:t>.</w:t>
      </w:r>
    </w:p>
    <w:p w:rsidR="0017310B" w:rsidRPr="00BD0063" w:rsidRDefault="00AD2D19" w:rsidP="001C4944">
      <w:pPr>
        <w:pStyle w:val="Heading2"/>
      </w:pPr>
      <w:bookmarkStart w:id="6" w:name="_Toc25579719"/>
      <w:r>
        <w:t>Data quality</w:t>
      </w:r>
      <w:bookmarkEnd w:id="6"/>
    </w:p>
    <w:p w:rsidR="00AD2D19" w:rsidRPr="00B33E08" w:rsidRDefault="00AD2D19" w:rsidP="0017310B">
      <w:r w:rsidRPr="00B33E08">
        <w:t xml:space="preserve">There are some factors relating to data </w:t>
      </w:r>
      <w:r w:rsidR="00D95C5E" w:rsidRPr="00B33E08">
        <w:t>quality which</w:t>
      </w:r>
      <w:r w:rsidRPr="00B33E08">
        <w:t xml:space="preserve"> need to be considered when reading this report, as follows:</w:t>
      </w:r>
    </w:p>
    <w:p w:rsidR="00B33E08" w:rsidRDefault="00B33E08" w:rsidP="00B661E4">
      <w:pPr>
        <w:pStyle w:val="ListParagraph"/>
        <w:numPr>
          <w:ilvl w:val="0"/>
          <w:numId w:val="12"/>
        </w:numPr>
        <w:ind w:left="357" w:hanging="357"/>
        <w:contextualSpacing w:val="0"/>
      </w:pPr>
      <w:r w:rsidRPr="00807117">
        <w:t>The reconciliation of data held in STARS, BloodSTAR/BloodNet and IDMS indicates minor variances at a national level. In some cases these differences can be explained by product being ordered and recorded in IDMS the month prior to product actually being dispensed to a patient.</w:t>
      </w:r>
    </w:p>
    <w:p w:rsidR="00B33E08" w:rsidRDefault="00B33E08" w:rsidP="00B661E4">
      <w:pPr>
        <w:pStyle w:val="ListParagraph"/>
        <w:numPr>
          <w:ilvl w:val="0"/>
          <w:numId w:val="12"/>
        </w:numPr>
        <w:ind w:left="357" w:hanging="357"/>
        <w:contextualSpacing w:val="0"/>
      </w:pPr>
      <w:r>
        <w:t>D</w:t>
      </w:r>
      <w:r w:rsidRPr="00807117">
        <w:t>ata</w:t>
      </w:r>
      <w:r>
        <w:t xml:space="preserve"> is incomplete for some records in both patient and authorisation data</w:t>
      </w:r>
      <w:r w:rsidRPr="00807117">
        <w:t>. For example</w:t>
      </w:r>
      <w:r>
        <w:t xml:space="preserve"> data from STARS and BloodSTAR may not include weight. </w:t>
      </w:r>
      <w:r w:rsidRPr="00B661E4">
        <w:t>Legacy</w:t>
      </w:r>
      <w:r>
        <w:t xml:space="preserve"> data entered into BloodSTAR did not include weight.</w:t>
      </w:r>
    </w:p>
    <w:p w:rsidR="00B33E08" w:rsidRDefault="00B33E08" w:rsidP="00B661E4">
      <w:pPr>
        <w:pStyle w:val="ListParagraph"/>
        <w:numPr>
          <w:ilvl w:val="0"/>
          <w:numId w:val="12"/>
        </w:numPr>
        <w:ind w:left="357" w:hanging="357"/>
        <w:contextualSpacing w:val="0"/>
      </w:pPr>
      <w:r w:rsidRPr="00807117">
        <w:t>The ABS population series 3201.0 (Population by Age and Sex, Australian States and Territories) ended in June 2010 and was replaced by Australian Demographic Statistics (cat. No 3101.0). Series 3201.0 was utilised as the denominator for population statistics for Ig annual reports before 2011</w:t>
      </w:r>
      <w:r w:rsidR="00AD4770">
        <w:noBreakHyphen/>
      </w:r>
      <w:r w:rsidRPr="00807117">
        <w:t>12.</w:t>
      </w:r>
    </w:p>
    <w:p w:rsidR="00AD2D19" w:rsidRPr="00B33E08" w:rsidRDefault="00B33E08" w:rsidP="00B661E4">
      <w:pPr>
        <w:pStyle w:val="ListParagraph"/>
        <w:numPr>
          <w:ilvl w:val="0"/>
          <w:numId w:val="12"/>
        </w:numPr>
        <w:ind w:left="357" w:hanging="357"/>
        <w:contextualSpacing w:val="0"/>
      </w:pPr>
      <w:r w:rsidRPr="00807117">
        <w:t>Care should be taken when interpreting the data relating to the smaller states and territories as one or two patients can overly influence the</w:t>
      </w:r>
      <w:r>
        <w:t xml:space="preserve"> </w:t>
      </w:r>
      <w:r w:rsidR="000721DB">
        <w:t>data</w:t>
      </w:r>
      <w:r>
        <w:t xml:space="preserve"> compared to larger states.</w:t>
      </w:r>
    </w:p>
    <w:p w:rsidR="00B33E08" w:rsidRDefault="00B33E08" w:rsidP="00B661E4">
      <w:pPr>
        <w:pStyle w:val="ListParagraph"/>
        <w:numPr>
          <w:ilvl w:val="0"/>
          <w:numId w:val="12"/>
        </w:numPr>
        <w:ind w:left="357" w:hanging="357"/>
        <w:contextualSpacing w:val="0"/>
      </w:pPr>
      <w:r w:rsidRPr="00807117">
        <w:t xml:space="preserve">There has been no adjustment for Ig </w:t>
      </w:r>
      <w:r>
        <w:t>dispensed</w:t>
      </w:r>
      <w:r w:rsidRPr="00807117">
        <w:t xml:space="preserve"> in one state or territory for patients residing in a different state or territory.</w:t>
      </w:r>
    </w:p>
    <w:p w:rsidR="00B33E08" w:rsidRDefault="00B33E08" w:rsidP="00B661E4">
      <w:pPr>
        <w:pStyle w:val="ListParagraph"/>
        <w:numPr>
          <w:ilvl w:val="0"/>
          <w:numId w:val="12"/>
        </w:numPr>
        <w:ind w:left="357" w:hanging="357"/>
        <w:contextualSpacing w:val="0"/>
      </w:pPr>
      <w:r>
        <w:t>BloodSTAR and STARS jurisdictions or states and territories are based on the state or territory of the facility which dispensed the product, not the treating facility state or territory.</w:t>
      </w:r>
    </w:p>
    <w:p w:rsidR="00AD2D19" w:rsidRPr="00B33E08" w:rsidRDefault="00AD2D19" w:rsidP="00B661E4">
      <w:pPr>
        <w:pStyle w:val="ListParagraph"/>
        <w:numPr>
          <w:ilvl w:val="0"/>
          <w:numId w:val="12"/>
        </w:numPr>
        <w:ind w:left="357" w:hanging="357"/>
        <w:contextualSpacing w:val="0"/>
      </w:pPr>
      <w:r w:rsidRPr="00B33E08">
        <w:t>Patient numbers were first reported in 2008-09. A small number of patients who did not receive product funded under national blood arrangements have been excluded from the total patient count.</w:t>
      </w:r>
    </w:p>
    <w:p w:rsidR="00B10097" w:rsidRPr="00B661E4" w:rsidRDefault="00AD2D19" w:rsidP="00B661E4">
      <w:pPr>
        <w:pStyle w:val="ListParagraph"/>
        <w:numPr>
          <w:ilvl w:val="0"/>
          <w:numId w:val="12"/>
        </w:numPr>
        <w:ind w:left="357" w:hanging="357"/>
        <w:contextualSpacing w:val="0"/>
      </w:pPr>
      <w:r w:rsidRPr="00B661E4">
        <w:t>The STARS data has age and weight data recorded at treatment dates (first reported in 2009</w:t>
      </w:r>
      <w:r w:rsidR="000B5F00" w:rsidRPr="00B661E4">
        <w:noBreakHyphen/>
      </w:r>
      <w:r w:rsidRPr="00B661E4">
        <w:t>10). This data changes over time. Age data is based on the patient’s age at 1 January each year</w:t>
      </w:r>
      <w:r w:rsidR="00B33E08" w:rsidRPr="00B661E4">
        <w:t xml:space="preserve"> for both STARS and BloodSTAR</w:t>
      </w:r>
      <w:r w:rsidRPr="00B661E4">
        <w:t>.</w:t>
      </w:r>
    </w:p>
    <w:p w:rsidR="0070696F" w:rsidRDefault="0070696F" w:rsidP="00B661E4">
      <w:pPr>
        <w:pStyle w:val="ListParagraph"/>
        <w:numPr>
          <w:ilvl w:val="0"/>
          <w:numId w:val="12"/>
        </w:numPr>
        <w:ind w:left="357" w:hanging="357"/>
        <w:contextualSpacing w:val="0"/>
      </w:pPr>
      <w:r>
        <w:t>Episodes in STARS were known as Treatment Episodes and in BloodSTAR these are known as Dispense Events. In this document we have used Treatment Episodes for consistency.</w:t>
      </w:r>
    </w:p>
    <w:p w:rsidR="00B33E08" w:rsidRDefault="00B33E08" w:rsidP="00B661E4">
      <w:pPr>
        <w:pStyle w:val="ListParagraph"/>
        <w:numPr>
          <w:ilvl w:val="0"/>
          <w:numId w:val="12"/>
        </w:numPr>
        <w:ind w:left="357" w:hanging="357"/>
        <w:contextualSpacing w:val="0"/>
      </w:pPr>
      <w:r>
        <w:lastRenderedPageBreak/>
        <w:t>Patient Counts are distinct counts and will not sum for National or Total rows and columns, as patients may have more than one specific condition, have product dispensed in more than one state</w:t>
      </w:r>
      <w:r w:rsidR="000721DB">
        <w:t xml:space="preserve"> or territory</w:t>
      </w:r>
      <w:r>
        <w:t xml:space="preserve">, have dispense </w:t>
      </w:r>
      <w:r w:rsidR="0070696F">
        <w:t xml:space="preserve">events </w:t>
      </w:r>
      <w:r>
        <w:t>recorded at a private facility and at a public facility, have received IVIg and SCIg</w:t>
      </w:r>
      <w:r w:rsidR="000721DB">
        <w:t>,</w:t>
      </w:r>
      <w:r>
        <w:t xml:space="preserve"> or </w:t>
      </w:r>
      <w:r w:rsidR="000721DB">
        <w:t xml:space="preserve">have </w:t>
      </w:r>
      <w:r>
        <w:t>received both domestic and imported product.</w:t>
      </w:r>
    </w:p>
    <w:p w:rsidR="00B33E08" w:rsidRDefault="00B33E08" w:rsidP="00120937">
      <w:pPr>
        <w:pStyle w:val="ListParagraph"/>
        <w:numPr>
          <w:ilvl w:val="0"/>
          <w:numId w:val="12"/>
        </w:numPr>
        <w:ind w:left="357" w:hanging="357"/>
        <w:contextualSpacing w:val="0"/>
      </w:pPr>
      <w:r w:rsidRPr="00B661E4">
        <w:t xml:space="preserve">Previous annual reporting for Ig named conditions as Primary Diagnosis or grouped conditions as Disease Category. In BloodSTAR these are known as Specific Conditions or Medical Conditions respectively. </w:t>
      </w:r>
      <w:r w:rsidR="00A6756B">
        <w:t>C</w:t>
      </w:r>
      <w:r w:rsidRPr="00B661E4">
        <w:t xml:space="preserve">onditions were </w:t>
      </w:r>
      <w:r w:rsidR="00A6756B">
        <w:t xml:space="preserve">also </w:t>
      </w:r>
      <w:r w:rsidRPr="00B661E4">
        <w:t>grouped to Disciplines previously and these are now known as Specialities in BloodSTAR.</w:t>
      </w:r>
    </w:p>
    <w:p w:rsidR="00B33E08" w:rsidRPr="00B661E4" w:rsidRDefault="00B33E08" w:rsidP="00B661E4">
      <w:pPr>
        <w:pStyle w:val="ListParagraph"/>
        <w:numPr>
          <w:ilvl w:val="0"/>
          <w:numId w:val="12"/>
        </w:numPr>
        <w:ind w:left="357" w:hanging="357"/>
        <w:contextualSpacing w:val="0"/>
      </w:pPr>
      <w:r w:rsidRPr="00B661E4">
        <w:t xml:space="preserve">For 2016-17 and 2017-18 </w:t>
      </w:r>
      <w:r w:rsidR="0070696F">
        <w:t xml:space="preserve">reports, </w:t>
      </w:r>
      <w:r w:rsidRPr="00B661E4">
        <w:t xml:space="preserve">Specific and Medical Conditions are based on the </w:t>
      </w:r>
      <w:r w:rsidRPr="00E234B1">
        <w:rPr>
          <w:iCs/>
        </w:rPr>
        <w:t>Criteria</w:t>
      </w:r>
      <w:r w:rsidRPr="00B661E4">
        <w:rPr>
          <w:i/>
          <w:iCs/>
        </w:rPr>
        <w:t xml:space="preserve"> </w:t>
      </w:r>
      <w:r w:rsidRPr="00B661E4">
        <w:t>version</w:t>
      </w:r>
      <w:r w:rsidR="00120937">
        <w:t> </w:t>
      </w:r>
      <w:r w:rsidRPr="00B661E4">
        <w:t xml:space="preserve">2. </w:t>
      </w:r>
    </w:p>
    <w:p w:rsidR="00B33E08" w:rsidRDefault="00B33E08" w:rsidP="00B661E4">
      <w:pPr>
        <w:pStyle w:val="ListParagraph"/>
        <w:numPr>
          <w:ilvl w:val="0"/>
          <w:numId w:val="12"/>
        </w:numPr>
        <w:ind w:left="357" w:hanging="357"/>
        <w:contextualSpacing w:val="0"/>
      </w:pPr>
      <w:r>
        <w:t xml:space="preserve">Dispense data can be entered into BloodSTAR at any time as long as there is a valid and active authorisation. This means that a Dispense Event may be recorded in one month </w:t>
      </w:r>
      <w:r w:rsidR="000721DB">
        <w:t xml:space="preserve">although </w:t>
      </w:r>
      <w:r>
        <w:t>the actual Dispense Event was in another month</w:t>
      </w:r>
      <w:r w:rsidR="000721DB">
        <w:t>,</w:t>
      </w:r>
      <w:r w:rsidR="0070696F" w:rsidRPr="0070696F">
        <w:t xml:space="preserve"> </w:t>
      </w:r>
      <w:r w:rsidR="0070696F">
        <w:t>which means data for 2016-17 could be recorded in 2017-18</w:t>
      </w:r>
      <w:r>
        <w:t>.</w:t>
      </w:r>
    </w:p>
    <w:p w:rsidR="00B33E08" w:rsidRDefault="00B33E08" w:rsidP="00B33E08">
      <w:pPr>
        <w:pStyle w:val="ListParagraph"/>
        <w:ind w:left="360"/>
      </w:pPr>
    </w:p>
    <w:p w:rsidR="00B33E08" w:rsidRPr="00DC4AAA" w:rsidRDefault="00B33E08" w:rsidP="00B33E08">
      <w:pPr>
        <w:pStyle w:val="ListParagraph"/>
        <w:ind w:left="360"/>
      </w:pPr>
    </w:p>
    <w:p w:rsidR="00B33E08" w:rsidRDefault="00B33E08" w:rsidP="00B33E08">
      <w:pPr>
        <w:pStyle w:val="ListParagraph"/>
        <w:ind w:left="360"/>
      </w:pPr>
    </w:p>
    <w:p w:rsidR="00B33E08" w:rsidRPr="00B33E08" w:rsidRDefault="00B33E08" w:rsidP="00B33E08">
      <w:pPr>
        <w:rPr>
          <w:highlight w:val="yellow"/>
          <w:lang w:val="en-GB"/>
        </w:rPr>
      </w:pPr>
    </w:p>
    <w:p w:rsidR="0017310B" w:rsidRPr="009647D5" w:rsidRDefault="00A063D5" w:rsidP="0017310B">
      <w:pPr>
        <w:pStyle w:val="Heading1"/>
      </w:pPr>
      <w:bookmarkStart w:id="7" w:name="_Toc25579720"/>
      <w:r>
        <w:lastRenderedPageBreak/>
        <w:t>10 Year Trends</w:t>
      </w:r>
      <w:bookmarkEnd w:id="7"/>
    </w:p>
    <w:p w:rsidR="00887374" w:rsidRDefault="00887374" w:rsidP="00887374">
      <w:pPr>
        <w:pStyle w:val="Heading2"/>
      </w:pPr>
      <w:bookmarkStart w:id="8" w:name="_Toc25579721"/>
      <w:r>
        <w:t>D</w:t>
      </w:r>
      <w:r w:rsidR="008146AB">
        <w:t>emand</w:t>
      </w:r>
      <w:r>
        <w:t xml:space="preserve"> T</w:t>
      </w:r>
      <w:r w:rsidR="008146AB">
        <w:t>rends</w:t>
      </w:r>
      <w:bookmarkEnd w:id="8"/>
    </w:p>
    <w:p w:rsidR="00AD2D19" w:rsidRDefault="00AD2D19" w:rsidP="00AD2D19">
      <w:r>
        <w:t>In 201</w:t>
      </w:r>
      <w:r w:rsidR="002B6C2B">
        <w:t>7</w:t>
      </w:r>
      <w:r>
        <w:t>-1</w:t>
      </w:r>
      <w:r w:rsidR="002B6C2B">
        <w:t>8</w:t>
      </w:r>
      <w:r>
        <w:t xml:space="preserve"> a total of </w:t>
      </w:r>
      <w:r w:rsidR="002B6C2B">
        <w:t>6,128,717</w:t>
      </w:r>
      <w:r w:rsidR="0016597B">
        <w:t xml:space="preserve"> </w:t>
      </w:r>
      <w:r w:rsidR="002C0C10">
        <w:t xml:space="preserve">grams of </w:t>
      </w:r>
      <w:r w:rsidR="00716977">
        <w:t>Ig</w:t>
      </w:r>
      <w:r w:rsidR="002C0C10">
        <w:t xml:space="preserve"> was issued</w:t>
      </w:r>
      <w:r>
        <w:t xml:space="preserve">, </w:t>
      </w:r>
      <w:r w:rsidR="002C0C10">
        <w:t xml:space="preserve">representing </w:t>
      </w:r>
      <w:r>
        <w:t xml:space="preserve">an increase of </w:t>
      </w:r>
      <w:r w:rsidR="00EE70B6">
        <w:t>5</w:t>
      </w:r>
      <w:r w:rsidR="002B6C2B">
        <w:t>86,207</w:t>
      </w:r>
      <w:r>
        <w:t xml:space="preserve"> grams </w:t>
      </w:r>
      <w:r w:rsidR="002C0C10" w:rsidRPr="005537AD">
        <w:t>(</w:t>
      </w:r>
      <w:r w:rsidR="00EE70B6">
        <w:t>1</w:t>
      </w:r>
      <w:r w:rsidR="002B6C2B">
        <w:t>0.6</w:t>
      </w:r>
      <w:r w:rsidR="002C0C10" w:rsidRPr="005537AD">
        <w:t>%)</w:t>
      </w:r>
      <w:r w:rsidR="002C0C10">
        <w:t xml:space="preserve"> </w:t>
      </w:r>
      <w:r>
        <w:t>over 201</w:t>
      </w:r>
      <w:r w:rsidR="002B6C2B">
        <w:t>6</w:t>
      </w:r>
      <w:r>
        <w:t>-1</w:t>
      </w:r>
      <w:r w:rsidR="002B6C2B">
        <w:t>7</w:t>
      </w:r>
      <w:r>
        <w:t xml:space="preserve">. </w:t>
      </w:r>
      <w:r w:rsidR="00622293">
        <w:t>Since 200</w:t>
      </w:r>
      <w:r w:rsidR="002B6C2B">
        <w:t>8</w:t>
      </w:r>
      <w:r w:rsidR="00622293">
        <w:t>-0</w:t>
      </w:r>
      <w:r w:rsidR="002B6C2B">
        <w:t>9</w:t>
      </w:r>
      <w:r w:rsidR="00506157">
        <w:t xml:space="preserve"> </w:t>
      </w:r>
      <w:r w:rsidR="00622293">
        <w:t>there has been a</w:t>
      </w:r>
      <w:r w:rsidR="00C9255E">
        <w:t>n on average</w:t>
      </w:r>
      <w:r w:rsidR="00622293">
        <w:t xml:space="preserve"> </w:t>
      </w:r>
      <w:r w:rsidR="00EE70B6">
        <w:t>11.</w:t>
      </w:r>
      <w:r w:rsidR="002B6C2B">
        <w:t>0</w:t>
      </w:r>
      <w:r>
        <w:t xml:space="preserve">% increase in </w:t>
      </w:r>
      <w:r w:rsidR="00716977">
        <w:t>Ig</w:t>
      </w:r>
      <w:r>
        <w:t xml:space="preserve"> use, with the </w:t>
      </w:r>
      <w:r w:rsidR="00A31EC4">
        <w:t>greatest proportion of that increase comprising imported products</w:t>
      </w:r>
      <w:r>
        <w:t xml:space="preserve"> (</w:t>
      </w:r>
      <w:r w:rsidR="00E5706B">
        <w:fldChar w:fldCharType="begin"/>
      </w:r>
      <w:r w:rsidR="00FE7F5B">
        <w:instrText xml:space="preserve"> REF _Ref253556626 \h </w:instrText>
      </w:r>
      <w:r w:rsidR="00E5706B">
        <w:fldChar w:fldCharType="separate"/>
      </w:r>
      <w:r w:rsidR="00E234B1">
        <w:t xml:space="preserve">Figure </w:t>
      </w:r>
      <w:r w:rsidR="00E234B1">
        <w:rPr>
          <w:noProof/>
        </w:rPr>
        <w:t>1</w:t>
      </w:r>
      <w:r w:rsidR="00E5706B">
        <w:fldChar w:fldCharType="end"/>
      </w:r>
      <w:r w:rsidR="004B16D4">
        <w:t>).</w:t>
      </w:r>
    </w:p>
    <w:p w:rsidR="00CE131B" w:rsidRDefault="00CE131B" w:rsidP="00AD2D19">
      <w:r>
        <w:rPr>
          <w:noProof/>
          <w:lang w:eastAsia="en-AU"/>
        </w:rPr>
        <w:drawing>
          <wp:inline distT="0" distB="0" distL="0" distR="0" wp14:anchorId="2A7B60C6" wp14:editId="5A3C6611">
            <wp:extent cx="5926455" cy="3423285"/>
            <wp:effectExtent l="0" t="0" r="17145" b="2476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7310B" w:rsidRDefault="00AD2D19" w:rsidP="00E2202E">
      <w:pPr>
        <w:pStyle w:val="Caption"/>
        <w:ind w:left="0" w:firstLine="0"/>
      </w:pPr>
      <w:bookmarkStart w:id="9" w:name="_Ref253556626"/>
      <w:bookmarkStart w:id="10" w:name="_Toc364776990"/>
      <w:bookmarkStart w:id="11" w:name="_Toc353894296"/>
      <w:bookmarkStart w:id="12" w:name="_Toc353894426"/>
      <w:bookmarkStart w:id="13" w:name="_Toc390098180"/>
      <w:bookmarkStart w:id="14" w:name="_Toc18845857"/>
      <w:bookmarkStart w:id="15" w:name="_Toc25579784"/>
      <w:r>
        <w:t xml:space="preserve">Figure </w:t>
      </w:r>
      <w:r w:rsidR="00E5706B">
        <w:fldChar w:fldCharType="begin"/>
      </w:r>
      <w:r w:rsidR="000622C5">
        <w:instrText xml:space="preserve"> SEQ Figure \* ARABIC </w:instrText>
      </w:r>
      <w:r w:rsidR="00E5706B">
        <w:fldChar w:fldCharType="separate"/>
      </w:r>
      <w:r w:rsidR="00E234B1">
        <w:rPr>
          <w:noProof/>
        </w:rPr>
        <w:t>1</w:t>
      </w:r>
      <w:r w:rsidR="00E5706B">
        <w:rPr>
          <w:noProof/>
        </w:rPr>
        <w:fldChar w:fldCharType="end"/>
      </w:r>
      <w:bookmarkEnd w:id="9"/>
      <w:r w:rsidR="00810567">
        <w:rPr>
          <w:noProof/>
        </w:rPr>
        <w:tab/>
      </w:r>
      <w:r w:rsidR="00FE7F5B">
        <w:t>Ten year trends in</w:t>
      </w:r>
      <w:r w:rsidR="004A7472">
        <w:t xml:space="preserve"> issues</w:t>
      </w:r>
      <w:r>
        <w:t xml:space="preserve"> of </w:t>
      </w:r>
      <w:bookmarkEnd w:id="10"/>
      <w:bookmarkEnd w:id="11"/>
      <w:bookmarkEnd w:id="12"/>
      <w:bookmarkEnd w:id="13"/>
      <w:r w:rsidR="00716977">
        <w:t>Ig</w:t>
      </w:r>
      <w:bookmarkEnd w:id="14"/>
      <w:bookmarkEnd w:id="15"/>
    </w:p>
    <w:p w:rsidR="00866AC2" w:rsidRDefault="00866AC2" w:rsidP="00FE7F5B"/>
    <w:p w:rsidR="00E55483" w:rsidRPr="00E55483" w:rsidRDefault="00866AC2" w:rsidP="00E55483">
      <w:pPr>
        <w:pStyle w:val="Caption"/>
        <w:keepNext/>
      </w:pPr>
      <w:bookmarkStart w:id="16" w:name="_Ref386097734"/>
      <w:bookmarkStart w:id="17" w:name="_Toc462042529"/>
      <w:bookmarkStart w:id="18" w:name="_Toc18845765"/>
      <w:bookmarkStart w:id="19" w:name="_Toc25579745"/>
      <w:r>
        <w:t xml:space="preserve">Table </w:t>
      </w:r>
      <w:r w:rsidR="00271219">
        <w:fldChar w:fldCharType="begin"/>
      </w:r>
      <w:r w:rsidR="00271219">
        <w:instrText xml:space="preserve"> SEQ Table \* ARABIC </w:instrText>
      </w:r>
      <w:r w:rsidR="00271219">
        <w:fldChar w:fldCharType="separate"/>
      </w:r>
      <w:r w:rsidR="00E234B1">
        <w:rPr>
          <w:noProof/>
        </w:rPr>
        <w:t>1</w:t>
      </w:r>
      <w:r w:rsidR="00271219">
        <w:rPr>
          <w:noProof/>
        </w:rPr>
        <w:fldChar w:fldCharType="end"/>
      </w:r>
      <w:bookmarkEnd w:id="16"/>
      <w:r>
        <w:tab/>
        <w:t xml:space="preserve">Growth in </w:t>
      </w:r>
      <w:r w:rsidR="00716977">
        <w:t>Ig</w:t>
      </w:r>
      <w:r>
        <w:t xml:space="preserve"> </w:t>
      </w:r>
      <w:r w:rsidR="00FB3F96">
        <w:t xml:space="preserve">grams </w:t>
      </w:r>
      <w:r>
        <w:t>issue</w:t>
      </w:r>
      <w:r w:rsidR="00FB3F96">
        <w:t>d</w:t>
      </w:r>
      <w:r>
        <w:t xml:space="preserve"> since 200</w:t>
      </w:r>
      <w:r w:rsidR="002B6C2B">
        <w:t>8-09</w:t>
      </w:r>
      <w:bookmarkEnd w:id="17"/>
      <w:bookmarkEnd w:id="18"/>
      <w:bookmarkEnd w:id="19"/>
    </w:p>
    <w:tbl>
      <w:tblPr>
        <w:tblStyle w:val="NBATableStyle2"/>
        <w:tblW w:w="0" w:type="auto"/>
        <w:tblLayout w:type="fixed"/>
        <w:tblLook w:val="04A0" w:firstRow="1" w:lastRow="0" w:firstColumn="1" w:lastColumn="0" w:noHBand="0" w:noVBand="1"/>
      </w:tblPr>
      <w:tblGrid>
        <w:gridCol w:w="2943"/>
        <w:gridCol w:w="660"/>
        <w:gridCol w:w="661"/>
        <w:gridCol w:w="660"/>
        <w:gridCol w:w="661"/>
        <w:gridCol w:w="661"/>
        <w:gridCol w:w="660"/>
        <w:gridCol w:w="661"/>
        <w:gridCol w:w="660"/>
        <w:gridCol w:w="661"/>
        <w:gridCol w:w="661"/>
      </w:tblGrid>
      <w:tr w:rsidR="00115E08" w:rsidRPr="008B5C3E" w:rsidTr="00133C25">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943" w:type="dxa"/>
            <w:noWrap/>
            <w:hideMark/>
          </w:tcPr>
          <w:p w:rsidR="00115E08" w:rsidRPr="001D3923" w:rsidRDefault="00115E08" w:rsidP="00A53DDC">
            <w:pPr>
              <w:spacing w:after="0"/>
              <w:rPr>
                <w:rFonts w:ascii="Arial" w:eastAsia="Times New Roman" w:hAnsi="Arial" w:cs="Arial"/>
                <w:bCs/>
                <w:sz w:val="18"/>
                <w:szCs w:val="18"/>
              </w:rPr>
            </w:pPr>
          </w:p>
        </w:tc>
        <w:tc>
          <w:tcPr>
            <w:tcW w:w="660" w:type="dxa"/>
            <w:noWrap/>
            <w:vAlign w:val="top"/>
            <w:hideMark/>
          </w:tcPr>
          <w:p w:rsidR="00115E08" w:rsidRPr="00C52533" w:rsidRDefault="00115E08" w:rsidP="00635749">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2008-09</w:t>
            </w:r>
          </w:p>
        </w:tc>
        <w:tc>
          <w:tcPr>
            <w:tcW w:w="661" w:type="dxa"/>
            <w:noWrap/>
            <w:vAlign w:val="top"/>
            <w:hideMark/>
          </w:tcPr>
          <w:p w:rsidR="00115E08" w:rsidRPr="00C52533" w:rsidRDefault="00115E08" w:rsidP="00635749">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2009-10</w:t>
            </w:r>
          </w:p>
        </w:tc>
        <w:tc>
          <w:tcPr>
            <w:tcW w:w="660" w:type="dxa"/>
            <w:noWrap/>
            <w:vAlign w:val="top"/>
            <w:hideMark/>
          </w:tcPr>
          <w:p w:rsidR="00115E08" w:rsidRPr="00C52533" w:rsidRDefault="00115E08" w:rsidP="00635749">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2010-11</w:t>
            </w:r>
          </w:p>
        </w:tc>
        <w:tc>
          <w:tcPr>
            <w:tcW w:w="661" w:type="dxa"/>
            <w:noWrap/>
            <w:vAlign w:val="top"/>
            <w:hideMark/>
          </w:tcPr>
          <w:p w:rsidR="00115E08" w:rsidRPr="00C52533" w:rsidRDefault="00115E08" w:rsidP="00635749">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2011-12</w:t>
            </w:r>
          </w:p>
        </w:tc>
        <w:tc>
          <w:tcPr>
            <w:tcW w:w="661" w:type="dxa"/>
            <w:noWrap/>
            <w:vAlign w:val="top"/>
            <w:hideMark/>
          </w:tcPr>
          <w:p w:rsidR="00115E08" w:rsidRPr="00C52533" w:rsidRDefault="00115E08" w:rsidP="00635749">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2012-13</w:t>
            </w:r>
          </w:p>
        </w:tc>
        <w:tc>
          <w:tcPr>
            <w:tcW w:w="660" w:type="dxa"/>
            <w:noWrap/>
            <w:vAlign w:val="top"/>
            <w:hideMark/>
          </w:tcPr>
          <w:p w:rsidR="00115E08" w:rsidRPr="00C52533" w:rsidRDefault="00115E08" w:rsidP="00635749">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2013-14</w:t>
            </w:r>
          </w:p>
        </w:tc>
        <w:tc>
          <w:tcPr>
            <w:tcW w:w="661" w:type="dxa"/>
            <w:noWrap/>
            <w:vAlign w:val="top"/>
            <w:hideMark/>
          </w:tcPr>
          <w:p w:rsidR="00115E08" w:rsidRPr="00C52533" w:rsidRDefault="00115E08" w:rsidP="00635749">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2014-15</w:t>
            </w:r>
          </w:p>
        </w:tc>
        <w:tc>
          <w:tcPr>
            <w:tcW w:w="660" w:type="dxa"/>
            <w:noWrap/>
            <w:vAlign w:val="top"/>
            <w:hideMark/>
          </w:tcPr>
          <w:p w:rsidR="00115E08" w:rsidRPr="00C52533" w:rsidRDefault="00115E08" w:rsidP="00635749">
            <w:pPr>
              <w:cnfStyle w:val="100000000000" w:firstRow="1" w:lastRow="0" w:firstColumn="0" w:lastColumn="0" w:oddVBand="0" w:evenVBand="0" w:oddHBand="0" w:evenHBand="0" w:firstRowFirstColumn="0" w:firstRowLastColumn="0" w:lastRowFirstColumn="0" w:lastRowLastColumn="0"/>
              <w:rPr>
                <w:sz w:val="18"/>
                <w:szCs w:val="18"/>
              </w:rPr>
            </w:pPr>
            <w:r w:rsidRPr="00C52533">
              <w:rPr>
                <w:sz w:val="18"/>
                <w:szCs w:val="18"/>
              </w:rPr>
              <w:t>201</w:t>
            </w:r>
            <w:r>
              <w:rPr>
                <w:sz w:val="18"/>
                <w:szCs w:val="18"/>
              </w:rPr>
              <w:t>5-16</w:t>
            </w:r>
          </w:p>
        </w:tc>
        <w:tc>
          <w:tcPr>
            <w:tcW w:w="661" w:type="dxa"/>
            <w:noWrap/>
            <w:vAlign w:val="top"/>
            <w:hideMark/>
          </w:tcPr>
          <w:p w:rsidR="00115E08" w:rsidRPr="00C52533" w:rsidRDefault="00115E08" w:rsidP="00635749">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2016-17</w:t>
            </w:r>
          </w:p>
        </w:tc>
        <w:tc>
          <w:tcPr>
            <w:tcW w:w="661" w:type="dxa"/>
            <w:vAlign w:val="top"/>
          </w:tcPr>
          <w:p w:rsidR="00115E08" w:rsidRPr="00C52533" w:rsidRDefault="00115E08" w:rsidP="00115E08">
            <w:pP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2017-18</w:t>
            </w:r>
          </w:p>
        </w:tc>
      </w:tr>
      <w:tr w:rsidR="00115E08" w:rsidRPr="008B5C3E" w:rsidTr="00A81867">
        <w:trPr>
          <w:trHeight w:val="316"/>
        </w:trPr>
        <w:tc>
          <w:tcPr>
            <w:cnfStyle w:val="001000000000" w:firstRow="0" w:lastRow="0" w:firstColumn="1" w:lastColumn="0" w:oddVBand="0" w:evenVBand="0" w:oddHBand="0" w:evenHBand="0" w:firstRowFirstColumn="0" w:firstRowLastColumn="0" w:lastRowFirstColumn="0" w:lastRowLastColumn="0"/>
            <w:tcW w:w="2943" w:type="dxa"/>
            <w:noWrap/>
            <w:hideMark/>
          </w:tcPr>
          <w:p w:rsidR="00115E08" w:rsidRPr="00547D7D" w:rsidRDefault="00115E08" w:rsidP="00A53DDC">
            <w:pPr>
              <w:spacing w:after="0"/>
              <w:rPr>
                <w:rFonts w:eastAsia="Times New Roman"/>
                <w:color w:val="000000"/>
                <w:sz w:val="20"/>
                <w:szCs w:val="20"/>
              </w:rPr>
            </w:pPr>
            <w:r w:rsidRPr="00547D7D">
              <w:rPr>
                <w:rFonts w:eastAsia="Times New Roman"/>
                <w:color w:val="000000"/>
                <w:sz w:val="20"/>
                <w:szCs w:val="20"/>
              </w:rPr>
              <w:t>Growth from previous year</w:t>
            </w:r>
          </w:p>
        </w:tc>
        <w:tc>
          <w:tcPr>
            <w:tcW w:w="660" w:type="dxa"/>
            <w:noWrap/>
            <w:hideMark/>
          </w:tcPr>
          <w:p w:rsidR="00115E08" w:rsidRPr="00EE70B6" w:rsidRDefault="00115E08" w:rsidP="00635749">
            <w:pPr>
              <w:jc w:val="right"/>
              <w:cnfStyle w:val="000000000000" w:firstRow="0" w:lastRow="0" w:firstColumn="0" w:lastColumn="0" w:oddVBand="0" w:evenVBand="0" w:oddHBand="0" w:evenHBand="0" w:firstRowFirstColumn="0" w:firstRowLastColumn="0" w:lastRowFirstColumn="0" w:lastRowLastColumn="0"/>
              <w:rPr>
                <w:sz w:val="20"/>
                <w:szCs w:val="20"/>
              </w:rPr>
            </w:pPr>
            <w:r w:rsidRPr="00EE70B6">
              <w:rPr>
                <w:sz w:val="20"/>
                <w:szCs w:val="20"/>
              </w:rPr>
              <w:t>11%</w:t>
            </w:r>
          </w:p>
        </w:tc>
        <w:tc>
          <w:tcPr>
            <w:tcW w:w="661" w:type="dxa"/>
            <w:noWrap/>
            <w:hideMark/>
          </w:tcPr>
          <w:p w:rsidR="00115E08" w:rsidRPr="00EE70B6" w:rsidRDefault="00115E08" w:rsidP="00635749">
            <w:pPr>
              <w:jc w:val="right"/>
              <w:cnfStyle w:val="000000000000" w:firstRow="0" w:lastRow="0" w:firstColumn="0" w:lastColumn="0" w:oddVBand="0" w:evenVBand="0" w:oddHBand="0" w:evenHBand="0" w:firstRowFirstColumn="0" w:firstRowLastColumn="0" w:lastRowFirstColumn="0" w:lastRowLastColumn="0"/>
              <w:rPr>
                <w:sz w:val="20"/>
                <w:szCs w:val="20"/>
              </w:rPr>
            </w:pPr>
            <w:r w:rsidRPr="00EE70B6">
              <w:rPr>
                <w:sz w:val="20"/>
                <w:szCs w:val="20"/>
              </w:rPr>
              <w:t>12%</w:t>
            </w:r>
          </w:p>
        </w:tc>
        <w:tc>
          <w:tcPr>
            <w:tcW w:w="660" w:type="dxa"/>
            <w:noWrap/>
            <w:hideMark/>
          </w:tcPr>
          <w:p w:rsidR="00115E08" w:rsidRPr="00EE70B6" w:rsidRDefault="00115E08" w:rsidP="00635749">
            <w:pPr>
              <w:jc w:val="right"/>
              <w:cnfStyle w:val="000000000000" w:firstRow="0" w:lastRow="0" w:firstColumn="0" w:lastColumn="0" w:oddVBand="0" w:evenVBand="0" w:oddHBand="0" w:evenHBand="0" w:firstRowFirstColumn="0" w:firstRowLastColumn="0" w:lastRowFirstColumn="0" w:lastRowLastColumn="0"/>
              <w:rPr>
                <w:sz w:val="20"/>
                <w:szCs w:val="20"/>
              </w:rPr>
            </w:pPr>
            <w:r w:rsidRPr="00EE70B6">
              <w:rPr>
                <w:sz w:val="20"/>
                <w:szCs w:val="20"/>
              </w:rPr>
              <w:t>11%</w:t>
            </w:r>
          </w:p>
        </w:tc>
        <w:tc>
          <w:tcPr>
            <w:tcW w:w="661" w:type="dxa"/>
            <w:noWrap/>
            <w:hideMark/>
          </w:tcPr>
          <w:p w:rsidR="00115E08" w:rsidRPr="00EE70B6" w:rsidRDefault="00115E08" w:rsidP="00635749">
            <w:pPr>
              <w:jc w:val="right"/>
              <w:cnfStyle w:val="000000000000" w:firstRow="0" w:lastRow="0" w:firstColumn="0" w:lastColumn="0" w:oddVBand="0" w:evenVBand="0" w:oddHBand="0" w:evenHBand="0" w:firstRowFirstColumn="0" w:firstRowLastColumn="0" w:lastRowFirstColumn="0" w:lastRowLastColumn="0"/>
              <w:rPr>
                <w:sz w:val="20"/>
                <w:szCs w:val="20"/>
              </w:rPr>
            </w:pPr>
            <w:r w:rsidRPr="00EE70B6">
              <w:rPr>
                <w:sz w:val="20"/>
                <w:szCs w:val="20"/>
              </w:rPr>
              <w:t>11%</w:t>
            </w:r>
          </w:p>
        </w:tc>
        <w:tc>
          <w:tcPr>
            <w:tcW w:w="661" w:type="dxa"/>
            <w:noWrap/>
            <w:hideMark/>
          </w:tcPr>
          <w:p w:rsidR="00115E08" w:rsidRPr="00EE70B6" w:rsidRDefault="00115E08" w:rsidP="00635749">
            <w:pPr>
              <w:jc w:val="right"/>
              <w:cnfStyle w:val="000000000000" w:firstRow="0" w:lastRow="0" w:firstColumn="0" w:lastColumn="0" w:oddVBand="0" w:evenVBand="0" w:oddHBand="0" w:evenHBand="0" w:firstRowFirstColumn="0" w:firstRowLastColumn="0" w:lastRowFirstColumn="0" w:lastRowLastColumn="0"/>
              <w:rPr>
                <w:sz w:val="20"/>
                <w:szCs w:val="20"/>
              </w:rPr>
            </w:pPr>
            <w:r w:rsidRPr="00EE70B6">
              <w:rPr>
                <w:sz w:val="20"/>
                <w:szCs w:val="20"/>
              </w:rPr>
              <w:t>11%</w:t>
            </w:r>
          </w:p>
        </w:tc>
        <w:tc>
          <w:tcPr>
            <w:tcW w:w="660" w:type="dxa"/>
            <w:noWrap/>
            <w:hideMark/>
          </w:tcPr>
          <w:p w:rsidR="00115E08" w:rsidRPr="00EE70B6" w:rsidRDefault="00115E08" w:rsidP="00635749">
            <w:pPr>
              <w:jc w:val="right"/>
              <w:cnfStyle w:val="000000000000" w:firstRow="0" w:lastRow="0" w:firstColumn="0" w:lastColumn="0" w:oddVBand="0" w:evenVBand="0" w:oddHBand="0" w:evenHBand="0" w:firstRowFirstColumn="0" w:firstRowLastColumn="0" w:lastRowFirstColumn="0" w:lastRowLastColumn="0"/>
              <w:rPr>
                <w:sz w:val="20"/>
                <w:szCs w:val="20"/>
              </w:rPr>
            </w:pPr>
            <w:r w:rsidRPr="00EE70B6">
              <w:rPr>
                <w:sz w:val="20"/>
                <w:szCs w:val="20"/>
              </w:rPr>
              <w:t>11%</w:t>
            </w:r>
          </w:p>
        </w:tc>
        <w:tc>
          <w:tcPr>
            <w:tcW w:w="661" w:type="dxa"/>
            <w:noWrap/>
            <w:hideMark/>
          </w:tcPr>
          <w:p w:rsidR="00115E08" w:rsidRPr="00EE70B6" w:rsidRDefault="00115E08" w:rsidP="00635749">
            <w:pPr>
              <w:jc w:val="right"/>
              <w:cnfStyle w:val="000000000000" w:firstRow="0" w:lastRow="0" w:firstColumn="0" w:lastColumn="0" w:oddVBand="0" w:evenVBand="0" w:oddHBand="0" w:evenHBand="0" w:firstRowFirstColumn="0" w:firstRowLastColumn="0" w:lastRowFirstColumn="0" w:lastRowLastColumn="0"/>
              <w:rPr>
                <w:sz w:val="20"/>
                <w:szCs w:val="20"/>
              </w:rPr>
            </w:pPr>
            <w:r w:rsidRPr="00EE70B6">
              <w:rPr>
                <w:sz w:val="20"/>
                <w:szCs w:val="20"/>
              </w:rPr>
              <w:t>10%</w:t>
            </w:r>
          </w:p>
        </w:tc>
        <w:tc>
          <w:tcPr>
            <w:tcW w:w="660" w:type="dxa"/>
            <w:noWrap/>
            <w:hideMark/>
          </w:tcPr>
          <w:p w:rsidR="00115E08" w:rsidRPr="00EE70B6" w:rsidRDefault="00115E08" w:rsidP="00635749">
            <w:pPr>
              <w:jc w:val="right"/>
              <w:cnfStyle w:val="000000000000" w:firstRow="0" w:lastRow="0" w:firstColumn="0" w:lastColumn="0" w:oddVBand="0" w:evenVBand="0" w:oddHBand="0" w:evenHBand="0" w:firstRowFirstColumn="0" w:firstRowLastColumn="0" w:lastRowFirstColumn="0" w:lastRowLastColumn="0"/>
              <w:rPr>
                <w:sz w:val="20"/>
                <w:szCs w:val="20"/>
              </w:rPr>
            </w:pPr>
            <w:r w:rsidRPr="00EE70B6">
              <w:rPr>
                <w:sz w:val="20"/>
                <w:szCs w:val="20"/>
              </w:rPr>
              <w:t>12%</w:t>
            </w:r>
          </w:p>
        </w:tc>
        <w:tc>
          <w:tcPr>
            <w:tcW w:w="661" w:type="dxa"/>
            <w:noWrap/>
            <w:hideMark/>
          </w:tcPr>
          <w:p w:rsidR="00115E08" w:rsidRPr="00EE70B6" w:rsidRDefault="00115E08" w:rsidP="00635749">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661" w:type="dxa"/>
          </w:tcPr>
          <w:p w:rsidR="00115E08" w:rsidRPr="00EE70B6" w:rsidRDefault="00115E08" w:rsidP="00A81867">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r>
      <w:tr w:rsidR="00115E08" w:rsidRPr="008B5C3E" w:rsidTr="00A81867">
        <w:trPr>
          <w:trHeight w:val="316"/>
        </w:trPr>
        <w:tc>
          <w:tcPr>
            <w:cnfStyle w:val="001000000000" w:firstRow="0" w:lastRow="0" w:firstColumn="1" w:lastColumn="0" w:oddVBand="0" w:evenVBand="0" w:oddHBand="0" w:evenHBand="0" w:firstRowFirstColumn="0" w:firstRowLastColumn="0" w:lastRowFirstColumn="0" w:lastRowLastColumn="0"/>
            <w:tcW w:w="2943" w:type="dxa"/>
            <w:noWrap/>
            <w:hideMark/>
          </w:tcPr>
          <w:p w:rsidR="00115E08" w:rsidRPr="00547D7D" w:rsidRDefault="00115E08" w:rsidP="00115E08">
            <w:pPr>
              <w:spacing w:after="0"/>
              <w:rPr>
                <w:rFonts w:eastAsia="Times New Roman"/>
                <w:color w:val="000000"/>
                <w:sz w:val="20"/>
                <w:szCs w:val="20"/>
              </w:rPr>
            </w:pPr>
            <w:r w:rsidRPr="00547D7D">
              <w:rPr>
                <w:rFonts w:eastAsia="Times New Roman"/>
                <w:color w:val="000000"/>
                <w:sz w:val="20"/>
                <w:szCs w:val="20"/>
              </w:rPr>
              <w:t>Average Growth from 200</w:t>
            </w:r>
            <w:r>
              <w:rPr>
                <w:rFonts w:eastAsia="Times New Roman"/>
                <w:color w:val="000000"/>
                <w:sz w:val="20"/>
                <w:szCs w:val="20"/>
              </w:rPr>
              <w:t>8</w:t>
            </w:r>
            <w:r w:rsidRPr="00547D7D">
              <w:rPr>
                <w:rFonts w:eastAsia="Times New Roman"/>
                <w:color w:val="000000"/>
                <w:sz w:val="20"/>
                <w:szCs w:val="20"/>
              </w:rPr>
              <w:t>-0</w:t>
            </w:r>
            <w:r>
              <w:rPr>
                <w:rFonts w:eastAsia="Times New Roman"/>
                <w:color w:val="000000"/>
                <w:sz w:val="20"/>
                <w:szCs w:val="20"/>
              </w:rPr>
              <w:t>9</w:t>
            </w:r>
          </w:p>
        </w:tc>
        <w:tc>
          <w:tcPr>
            <w:tcW w:w="660" w:type="dxa"/>
            <w:noWrap/>
            <w:hideMark/>
          </w:tcPr>
          <w:p w:rsidR="00115E08" w:rsidRPr="00A81867" w:rsidRDefault="00115E08" w:rsidP="00635749">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661" w:type="dxa"/>
            <w:noWrap/>
            <w:hideMark/>
          </w:tcPr>
          <w:p w:rsidR="00115E08" w:rsidRPr="00A81867" w:rsidRDefault="00115E08" w:rsidP="00115E0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660" w:type="dxa"/>
            <w:noWrap/>
            <w:hideMark/>
          </w:tcPr>
          <w:p w:rsidR="00115E08" w:rsidRPr="00A81867" w:rsidRDefault="00115E08" w:rsidP="00115E0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r w:rsidRPr="00A81867">
              <w:rPr>
                <w:sz w:val="20"/>
                <w:szCs w:val="20"/>
              </w:rPr>
              <w:t>%</w:t>
            </w:r>
          </w:p>
        </w:tc>
        <w:tc>
          <w:tcPr>
            <w:tcW w:w="661" w:type="dxa"/>
            <w:noWrap/>
            <w:hideMark/>
          </w:tcPr>
          <w:p w:rsidR="00115E08" w:rsidRPr="00A81867" w:rsidRDefault="00115E08" w:rsidP="00115E0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w:t>
            </w:r>
            <w:r w:rsidRPr="00A81867">
              <w:rPr>
                <w:sz w:val="20"/>
                <w:szCs w:val="20"/>
              </w:rPr>
              <w:t>%</w:t>
            </w:r>
          </w:p>
        </w:tc>
        <w:tc>
          <w:tcPr>
            <w:tcW w:w="661" w:type="dxa"/>
            <w:noWrap/>
            <w:hideMark/>
          </w:tcPr>
          <w:p w:rsidR="00115E08" w:rsidRPr="00A81867" w:rsidRDefault="00115E08" w:rsidP="00115E0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w:t>
            </w:r>
            <w:r w:rsidRPr="00A81867">
              <w:rPr>
                <w:sz w:val="20"/>
                <w:szCs w:val="20"/>
              </w:rPr>
              <w:t>%</w:t>
            </w:r>
          </w:p>
        </w:tc>
        <w:tc>
          <w:tcPr>
            <w:tcW w:w="660" w:type="dxa"/>
            <w:noWrap/>
            <w:hideMark/>
          </w:tcPr>
          <w:p w:rsidR="00115E08" w:rsidRPr="00A81867" w:rsidRDefault="00115E08" w:rsidP="00115E0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r w:rsidRPr="00A81867">
              <w:rPr>
                <w:sz w:val="20"/>
                <w:szCs w:val="20"/>
              </w:rPr>
              <w:t>%</w:t>
            </w:r>
          </w:p>
        </w:tc>
        <w:tc>
          <w:tcPr>
            <w:tcW w:w="661" w:type="dxa"/>
            <w:noWrap/>
            <w:hideMark/>
          </w:tcPr>
          <w:p w:rsidR="00115E08" w:rsidRPr="00A81867" w:rsidRDefault="00115E08" w:rsidP="00115E0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w:t>
            </w:r>
            <w:r w:rsidRPr="00A81867">
              <w:rPr>
                <w:sz w:val="20"/>
                <w:szCs w:val="20"/>
              </w:rPr>
              <w:t>%</w:t>
            </w:r>
          </w:p>
        </w:tc>
        <w:tc>
          <w:tcPr>
            <w:tcW w:w="660" w:type="dxa"/>
            <w:noWrap/>
            <w:hideMark/>
          </w:tcPr>
          <w:p w:rsidR="00115E08" w:rsidRPr="00A81867" w:rsidRDefault="00115E08" w:rsidP="00115E0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w:t>
            </w:r>
            <w:r w:rsidRPr="00A81867">
              <w:rPr>
                <w:sz w:val="20"/>
                <w:szCs w:val="20"/>
              </w:rPr>
              <w:t>%</w:t>
            </w:r>
          </w:p>
        </w:tc>
        <w:tc>
          <w:tcPr>
            <w:tcW w:w="661" w:type="dxa"/>
            <w:noWrap/>
            <w:hideMark/>
          </w:tcPr>
          <w:p w:rsidR="00115E08" w:rsidRPr="00A81867" w:rsidRDefault="00115E08" w:rsidP="00115E0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w:t>
            </w:r>
            <w:r w:rsidRPr="00A81867">
              <w:rPr>
                <w:sz w:val="20"/>
                <w:szCs w:val="20"/>
              </w:rPr>
              <w:t>%</w:t>
            </w:r>
          </w:p>
        </w:tc>
        <w:tc>
          <w:tcPr>
            <w:tcW w:w="661" w:type="dxa"/>
          </w:tcPr>
          <w:p w:rsidR="00115E08" w:rsidRPr="00A81867" w:rsidRDefault="00115E08" w:rsidP="009E75FC">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w:t>
            </w:r>
            <w:r w:rsidRPr="00A81867">
              <w:rPr>
                <w:sz w:val="20"/>
                <w:szCs w:val="20"/>
              </w:rPr>
              <w:t>%</w:t>
            </w:r>
          </w:p>
        </w:tc>
      </w:tr>
      <w:tr w:rsidR="00115E08" w:rsidRPr="008B5C3E" w:rsidTr="00A81867">
        <w:trPr>
          <w:trHeight w:val="316"/>
        </w:trPr>
        <w:tc>
          <w:tcPr>
            <w:cnfStyle w:val="001000000000" w:firstRow="0" w:lastRow="0" w:firstColumn="1" w:lastColumn="0" w:oddVBand="0" w:evenVBand="0" w:oddHBand="0" w:evenHBand="0" w:firstRowFirstColumn="0" w:firstRowLastColumn="0" w:lastRowFirstColumn="0" w:lastRowLastColumn="0"/>
            <w:tcW w:w="2943" w:type="dxa"/>
            <w:noWrap/>
            <w:hideMark/>
          </w:tcPr>
          <w:p w:rsidR="00115E08" w:rsidRPr="00547D7D" w:rsidRDefault="00115E08" w:rsidP="00A53DDC">
            <w:pPr>
              <w:spacing w:after="0"/>
              <w:rPr>
                <w:rFonts w:eastAsia="Times New Roman"/>
                <w:color w:val="000000"/>
                <w:sz w:val="20"/>
                <w:szCs w:val="20"/>
              </w:rPr>
            </w:pPr>
            <w:r w:rsidRPr="00547D7D">
              <w:rPr>
                <w:rFonts w:eastAsia="Times New Roman"/>
                <w:color w:val="000000"/>
                <w:sz w:val="20"/>
                <w:szCs w:val="20"/>
              </w:rPr>
              <w:t>Total grams per 1,000 population</w:t>
            </w:r>
          </w:p>
        </w:tc>
        <w:tc>
          <w:tcPr>
            <w:tcW w:w="660" w:type="dxa"/>
            <w:noWrap/>
          </w:tcPr>
          <w:p w:rsidR="00115E08" w:rsidRPr="00A81867" w:rsidRDefault="00115E08" w:rsidP="00635749">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111</w:t>
            </w:r>
          </w:p>
        </w:tc>
        <w:tc>
          <w:tcPr>
            <w:tcW w:w="661" w:type="dxa"/>
            <w:noWrap/>
          </w:tcPr>
          <w:p w:rsidR="00115E08" w:rsidRPr="00A81867" w:rsidRDefault="00115E08" w:rsidP="00635749">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121</w:t>
            </w:r>
          </w:p>
        </w:tc>
        <w:tc>
          <w:tcPr>
            <w:tcW w:w="660" w:type="dxa"/>
            <w:noWrap/>
          </w:tcPr>
          <w:p w:rsidR="00115E08" w:rsidRPr="00A81867" w:rsidRDefault="00115E08" w:rsidP="00635749">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133</w:t>
            </w:r>
          </w:p>
        </w:tc>
        <w:tc>
          <w:tcPr>
            <w:tcW w:w="661" w:type="dxa"/>
            <w:noWrap/>
          </w:tcPr>
          <w:p w:rsidR="00115E08" w:rsidRPr="00A81867" w:rsidRDefault="00115E08" w:rsidP="00635749">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145</w:t>
            </w:r>
          </w:p>
        </w:tc>
        <w:tc>
          <w:tcPr>
            <w:tcW w:w="661" w:type="dxa"/>
            <w:noWrap/>
          </w:tcPr>
          <w:p w:rsidR="00115E08" w:rsidRPr="00A81867" w:rsidRDefault="00115E08" w:rsidP="00635749">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158</w:t>
            </w:r>
          </w:p>
        </w:tc>
        <w:tc>
          <w:tcPr>
            <w:tcW w:w="660" w:type="dxa"/>
            <w:noWrap/>
          </w:tcPr>
          <w:p w:rsidR="00115E08" w:rsidRPr="00A81867" w:rsidRDefault="00115E08" w:rsidP="00635749">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173</w:t>
            </w:r>
          </w:p>
        </w:tc>
        <w:tc>
          <w:tcPr>
            <w:tcW w:w="661" w:type="dxa"/>
            <w:noWrap/>
          </w:tcPr>
          <w:p w:rsidR="00115E08" w:rsidRPr="00A81867" w:rsidRDefault="00115E08" w:rsidP="00635749">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188</w:t>
            </w:r>
          </w:p>
        </w:tc>
        <w:tc>
          <w:tcPr>
            <w:tcW w:w="660" w:type="dxa"/>
            <w:noWrap/>
          </w:tcPr>
          <w:p w:rsidR="00115E08" w:rsidRPr="00A81867" w:rsidRDefault="00115E08" w:rsidP="00635749">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208</w:t>
            </w:r>
          </w:p>
        </w:tc>
        <w:tc>
          <w:tcPr>
            <w:tcW w:w="661" w:type="dxa"/>
            <w:noWrap/>
          </w:tcPr>
          <w:p w:rsidR="00115E08" w:rsidRPr="00A81867" w:rsidRDefault="00115E08" w:rsidP="00635749">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227</w:t>
            </w:r>
          </w:p>
        </w:tc>
        <w:tc>
          <w:tcPr>
            <w:tcW w:w="661" w:type="dxa"/>
          </w:tcPr>
          <w:p w:rsidR="00115E08" w:rsidRPr="00A81867" w:rsidRDefault="00115E08" w:rsidP="00115E0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247</w:t>
            </w:r>
          </w:p>
        </w:tc>
      </w:tr>
      <w:tr w:rsidR="00115E08" w:rsidRPr="008B5C3E" w:rsidTr="00A81867">
        <w:trPr>
          <w:trHeight w:val="316"/>
        </w:trPr>
        <w:tc>
          <w:tcPr>
            <w:cnfStyle w:val="001000000000" w:firstRow="0" w:lastRow="0" w:firstColumn="1" w:lastColumn="0" w:oddVBand="0" w:evenVBand="0" w:oddHBand="0" w:evenHBand="0" w:firstRowFirstColumn="0" w:firstRowLastColumn="0" w:lastRowFirstColumn="0" w:lastRowLastColumn="0"/>
            <w:tcW w:w="2943" w:type="dxa"/>
            <w:noWrap/>
            <w:hideMark/>
          </w:tcPr>
          <w:p w:rsidR="00115E08" w:rsidRPr="00547D7D" w:rsidRDefault="00115E08" w:rsidP="00A53DDC">
            <w:pPr>
              <w:spacing w:after="0"/>
              <w:rPr>
                <w:rFonts w:eastAsia="Times New Roman"/>
                <w:color w:val="000000"/>
                <w:sz w:val="20"/>
                <w:szCs w:val="20"/>
              </w:rPr>
            </w:pPr>
            <w:r w:rsidRPr="00547D7D">
              <w:rPr>
                <w:rFonts w:eastAsia="Times New Roman"/>
                <w:color w:val="000000"/>
                <w:sz w:val="20"/>
                <w:szCs w:val="20"/>
              </w:rPr>
              <w:t>Increase in grams per 1,000 population over previous year</w:t>
            </w:r>
          </w:p>
        </w:tc>
        <w:tc>
          <w:tcPr>
            <w:tcW w:w="660" w:type="dxa"/>
            <w:noWrap/>
            <w:hideMark/>
          </w:tcPr>
          <w:p w:rsidR="00115E08" w:rsidRPr="00A81867" w:rsidRDefault="00115E08" w:rsidP="00635749">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8%</w:t>
            </w:r>
          </w:p>
        </w:tc>
        <w:tc>
          <w:tcPr>
            <w:tcW w:w="661" w:type="dxa"/>
            <w:noWrap/>
            <w:hideMark/>
          </w:tcPr>
          <w:p w:rsidR="00115E08" w:rsidRPr="00A81867" w:rsidRDefault="00115E08" w:rsidP="00635749">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10%</w:t>
            </w:r>
          </w:p>
        </w:tc>
        <w:tc>
          <w:tcPr>
            <w:tcW w:w="660" w:type="dxa"/>
            <w:noWrap/>
            <w:hideMark/>
          </w:tcPr>
          <w:p w:rsidR="00115E08" w:rsidRPr="00A81867" w:rsidRDefault="00115E08" w:rsidP="00635749">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10%</w:t>
            </w:r>
          </w:p>
        </w:tc>
        <w:tc>
          <w:tcPr>
            <w:tcW w:w="661" w:type="dxa"/>
            <w:noWrap/>
            <w:hideMark/>
          </w:tcPr>
          <w:p w:rsidR="00115E08" w:rsidRPr="00A81867" w:rsidRDefault="00115E08" w:rsidP="00635749">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9%</w:t>
            </w:r>
          </w:p>
        </w:tc>
        <w:tc>
          <w:tcPr>
            <w:tcW w:w="661" w:type="dxa"/>
            <w:noWrap/>
            <w:hideMark/>
          </w:tcPr>
          <w:p w:rsidR="00115E08" w:rsidRPr="00A81867" w:rsidRDefault="00115E08" w:rsidP="00635749">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9%</w:t>
            </w:r>
          </w:p>
        </w:tc>
        <w:tc>
          <w:tcPr>
            <w:tcW w:w="660" w:type="dxa"/>
            <w:noWrap/>
            <w:hideMark/>
          </w:tcPr>
          <w:p w:rsidR="00115E08" w:rsidRPr="00A81867" w:rsidRDefault="00115E08" w:rsidP="00635749">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9%</w:t>
            </w:r>
          </w:p>
        </w:tc>
        <w:tc>
          <w:tcPr>
            <w:tcW w:w="661" w:type="dxa"/>
            <w:noWrap/>
            <w:hideMark/>
          </w:tcPr>
          <w:p w:rsidR="00115E08" w:rsidRPr="00A81867" w:rsidRDefault="00115E08" w:rsidP="00635749">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9%</w:t>
            </w:r>
          </w:p>
        </w:tc>
        <w:tc>
          <w:tcPr>
            <w:tcW w:w="660" w:type="dxa"/>
            <w:noWrap/>
            <w:hideMark/>
          </w:tcPr>
          <w:p w:rsidR="00115E08" w:rsidRPr="00A81867" w:rsidRDefault="00115E08" w:rsidP="00635749">
            <w:pPr>
              <w:jc w:val="right"/>
              <w:cnfStyle w:val="000000000000" w:firstRow="0" w:lastRow="0" w:firstColumn="0" w:lastColumn="0" w:oddVBand="0" w:evenVBand="0" w:oddHBand="0" w:evenHBand="0" w:firstRowFirstColumn="0" w:firstRowLastColumn="0" w:lastRowFirstColumn="0" w:lastRowLastColumn="0"/>
              <w:rPr>
                <w:sz w:val="20"/>
                <w:szCs w:val="20"/>
              </w:rPr>
            </w:pPr>
            <w:r w:rsidRPr="00A81867">
              <w:rPr>
                <w:sz w:val="20"/>
                <w:szCs w:val="20"/>
              </w:rPr>
              <w:t>11%</w:t>
            </w:r>
          </w:p>
        </w:tc>
        <w:tc>
          <w:tcPr>
            <w:tcW w:w="661" w:type="dxa"/>
            <w:noWrap/>
            <w:hideMark/>
          </w:tcPr>
          <w:p w:rsidR="00115E08" w:rsidRPr="00A81867" w:rsidRDefault="00115E08" w:rsidP="00635749">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w:t>
            </w:r>
            <w:r w:rsidRPr="00A81867">
              <w:rPr>
                <w:sz w:val="20"/>
                <w:szCs w:val="20"/>
              </w:rPr>
              <w:t>%</w:t>
            </w:r>
          </w:p>
        </w:tc>
        <w:tc>
          <w:tcPr>
            <w:tcW w:w="661" w:type="dxa"/>
          </w:tcPr>
          <w:p w:rsidR="00115E08" w:rsidRPr="00A81867" w:rsidRDefault="00115E08" w:rsidP="00115E08">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w:t>
            </w:r>
            <w:r w:rsidRPr="00A81867">
              <w:rPr>
                <w:sz w:val="20"/>
                <w:szCs w:val="20"/>
              </w:rPr>
              <w:t>%</w:t>
            </w:r>
          </w:p>
        </w:tc>
      </w:tr>
    </w:tbl>
    <w:p w:rsidR="00A53DDC" w:rsidRPr="00FE7F5B" w:rsidRDefault="00A53DDC" w:rsidP="00FE7F5B"/>
    <w:p w:rsidR="008D6715" w:rsidRDefault="00A22232" w:rsidP="00BF07A9">
      <w:bookmarkStart w:id="20" w:name="_Toc364776967"/>
      <w:r>
        <w:t>There has been a steady</w:t>
      </w:r>
      <w:r w:rsidR="002F4F17">
        <w:t xml:space="preserve"> increase i</w:t>
      </w:r>
      <w:r>
        <w:t>n</w:t>
      </w:r>
      <w:r w:rsidR="002F4F17">
        <w:t xml:space="preserve"> demand for </w:t>
      </w:r>
      <w:r w:rsidR="00716977">
        <w:t>Ig</w:t>
      </w:r>
      <w:r w:rsidR="00FE7F5B">
        <w:t xml:space="preserve"> </w:t>
      </w:r>
      <w:r w:rsidR="002F4F17">
        <w:t xml:space="preserve">over the last ten years, with </w:t>
      </w:r>
      <w:r w:rsidR="00FE7F5B">
        <w:t>increase</w:t>
      </w:r>
      <w:r w:rsidR="002F4F17">
        <w:t>s</w:t>
      </w:r>
      <w:r w:rsidR="00FE7F5B">
        <w:t xml:space="preserve"> </w:t>
      </w:r>
      <w:r>
        <w:t>of</w:t>
      </w:r>
      <w:r w:rsidR="002F4F17">
        <w:t xml:space="preserve"> </w:t>
      </w:r>
      <w:r w:rsidR="00FE7F5B" w:rsidRPr="00F04327">
        <w:t>10-1</w:t>
      </w:r>
      <w:r w:rsidR="008D6715">
        <w:t>2</w:t>
      </w:r>
      <w:r w:rsidR="00FE7F5B">
        <w:t xml:space="preserve">% per annum for the last </w:t>
      </w:r>
      <w:r w:rsidR="007754A4">
        <w:t xml:space="preserve">ten </w:t>
      </w:r>
      <w:r w:rsidR="00FE7F5B">
        <w:t>years</w:t>
      </w:r>
      <w:r w:rsidR="002F4F17">
        <w:t xml:space="preserve">. </w:t>
      </w:r>
      <w:r>
        <w:t xml:space="preserve">While a proportion of this increase may be attributable to population increases, there has also been a steady increase of </w:t>
      </w:r>
      <w:r w:rsidR="008D6715">
        <w:t>8-11</w:t>
      </w:r>
      <w:r>
        <w:t xml:space="preserve">% per annum in the use of </w:t>
      </w:r>
      <w:r w:rsidR="00716977">
        <w:t>Ig</w:t>
      </w:r>
      <w:r>
        <w:t xml:space="preserve"> per </w:t>
      </w:r>
      <w:r w:rsidR="00C21E30">
        <w:t>1</w:t>
      </w:r>
      <w:r w:rsidR="000B5F00">
        <w:t>000 population</w:t>
      </w:r>
      <w:r>
        <w:t xml:space="preserve"> (</w:t>
      </w:r>
      <w:r w:rsidR="00575E68">
        <w:fldChar w:fldCharType="begin"/>
      </w:r>
      <w:r w:rsidR="00575E68">
        <w:instrText xml:space="preserve"> REF _Ref386097734 \h </w:instrText>
      </w:r>
      <w:r w:rsidR="00575E68">
        <w:fldChar w:fldCharType="separate"/>
      </w:r>
      <w:r w:rsidR="00E234B1">
        <w:t xml:space="preserve">Table </w:t>
      </w:r>
      <w:r w:rsidR="00E234B1">
        <w:rPr>
          <w:noProof/>
        </w:rPr>
        <w:t>1</w:t>
      </w:r>
      <w:r w:rsidR="00575E68">
        <w:fldChar w:fldCharType="end"/>
      </w:r>
      <w:r>
        <w:t>)</w:t>
      </w:r>
      <w:r w:rsidR="00DC6A42">
        <w:t xml:space="preserve"> since the introduction of the </w:t>
      </w:r>
      <w:r w:rsidR="00DC6A42" w:rsidRPr="00CE131B">
        <w:t>Criteria</w:t>
      </w:r>
      <w:r w:rsidR="00DC6A42">
        <w:t xml:space="preserve"> in 2008</w:t>
      </w:r>
      <w:r>
        <w:t>.</w:t>
      </w:r>
      <w:bookmarkStart w:id="21" w:name="_Toc364776991"/>
      <w:bookmarkEnd w:id="20"/>
    </w:p>
    <w:p w:rsidR="00DA71A8" w:rsidRDefault="00575E68" w:rsidP="00BF07A9">
      <w:r>
        <w:lastRenderedPageBreak/>
        <w:t xml:space="preserve">A breakdown </w:t>
      </w:r>
      <w:r w:rsidR="007737E6">
        <w:t xml:space="preserve">of the year on year change in grams issued </w:t>
      </w:r>
      <w:r>
        <w:t xml:space="preserve">by </w:t>
      </w:r>
      <w:r w:rsidR="00D50CEA">
        <w:t>state and territory</w:t>
      </w:r>
      <w:r>
        <w:t xml:space="preserve"> has been provided in </w:t>
      </w:r>
      <w:r>
        <w:fldChar w:fldCharType="begin"/>
      </w:r>
      <w:r>
        <w:instrText xml:space="preserve"> REF _Ref386096440 \h </w:instrText>
      </w:r>
      <w:r>
        <w:fldChar w:fldCharType="separate"/>
      </w:r>
      <w:r w:rsidR="00E234B1">
        <w:t xml:space="preserve">Table </w:t>
      </w:r>
      <w:r w:rsidR="00E234B1">
        <w:rPr>
          <w:noProof/>
        </w:rPr>
        <w:t>2</w:t>
      </w:r>
      <w:r>
        <w:fldChar w:fldCharType="end"/>
      </w:r>
      <w:r>
        <w:t xml:space="preserve">. </w:t>
      </w:r>
      <w:r w:rsidR="00111B25">
        <w:t>Over the past ten years the Northern Territory</w:t>
      </w:r>
      <w:r>
        <w:t xml:space="preserve"> </w:t>
      </w:r>
      <w:r w:rsidR="006570FD">
        <w:t xml:space="preserve">(NT) </w:t>
      </w:r>
      <w:r>
        <w:t xml:space="preserve">has been growing at the fastest rate, followed by </w:t>
      </w:r>
      <w:r w:rsidR="00111B25">
        <w:t>Queensland</w:t>
      </w:r>
      <w:r w:rsidR="006570FD">
        <w:t xml:space="preserve"> (QLD)</w:t>
      </w:r>
      <w:r w:rsidR="00111B25">
        <w:t xml:space="preserve"> </w:t>
      </w:r>
      <w:r w:rsidR="00466418">
        <w:t xml:space="preserve">and </w:t>
      </w:r>
      <w:r w:rsidR="006570FD">
        <w:t>NSW</w:t>
      </w:r>
      <w:r>
        <w:t>.</w:t>
      </w:r>
      <w:r w:rsidR="00E44670">
        <w:t xml:space="preserve"> </w:t>
      </w:r>
      <w:r w:rsidR="00C21E30">
        <w:rPr>
          <w:rFonts w:asciiTheme="minorHAnsi" w:hAnsiTheme="minorHAnsi" w:cstheme="minorHAnsi"/>
        </w:rPr>
        <w:t>R</w:t>
      </w:r>
      <w:r w:rsidR="00C21E30" w:rsidRPr="008840EE">
        <w:rPr>
          <w:rFonts w:asciiTheme="minorHAnsi" w:hAnsiTheme="minorHAnsi" w:cstheme="minorHAnsi"/>
        </w:rPr>
        <w:t xml:space="preserve">ates for the smaller population </w:t>
      </w:r>
      <w:r w:rsidR="00C21E30">
        <w:rPr>
          <w:rFonts w:asciiTheme="minorHAnsi" w:hAnsiTheme="minorHAnsi" w:cstheme="minorHAnsi"/>
        </w:rPr>
        <w:t>states and territories</w:t>
      </w:r>
      <w:r w:rsidR="00C21E30" w:rsidRPr="008840EE">
        <w:rPr>
          <w:rFonts w:asciiTheme="minorHAnsi" w:hAnsiTheme="minorHAnsi" w:cstheme="minorHAnsi"/>
        </w:rPr>
        <w:t xml:space="preserve"> must be viewed with some caution</w:t>
      </w:r>
      <w:r w:rsidR="00C21E30">
        <w:rPr>
          <w:rFonts w:asciiTheme="minorHAnsi" w:hAnsiTheme="minorHAnsi" w:cstheme="minorHAnsi"/>
        </w:rPr>
        <w:t xml:space="preserve"> as there are many factors that could contribute to different use patterns. </w:t>
      </w:r>
      <w:r w:rsidR="00E44670">
        <w:t xml:space="preserve">Further information about the breakdown of domestic and imported </w:t>
      </w:r>
      <w:r w:rsidR="00716977">
        <w:t>Ig</w:t>
      </w:r>
      <w:r w:rsidR="00E44670">
        <w:t xml:space="preserve"> by state over time can be found in </w:t>
      </w:r>
      <w:r w:rsidR="00E44670" w:rsidRPr="00E44670">
        <w:rPr>
          <w:b/>
        </w:rPr>
        <w:fldChar w:fldCharType="begin" w:fldLock="1"/>
      </w:r>
      <w:r w:rsidR="00E44670" w:rsidRPr="00E44670">
        <w:rPr>
          <w:b/>
        </w:rPr>
        <w:instrText xml:space="preserve"> REF _Ref386115776 \h </w:instrText>
      </w:r>
      <w:r w:rsidR="00E44670">
        <w:rPr>
          <w:b/>
        </w:rPr>
        <w:instrText xml:space="preserve"> \* MERGEFORMAT </w:instrText>
      </w:r>
      <w:r w:rsidR="00E44670" w:rsidRPr="00E44670">
        <w:rPr>
          <w:b/>
        </w:rPr>
      </w:r>
      <w:r w:rsidR="00E44670" w:rsidRPr="00E44670">
        <w:rPr>
          <w:b/>
        </w:rPr>
        <w:fldChar w:fldCharType="separate"/>
      </w:r>
      <w:r w:rsidR="00FD0FD6" w:rsidRPr="00FD0FD6">
        <w:rPr>
          <w:b/>
        </w:rPr>
        <w:t>Appendix E</w:t>
      </w:r>
      <w:r w:rsidR="00E44670" w:rsidRPr="00E44670">
        <w:rPr>
          <w:b/>
        </w:rPr>
        <w:fldChar w:fldCharType="end"/>
      </w:r>
      <w:r w:rsidR="00E44670">
        <w:t>.</w:t>
      </w:r>
    </w:p>
    <w:p w:rsidR="00866AC2" w:rsidRDefault="00866AC2" w:rsidP="00866AC2">
      <w:pPr>
        <w:pStyle w:val="Caption"/>
        <w:keepNext/>
      </w:pPr>
      <w:bookmarkStart w:id="22" w:name="_Ref386096440"/>
      <w:bookmarkStart w:id="23" w:name="_Toc462042530"/>
      <w:bookmarkStart w:id="24" w:name="_Toc18845766"/>
      <w:bookmarkStart w:id="25" w:name="_Toc25579746"/>
      <w:r>
        <w:t xml:space="preserve">Table </w:t>
      </w:r>
      <w:r w:rsidR="00271219">
        <w:fldChar w:fldCharType="begin"/>
      </w:r>
      <w:r w:rsidR="00271219">
        <w:instrText xml:space="preserve"> SEQ Table \* ARABIC </w:instrText>
      </w:r>
      <w:r w:rsidR="00271219">
        <w:fldChar w:fldCharType="separate"/>
      </w:r>
      <w:r w:rsidR="00E234B1">
        <w:rPr>
          <w:noProof/>
        </w:rPr>
        <w:t>2</w:t>
      </w:r>
      <w:r w:rsidR="00271219">
        <w:rPr>
          <w:noProof/>
        </w:rPr>
        <w:fldChar w:fldCharType="end"/>
      </w:r>
      <w:bookmarkEnd w:id="22"/>
      <w:r>
        <w:tab/>
        <w:t xml:space="preserve">Percentage change in </w:t>
      </w:r>
      <w:r w:rsidR="00FB3F96">
        <w:t xml:space="preserve">grams </w:t>
      </w:r>
      <w:r>
        <w:t>issue</w:t>
      </w:r>
      <w:r w:rsidR="00FB3F96">
        <w:t>d</w:t>
      </w:r>
      <w:r>
        <w:t xml:space="preserve"> over time by </w:t>
      </w:r>
      <w:r w:rsidR="00D50CEA">
        <w:t>state and territory</w:t>
      </w:r>
      <w:bookmarkEnd w:id="23"/>
      <w:bookmarkEnd w:id="24"/>
      <w:bookmarkEnd w:id="25"/>
    </w:p>
    <w:tbl>
      <w:tblPr>
        <w:tblStyle w:val="NBATableStyle2"/>
        <w:tblW w:w="9464" w:type="dxa"/>
        <w:tblLook w:val="04A0" w:firstRow="1" w:lastRow="0" w:firstColumn="1" w:lastColumn="0" w:noHBand="0" w:noVBand="1"/>
      </w:tblPr>
      <w:tblGrid>
        <w:gridCol w:w="1000"/>
        <w:gridCol w:w="1076"/>
        <w:gridCol w:w="1145"/>
        <w:gridCol w:w="1140"/>
        <w:gridCol w:w="992"/>
        <w:gridCol w:w="1134"/>
        <w:gridCol w:w="992"/>
        <w:gridCol w:w="993"/>
        <w:gridCol w:w="992"/>
      </w:tblGrid>
      <w:tr w:rsidR="00E55483" w:rsidRPr="001656DE" w:rsidTr="00111B25">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000" w:type="dxa"/>
            <w:noWrap/>
            <w:hideMark/>
          </w:tcPr>
          <w:p w:rsidR="00E55483" w:rsidRPr="001656DE" w:rsidRDefault="00E55483" w:rsidP="00DA71A8">
            <w:pPr>
              <w:spacing w:after="0"/>
              <w:jc w:val="left"/>
              <w:rPr>
                <w:rFonts w:eastAsia="Times New Roman"/>
                <w:color w:val="000000"/>
                <w:sz w:val="20"/>
                <w:szCs w:val="20"/>
              </w:rPr>
            </w:pPr>
          </w:p>
        </w:tc>
        <w:tc>
          <w:tcPr>
            <w:tcW w:w="1076" w:type="dxa"/>
            <w:noWrap/>
            <w:hideMark/>
          </w:tcPr>
          <w:p w:rsidR="00E55483" w:rsidRPr="001656DE" w:rsidRDefault="00E55483"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NSW</w:t>
            </w:r>
          </w:p>
        </w:tc>
        <w:tc>
          <w:tcPr>
            <w:tcW w:w="1145" w:type="dxa"/>
            <w:noWrap/>
            <w:hideMark/>
          </w:tcPr>
          <w:p w:rsidR="00E55483" w:rsidRPr="001656DE" w:rsidRDefault="00E55483"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VIC</w:t>
            </w:r>
          </w:p>
        </w:tc>
        <w:tc>
          <w:tcPr>
            <w:tcW w:w="1140" w:type="dxa"/>
            <w:noWrap/>
            <w:hideMark/>
          </w:tcPr>
          <w:p w:rsidR="00E55483" w:rsidRPr="001656DE" w:rsidRDefault="00E55483"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QLD</w:t>
            </w:r>
          </w:p>
        </w:tc>
        <w:tc>
          <w:tcPr>
            <w:tcW w:w="992" w:type="dxa"/>
          </w:tcPr>
          <w:p w:rsidR="00E55483" w:rsidRPr="001656DE" w:rsidRDefault="00E55483"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S</w:t>
            </w:r>
            <w:r w:rsidRPr="001656DE">
              <w:rPr>
                <w:rFonts w:eastAsia="Times New Roman"/>
                <w:bCs/>
                <w:sz w:val="20"/>
                <w:szCs w:val="20"/>
              </w:rPr>
              <w:t>A</w:t>
            </w:r>
          </w:p>
        </w:tc>
        <w:tc>
          <w:tcPr>
            <w:tcW w:w="1134" w:type="dxa"/>
          </w:tcPr>
          <w:p w:rsidR="00E55483" w:rsidRPr="001656DE" w:rsidRDefault="00E55483" w:rsidP="00E55483">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W</w:t>
            </w:r>
            <w:r w:rsidRPr="001656DE">
              <w:rPr>
                <w:rFonts w:eastAsia="Times New Roman"/>
                <w:bCs/>
                <w:sz w:val="20"/>
                <w:szCs w:val="20"/>
              </w:rPr>
              <w:t>A</w:t>
            </w:r>
          </w:p>
        </w:tc>
        <w:tc>
          <w:tcPr>
            <w:tcW w:w="992" w:type="dxa"/>
            <w:noWrap/>
            <w:hideMark/>
          </w:tcPr>
          <w:p w:rsidR="00E55483" w:rsidRPr="001656DE" w:rsidRDefault="00E55483"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sidRPr="001656DE">
              <w:rPr>
                <w:rFonts w:eastAsia="Times New Roman"/>
                <w:bCs/>
                <w:sz w:val="20"/>
                <w:szCs w:val="20"/>
              </w:rPr>
              <w:t>TAS</w:t>
            </w:r>
          </w:p>
        </w:tc>
        <w:tc>
          <w:tcPr>
            <w:tcW w:w="993" w:type="dxa"/>
          </w:tcPr>
          <w:p w:rsidR="00E55483" w:rsidRPr="001656DE" w:rsidRDefault="00E55483" w:rsidP="00DA71A8">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NT</w:t>
            </w:r>
          </w:p>
        </w:tc>
        <w:tc>
          <w:tcPr>
            <w:tcW w:w="992" w:type="dxa"/>
          </w:tcPr>
          <w:p w:rsidR="00E55483" w:rsidRPr="001656DE" w:rsidRDefault="00E55483" w:rsidP="00E55483">
            <w:pPr>
              <w:spacing w:after="0"/>
              <w:cnfStyle w:val="100000000000" w:firstRow="1" w:lastRow="0" w:firstColumn="0" w:lastColumn="0" w:oddVBand="0" w:evenVBand="0" w:oddHBand="0" w:evenHBand="0" w:firstRowFirstColumn="0" w:firstRowLastColumn="0" w:lastRowFirstColumn="0" w:lastRowLastColumn="0"/>
              <w:rPr>
                <w:rFonts w:eastAsia="Times New Roman"/>
                <w:bCs/>
                <w:sz w:val="20"/>
                <w:szCs w:val="20"/>
              </w:rPr>
            </w:pPr>
            <w:r>
              <w:rPr>
                <w:rFonts w:eastAsia="Times New Roman"/>
                <w:bCs/>
                <w:sz w:val="20"/>
                <w:szCs w:val="20"/>
              </w:rPr>
              <w:t>ACT</w:t>
            </w:r>
          </w:p>
        </w:tc>
      </w:tr>
      <w:tr w:rsidR="00115E08" w:rsidRPr="00547D7D" w:rsidTr="00115E08">
        <w:trPr>
          <w:trHeight w:val="271"/>
        </w:trPr>
        <w:tc>
          <w:tcPr>
            <w:cnfStyle w:val="001000000000" w:firstRow="0" w:lastRow="0" w:firstColumn="1" w:lastColumn="0" w:oddVBand="0" w:evenVBand="0" w:oddHBand="0" w:evenHBand="0" w:firstRowFirstColumn="0" w:firstRowLastColumn="0" w:lastRowFirstColumn="0" w:lastRowLastColumn="0"/>
            <w:tcW w:w="1000" w:type="dxa"/>
            <w:noWrap/>
          </w:tcPr>
          <w:p w:rsidR="00115E08" w:rsidRPr="00547D7D" w:rsidRDefault="00115E08" w:rsidP="00115E08">
            <w:pPr>
              <w:jc w:val="center"/>
              <w:rPr>
                <w:sz w:val="20"/>
                <w:szCs w:val="20"/>
              </w:rPr>
            </w:pPr>
            <w:r w:rsidRPr="00547D7D">
              <w:rPr>
                <w:sz w:val="20"/>
                <w:szCs w:val="20"/>
              </w:rPr>
              <w:t>2008-09</w:t>
            </w:r>
          </w:p>
        </w:tc>
        <w:tc>
          <w:tcPr>
            <w:tcW w:w="1076" w:type="dxa"/>
            <w:noWrap/>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15%</w:t>
            </w:r>
          </w:p>
        </w:tc>
        <w:tc>
          <w:tcPr>
            <w:tcW w:w="1145" w:type="dxa"/>
            <w:noWrap/>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w:t>
            </w:r>
          </w:p>
        </w:tc>
        <w:tc>
          <w:tcPr>
            <w:tcW w:w="1140" w:type="dxa"/>
            <w:noWrap/>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14%</w:t>
            </w:r>
          </w:p>
        </w:tc>
        <w:tc>
          <w:tcPr>
            <w:tcW w:w="992"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23%</w:t>
            </w:r>
          </w:p>
        </w:tc>
        <w:tc>
          <w:tcPr>
            <w:tcW w:w="1134"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0%</w:t>
            </w:r>
          </w:p>
        </w:tc>
        <w:tc>
          <w:tcPr>
            <w:tcW w:w="992" w:type="dxa"/>
            <w:noWrap/>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14%</w:t>
            </w:r>
          </w:p>
        </w:tc>
        <w:tc>
          <w:tcPr>
            <w:tcW w:w="993"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54%</w:t>
            </w:r>
          </w:p>
        </w:tc>
        <w:tc>
          <w:tcPr>
            <w:tcW w:w="992"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-14%</w:t>
            </w:r>
          </w:p>
        </w:tc>
      </w:tr>
      <w:tr w:rsidR="00115E08" w:rsidRPr="00547D7D" w:rsidTr="00115E08">
        <w:trPr>
          <w:trHeight w:val="271"/>
        </w:trPr>
        <w:tc>
          <w:tcPr>
            <w:cnfStyle w:val="001000000000" w:firstRow="0" w:lastRow="0" w:firstColumn="1" w:lastColumn="0" w:oddVBand="0" w:evenVBand="0" w:oddHBand="0" w:evenHBand="0" w:firstRowFirstColumn="0" w:firstRowLastColumn="0" w:lastRowFirstColumn="0" w:lastRowLastColumn="0"/>
            <w:tcW w:w="1000" w:type="dxa"/>
            <w:noWrap/>
          </w:tcPr>
          <w:p w:rsidR="00115E08" w:rsidRPr="00547D7D" w:rsidRDefault="00115E08" w:rsidP="00115E08">
            <w:pPr>
              <w:jc w:val="center"/>
              <w:rPr>
                <w:sz w:val="20"/>
                <w:szCs w:val="20"/>
              </w:rPr>
            </w:pPr>
            <w:r w:rsidRPr="00547D7D">
              <w:rPr>
                <w:sz w:val="20"/>
                <w:szCs w:val="20"/>
              </w:rPr>
              <w:t>2009-10</w:t>
            </w:r>
          </w:p>
        </w:tc>
        <w:tc>
          <w:tcPr>
            <w:tcW w:w="1076" w:type="dxa"/>
            <w:noWrap/>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13%</w:t>
            </w:r>
          </w:p>
        </w:tc>
        <w:tc>
          <w:tcPr>
            <w:tcW w:w="1145" w:type="dxa"/>
            <w:noWrap/>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w:t>
            </w:r>
          </w:p>
        </w:tc>
        <w:tc>
          <w:tcPr>
            <w:tcW w:w="1140" w:type="dxa"/>
            <w:noWrap/>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15%</w:t>
            </w:r>
          </w:p>
        </w:tc>
        <w:tc>
          <w:tcPr>
            <w:tcW w:w="992"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12%</w:t>
            </w:r>
          </w:p>
        </w:tc>
        <w:tc>
          <w:tcPr>
            <w:tcW w:w="1134"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w:t>
            </w:r>
          </w:p>
        </w:tc>
        <w:tc>
          <w:tcPr>
            <w:tcW w:w="992" w:type="dxa"/>
            <w:noWrap/>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w:t>
            </w:r>
          </w:p>
        </w:tc>
        <w:tc>
          <w:tcPr>
            <w:tcW w:w="993"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-18%</w:t>
            </w:r>
          </w:p>
        </w:tc>
        <w:tc>
          <w:tcPr>
            <w:tcW w:w="992"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20%</w:t>
            </w:r>
          </w:p>
        </w:tc>
      </w:tr>
      <w:tr w:rsidR="00115E08" w:rsidRPr="00547D7D" w:rsidTr="00115E08">
        <w:trPr>
          <w:trHeight w:val="271"/>
        </w:trPr>
        <w:tc>
          <w:tcPr>
            <w:cnfStyle w:val="001000000000" w:firstRow="0" w:lastRow="0" w:firstColumn="1" w:lastColumn="0" w:oddVBand="0" w:evenVBand="0" w:oddHBand="0" w:evenHBand="0" w:firstRowFirstColumn="0" w:firstRowLastColumn="0" w:lastRowFirstColumn="0" w:lastRowLastColumn="0"/>
            <w:tcW w:w="1000" w:type="dxa"/>
            <w:noWrap/>
            <w:hideMark/>
          </w:tcPr>
          <w:p w:rsidR="00115E08" w:rsidRPr="00547D7D" w:rsidRDefault="00115E08" w:rsidP="00115E08">
            <w:pPr>
              <w:jc w:val="center"/>
              <w:rPr>
                <w:sz w:val="20"/>
                <w:szCs w:val="20"/>
              </w:rPr>
            </w:pPr>
            <w:r w:rsidRPr="00547D7D">
              <w:rPr>
                <w:sz w:val="20"/>
                <w:szCs w:val="20"/>
              </w:rPr>
              <w:t>2010-11</w:t>
            </w:r>
          </w:p>
        </w:tc>
        <w:tc>
          <w:tcPr>
            <w:tcW w:w="1076" w:type="dxa"/>
            <w:noWrap/>
            <w:hideMark/>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w:t>
            </w:r>
          </w:p>
        </w:tc>
        <w:tc>
          <w:tcPr>
            <w:tcW w:w="1145" w:type="dxa"/>
            <w:noWrap/>
            <w:hideMark/>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10%</w:t>
            </w:r>
          </w:p>
        </w:tc>
        <w:tc>
          <w:tcPr>
            <w:tcW w:w="1140" w:type="dxa"/>
            <w:noWrap/>
            <w:hideMark/>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16%</w:t>
            </w:r>
          </w:p>
        </w:tc>
        <w:tc>
          <w:tcPr>
            <w:tcW w:w="992"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w:t>
            </w:r>
          </w:p>
        </w:tc>
        <w:tc>
          <w:tcPr>
            <w:tcW w:w="1134"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10%</w:t>
            </w:r>
          </w:p>
        </w:tc>
        <w:tc>
          <w:tcPr>
            <w:tcW w:w="992" w:type="dxa"/>
            <w:noWrap/>
            <w:hideMark/>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w:t>
            </w:r>
          </w:p>
        </w:tc>
        <w:tc>
          <w:tcPr>
            <w:tcW w:w="993"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w:t>
            </w:r>
          </w:p>
        </w:tc>
        <w:tc>
          <w:tcPr>
            <w:tcW w:w="992"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28%</w:t>
            </w:r>
          </w:p>
        </w:tc>
      </w:tr>
      <w:tr w:rsidR="00115E08" w:rsidRPr="00547D7D" w:rsidTr="00115E08">
        <w:trPr>
          <w:trHeight w:val="271"/>
        </w:trPr>
        <w:tc>
          <w:tcPr>
            <w:cnfStyle w:val="001000000000" w:firstRow="0" w:lastRow="0" w:firstColumn="1" w:lastColumn="0" w:oddVBand="0" w:evenVBand="0" w:oddHBand="0" w:evenHBand="0" w:firstRowFirstColumn="0" w:firstRowLastColumn="0" w:lastRowFirstColumn="0" w:lastRowLastColumn="0"/>
            <w:tcW w:w="1000" w:type="dxa"/>
            <w:noWrap/>
            <w:hideMark/>
          </w:tcPr>
          <w:p w:rsidR="00115E08" w:rsidRPr="00547D7D" w:rsidRDefault="00115E08" w:rsidP="00115E08">
            <w:pPr>
              <w:jc w:val="center"/>
              <w:rPr>
                <w:sz w:val="20"/>
                <w:szCs w:val="20"/>
              </w:rPr>
            </w:pPr>
            <w:r w:rsidRPr="00547D7D">
              <w:rPr>
                <w:sz w:val="20"/>
                <w:szCs w:val="20"/>
              </w:rPr>
              <w:t>2011-12</w:t>
            </w:r>
          </w:p>
        </w:tc>
        <w:tc>
          <w:tcPr>
            <w:tcW w:w="1076" w:type="dxa"/>
            <w:noWrap/>
            <w:hideMark/>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w:t>
            </w:r>
          </w:p>
        </w:tc>
        <w:tc>
          <w:tcPr>
            <w:tcW w:w="1145" w:type="dxa"/>
            <w:noWrap/>
            <w:hideMark/>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w:t>
            </w:r>
          </w:p>
        </w:tc>
        <w:tc>
          <w:tcPr>
            <w:tcW w:w="1140" w:type="dxa"/>
            <w:noWrap/>
            <w:hideMark/>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16%</w:t>
            </w:r>
          </w:p>
        </w:tc>
        <w:tc>
          <w:tcPr>
            <w:tcW w:w="992"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9%</w:t>
            </w:r>
          </w:p>
        </w:tc>
        <w:tc>
          <w:tcPr>
            <w:tcW w:w="1134"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w:t>
            </w:r>
          </w:p>
        </w:tc>
        <w:tc>
          <w:tcPr>
            <w:tcW w:w="992" w:type="dxa"/>
            <w:noWrap/>
            <w:hideMark/>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w:t>
            </w:r>
          </w:p>
        </w:tc>
        <w:tc>
          <w:tcPr>
            <w:tcW w:w="993"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47%</w:t>
            </w:r>
          </w:p>
        </w:tc>
        <w:tc>
          <w:tcPr>
            <w:tcW w:w="992"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17%</w:t>
            </w:r>
          </w:p>
        </w:tc>
      </w:tr>
      <w:tr w:rsidR="00115E08" w:rsidRPr="00547D7D" w:rsidTr="00115E08">
        <w:trPr>
          <w:trHeight w:val="271"/>
        </w:trPr>
        <w:tc>
          <w:tcPr>
            <w:cnfStyle w:val="001000000000" w:firstRow="0" w:lastRow="0" w:firstColumn="1" w:lastColumn="0" w:oddVBand="0" w:evenVBand="0" w:oddHBand="0" w:evenHBand="0" w:firstRowFirstColumn="0" w:firstRowLastColumn="0" w:lastRowFirstColumn="0" w:lastRowLastColumn="0"/>
            <w:tcW w:w="1000" w:type="dxa"/>
            <w:noWrap/>
            <w:hideMark/>
          </w:tcPr>
          <w:p w:rsidR="00115E08" w:rsidRPr="00547D7D" w:rsidRDefault="00115E08" w:rsidP="00115E08">
            <w:pPr>
              <w:jc w:val="center"/>
              <w:rPr>
                <w:sz w:val="20"/>
                <w:szCs w:val="20"/>
              </w:rPr>
            </w:pPr>
            <w:r w:rsidRPr="00547D7D">
              <w:rPr>
                <w:sz w:val="20"/>
                <w:szCs w:val="20"/>
              </w:rPr>
              <w:t>2012-13</w:t>
            </w:r>
          </w:p>
        </w:tc>
        <w:tc>
          <w:tcPr>
            <w:tcW w:w="1076" w:type="dxa"/>
            <w:noWrap/>
            <w:hideMark/>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w:t>
            </w:r>
          </w:p>
        </w:tc>
        <w:tc>
          <w:tcPr>
            <w:tcW w:w="1145" w:type="dxa"/>
            <w:noWrap/>
            <w:hideMark/>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13%</w:t>
            </w:r>
          </w:p>
        </w:tc>
        <w:tc>
          <w:tcPr>
            <w:tcW w:w="1140" w:type="dxa"/>
            <w:noWrap/>
            <w:hideMark/>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w:t>
            </w:r>
          </w:p>
        </w:tc>
        <w:tc>
          <w:tcPr>
            <w:tcW w:w="992"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9%</w:t>
            </w:r>
          </w:p>
        </w:tc>
        <w:tc>
          <w:tcPr>
            <w:tcW w:w="1134"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w:t>
            </w:r>
          </w:p>
        </w:tc>
        <w:tc>
          <w:tcPr>
            <w:tcW w:w="992" w:type="dxa"/>
            <w:noWrap/>
            <w:hideMark/>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w:t>
            </w:r>
          </w:p>
        </w:tc>
        <w:tc>
          <w:tcPr>
            <w:tcW w:w="993"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21%</w:t>
            </w:r>
          </w:p>
        </w:tc>
        <w:tc>
          <w:tcPr>
            <w:tcW w:w="992"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12%</w:t>
            </w:r>
          </w:p>
        </w:tc>
      </w:tr>
      <w:tr w:rsidR="00115E08" w:rsidRPr="00547D7D" w:rsidTr="00115E08">
        <w:trPr>
          <w:trHeight w:val="271"/>
        </w:trPr>
        <w:tc>
          <w:tcPr>
            <w:cnfStyle w:val="001000000000" w:firstRow="0" w:lastRow="0" w:firstColumn="1" w:lastColumn="0" w:oddVBand="0" w:evenVBand="0" w:oddHBand="0" w:evenHBand="0" w:firstRowFirstColumn="0" w:firstRowLastColumn="0" w:lastRowFirstColumn="0" w:lastRowLastColumn="0"/>
            <w:tcW w:w="1000" w:type="dxa"/>
            <w:noWrap/>
            <w:hideMark/>
          </w:tcPr>
          <w:p w:rsidR="00115E08" w:rsidRPr="00547D7D" w:rsidRDefault="00115E08" w:rsidP="00115E08">
            <w:pPr>
              <w:jc w:val="center"/>
              <w:rPr>
                <w:sz w:val="20"/>
                <w:szCs w:val="20"/>
              </w:rPr>
            </w:pPr>
            <w:r w:rsidRPr="00547D7D">
              <w:rPr>
                <w:sz w:val="20"/>
                <w:szCs w:val="20"/>
              </w:rPr>
              <w:t>2013-14</w:t>
            </w:r>
          </w:p>
        </w:tc>
        <w:tc>
          <w:tcPr>
            <w:tcW w:w="1076" w:type="dxa"/>
            <w:noWrap/>
            <w:hideMark/>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10%</w:t>
            </w:r>
          </w:p>
        </w:tc>
        <w:tc>
          <w:tcPr>
            <w:tcW w:w="1145" w:type="dxa"/>
            <w:noWrap/>
            <w:hideMark/>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w:t>
            </w:r>
          </w:p>
        </w:tc>
        <w:tc>
          <w:tcPr>
            <w:tcW w:w="1140" w:type="dxa"/>
            <w:noWrap/>
            <w:hideMark/>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12%</w:t>
            </w:r>
          </w:p>
        </w:tc>
        <w:tc>
          <w:tcPr>
            <w:tcW w:w="992"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15%</w:t>
            </w:r>
          </w:p>
        </w:tc>
        <w:tc>
          <w:tcPr>
            <w:tcW w:w="1134"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w:t>
            </w:r>
          </w:p>
        </w:tc>
        <w:tc>
          <w:tcPr>
            <w:tcW w:w="992" w:type="dxa"/>
            <w:noWrap/>
            <w:hideMark/>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14%</w:t>
            </w:r>
          </w:p>
        </w:tc>
        <w:tc>
          <w:tcPr>
            <w:tcW w:w="993"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w:t>
            </w:r>
          </w:p>
        </w:tc>
        <w:tc>
          <w:tcPr>
            <w:tcW w:w="992"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12%</w:t>
            </w:r>
          </w:p>
        </w:tc>
      </w:tr>
      <w:tr w:rsidR="00115E08" w:rsidRPr="00547D7D" w:rsidTr="00115E08">
        <w:trPr>
          <w:trHeight w:val="271"/>
        </w:trPr>
        <w:tc>
          <w:tcPr>
            <w:cnfStyle w:val="001000000000" w:firstRow="0" w:lastRow="0" w:firstColumn="1" w:lastColumn="0" w:oddVBand="0" w:evenVBand="0" w:oddHBand="0" w:evenHBand="0" w:firstRowFirstColumn="0" w:firstRowLastColumn="0" w:lastRowFirstColumn="0" w:lastRowLastColumn="0"/>
            <w:tcW w:w="1000" w:type="dxa"/>
            <w:noWrap/>
            <w:hideMark/>
          </w:tcPr>
          <w:p w:rsidR="00115E08" w:rsidRPr="00547D7D" w:rsidRDefault="00115E08" w:rsidP="00115E08">
            <w:pPr>
              <w:jc w:val="center"/>
              <w:rPr>
                <w:sz w:val="20"/>
                <w:szCs w:val="20"/>
              </w:rPr>
            </w:pPr>
            <w:r w:rsidRPr="00547D7D">
              <w:rPr>
                <w:sz w:val="20"/>
                <w:szCs w:val="20"/>
              </w:rPr>
              <w:t>2014-15</w:t>
            </w:r>
          </w:p>
        </w:tc>
        <w:tc>
          <w:tcPr>
            <w:tcW w:w="1076" w:type="dxa"/>
            <w:noWrap/>
            <w:hideMark/>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9%</w:t>
            </w:r>
          </w:p>
        </w:tc>
        <w:tc>
          <w:tcPr>
            <w:tcW w:w="1145" w:type="dxa"/>
            <w:noWrap/>
            <w:hideMark/>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w:t>
            </w:r>
          </w:p>
        </w:tc>
        <w:tc>
          <w:tcPr>
            <w:tcW w:w="1140" w:type="dxa"/>
            <w:noWrap/>
            <w:hideMark/>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12%</w:t>
            </w:r>
          </w:p>
        </w:tc>
        <w:tc>
          <w:tcPr>
            <w:tcW w:w="992"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w:t>
            </w:r>
          </w:p>
        </w:tc>
        <w:tc>
          <w:tcPr>
            <w:tcW w:w="1134"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12%</w:t>
            </w:r>
          </w:p>
        </w:tc>
        <w:tc>
          <w:tcPr>
            <w:tcW w:w="992" w:type="dxa"/>
            <w:noWrap/>
            <w:hideMark/>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w:t>
            </w:r>
          </w:p>
        </w:tc>
        <w:tc>
          <w:tcPr>
            <w:tcW w:w="993"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w:t>
            </w:r>
          </w:p>
        </w:tc>
        <w:tc>
          <w:tcPr>
            <w:tcW w:w="992"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8%</w:t>
            </w:r>
          </w:p>
        </w:tc>
      </w:tr>
      <w:tr w:rsidR="00115E08" w:rsidRPr="00547D7D" w:rsidTr="00115E08">
        <w:trPr>
          <w:trHeight w:val="271"/>
        </w:trPr>
        <w:tc>
          <w:tcPr>
            <w:cnfStyle w:val="001000000000" w:firstRow="0" w:lastRow="0" w:firstColumn="1" w:lastColumn="0" w:oddVBand="0" w:evenVBand="0" w:oddHBand="0" w:evenHBand="0" w:firstRowFirstColumn="0" w:firstRowLastColumn="0" w:lastRowFirstColumn="0" w:lastRowLastColumn="0"/>
            <w:tcW w:w="1000" w:type="dxa"/>
            <w:noWrap/>
            <w:hideMark/>
          </w:tcPr>
          <w:p w:rsidR="00115E08" w:rsidRPr="00547D7D" w:rsidRDefault="00115E08" w:rsidP="00115E08">
            <w:pPr>
              <w:jc w:val="center"/>
              <w:rPr>
                <w:sz w:val="20"/>
                <w:szCs w:val="20"/>
              </w:rPr>
            </w:pPr>
            <w:r>
              <w:rPr>
                <w:sz w:val="20"/>
                <w:szCs w:val="20"/>
              </w:rPr>
              <w:t>2015-16</w:t>
            </w:r>
          </w:p>
        </w:tc>
        <w:tc>
          <w:tcPr>
            <w:tcW w:w="1076" w:type="dxa"/>
            <w:noWrap/>
            <w:hideMark/>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14%</w:t>
            </w:r>
          </w:p>
        </w:tc>
        <w:tc>
          <w:tcPr>
            <w:tcW w:w="1145" w:type="dxa"/>
            <w:noWrap/>
            <w:hideMark/>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10%</w:t>
            </w:r>
          </w:p>
        </w:tc>
        <w:tc>
          <w:tcPr>
            <w:tcW w:w="1140" w:type="dxa"/>
            <w:noWrap/>
            <w:hideMark/>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14%</w:t>
            </w:r>
          </w:p>
        </w:tc>
        <w:tc>
          <w:tcPr>
            <w:tcW w:w="992"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w:t>
            </w:r>
          </w:p>
        </w:tc>
        <w:tc>
          <w:tcPr>
            <w:tcW w:w="1134"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17%</w:t>
            </w:r>
          </w:p>
        </w:tc>
        <w:tc>
          <w:tcPr>
            <w:tcW w:w="992" w:type="dxa"/>
            <w:noWrap/>
            <w:hideMark/>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2%</w:t>
            </w:r>
          </w:p>
        </w:tc>
        <w:tc>
          <w:tcPr>
            <w:tcW w:w="993"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36%</w:t>
            </w:r>
          </w:p>
        </w:tc>
        <w:tc>
          <w:tcPr>
            <w:tcW w:w="992"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3%</w:t>
            </w:r>
          </w:p>
        </w:tc>
      </w:tr>
      <w:tr w:rsidR="00115E08" w:rsidRPr="00547D7D" w:rsidTr="00115E08">
        <w:trPr>
          <w:trHeight w:val="300"/>
        </w:trPr>
        <w:tc>
          <w:tcPr>
            <w:cnfStyle w:val="001000000000" w:firstRow="0" w:lastRow="0" w:firstColumn="1" w:lastColumn="0" w:oddVBand="0" w:evenVBand="0" w:oddHBand="0" w:evenHBand="0" w:firstRowFirstColumn="0" w:firstRowLastColumn="0" w:lastRowFirstColumn="0" w:lastRowLastColumn="0"/>
            <w:tcW w:w="1000" w:type="dxa"/>
            <w:noWrap/>
          </w:tcPr>
          <w:p w:rsidR="00115E08" w:rsidRPr="00547D7D" w:rsidRDefault="00115E08" w:rsidP="00115E08">
            <w:pPr>
              <w:jc w:val="center"/>
              <w:rPr>
                <w:sz w:val="20"/>
                <w:szCs w:val="20"/>
              </w:rPr>
            </w:pPr>
            <w:r>
              <w:rPr>
                <w:sz w:val="20"/>
                <w:szCs w:val="20"/>
              </w:rPr>
              <w:t>2016-17</w:t>
            </w:r>
          </w:p>
        </w:tc>
        <w:tc>
          <w:tcPr>
            <w:tcW w:w="1076" w:type="dxa"/>
            <w:noWrap/>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14%</w:t>
            </w:r>
          </w:p>
        </w:tc>
        <w:tc>
          <w:tcPr>
            <w:tcW w:w="1145" w:type="dxa"/>
            <w:noWrap/>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11%</w:t>
            </w:r>
          </w:p>
        </w:tc>
        <w:tc>
          <w:tcPr>
            <w:tcW w:w="1140" w:type="dxa"/>
            <w:noWrap/>
          </w:tcPr>
          <w:p w:rsidR="00115E08" w:rsidRPr="00111B25" w:rsidRDefault="00115E08" w:rsidP="00115E0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w:t>
            </w:r>
          </w:p>
        </w:tc>
        <w:tc>
          <w:tcPr>
            <w:tcW w:w="992"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10%</w:t>
            </w:r>
          </w:p>
        </w:tc>
        <w:tc>
          <w:tcPr>
            <w:tcW w:w="1134"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18%</w:t>
            </w:r>
          </w:p>
        </w:tc>
        <w:tc>
          <w:tcPr>
            <w:tcW w:w="992" w:type="dxa"/>
            <w:noWrap/>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4%</w:t>
            </w:r>
          </w:p>
        </w:tc>
        <w:tc>
          <w:tcPr>
            <w:tcW w:w="993"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6%</w:t>
            </w:r>
          </w:p>
        </w:tc>
        <w:tc>
          <w:tcPr>
            <w:tcW w:w="992" w:type="dxa"/>
          </w:tcPr>
          <w:p w:rsidR="00115E08" w:rsidRPr="00547D7D" w:rsidRDefault="00115E08" w:rsidP="00115E08">
            <w:pPr>
              <w:jc w:val="center"/>
              <w:cnfStyle w:val="000000000000" w:firstRow="0" w:lastRow="0" w:firstColumn="0" w:lastColumn="0" w:oddVBand="0" w:evenVBand="0" w:oddHBand="0" w:evenHBand="0" w:firstRowFirstColumn="0" w:firstRowLastColumn="0" w:lastRowFirstColumn="0" w:lastRowLastColumn="0"/>
              <w:rPr>
                <w:sz w:val="20"/>
                <w:szCs w:val="20"/>
              </w:rPr>
            </w:pPr>
            <w:r>
              <w:rPr>
                <w:color w:val="000000"/>
                <w:sz w:val="20"/>
                <w:szCs w:val="20"/>
              </w:rPr>
              <w:t>7%</w:t>
            </w:r>
          </w:p>
        </w:tc>
      </w:tr>
      <w:tr w:rsidR="00115E08" w:rsidRPr="00547D7D" w:rsidTr="00115E08">
        <w:trPr>
          <w:trHeight w:val="300"/>
        </w:trPr>
        <w:tc>
          <w:tcPr>
            <w:cnfStyle w:val="001000000000" w:firstRow="0" w:lastRow="0" w:firstColumn="1" w:lastColumn="0" w:oddVBand="0" w:evenVBand="0" w:oddHBand="0" w:evenHBand="0" w:firstRowFirstColumn="0" w:firstRowLastColumn="0" w:lastRowFirstColumn="0" w:lastRowLastColumn="0"/>
            <w:tcW w:w="1000" w:type="dxa"/>
            <w:noWrap/>
          </w:tcPr>
          <w:p w:rsidR="00115E08" w:rsidRPr="00547D7D" w:rsidRDefault="00115E08" w:rsidP="00115E08">
            <w:pPr>
              <w:jc w:val="center"/>
              <w:rPr>
                <w:sz w:val="20"/>
                <w:szCs w:val="20"/>
              </w:rPr>
            </w:pPr>
            <w:r>
              <w:rPr>
                <w:sz w:val="20"/>
                <w:szCs w:val="20"/>
              </w:rPr>
              <w:t>2017-18</w:t>
            </w:r>
          </w:p>
        </w:tc>
        <w:tc>
          <w:tcPr>
            <w:tcW w:w="1076" w:type="dxa"/>
            <w:noWrap/>
          </w:tcPr>
          <w:p w:rsidR="00115E08" w:rsidRDefault="00115E08" w:rsidP="00115E0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w:t>
            </w:r>
          </w:p>
        </w:tc>
        <w:tc>
          <w:tcPr>
            <w:tcW w:w="1145" w:type="dxa"/>
            <w:noWrap/>
          </w:tcPr>
          <w:p w:rsidR="00115E08" w:rsidRDefault="00115E08" w:rsidP="00115E0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w:t>
            </w:r>
          </w:p>
        </w:tc>
        <w:tc>
          <w:tcPr>
            <w:tcW w:w="1140" w:type="dxa"/>
            <w:noWrap/>
          </w:tcPr>
          <w:p w:rsidR="00115E08" w:rsidRDefault="00115E08" w:rsidP="00115E0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w:t>
            </w:r>
          </w:p>
        </w:tc>
        <w:tc>
          <w:tcPr>
            <w:tcW w:w="992" w:type="dxa"/>
          </w:tcPr>
          <w:p w:rsidR="00115E08" w:rsidRDefault="00115E08" w:rsidP="00115E0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w:t>
            </w:r>
          </w:p>
        </w:tc>
        <w:tc>
          <w:tcPr>
            <w:tcW w:w="1134" w:type="dxa"/>
          </w:tcPr>
          <w:p w:rsidR="00115E08" w:rsidRDefault="00115E08" w:rsidP="00115E0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w:t>
            </w:r>
          </w:p>
        </w:tc>
        <w:tc>
          <w:tcPr>
            <w:tcW w:w="992" w:type="dxa"/>
            <w:noWrap/>
          </w:tcPr>
          <w:p w:rsidR="00115E08" w:rsidRDefault="00115E08" w:rsidP="00115E0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w:t>
            </w:r>
          </w:p>
        </w:tc>
        <w:tc>
          <w:tcPr>
            <w:tcW w:w="993" w:type="dxa"/>
          </w:tcPr>
          <w:p w:rsidR="00115E08" w:rsidRDefault="00115E08" w:rsidP="00115E0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23%</w:t>
            </w:r>
          </w:p>
        </w:tc>
        <w:tc>
          <w:tcPr>
            <w:tcW w:w="992" w:type="dxa"/>
          </w:tcPr>
          <w:p w:rsidR="00115E08" w:rsidRDefault="00115E08" w:rsidP="00115E0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w:t>
            </w:r>
          </w:p>
        </w:tc>
      </w:tr>
      <w:tr w:rsidR="002055DB" w:rsidRPr="00547D7D" w:rsidTr="002055DB">
        <w:trPr>
          <w:trHeight w:val="300"/>
        </w:trPr>
        <w:tc>
          <w:tcPr>
            <w:cnfStyle w:val="001000000000" w:firstRow="0" w:lastRow="0" w:firstColumn="1" w:lastColumn="0" w:oddVBand="0" w:evenVBand="0" w:oddHBand="0" w:evenHBand="0" w:firstRowFirstColumn="0" w:firstRowLastColumn="0" w:lastRowFirstColumn="0" w:lastRowLastColumn="0"/>
            <w:tcW w:w="1000" w:type="dxa"/>
            <w:noWrap/>
          </w:tcPr>
          <w:p w:rsidR="002055DB" w:rsidRDefault="002055DB" w:rsidP="002055DB">
            <w:pPr>
              <w:rPr>
                <w:sz w:val="20"/>
                <w:szCs w:val="20"/>
              </w:rPr>
            </w:pPr>
            <w:r>
              <w:rPr>
                <w:sz w:val="20"/>
                <w:szCs w:val="20"/>
              </w:rPr>
              <w:t>Average last 10 years</w:t>
            </w:r>
          </w:p>
        </w:tc>
        <w:tc>
          <w:tcPr>
            <w:tcW w:w="1076" w:type="dxa"/>
            <w:noWrap/>
          </w:tcPr>
          <w:p w:rsidR="002055DB" w:rsidRPr="002055DB" w:rsidRDefault="002055DB" w:rsidP="002055D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55DB">
              <w:rPr>
                <w:color w:val="000000"/>
                <w:sz w:val="20"/>
                <w:szCs w:val="20"/>
              </w:rPr>
              <w:t>12%</w:t>
            </w:r>
          </w:p>
        </w:tc>
        <w:tc>
          <w:tcPr>
            <w:tcW w:w="1145" w:type="dxa"/>
            <w:noWrap/>
          </w:tcPr>
          <w:p w:rsidR="002055DB" w:rsidRPr="002055DB" w:rsidRDefault="002055DB" w:rsidP="002055D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55DB">
              <w:rPr>
                <w:color w:val="000000"/>
                <w:sz w:val="20"/>
                <w:szCs w:val="20"/>
              </w:rPr>
              <w:t>10%</w:t>
            </w:r>
          </w:p>
        </w:tc>
        <w:tc>
          <w:tcPr>
            <w:tcW w:w="1140" w:type="dxa"/>
            <w:noWrap/>
          </w:tcPr>
          <w:p w:rsidR="002055DB" w:rsidRPr="002055DB" w:rsidRDefault="002055DB" w:rsidP="002055D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55DB">
              <w:rPr>
                <w:color w:val="000000"/>
                <w:sz w:val="20"/>
                <w:szCs w:val="20"/>
              </w:rPr>
              <w:t>13%</w:t>
            </w:r>
          </w:p>
        </w:tc>
        <w:tc>
          <w:tcPr>
            <w:tcW w:w="992" w:type="dxa"/>
          </w:tcPr>
          <w:p w:rsidR="002055DB" w:rsidRPr="002055DB" w:rsidRDefault="002055DB" w:rsidP="002055D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55DB">
              <w:rPr>
                <w:color w:val="000000"/>
                <w:sz w:val="20"/>
                <w:szCs w:val="20"/>
              </w:rPr>
              <w:t>10%</w:t>
            </w:r>
          </w:p>
        </w:tc>
        <w:tc>
          <w:tcPr>
            <w:tcW w:w="1134" w:type="dxa"/>
          </w:tcPr>
          <w:p w:rsidR="002055DB" w:rsidRPr="002055DB" w:rsidRDefault="002055DB" w:rsidP="002055D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55DB">
              <w:rPr>
                <w:color w:val="000000"/>
                <w:sz w:val="20"/>
                <w:szCs w:val="20"/>
              </w:rPr>
              <w:t>8%</w:t>
            </w:r>
          </w:p>
        </w:tc>
        <w:tc>
          <w:tcPr>
            <w:tcW w:w="992" w:type="dxa"/>
            <w:noWrap/>
          </w:tcPr>
          <w:p w:rsidR="002055DB" w:rsidRPr="002055DB" w:rsidRDefault="002055DB" w:rsidP="002055D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55DB">
              <w:rPr>
                <w:color w:val="000000"/>
                <w:sz w:val="20"/>
                <w:szCs w:val="20"/>
              </w:rPr>
              <w:t>7%</w:t>
            </w:r>
          </w:p>
        </w:tc>
        <w:tc>
          <w:tcPr>
            <w:tcW w:w="993" w:type="dxa"/>
          </w:tcPr>
          <w:p w:rsidR="002055DB" w:rsidRPr="002055DB" w:rsidRDefault="002055DB" w:rsidP="002055D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55DB">
              <w:rPr>
                <w:color w:val="000000"/>
                <w:sz w:val="20"/>
                <w:szCs w:val="20"/>
              </w:rPr>
              <w:t>18%</w:t>
            </w:r>
          </w:p>
        </w:tc>
        <w:tc>
          <w:tcPr>
            <w:tcW w:w="992" w:type="dxa"/>
          </w:tcPr>
          <w:p w:rsidR="002055DB" w:rsidRPr="002055DB" w:rsidRDefault="002055DB" w:rsidP="002055D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55DB">
              <w:rPr>
                <w:color w:val="000000"/>
                <w:sz w:val="20"/>
                <w:szCs w:val="20"/>
              </w:rPr>
              <w:t>11%</w:t>
            </w:r>
          </w:p>
        </w:tc>
      </w:tr>
    </w:tbl>
    <w:p w:rsidR="00DA71A8" w:rsidRPr="00DA71A8" w:rsidRDefault="00DA71A8" w:rsidP="00BF07A9"/>
    <w:p w:rsidR="00887374" w:rsidRDefault="00887374" w:rsidP="00887374">
      <w:pPr>
        <w:pStyle w:val="Heading2"/>
      </w:pPr>
      <w:bookmarkStart w:id="26" w:name="_Toc25579722"/>
      <w:bookmarkEnd w:id="21"/>
      <w:r>
        <w:t>F</w:t>
      </w:r>
      <w:r w:rsidR="008146AB">
        <w:t>inancial</w:t>
      </w:r>
      <w:r>
        <w:t xml:space="preserve"> T</w:t>
      </w:r>
      <w:r w:rsidR="008146AB">
        <w:t>rends</w:t>
      </w:r>
      <w:bookmarkEnd w:id="26"/>
    </w:p>
    <w:p w:rsidR="0085373D" w:rsidRDefault="0085373D" w:rsidP="00F77DED">
      <w:r>
        <w:t xml:space="preserve">The increase in demand for </w:t>
      </w:r>
      <w:r w:rsidR="00716977">
        <w:t>Ig</w:t>
      </w:r>
      <w:r>
        <w:t xml:space="preserve"> places a financial burden on the Australian health system. </w:t>
      </w:r>
      <w:r w:rsidR="005C5B21">
        <w:t xml:space="preserve">In Australia, the total cost of domestic </w:t>
      </w:r>
      <w:r w:rsidR="00716977">
        <w:t>Ig</w:t>
      </w:r>
      <w:r w:rsidR="005C5B21">
        <w:t xml:space="preserve"> supply comprises the cost of the plasma </w:t>
      </w:r>
      <w:r>
        <w:t>collected by the Blood Service</w:t>
      </w:r>
      <w:r w:rsidR="005C5B21">
        <w:t xml:space="preserve">, </w:t>
      </w:r>
      <w:r>
        <w:t>plus</w:t>
      </w:r>
      <w:r w:rsidR="005C5B21">
        <w:t xml:space="preserve"> the cost of purchase of the finished </w:t>
      </w:r>
      <w:r w:rsidR="00716977">
        <w:t>Ig</w:t>
      </w:r>
      <w:r w:rsidR="005C5B21">
        <w:t xml:space="preserve"> product from the supplier</w:t>
      </w:r>
      <w:r>
        <w:t xml:space="preserve"> (CSL Behring)</w:t>
      </w:r>
      <w:r w:rsidR="005C5B21">
        <w:t xml:space="preserve">. </w:t>
      </w:r>
      <w:r>
        <w:t>Imported plasma is purchased at a total product cost only.</w:t>
      </w:r>
    </w:p>
    <w:p w:rsidR="00F77DED" w:rsidRDefault="005C5B21" w:rsidP="00F77DED">
      <w:r>
        <w:t xml:space="preserve">Total expenditure </w:t>
      </w:r>
      <w:r w:rsidR="0085373D">
        <w:t xml:space="preserve">on </w:t>
      </w:r>
      <w:r w:rsidR="00716977">
        <w:t>Ig</w:t>
      </w:r>
      <w:r w:rsidR="0085373D">
        <w:t xml:space="preserve"> </w:t>
      </w:r>
      <w:r w:rsidR="00AB072B">
        <w:t xml:space="preserve">(excluding plasma for fractionation) </w:t>
      </w:r>
      <w:r>
        <w:t xml:space="preserve">in </w:t>
      </w:r>
      <w:r w:rsidR="003833F7">
        <w:t>201</w:t>
      </w:r>
      <w:r w:rsidR="00115E08">
        <w:t>7</w:t>
      </w:r>
      <w:r w:rsidR="003833F7">
        <w:t>-1</w:t>
      </w:r>
      <w:r w:rsidR="00115E08">
        <w:t>8</w:t>
      </w:r>
      <w:r>
        <w:t xml:space="preserve"> was $</w:t>
      </w:r>
      <w:r w:rsidR="00111B25">
        <w:t>3</w:t>
      </w:r>
      <w:r w:rsidR="00115E08">
        <w:t>27</w:t>
      </w:r>
      <w:r w:rsidR="00111B25">
        <w:t>.</w:t>
      </w:r>
      <w:r w:rsidR="00115E08">
        <w:t>4</w:t>
      </w:r>
      <w:r>
        <w:t xml:space="preserve"> million, an increase of $</w:t>
      </w:r>
      <w:r w:rsidR="00115E08">
        <w:t>23.9</w:t>
      </w:r>
      <w:r>
        <w:t xml:space="preserve"> million </w:t>
      </w:r>
      <w:r w:rsidR="007130BE">
        <w:t>(</w:t>
      </w:r>
      <w:r w:rsidR="00115E08">
        <w:t>7.9</w:t>
      </w:r>
      <w:r w:rsidR="00A22232">
        <w:t xml:space="preserve">%) </w:t>
      </w:r>
      <w:r>
        <w:t>over 201</w:t>
      </w:r>
      <w:r w:rsidR="00115E08">
        <w:t>6</w:t>
      </w:r>
      <w:r>
        <w:t>-1</w:t>
      </w:r>
      <w:r w:rsidR="00115E08">
        <w:t>7</w:t>
      </w:r>
      <w:r>
        <w:t xml:space="preserve"> (</w:t>
      </w:r>
      <w:r w:rsidR="00E246BF">
        <w:fldChar w:fldCharType="begin"/>
      </w:r>
      <w:r w:rsidR="00E246BF">
        <w:instrText xml:space="preserve"> REF _Ref253557293 \h </w:instrText>
      </w:r>
      <w:r w:rsidR="00E246BF">
        <w:fldChar w:fldCharType="separate"/>
      </w:r>
      <w:r w:rsidR="00E234B1">
        <w:t xml:space="preserve">Figure </w:t>
      </w:r>
      <w:r w:rsidR="00E234B1">
        <w:rPr>
          <w:noProof/>
        </w:rPr>
        <w:t>2</w:t>
      </w:r>
      <w:r w:rsidR="00E246BF">
        <w:fldChar w:fldCharType="end"/>
      </w:r>
      <w:r>
        <w:t xml:space="preserve">). The increased expenditure predominately </w:t>
      </w:r>
      <w:r w:rsidR="004B16D4">
        <w:t>represents increases in demand</w:t>
      </w:r>
      <w:r w:rsidR="00111B25">
        <w:t xml:space="preserve"> offset by </w:t>
      </w:r>
      <w:r w:rsidR="00693115">
        <w:t>lower</w:t>
      </w:r>
      <w:r w:rsidR="00111B25">
        <w:t xml:space="preserve"> imported Ig prices</w:t>
      </w:r>
      <w:r w:rsidR="004B16D4">
        <w:t>.</w:t>
      </w:r>
    </w:p>
    <w:p w:rsidR="002C146D" w:rsidRDefault="001850AC" w:rsidP="002C146D">
      <w:r w:rsidRPr="00FE46F4">
        <w:t xml:space="preserve">There also </w:t>
      </w:r>
      <w:r w:rsidR="009A5A43">
        <w:t xml:space="preserve">continues to </w:t>
      </w:r>
      <w:r w:rsidRPr="00FE46F4">
        <w:t>be an increase in the price of plasma for fractionation</w:t>
      </w:r>
      <w:r w:rsidR="00210609" w:rsidRPr="00FE46F4">
        <w:t xml:space="preserve"> due to the increased ratio of apheresis to whole blood plasma for fractionation being supplied</w:t>
      </w:r>
      <w:r w:rsidR="00366D9D" w:rsidRPr="00FE46F4">
        <w:t>, resulting</w:t>
      </w:r>
      <w:r w:rsidR="00B051DF" w:rsidRPr="00FE46F4">
        <w:t xml:space="preserve"> in an increase in the cost of domestic </w:t>
      </w:r>
      <w:r w:rsidR="00716977" w:rsidRPr="00FE46F4">
        <w:t>Ig</w:t>
      </w:r>
      <w:r w:rsidR="00B051DF" w:rsidRPr="00FE46F4">
        <w:t xml:space="preserve">. </w:t>
      </w:r>
      <w:r w:rsidR="002C146D" w:rsidRPr="00FE46F4">
        <w:t>C</w:t>
      </w:r>
      <w:r w:rsidR="002C146D">
        <w:t xml:space="preserve">ombined with expenditure for plasma for fractionation, </w:t>
      </w:r>
      <w:r w:rsidR="00716977">
        <w:t>Ig</w:t>
      </w:r>
      <w:r w:rsidR="002C146D">
        <w:t xml:space="preserve"> accounts for a total expenditure of </w:t>
      </w:r>
      <w:r w:rsidR="00A35EB4">
        <w:t>$5</w:t>
      </w:r>
      <w:r w:rsidR="00115E08">
        <w:t>79.6</w:t>
      </w:r>
      <w:r w:rsidR="00A35EB4">
        <w:t xml:space="preserve"> </w:t>
      </w:r>
      <w:r w:rsidR="002C146D">
        <w:t>million (excluding hyperimmune</w:t>
      </w:r>
      <w:r w:rsidR="00AB072B">
        <w:t xml:space="preserve"> plasma for fractionation</w:t>
      </w:r>
      <w:r w:rsidR="002C146D">
        <w:t>).</w:t>
      </w:r>
    </w:p>
    <w:p w:rsidR="00FE6476" w:rsidRDefault="00115E08" w:rsidP="00F65AD8">
      <w:pPr>
        <w:spacing w:after="0"/>
      </w:pPr>
      <w:r>
        <w:rPr>
          <w:noProof/>
          <w:lang w:eastAsia="en-AU"/>
        </w:rPr>
        <w:lastRenderedPageBreak/>
        <w:drawing>
          <wp:inline distT="0" distB="0" distL="0" distR="0" wp14:anchorId="1EB43D37" wp14:editId="039D2FBD">
            <wp:extent cx="5926455" cy="4051644"/>
            <wp:effectExtent l="0" t="0" r="17145" b="254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063D5" w:rsidRDefault="005C5B21" w:rsidP="00747F48">
      <w:pPr>
        <w:pStyle w:val="Caption"/>
      </w:pPr>
      <w:bookmarkStart w:id="27" w:name="_Ref253557293"/>
      <w:bookmarkStart w:id="28" w:name="_Toc353894299"/>
      <w:bookmarkStart w:id="29" w:name="_Toc353894429"/>
      <w:bookmarkStart w:id="30" w:name="_Toc361571416"/>
      <w:bookmarkStart w:id="31" w:name="_Toc364776993"/>
      <w:bookmarkStart w:id="32" w:name="_Toc390098181"/>
      <w:bookmarkStart w:id="33" w:name="_Toc18845858"/>
      <w:bookmarkStart w:id="34" w:name="_Toc25579785"/>
      <w:r>
        <w:t xml:space="preserve">Figure </w:t>
      </w:r>
      <w:r w:rsidR="00E5706B">
        <w:fldChar w:fldCharType="begin"/>
      </w:r>
      <w:r w:rsidR="000622C5">
        <w:instrText xml:space="preserve"> SEQ Figure \* ARABIC </w:instrText>
      </w:r>
      <w:r w:rsidR="00E5706B">
        <w:fldChar w:fldCharType="separate"/>
      </w:r>
      <w:r w:rsidR="00E234B1">
        <w:rPr>
          <w:noProof/>
        </w:rPr>
        <w:t>2</w:t>
      </w:r>
      <w:r w:rsidR="00E5706B">
        <w:rPr>
          <w:noProof/>
        </w:rPr>
        <w:fldChar w:fldCharType="end"/>
      </w:r>
      <w:bookmarkEnd w:id="27"/>
      <w:r w:rsidR="00810567">
        <w:rPr>
          <w:noProof/>
        </w:rPr>
        <w:tab/>
      </w:r>
      <w:r>
        <w:t xml:space="preserve">Ten year trends in </w:t>
      </w:r>
      <w:r w:rsidRPr="00C23B97">
        <w:t xml:space="preserve">expenditure on </w:t>
      </w:r>
      <w:bookmarkEnd w:id="28"/>
      <w:bookmarkEnd w:id="29"/>
      <w:bookmarkEnd w:id="30"/>
      <w:bookmarkEnd w:id="31"/>
      <w:bookmarkEnd w:id="32"/>
      <w:r w:rsidR="00716977">
        <w:t>Ig</w:t>
      </w:r>
      <w:bookmarkEnd w:id="33"/>
      <w:bookmarkEnd w:id="34"/>
    </w:p>
    <w:p w:rsidR="008907BD" w:rsidRPr="009647D5" w:rsidRDefault="00A063D5" w:rsidP="008907BD">
      <w:pPr>
        <w:pStyle w:val="Heading1"/>
      </w:pPr>
      <w:bookmarkStart w:id="35" w:name="_Toc25579723"/>
      <w:r>
        <w:lastRenderedPageBreak/>
        <w:t>Demographics</w:t>
      </w:r>
      <w:bookmarkEnd w:id="35"/>
    </w:p>
    <w:p w:rsidR="00566E89" w:rsidRDefault="00566E89" w:rsidP="00566E89">
      <w:pPr>
        <w:pStyle w:val="Heading2"/>
      </w:pPr>
      <w:bookmarkStart w:id="36" w:name="_Toc25579724"/>
      <w:r>
        <w:t>Patient Numbers</w:t>
      </w:r>
      <w:bookmarkEnd w:id="36"/>
    </w:p>
    <w:p w:rsidR="002778CD" w:rsidRDefault="00887374" w:rsidP="00CE131B">
      <w:r>
        <w:t>A</w:t>
      </w:r>
      <w:r w:rsidR="00566E89">
        <w:t xml:space="preserve"> total of </w:t>
      </w:r>
      <w:r w:rsidR="007130BE">
        <w:t>1</w:t>
      </w:r>
      <w:r w:rsidR="007751F1">
        <w:t>9,414</w:t>
      </w:r>
      <w:r w:rsidR="00566E89">
        <w:t xml:space="preserve"> </w:t>
      </w:r>
      <w:r w:rsidR="00566E89" w:rsidRPr="008C57A0">
        <w:t xml:space="preserve">patients were issued </w:t>
      </w:r>
      <w:r w:rsidR="00716977">
        <w:t>Ig</w:t>
      </w:r>
      <w:r w:rsidR="00566E89">
        <w:t xml:space="preserve"> </w:t>
      </w:r>
      <w:r>
        <w:t xml:space="preserve">under </w:t>
      </w:r>
      <w:r w:rsidR="009A5A43">
        <w:t xml:space="preserve">the </w:t>
      </w:r>
      <w:r>
        <w:t>national blood arrangements</w:t>
      </w:r>
      <w:r w:rsidR="00566E89">
        <w:t xml:space="preserve"> during 201</w:t>
      </w:r>
      <w:r w:rsidR="007751F1">
        <w:t>7</w:t>
      </w:r>
      <w:r w:rsidR="00566E89">
        <w:t>-1</w:t>
      </w:r>
      <w:r w:rsidR="007751F1">
        <w:t>8</w:t>
      </w:r>
      <w:r w:rsidR="00566E89">
        <w:t xml:space="preserve"> </w:t>
      </w:r>
      <w:r>
        <w:t>for</w:t>
      </w:r>
      <w:r w:rsidR="00566E89">
        <w:t xml:space="preserve"> </w:t>
      </w:r>
      <w:r w:rsidR="00525B9D">
        <w:t>199,469</w:t>
      </w:r>
      <w:r w:rsidR="00566E89" w:rsidRPr="008C57A0">
        <w:t xml:space="preserve"> </w:t>
      </w:r>
      <w:r w:rsidR="00B7546D">
        <w:t>treatment</w:t>
      </w:r>
      <w:r w:rsidR="00566E89" w:rsidRPr="008C57A0">
        <w:t xml:space="preserve"> episodes.</w:t>
      </w:r>
      <w:r w:rsidR="00566E89">
        <w:t xml:space="preserve"> </w:t>
      </w:r>
      <w:r w:rsidR="00066948">
        <w:t>This represents a</w:t>
      </w:r>
      <w:r w:rsidR="005B3D0F">
        <w:t>n</w:t>
      </w:r>
      <w:r w:rsidR="00066948">
        <w:t xml:space="preserve"> </w:t>
      </w:r>
      <w:r w:rsidR="00525B9D">
        <w:t>8</w:t>
      </w:r>
      <w:r w:rsidR="00657FB1">
        <w:t>.</w:t>
      </w:r>
      <w:r w:rsidR="00525B9D">
        <w:t>1</w:t>
      </w:r>
      <w:r w:rsidR="00066948">
        <w:t>% increase in the number of patients since 201</w:t>
      </w:r>
      <w:r w:rsidR="00525B9D">
        <w:t>6</w:t>
      </w:r>
      <w:r w:rsidR="00066948">
        <w:t>-1</w:t>
      </w:r>
      <w:r w:rsidR="00525B9D">
        <w:t>7</w:t>
      </w:r>
      <w:r>
        <w:t>.</w:t>
      </w:r>
      <w:r w:rsidR="00575E68">
        <w:t xml:space="preserve"> A summary of some patient numbers is provided in</w:t>
      </w:r>
      <w:r w:rsidR="00E671C3">
        <w:t xml:space="preserve"> </w:t>
      </w:r>
      <w:r w:rsidR="00E671C3">
        <w:fldChar w:fldCharType="begin"/>
      </w:r>
      <w:r w:rsidR="00E671C3">
        <w:instrText xml:space="preserve"> REF _Ref477773716 \h </w:instrText>
      </w:r>
      <w:r w:rsidR="00CE131B">
        <w:instrText xml:space="preserve"> \* MERGEFORMAT </w:instrText>
      </w:r>
      <w:r w:rsidR="00E671C3">
        <w:fldChar w:fldCharType="separate"/>
      </w:r>
      <w:r w:rsidR="00E234B1">
        <w:t xml:space="preserve">Table </w:t>
      </w:r>
      <w:r w:rsidR="00E234B1">
        <w:rPr>
          <w:noProof/>
        </w:rPr>
        <w:t>3</w:t>
      </w:r>
      <w:r w:rsidR="00E671C3">
        <w:fldChar w:fldCharType="end"/>
      </w:r>
      <w:r w:rsidR="00E671C3">
        <w:t xml:space="preserve"> and</w:t>
      </w:r>
      <w:r w:rsidR="00CE131B">
        <w:t xml:space="preserve"> </w:t>
      </w:r>
      <w:r w:rsidR="00CE131B">
        <w:fldChar w:fldCharType="begin"/>
      </w:r>
      <w:r w:rsidR="00CE131B">
        <w:instrText xml:space="preserve"> REF _Ref17898517 \h </w:instrText>
      </w:r>
      <w:r w:rsidR="00CE131B">
        <w:fldChar w:fldCharType="separate"/>
      </w:r>
      <w:r w:rsidR="00E234B1">
        <w:t xml:space="preserve">Table </w:t>
      </w:r>
      <w:r w:rsidR="00E234B1">
        <w:rPr>
          <w:noProof/>
        </w:rPr>
        <w:t>4</w:t>
      </w:r>
      <w:r w:rsidR="00CE131B">
        <w:fldChar w:fldCharType="end"/>
      </w:r>
      <w:r w:rsidR="00575E68">
        <w:t>.</w:t>
      </w:r>
      <w:r w:rsidR="009C2E79">
        <w:t xml:space="preserve"> A breakdown of unique patients by </w:t>
      </w:r>
      <w:r w:rsidR="00D50CEA">
        <w:t>state and territory</w:t>
      </w:r>
      <w:r w:rsidR="009C2E79">
        <w:t xml:space="preserve"> and quarter is provided in </w:t>
      </w:r>
      <w:r w:rsidR="009C2E79" w:rsidRPr="009C2E79">
        <w:rPr>
          <w:b/>
        </w:rPr>
        <w:fldChar w:fldCharType="begin" w:fldLock="1"/>
      </w:r>
      <w:r w:rsidR="009C2E79" w:rsidRPr="009C2E79">
        <w:rPr>
          <w:b/>
        </w:rPr>
        <w:instrText xml:space="preserve"> REF _Ref386115652 \h </w:instrText>
      </w:r>
      <w:r w:rsidR="009C2E79">
        <w:rPr>
          <w:b/>
        </w:rPr>
        <w:instrText xml:space="preserve"> \* MERGEFORMAT </w:instrText>
      </w:r>
      <w:r w:rsidR="009C2E79" w:rsidRPr="009C2E79">
        <w:rPr>
          <w:b/>
        </w:rPr>
      </w:r>
      <w:r w:rsidR="009C2E79" w:rsidRPr="009C2E79">
        <w:rPr>
          <w:b/>
        </w:rPr>
        <w:fldChar w:fldCharType="separate"/>
      </w:r>
      <w:r w:rsidR="00FD0FD6" w:rsidRPr="00FD0FD6">
        <w:rPr>
          <w:b/>
        </w:rPr>
        <w:t>Appendix F</w:t>
      </w:r>
      <w:r w:rsidR="009C2E79" w:rsidRPr="009C2E79">
        <w:rPr>
          <w:b/>
        </w:rPr>
        <w:fldChar w:fldCharType="end"/>
      </w:r>
      <w:r w:rsidR="009C2E79" w:rsidRPr="009C2E79">
        <w:t>.</w:t>
      </w:r>
    </w:p>
    <w:p w:rsidR="00866AC2" w:rsidRDefault="00866AC2" w:rsidP="00866AC2">
      <w:pPr>
        <w:pStyle w:val="Caption"/>
        <w:keepNext/>
      </w:pPr>
      <w:bookmarkStart w:id="37" w:name="_Ref477773716"/>
      <w:bookmarkStart w:id="38" w:name="_Toc462042531"/>
      <w:bookmarkStart w:id="39" w:name="_Toc18845767"/>
      <w:bookmarkStart w:id="40" w:name="_Toc25579747"/>
      <w:r>
        <w:t xml:space="preserve">Table </w:t>
      </w:r>
      <w:r w:rsidR="00271219">
        <w:fldChar w:fldCharType="begin"/>
      </w:r>
      <w:r w:rsidR="00271219">
        <w:instrText xml:space="preserve"> SEQ Table \* ARABIC </w:instrText>
      </w:r>
      <w:r w:rsidR="00271219">
        <w:fldChar w:fldCharType="separate"/>
      </w:r>
      <w:r w:rsidR="00E234B1">
        <w:rPr>
          <w:noProof/>
        </w:rPr>
        <w:t>3</w:t>
      </w:r>
      <w:r w:rsidR="00271219">
        <w:rPr>
          <w:noProof/>
        </w:rPr>
        <w:fldChar w:fldCharType="end"/>
      </w:r>
      <w:bookmarkEnd w:id="37"/>
      <w:r>
        <w:tab/>
        <w:t xml:space="preserve">Annual numbers </w:t>
      </w:r>
      <w:r w:rsidR="008F04E1">
        <w:t>of patients, treatment</w:t>
      </w:r>
      <w:r w:rsidR="00762116">
        <w:t xml:space="preserve"> episodes</w:t>
      </w:r>
      <w:r w:rsidR="008F04E1">
        <w:t xml:space="preserve"> and grams</w:t>
      </w:r>
      <w:bookmarkEnd w:id="38"/>
      <w:bookmarkEnd w:id="39"/>
      <w:bookmarkEnd w:id="40"/>
    </w:p>
    <w:tbl>
      <w:tblPr>
        <w:tblStyle w:val="NBATableStyle2"/>
        <w:tblW w:w="8897" w:type="dxa"/>
        <w:tblLook w:val="04A0" w:firstRow="1" w:lastRow="0" w:firstColumn="1" w:lastColumn="0" w:noHBand="0" w:noVBand="1"/>
      </w:tblPr>
      <w:tblGrid>
        <w:gridCol w:w="1382"/>
        <w:gridCol w:w="2554"/>
        <w:gridCol w:w="2268"/>
        <w:gridCol w:w="2693"/>
      </w:tblGrid>
      <w:tr w:rsidR="004F03AF" w:rsidRPr="00D70F32" w:rsidTr="004F03A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2" w:type="dxa"/>
            <w:noWrap/>
            <w:hideMark/>
          </w:tcPr>
          <w:p w:rsidR="004F03AF" w:rsidRPr="00D70F32" w:rsidRDefault="004F03AF" w:rsidP="004F03AF">
            <w:pPr>
              <w:pStyle w:val="Caption"/>
              <w:jc w:val="left"/>
              <w:rPr>
                <w:rFonts w:asciiTheme="minorHAnsi" w:hAnsiTheme="minorHAnsi" w:cstheme="minorHAnsi"/>
                <w:b/>
                <w:color w:val="FFFFFF" w:themeColor="background1"/>
              </w:rPr>
            </w:pPr>
            <w:r>
              <w:rPr>
                <w:rFonts w:asciiTheme="minorHAnsi" w:hAnsiTheme="minorHAnsi" w:cstheme="minorHAnsi"/>
                <w:b/>
                <w:color w:val="FFFFFF" w:themeColor="background1"/>
              </w:rPr>
              <w:t>Year</w:t>
            </w:r>
          </w:p>
        </w:tc>
        <w:tc>
          <w:tcPr>
            <w:tcW w:w="2554" w:type="dxa"/>
            <w:noWrap/>
            <w:hideMark/>
          </w:tcPr>
          <w:p w:rsidR="004F03AF" w:rsidRPr="00D70F32" w:rsidRDefault="004F03AF" w:rsidP="004F03AF">
            <w:pPr>
              <w:pStyle w:val="Caption"/>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Pr>
                <w:rFonts w:asciiTheme="minorHAnsi" w:hAnsiTheme="minorHAnsi" w:cstheme="minorHAnsi"/>
                <w:b/>
                <w:color w:val="FFFFFF" w:themeColor="background1"/>
              </w:rPr>
              <w:t>Patients</w:t>
            </w:r>
          </w:p>
        </w:tc>
        <w:tc>
          <w:tcPr>
            <w:tcW w:w="2268" w:type="dxa"/>
            <w:noWrap/>
            <w:hideMark/>
          </w:tcPr>
          <w:p w:rsidR="004F03AF" w:rsidRPr="00D70F32" w:rsidRDefault="004F03AF" w:rsidP="004F03AF">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Pr>
                <w:rFonts w:asciiTheme="minorHAnsi" w:hAnsiTheme="minorHAnsi" w:cstheme="minorHAnsi"/>
                <w:b/>
                <w:color w:val="FFFFFF" w:themeColor="background1"/>
              </w:rPr>
              <w:t>Treatment Episodes</w:t>
            </w:r>
          </w:p>
        </w:tc>
        <w:tc>
          <w:tcPr>
            <w:tcW w:w="2693" w:type="dxa"/>
            <w:noWrap/>
            <w:hideMark/>
          </w:tcPr>
          <w:p w:rsidR="004F03AF" w:rsidRPr="00D70F32" w:rsidRDefault="004F03AF" w:rsidP="004F03AF">
            <w:pPr>
              <w:pStyle w:val="Caption"/>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Pr>
                <w:rFonts w:asciiTheme="minorHAnsi" w:hAnsiTheme="minorHAnsi" w:cstheme="minorHAnsi"/>
                <w:b/>
                <w:color w:val="FFFFFF" w:themeColor="background1"/>
              </w:rPr>
              <w:t>Total Grams Issued</w:t>
            </w:r>
          </w:p>
        </w:tc>
      </w:tr>
      <w:tr w:rsidR="00577150" w:rsidRPr="00547D7D" w:rsidTr="00B0687D">
        <w:trPr>
          <w:trHeight w:val="288"/>
        </w:trPr>
        <w:tc>
          <w:tcPr>
            <w:cnfStyle w:val="001000000000" w:firstRow="0" w:lastRow="0" w:firstColumn="1" w:lastColumn="0" w:oddVBand="0" w:evenVBand="0" w:oddHBand="0" w:evenHBand="0" w:firstRowFirstColumn="0" w:firstRowLastColumn="0" w:lastRowFirstColumn="0" w:lastRowLastColumn="0"/>
            <w:tcW w:w="1382" w:type="dxa"/>
            <w:noWrap/>
          </w:tcPr>
          <w:p w:rsidR="00577150" w:rsidRPr="00547D7D" w:rsidRDefault="00577150" w:rsidP="004F03AF">
            <w:pPr>
              <w:pStyle w:val="Caption"/>
              <w:rPr>
                <w:rFonts w:asciiTheme="minorHAnsi" w:hAnsiTheme="minorHAnsi" w:cstheme="minorHAnsi"/>
                <w:b w:val="0"/>
                <w:color w:val="auto"/>
                <w:szCs w:val="22"/>
              </w:rPr>
            </w:pPr>
            <w:r w:rsidRPr="00547D7D">
              <w:rPr>
                <w:rFonts w:asciiTheme="minorHAnsi" w:hAnsiTheme="minorHAnsi" w:cstheme="minorHAnsi"/>
                <w:b w:val="0"/>
                <w:color w:val="auto"/>
                <w:szCs w:val="22"/>
              </w:rPr>
              <w:t>2013-14</w:t>
            </w:r>
          </w:p>
        </w:tc>
        <w:tc>
          <w:tcPr>
            <w:tcW w:w="2554" w:type="dxa"/>
            <w:noWrap/>
            <w:vAlign w:val="bottom"/>
          </w:tcPr>
          <w:p w:rsidR="00577150" w:rsidRPr="00547D7D" w:rsidRDefault="00577150">
            <w:pPr>
              <w:jc w:val="right"/>
              <w:cnfStyle w:val="000000000000" w:firstRow="0" w:lastRow="0" w:firstColumn="0" w:lastColumn="0" w:oddVBand="0" w:evenVBand="0" w:oddHBand="0" w:evenHBand="0" w:firstRowFirstColumn="0" w:firstRowLastColumn="0" w:lastRowFirstColumn="0" w:lastRowLastColumn="0"/>
              <w:rPr>
                <w:color w:val="000000"/>
              </w:rPr>
            </w:pPr>
            <w:r w:rsidRPr="00547D7D">
              <w:rPr>
                <w:color w:val="000000"/>
              </w:rPr>
              <w:t>13,981</w:t>
            </w:r>
          </w:p>
        </w:tc>
        <w:tc>
          <w:tcPr>
            <w:tcW w:w="2268" w:type="dxa"/>
            <w:noWrap/>
            <w:vAlign w:val="bottom"/>
          </w:tcPr>
          <w:p w:rsidR="00577150" w:rsidRPr="00547D7D" w:rsidRDefault="00577150">
            <w:pPr>
              <w:jc w:val="right"/>
              <w:cnfStyle w:val="000000000000" w:firstRow="0" w:lastRow="0" w:firstColumn="0" w:lastColumn="0" w:oddVBand="0" w:evenVBand="0" w:oddHBand="0" w:evenHBand="0" w:firstRowFirstColumn="0" w:firstRowLastColumn="0" w:lastRowFirstColumn="0" w:lastRowLastColumn="0"/>
              <w:rPr>
                <w:color w:val="000000"/>
              </w:rPr>
            </w:pPr>
            <w:r w:rsidRPr="00547D7D">
              <w:rPr>
                <w:color w:val="000000"/>
              </w:rPr>
              <w:t>122,791</w:t>
            </w:r>
          </w:p>
        </w:tc>
        <w:tc>
          <w:tcPr>
            <w:tcW w:w="2693" w:type="dxa"/>
            <w:noWrap/>
            <w:vAlign w:val="bottom"/>
          </w:tcPr>
          <w:p w:rsidR="00577150" w:rsidRPr="00547D7D" w:rsidRDefault="00577150">
            <w:pPr>
              <w:jc w:val="right"/>
              <w:cnfStyle w:val="000000000000" w:firstRow="0" w:lastRow="0" w:firstColumn="0" w:lastColumn="0" w:oddVBand="0" w:evenVBand="0" w:oddHBand="0" w:evenHBand="0" w:firstRowFirstColumn="0" w:firstRowLastColumn="0" w:lastRowFirstColumn="0" w:lastRowLastColumn="0"/>
              <w:rPr>
                <w:color w:val="000000"/>
              </w:rPr>
            </w:pPr>
            <w:r w:rsidRPr="00547D7D">
              <w:rPr>
                <w:color w:val="000000"/>
              </w:rPr>
              <w:t>4,021,861</w:t>
            </w:r>
          </w:p>
        </w:tc>
      </w:tr>
      <w:tr w:rsidR="00782C0B" w:rsidRPr="00547D7D" w:rsidTr="00FA7A97">
        <w:trPr>
          <w:trHeight w:val="288"/>
        </w:trPr>
        <w:tc>
          <w:tcPr>
            <w:cnfStyle w:val="001000000000" w:firstRow="0" w:lastRow="0" w:firstColumn="1" w:lastColumn="0" w:oddVBand="0" w:evenVBand="0" w:oddHBand="0" w:evenHBand="0" w:firstRowFirstColumn="0" w:firstRowLastColumn="0" w:lastRowFirstColumn="0" w:lastRowLastColumn="0"/>
            <w:tcW w:w="1382" w:type="dxa"/>
            <w:noWrap/>
            <w:vAlign w:val="bottom"/>
          </w:tcPr>
          <w:p w:rsidR="00782C0B" w:rsidRPr="00547D7D" w:rsidRDefault="00782C0B" w:rsidP="00782C0B">
            <w:pPr>
              <w:pStyle w:val="Caption"/>
              <w:rPr>
                <w:b w:val="0"/>
                <w:color w:val="000000"/>
                <w:szCs w:val="22"/>
              </w:rPr>
            </w:pPr>
            <w:r w:rsidRPr="00547D7D">
              <w:rPr>
                <w:rFonts w:asciiTheme="minorHAnsi" w:hAnsiTheme="minorHAnsi" w:cstheme="minorHAnsi"/>
                <w:b w:val="0"/>
                <w:color w:val="auto"/>
                <w:szCs w:val="22"/>
              </w:rPr>
              <w:t>2014-15</w:t>
            </w:r>
          </w:p>
        </w:tc>
        <w:tc>
          <w:tcPr>
            <w:tcW w:w="2554" w:type="dxa"/>
            <w:noWrap/>
            <w:vAlign w:val="bottom"/>
          </w:tcPr>
          <w:p w:rsidR="00782C0B" w:rsidRPr="00547D7D" w:rsidRDefault="00782C0B">
            <w:pPr>
              <w:jc w:val="right"/>
              <w:cnfStyle w:val="000000000000" w:firstRow="0" w:lastRow="0" w:firstColumn="0" w:lastColumn="0" w:oddVBand="0" w:evenVBand="0" w:oddHBand="0" w:evenHBand="0" w:firstRowFirstColumn="0" w:firstRowLastColumn="0" w:lastRowFirstColumn="0" w:lastRowLastColumn="0"/>
              <w:rPr>
                <w:color w:val="000000"/>
              </w:rPr>
            </w:pPr>
            <w:r w:rsidRPr="00547D7D">
              <w:rPr>
                <w:color w:val="000000"/>
              </w:rPr>
              <w:t>14,983</w:t>
            </w:r>
          </w:p>
        </w:tc>
        <w:tc>
          <w:tcPr>
            <w:tcW w:w="2268" w:type="dxa"/>
            <w:noWrap/>
            <w:vAlign w:val="bottom"/>
          </w:tcPr>
          <w:p w:rsidR="00782C0B" w:rsidRPr="00547D7D" w:rsidRDefault="00782C0B">
            <w:pPr>
              <w:jc w:val="right"/>
              <w:cnfStyle w:val="000000000000" w:firstRow="0" w:lastRow="0" w:firstColumn="0" w:lastColumn="0" w:oddVBand="0" w:evenVBand="0" w:oddHBand="0" w:evenHBand="0" w:firstRowFirstColumn="0" w:firstRowLastColumn="0" w:lastRowFirstColumn="0" w:lastRowLastColumn="0"/>
              <w:rPr>
                <w:color w:val="000000"/>
              </w:rPr>
            </w:pPr>
            <w:r w:rsidRPr="00547D7D">
              <w:rPr>
                <w:color w:val="000000"/>
              </w:rPr>
              <w:t>140,855</w:t>
            </w:r>
          </w:p>
        </w:tc>
        <w:tc>
          <w:tcPr>
            <w:tcW w:w="2693" w:type="dxa"/>
            <w:noWrap/>
            <w:vAlign w:val="bottom"/>
          </w:tcPr>
          <w:p w:rsidR="00782C0B" w:rsidRPr="00547D7D" w:rsidRDefault="00782C0B">
            <w:pPr>
              <w:jc w:val="right"/>
              <w:cnfStyle w:val="000000000000" w:firstRow="0" w:lastRow="0" w:firstColumn="0" w:lastColumn="0" w:oddVBand="0" w:evenVBand="0" w:oddHBand="0" w:evenHBand="0" w:firstRowFirstColumn="0" w:firstRowLastColumn="0" w:lastRowFirstColumn="0" w:lastRowLastColumn="0"/>
              <w:rPr>
                <w:color w:val="000000"/>
              </w:rPr>
            </w:pPr>
            <w:r w:rsidRPr="00547D7D">
              <w:rPr>
                <w:color w:val="000000"/>
              </w:rPr>
              <w:t>4,433,146</w:t>
            </w:r>
          </w:p>
        </w:tc>
      </w:tr>
      <w:tr w:rsidR="007130BE" w:rsidRPr="00547D7D" w:rsidTr="00FA7A97">
        <w:trPr>
          <w:trHeight w:val="288"/>
        </w:trPr>
        <w:tc>
          <w:tcPr>
            <w:cnfStyle w:val="001000000000" w:firstRow="0" w:lastRow="0" w:firstColumn="1" w:lastColumn="0" w:oddVBand="0" w:evenVBand="0" w:oddHBand="0" w:evenHBand="0" w:firstRowFirstColumn="0" w:firstRowLastColumn="0" w:lastRowFirstColumn="0" w:lastRowLastColumn="0"/>
            <w:tcW w:w="1382" w:type="dxa"/>
            <w:noWrap/>
            <w:vAlign w:val="bottom"/>
          </w:tcPr>
          <w:p w:rsidR="007130BE" w:rsidRDefault="007130BE">
            <w:pPr>
              <w:rPr>
                <w:color w:val="000000"/>
              </w:rPr>
            </w:pPr>
            <w:r>
              <w:rPr>
                <w:color w:val="000000"/>
              </w:rPr>
              <w:t>2015-16</w:t>
            </w:r>
          </w:p>
        </w:tc>
        <w:tc>
          <w:tcPr>
            <w:tcW w:w="2554" w:type="dxa"/>
            <w:noWrap/>
            <w:vAlign w:val="bottom"/>
          </w:tcPr>
          <w:p w:rsidR="007130BE" w:rsidRDefault="007130BE">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16,331</w:t>
            </w:r>
          </w:p>
        </w:tc>
        <w:tc>
          <w:tcPr>
            <w:tcW w:w="2268" w:type="dxa"/>
            <w:noWrap/>
            <w:vAlign w:val="bottom"/>
          </w:tcPr>
          <w:p w:rsidR="007130BE" w:rsidRDefault="007130BE">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159,041</w:t>
            </w:r>
          </w:p>
        </w:tc>
        <w:tc>
          <w:tcPr>
            <w:tcW w:w="2693" w:type="dxa"/>
            <w:noWrap/>
            <w:vAlign w:val="bottom"/>
          </w:tcPr>
          <w:p w:rsidR="007130BE" w:rsidRDefault="007130BE">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4,982,503</w:t>
            </w:r>
          </w:p>
        </w:tc>
      </w:tr>
      <w:tr w:rsidR="009E386C" w:rsidRPr="00547D7D" w:rsidTr="00FA7A97">
        <w:trPr>
          <w:trHeight w:val="288"/>
        </w:trPr>
        <w:tc>
          <w:tcPr>
            <w:cnfStyle w:val="001000000000" w:firstRow="0" w:lastRow="0" w:firstColumn="1" w:lastColumn="0" w:oddVBand="0" w:evenVBand="0" w:oddHBand="0" w:evenHBand="0" w:firstRowFirstColumn="0" w:firstRowLastColumn="0" w:lastRowFirstColumn="0" w:lastRowLastColumn="0"/>
            <w:tcW w:w="1382" w:type="dxa"/>
            <w:noWrap/>
            <w:vAlign w:val="bottom"/>
          </w:tcPr>
          <w:p w:rsidR="009E386C" w:rsidRDefault="009E386C">
            <w:pPr>
              <w:rPr>
                <w:color w:val="000000"/>
              </w:rPr>
            </w:pPr>
            <w:r>
              <w:rPr>
                <w:color w:val="000000"/>
              </w:rPr>
              <w:t>2016-17</w:t>
            </w:r>
          </w:p>
        </w:tc>
        <w:tc>
          <w:tcPr>
            <w:tcW w:w="2554" w:type="dxa"/>
            <w:noWrap/>
            <w:vAlign w:val="bottom"/>
          </w:tcPr>
          <w:p w:rsidR="00DD3BFD" w:rsidRDefault="00DD3BFD" w:rsidP="00250DA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17,9</w:t>
            </w:r>
            <w:r w:rsidR="00250DA0">
              <w:rPr>
                <w:color w:val="000000"/>
              </w:rPr>
              <w:t>58</w:t>
            </w:r>
          </w:p>
        </w:tc>
        <w:tc>
          <w:tcPr>
            <w:tcW w:w="2268" w:type="dxa"/>
            <w:noWrap/>
            <w:vAlign w:val="bottom"/>
          </w:tcPr>
          <w:p w:rsidR="00657FB1" w:rsidRDefault="004004F3" w:rsidP="00780A2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179,997</w:t>
            </w:r>
          </w:p>
        </w:tc>
        <w:tc>
          <w:tcPr>
            <w:tcW w:w="2693" w:type="dxa"/>
            <w:noWrap/>
            <w:vAlign w:val="bottom"/>
          </w:tcPr>
          <w:p w:rsidR="00DD3BFD" w:rsidRDefault="00DD3BFD" w:rsidP="00DD3BF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5,542,511</w:t>
            </w:r>
          </w:p>
        </w:tc>
      </w:tr>
      <w:tr w:rsidR="00525B9D" w:rsidRPr="00547D7D" w:rsidTr="00FA7A97">
        <w:trPr>
          <w:trHeight w:val="288"/>
        </w:trPr>
        <w:tc>
          <w:tcPr>
            <w:cnfStyle w:val="001000000000" w:firstRow="0" w:lastRow="0" w:firstColumn="1" w:lastColumn="0" w:oddVBand="0" w:evenVBand="0" w:oddHBand="0" w:evenHBand="0" w:firstRowFirstColumn="0" w:firstRowLastColumn="0" w:lastRowFirstColumn="0" w:lastRowLastColumn="0"/>
            <w:tcW w:w="1382" w:type="dxa"/>
            <w:noWrap/>
            <w:vAlign w:val="bottom"/>
          </w:tcPr>
          <w:p w:rsidR="00525B9D" w:rsidRDefault="00525B9D">
            <w:pPr>
              <w:rPr>
                <w:color w:val="000000"/>
              </w:rPr>
            </w:pPr>
            <w:r>
              <w:rPr>
                <w:color w:val="000000"/>
              </w:rPr>
              <w:t>2017-18</w:t>
            </w:r>
          </w:p>
        </w:tc>
        <w:tc>
          <w:tcPr>
            <w:tcW w:w="2554" w:type="dxa"/>
            <w:noWrap/>
            <w:vAlign w:val="bottom"/>
          </w:tcPr>
          <w:p w:rsidR="00525B9D" w:rsidRDefault="00525B9D" w:rsidP="00250DA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19,414</w:t>
            </w:r>
          </w:p>
        </w:tc>
        <w:tc>
          <w:tcPr>
            <w:tcW w:w="2268" w:type="dxa"/>
            <w:noWrap/>
            <w:vAlign w:val="bottom"/>
          </w:tcPr>
          <w:p w:rsidR="00525B9D" w:rsidRDefault="00525B9D" w:rsidP="002055D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199,</w:t>
            </w:r>
            <w:r w:rsidR="002055DB">
              <w:rPr>
                <w:color w:val="000000"/>
              </w:rPr>
              <w:t>449</w:t>
            </w:r>
          </w:p>
        </w:tc>
        <w:tc>
          <w:tcPr>
            <w:tcW w:w="2693" w:type="dxa"/>
            <w:noWrap/>
            <w:vAlign w:val="bottom"/>
          </w:tcPr>
          <w:p w:rsidR="00525B9D" w:rsidRDefault="00525B9D" w:rsidP="00DD3BF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6,128,717</w:t>
            </w:r>
          </w:p>
        </w:tc>
      </w:tr>
    </w:tbl>
    <w:p w:rsidR="00024810" w:rsidRDefault="00024810" w:rsidP="008F04E1">
      <w:pPr>
        <w:pStyle w:val="Caption"/>
        <w:keepNext/>
      </w:pPr>
      <w:bookmarkStart w:id="41" w:name="_Ref386098046"/>
      <w:bookmarkStart w:id="42" w:name="_Toc462042532"/>
    </w:p>
    <w:p w:rsidR="008F04E1" w:rsidRDefault="008F04E1" w:rsidP="008F04E1">
      <w:pPr>
        <w:pStyle w:val="Caption"/>
        <w:keepNext/>
      </w:pPr>
      <w:bookmarkStart w:id="43" w:name="_Ref17898517"/>
      <w:bookmarkStart w:id="44" w:name="_Toc18845768"/>
      <w:bookmarkStart w:id="45" w:name="_Toc25579748"/>
      <w:r>
        <w:t xml:space="preserve">Table </w:t>
      </w:r>
      <w:r w:rsidR="00271219">
        <w:fldChar w:fldCharType="begin"/>
      </w:r>
      <w:r w:rsidR="00271219">
        <w:instrText xml:space="preserve"> SEQ Table \* ARABIC </w:instrText>
      </w:r>
      <w:r w:rsidR="00271219">
        <w:fldChar w:fldCharType="separate"/>
      </w:r>
      <w:r w:rsidR="00E234B1">
        <w:rPr>
          <w:noProof/>
        </w:rPr>
        <w:t>4</w:t>
      </w:r>
      <w:r w:rsidR="00271219">
        <w:rPr>
          <w:noProof/>
        </w:rPr>
        <w:fldChar w:fldCharType="end"/>
      </w:r>
      <w:bookmarkEnd w:id="41"/>
      <w:bookmarkEnd w:id="43"/>
      <w:r>
        <w:tab/>
        <w:t>Basic numbers</w:t>
      </w:r>
      <w:bookmarkEnd w:id="42"/>
      <w:bookmarkEnd w:id="44"/>
      <w:bookmarkEnd w:id="45"/>
    </w:p>
    <w:tbl>
      <w:tblPr>
        <w:tblStyle w:val="LightList-Accent23"/>
        <w:tblW w:w="8046" w:type="dxa"/>
        <w:tblLook w:val="01E0" w:firstRow="1" w:lastRow="1" w:firstColumn="1" w:lastColumn="1" w:noHBand="0" w:noVBand="0"/>
      </w:tblPr>
      <w:tblGrid>
        <w:gridCol w:w="6629"/>
        <w:gridCol w:w="1417"/>
      </w:tblGrid>
      <w:tr w:rsidR="00F42965" w:rsidRPr="002E65FF" w:rsidTr="000721DB">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tcBorders>
              <w:bottom w:val="single" w:sz="8" w:space="0" w:color="C0504D" w:themeColor="accent2"/>
            </w:tcBorders>
            <w:shd w:val="clear" w:color="auto" w:fill="C00000"/>
            <w:noWrap/>
          </w:tcPr>
          <w:p w:rsidR="00F42965" w:rsidRPr="009D03FE" w:rsidRDefault="00F42965" w:rsidP="00707217">
            <w:pPr>
              <w:spacing w:after="0"/>
              <w:rPr>
                <w:lang w:val="en-GB"/>
              </w:rPr>
            </w:pPr>
          </w:p>
        </w:tc>
        <w:tc>
          <w:tcPr>
            <w:cnfStyle w:val="000100000000" w:firstRow="0" w:lastRow="0" w:firstColumn="0" w:lastColumn="1" w:oddVBand="0" w:evenVBand="0" w:oddHBand="0" w:evenHBand="0" w:firstRowFirstColumn="0" w:firstRowLastColumn="0" w:lastRowFirstColumn="0" w:lastRowLastColumn="0"/>
            <w:tcW w:w="1417" w:type="dxa"/>
            <w:tcBorders>
              <w:bottom w:val="single" w:sz="8" w:space="0" w:color="C0504D" w:themeColor="accent2"/>
            </w:tcBorders>
            <w:shd w:val="clear" w:color="auto" w:fill="C00000"/>
          </w:tcPr>
          <w:p w:rsidR="00F42965" w:rsidRPr="002E65FF" w:rsidRDefault="00F42965" w:rsidP="00525B9D">
            <w:pPr>
              <w:spacing w:after="0"/>
              <w:jc w:val="right"/>
              <w:rPr>
                <w:rFonts w:asciiTheme="minorHAnsi" w:hAnsiTheme="minorHAnsi" w:cstheme="minorHAnsi"/>
              </w:rPr>
            </w:pPr>
            <w:r w:rsidRPr="002E65FF">
              <w:rPr>
                <w:rFonts w:asciiTheme="minorHAnsi" w:hAnsiTheme="minorHAnsi" w:cstheme="minorHAnsi"/>
              </w:rPr>
              <w:t>201</w:t>
            </w:r>
            <w:r w:rsidR="00525B9D">
              <w:rPr>
                <w:rFonts w:asciiTheme="minorHAnsi" w:hAnsiTheme="minorHAnsi" w:cstheme="minorHAnsi"/>
              </w:rPr>
              <w:t>7</w:t>
            </w:r>
            <w:r w:rsidR="00DD3BFD" w:rsidRPr="002E65FF">
              <w:rPr>
                <w:rFonts w:asciiTheme="minorHAnsi" w:hAnsiTheme="minorHAnsi" w:cstheme="minorHAnsi"/>
              </w:rPr>
              <w:t>-1</w:t>
            </w:r>
            <w:r w:rsidR="00525B9D">
              <w:rPr>
                <w:rFonts w:asciiTheme="minorHAnsi" w:hAnsiTheme="minorHAnsi" w:cstheme="minorHAnsi"/>
              </w:rPr>
              <w:t>8</w:t>
            </w:r>
          </w:p>
        </w:tc>
      </w:tr>
      <w:tr w:rsidR="00024810" w:rsidRPr="00547D7D" w:rsidTr="000721DB">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vAlign w:val="center"/>
          </w:tcPr>
          <w:p w:rsidR="00024810" w:rsidRPr="00547D7D" w:rsidRDefault="00024810" w:rsidP="000721DB">
            <w:pPr>
              <w:spacing w:after="0"/>
              <w:rPr>
                <w:rFonts w:asciiTheme="minorHAnsi" w:hAnsiTheme="minorHAnsi" w:cstheme="minorHAnsi"/>
                <w:b w:val="0"/>
                <w:bCs w:val="0"/>
              </w:rPr>
            </w:pPr>
            <w:r w:rsidRPr="00547D7D">
              <w:rPr>
                <w:rFonts w:asciiTheme="minorHAnsi" w:hAnsiTheme="minorHAnsi" w:cstheme="minorHAnsi"/>
                <w:b w:val="0"/>
              </w:rPr>
              <w:t>Total unique patient IDs with some weight data</w:t>
            </w:r>
          </w:p>
        </w:tc>
        <w:tc>
          <w:tcPr>
            <w:cnfStyle w:val="000100000000" w:firstRow="0" w:lastRow="0" w:firstColumn="0" w:lastColumn="1" w:oddVBand="0" w:evenVBand="0" w:oddHBand="0" w:evenHBand="0" w:firstRowFirstColumn="0" w:firstRowLastColumn="0" w:lastRowFirstColumn="0" w:lastRowLastColumn="0"/>
            <w:tcW w:w="1417" w:type="dxa"/>
            <w:vAlign w:val="center"/>
          </w:tcPr>
          <w:p w:rsidR="00024810" w:rsidRPr="00024810" w:rsidRDefault="00024810" w:rsidP="000721DB">
            <w:pPr>
              <w:contextualSpacing/>
              <w:jc w:val="right"/>
              <w:rPr>
                <w:b w:val="0"/>
                <w:color w:val="000000"/>
              </w:rPr>
            </w:pPr>
            <w:r w:rsidRPr="00024810">
              <w:rPr>
                <w:b w:val="0"/>
                <w:color w:val="000000"/>
              </w:rPr>
              <w:t>19,224</w:t>
            </w:r>
          </w:p>
        </w:tc>
      </w:tr>
      <w:tr w:rsidR="00024810" w:rsidRPr="00547D7D" w:rsidTr="000721DB">
        <w:trPr>
          <w:trHeight w:val="339"/>
        </w:trPr>
        <w:tc>
          <w:tcPr>
            <w:cnfStyle w:val="001000000000" w:firstRow="0" w:lastRow="0" w:firstColumn="1" w:lastColumn="0" w:oddVBand="0" w:evenVBand="0" w:oddHBand="0" w:evenHBand="0" w:firstRowFirstColumn="0" w:firstRowLastColumn="0" w:lastRowFirstColumn="0" w:lastRowLastColumn="0"/>
            <w:tcW w:w="6629" w:type="dxa"/>
            <w:tcBorders>
              <w:top w:val="single" w:sz="8" w:space="0" w:color="C0504D" w:themeColor="accent2"/>
              <w:bottom w:val="single" w:sz="8" w:space="0" w:color="C0504D" w:themeColor="accent2"/>
            </w:tcBorders>
            <w:noWrap/>
            <w:vAlign w:val="center"/>
          </w:tcPr>
          <w:p w:rsidR="00024810" w:rsidRPr="00547D7D" w:rsidRDefault="00024810" w:rsidP="000721DB">
            <w:pPr>
              <w:spacing w:after="0"/>
              <w:rPr>
                <w:rFonts w:asciiTheme="minorHAnsi" w:hAnsiTheme="minorHAnsi" w:cstheme="minorHAnsi"/>
                <w:b w:val="0"/>
                <w:bCs w:val="0"/>
              </w:rPr>
            </w:pPr>
            <w:r w:rsidRPr="00547D7D">
              <w:rPr>
                <w:rFonts w:asciiTheme="minorHAnsi" w:hAnsiTheme="minorHAnsi" w:cstheme="minorHAnsi"/>
                <w:b w:val="0"/>
              </w:rPr>
              <w:t>Total unique patient IDs with an age recorded</w:t>
            </w:r>
          </w:p>
        </w:tc>
        <w:tc>
          <w:tcPr>
            <w:cnfStyle w:val="000100000000" w:firstRow="0" w:lastRow="0" w:firstColumn="0" w:lastColumn="1" w:oddVBand="0" w:evenVBand="0" w:oddHBand="0" w:evenHBand="0" w:firstRowFirstColumn="0" w:firstRowLastColumn="0" w:lastRowFirstColumn="0" w:lastRowLastColumn="0"/>
            <w:tcW w:w="1417" w:type="dxa"/>
            <w:tcBorders>
              <w:top w:val="single" w:sz="8" w:space="0" w:color="C0504D" w:themeColor="accent2"/>
              <w:bottom w:val="single" w:sz="8" w:space="0" w:color="C0504D" w:themeColor="accent2"/>
            </w:tcBorders>
            <w:vAlign w:val="center"/>
          </w:tcPr>
          <w:p w:rsidR="00024810" w:rsidRPr="00024810" w:rsidRDefault="00024810" w:rsidP="000721DB">
            <w:pPr>
              <w:contextualSpacing/>
              <w:jc w:val="right"/>
              <w:rPr>
                <w:b w:val="0"/>
                <w:color w:val="000000"/>
              </w:rPr>
            </w:pPr>
            <w:r w:rsidRPr="00024810">
              <w:rPr>
                <w:b w:val="0"/>
                <w:color w:val="000000"/>
              </w:rPr>
              <w:t>19,414</w:t>
            </w:r>
          </w:p>
        </w:tc>
      </w:tr>
      <w:tr w:rsidR="00024810" w:rsidRPr="00547D7D" w:rsidTr="000721DB">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vAlign w:val="center"/>
          </w:tcPr>
          <w:p w:rsidR="00024810" w:rsidRPr="00547D7D" w:rsidRDefault="00024810" w:rsidP="000721DB">
            <w:pPr>
              <w:spacing w:after="0"/>
              <w:rPr>
                <w:rFonts w:asciiTheme="minorHAnsi" w:hAnsiTheme="minorHAnsi" w:cstheme="minorHAnsi"/>
                <w:b w:val="0"/>
                <w:bCs w:val="0"/>
              </w:rPr>
            </w:pPr>
            <w:r w:rsidRPr="00547D7D">
              <w:rPr>
                <w:rFonts w:asciiTheme="minorHAnsi" w:hAnsiTheme="minorHAnsi" w:cstheme="minorHAnsi"/>
                <w:b w:val="0"/>
              </w:rPr>
              <w:t>Total unique patient IDs with more than one state or territory</w:t>
            </w:r>
          </w:p>
        </w:tc>
        <w:tc>
          <w:tcPr>
            <w:cnfStyle w:val="000100000000" w:firstRow="0" w:lastRow="0" w:firstColumn="0" w:lastColumn="1" w:oddVBand="0" w:evenVBand="0" w:oddHBand="0" w:evenHBand="0" w:firstRowFirstColumn="0" w:firstRowLastColumn="0" w:lastRowFirstColumn="0" w:lastRowLastColumn="0"/>
            <w:tcW w:w="1417" w:type="dxa"/>
            <w:vAlign w:val="center"/>
          </w:tcPr>
          <w:p w:rsidR="00024810" w:rsidRPr="00024810" w:rsidRDefault="00024810" w:rsidP="000721DB">
            <w:pPr>
              <w:contextualSpacing/>
              <w:jc w:val="right"/>
              <w:rPr>
                <w:b w:val="0"/>
                <w:color w:val="000000"/>
              </w:rPr>
            </w:pPr>
            <w:r w:rsidRPr="00024810">
              <w:rPr>
                <w:b w:val="0"/>
                <w:color w:val="000000"/>
              </w:rPr>
              <w:t>182</w:t>
            </w:r>
          </w:p>
        </w:tc>
      </w:tr>
      <w:tr w:rsidR="00024810" w:rsidRPr="00547D7D" w:rsidTr="000721DB">
        <w:trPr>
          <w:trHeight w:val="339"/>
        </w:trPr>
        <w:tc>
          <w:tcPr>
            <w:cnfStyle w:val="001000000000" w:firstRow="0" w:lastRow="0" w:firstColumn="1" w:lastColumn="0" w:oddVBand="0" w:evenVBand="0" w:oddHBand="0" w:evenHBand="0" w:firstRowFirstColumn="0" w:firstRowLastColumn="0" w:lastRowFirstColumn="0" w:lastRowLastColumn="0"/>
            <w:tcW w:w="6629" w:type="dxa"/>
            <w:tcBorders>
              <w:top w:val="single" w:sz="8" w:space="0" w:color="C0504D" w:themeColor="accent2"/>
              <w:bottom w:val="single" w:sz="8" w:space="0" w:color="C0504D" w:themeColor="accent2"/>
            </w:tcBorders>
            <w:noWrap/>
            <w:vAlign w:val="center"/>
          </w:tcPr>
          <w:p w:rsidR="00024810" w:rsidRPr="00547D7D" w:rsidRDefault="00024810" w:rsidP="000721DB">
            <w:pPr>
              <w:spacing w:after="0"/>
              <w:rPr>
                <w:rFonts w:asciiTheme="minorHAnsi" w:hAnsiTheme="minorHAnsi" w:cstheme="minorHAnsi"/>
                <w:b w:val="0"/>
                <w:bCs w:val="0"/>
              </w:rPr>
            </w:pPr>
            <w:r w:rsidRPr="00547D7D">
              <w:rPr>
                <w:rFonts w:asciiTheme="minorHAnsi" w:hAnsiTheme="minorHAnsi" w:cstheme="minorHAnsi"/>
                <w:b w:val="0"/>
              </w:rPr>
              <w:t>Total unique patient IDs with two states or territories</w:t>
            </w:r>
          </w:p>
        </w:tc>
        <w:tc>
          <w:tcPr>
            <w:cnfStyle w:val="000100000000" w:firstRow="0" w:lastRow="0" w:firstColumn="0" w:lastColumn="1" w:oddVBand="0" w:evenVBand="0" w:oddHBand="0" w:evenHBand="0" w:firstRowFirstColumn="0" w:firstRowLastColumn="0" w:lastRowFirstColumn="0" w:lastRowLastColumn="0"/>
            <w:tcW w:w="1417" w:type="dxa"/>
            <w:tcBorders>
              <w:top w:val="single" w:sz="8" w:space="0" w:color="C0504D" w:themeColor="accent2"/>
              <w:bottom w:val="single" w:sz="8" w:space="0" w:color="C0504D" w:themeColor="accent2"/>
            </w:tcBorders>
            <w:vAlign w:val="center"/>
          </w:tcPr>
          <w:p w:rsidR="00024810" w:rsidRPr="00024810" w:rsidRDefault="00024810" w:rsidP="000721DB">
            <w:pPr>
              <w:contextualSpacing/>
              <w:jc w:val="right"/>
              <w:rPr>
                <w:b w:val="0"/>
                <w:color w:val="000000"/>
              </w:rPr>
            </w:pPr>
            <w:r w:rsidRPr="00024810">
              <w:rPr>
                <w:b w:val="0"/>
                <w:color w:val="000000"/>
              </w:rPr>
              <w:t>174</w:t>
            </w:r>
          </w:p>
        </w:tc>
      </w:tr>
      <w:tr w:rsidR="00024810" w:rsidRPr="00547D7D" w:rsidTr="000721DB">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vAlign w:val="center"/>
          </w:tcPr>
          <w:p w:rsidR="00024810" w:rsidRPr="00547D7D" w:rsidRDefault="00024810" w:rsidP="000721DB">
            <w:pPr>
              <w:spacing w:after="0"/>
              <w:rPr>
                <w:rFonts w:asciiTheme="minorHAnsi" w:hAnsiTheme="minorHAnsi" w:cstheme="minorHAnsi"/>
                <w:b w:val="0"/>
                <w:bCs w:val="0"/>
              </w:rPr>
            </w:pPr>
            <w:r w:rsidRPr="00547D7D">
              <w:rPr>
                <w:rFonts w:asciiTheme="minorHAnsi" w:hAnsiTheme="minorHAnsi" w:cstheme="minorHAnsi"/>
                <w:b w:val="0"/>
              </w:rPr>
              <w:t xml:space="preserve">Total unique patient IDs with three </w:t>
            </w:r>
            <w:r>
              <w:rPr>
                <w:rFonts w:asciiTheme="minorHAnsi" w:hAnsiTheme="minorHAnsi" w:cstheme="minorHAnsi"/>
                <w:b w:val="0"/>
              </w:rPr>
              <w:t xml:space="preserve">or more </w:t>
            </w:r>
            <w:r w:rsidRPr="00547D7D">
              <w:rPr>
                <w:rFonts w:asciiTheme="minorHAnsi" w:hAnsiTheme="minorHAnsi" w:cstheme="minorHAnsi"/>
                <w:b w:val="0"/>
              </w:rPr>
              <w:t>states or territories</w:t>
            </w:r>
          </w:p>
        </w:tc>
        <w:tc>
          <w:tcPr>
            <w:cnfStyle w:val="000100000000" w:firstRow="0" w:lastRow="0" w:firstColumn="0" w:lastColumn="1" w:oddVBand="0" w:evenVBand="0" w:oddHBand="0" w:evenHBand="0" w:firstRowFirstColumn="0" w:firstRowLastColumn="0" w:lastRowFirstColumn="0" w:lastRowLastColumn="0"/>
            <w:tcW w:w="1417" w:type="dxa"/>
            <w:vAlign w:val="center"/>
          </w:tcPr>
          <w:p w:rsidR="00024810" w:rsidRPr="00024810" w:rsidRDefault="00024810" w:rsidP="000721DB">
            <w:pPr>
              <w:contextualSpacing/>
              <w:jc w:val="right"/>
              <w:rPr>
                <w:b w:val="0"/>
                <w:color w:val="000000"/>
              </w:rPr>
            </w:pPr>
            <w:r>
              <w:rPr>
                <w:b w:val="0"/>
                <w:color w:val="000000"/>
              </w:rPr>
              <w:t>9</w:t>
            </w:r>
          </w:p>
        </w:tc>
      </w:tr>
      <w:tr w:rsidR="00525B9D" w:rsidRPr="00547D7D" w:rsidTr="000721DB">
        <w:trPr>
          <w:trHeight w:val="339"/>
        </w:trPr>
        <w:tc>
          <w:tcPr>
            <w:cnfStyle w:val="001000000000" w:firstRow="0" w:lastRow="0" w:firstColumn="1" w:lastColumn="0" w:oddVBand="0" w:evenVBand="0" w:oddHBand="0" w:evenHBand="0" w:firstRowFirstColumn="0" w:firstRowLastColumn="0" w:lastRowFirstColumn="0" w:lastRowLastColumn="0"/>
            <w:tcW w:w="6629" w:type="dxa"/>
            <w:tcBorders>
              <w:top w:val="single" w:sz="8" w:space="0" w:color="C0504D" w:themeColor="accent2"/>
              <w:bottom w:val="single" w:sz="8" w:space="0" w:color="C0504D" w:themeColor="accent2"/>
            </w:tcBorders>
            <w:noWrap/>
            <w:vAlign w:val="center"/>
          </w:tcPr>
          <w:p w:rsidR="00525B9D" w:rsidRPr="00547D7D" w:rsidRDefault="00525B9D" w:rsidP="000721DB">
            <w:pPr>
              <w:spacing w:after="0"/>
              <w:rPr>
                <w:rFonts w:asciiTheme="minorHAnsi" w:hAnsiTheme="minorHAnsi" w:cstheme="minorHAnsi"/>
                <w:b w:val="0"/>
                <w:bCs w:val="0"/>
              </w:rPr>
            </w:pPr>
            <w:r w:rsidRPr="00547D7D">
              <w:rPr>
                <w:rFonts w:asciiTheme="minorHAnsi" w:hAnsiTheme="minorHAnsi" w:cstheme="minorHAnsi"/>
                <w:b w:val="0"/>
              </w:rPr>
              <w:t>Total unique patient IDs with more than one condition</w:t>
            </w:r>
          </w:p>
        </w:tc>
        <w:tc>
          <w:tcPr>
            <w:cnfStyle w:val="000100000000" w:firstRow="0" w:lastRow="0" w:firstColumn="0" w:lastColumn="1" w:oddVBand="0" w:evenVBand="0" w:oddHBand="0" w:evenHBand="0" w:firstRowFirstColumn="0" w:firstRowLastColumn="0" w:lastRowFirstColumn="0" w:lastRowLastColumn="0"/>
            <w:tcW w:w="1417" w:type="dxa"/>
            <w:tcBorders>
              <w:top w:val="single" w:sz="8" w:space="0" w:color="C0504D" w:themeColor="accent2"/>
              <w:bottom w:val="single" w:sz="8" w:space="0" w:color="C0504D" w:themeColor="accent2"/>
            </w:tcBorders>
            <w:vAlign w:val="center"/>
          </w:tcPr>
          <w:p w:rsidR="00525B9D" w:rsidRPr="00DD3BFD" w:rsidRDefault="00024810" w:rsidP="000721DB">
            <w:pPr>
              <w:contextualSpacing/>
              <w:jc w:val="right"/>
              <w:rPr>
                <w:b w:val="0"/>
                <w:color w:val="000000"/>
              </w:rPr>
            </w:pPr>
            <w:r>
              <w:rPr>
                <w:b w:val="0"/>
                <w:color w:val="000000"/>
              </w:rPr>
              <w:t>530</w:t>
            </w:r>
          </w:p>
        </w:tc>
      </w:tr>
      <w:tr w:rsidR="00525B9D" w:rsidRPr="00547D7D" w:rsidTr="000721DB">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vAlign w:val="center"/>
          </w:tcPr>
          <w:p w:rsidR="00525B9D" w:rsidRPr="00547D7D" w:rsidRDefault="00525B9D" w:rsidP="000721DB">
            <w:pPr>
              <w:spacing w:after="0"/>
              <w:rPr>
                <w:rFonts w:asciiTheme="minorHAnsi" w:hAnsiTheme="minorHAnsi" w:cstheme="minorHAnsi"/>
                <w:b w:val="0"/>
                <w:bCs w:val="0"/>
              </w:rPr>
            </w:pPr>
            <w:r w:rsidRPr="00547D7D">
              <w:rPr>
                <w:rFonts w:asciiTheme="minorHAnsi" w:hAnsiTheme="minorHAnsi" w:cstheme="minorHAnsi"/>
                <w:b w:val="0"/>
              </w:rPr>
              <w:t>Total unique patient IDs with two conditions</w:t>
            </w:r>
          </w:p>
        </w:tc>
        <w:tc>
          <w:tcPr>
            <w:cnfStyle w:val="000100000000" w:firstRow="0" w:lastRow="0" w:firstColumn="0" w:lastColumn="1" w:oddVBand="0" w:evenVBand="0" w:oddHBand="0" w:evenHBand="0" w:firstRowFirstColumn="0" w:firstRowLastColumn="0" w:lastRowFirstColumn="0" w:lastRowLastColumn="0"/>
            <w:tcW w:w="1417" w:type="dxa"/>
            <w:vAlign w:val="center"/>
          </w:tcPr>
          <w:p w:rsidR="00525B9D" w:rsidRPr="00DD3BFD" w:rsidRDefault="00024810" w:rsidP="000721DB">
            <w:pPr>
              <w:contextualSpacing/>
              <w:jc w:val="right"/>
              <w:rPr>
                <w:b w:val="0"/>
                <w:color w:val="000000"/>
              </w:rPr>
            </w:pPr>
            <w:r>
              <w:rPr>
                <w:b w:val="0"/>
                <w:color w:val="000000"/>
              </w:rPr>
              <w:t>496</w:t>
            </w:r>
          </w:p>
        </w:tc>
      </w:tr>
      <w:tr w:rsidR="00525B9D" w:rsidRPr="00547D7D" w:rsidTr="000721DB">
        <w:trPr>
          <w:trHeight w:val="339"/>
        </w:trPr>
        <w:tc>
          <w:tcPr>
            <w:cnfStyle w:val="001000000000" w:firstRow="0" w:lastRow="0" w:firstColumn="1" w:lastColumn="0" w:oddVBand="0" w:evenVBand="0" w:oddHBand="0" w:evenHBand="0" w:firstRowFirstColumn="0" w:firstRowLastColumn="0" w:lastRowFirstColumn="0" w:lastRowLastColumn="0"/>
            <w:tcW w:w="6629" w:type="dxa"/>
            <w:tcBorders>
              <w:top w:val="single" w:sz="8" w:space="0" w:color="C0504D" w:themeColor="accent2"/>
              <w:bottom w:val="single" w:sz="8" w:space="0" w:color="C0504D" w:themeColor="accent2"/>
            </w:tcBorders>
            <w:noWrap/>
            <w:vAlign w:val="center"/>
          </w:tcPr>
          <w:p w:rsidR="00525B9D" w:rsidRPr="00547D7D" w:rsidRDefault="00525B9D" w:rsidP="000721DB">
            <w:pPr>
              <w:spacing w:after="0"/>
              <w:rPr>
                <w:rFonts w:asciiTheme="minorHAnsi" w:hAnsiTheme="minorHAnsi" w:cstheme="minorHAnsi"/>
                <w:b w:val="0"/>
                <w:bCs w:val="0"/>
              </w:rPr>
            </w:pPr>
            <w:r w:rsidRPr="00547D7D">
              <w:rPr>
                <w:rFonts w:asciiTheme="minorHAnsi" w:hAnsiTheme="minorHAnsi" w:cstheme="minorHAnsi"/>
                <w:b w:val="0"/>
              </w:rPr>
              <w:t xml:space="preserve">Total unique patient IDs with three </w:t>
            </w:r>
            <w:r w:rsidR="00024810">
              <w:rPr>
                <w:rFonts w:asciiTheme="minorHAnsi" w:hAnsiTheme="minorHAnsi" w:cstheme="minorHAnsi"/>
                <w:b w:val="0"/>
              </w:rPr>
              <w:t xml:space="preserve">or more </w:t>
            </w:r>
            <w:r w:rsidRPr="00547D7D">
              <w:rPr>
                <w:rFonts w:asciiTheme="minorHAnsi" w:hAnsiTheme="minorHAnsi" w:cstheme="minorHAnsi"/>
                <w:b w:val="0"/>
              </w:rPr>
              <w:t>conditions</w:t>
            </w:r>
          </w:p>
        </w:tc>
        <w:tc>
          <w:tcPr>
            <w:cnfStyle w:val="000100000000" w:firstRow="0" w:lastRow="0" w:firstColumn="0" w:lastColumn="1" w:oddVBand="0" w:evenVBand="0" w:oddHBand="0" w:evenHBand="0" w:firstRowFirstColumn="0" w:firstRowLastColumn="0" w:lastRowFirstColumn="0" w:lastRowLastColumn="0"/>
            <w:tcW w:w="1417" w:type="dxa"/>
            <w:tcBorders>
              <w:top w:val="single" w:sz="8" w:space="0" w:color="C0504D" w:themeColor="accent2"/>
              <w:bottom w:val="single" w:sz="8" w:space="0" w:color="C0504D" w:themeColor="accent2"/>
            </w:tcBorders>
            <w:vAlign w:val="center"/>
          </w:tcPr>
          <w:p w:rsidR="00525B9D" w:rsidRPr="00DD3BFD" w:rsidRDefault="00024810" w:rsidP="000721DB">
            <w:pPr>
              <w:contextualSpacing/>
              <w:jc w:val="right"/>
              <w:rPr>
                <w:b w:val="0"/>
                <w:color w:val="000000"/>
              </w:rPr>
            </w:pPr>
            <w:r>
              <w:rPr>
                <w:b w:val="0"/>
                <w:color w:val="000000"/>
              </w:rPr>
              <w:t>34</w:t>
            </w:r>
          </w:p>
        </w:tc>
      </w:tr>
      <w:tr w:rsidR="00024810" w:rsidRPr="00547D7D" w:rsidTr="000721DB">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vAlign w:val="center"/>
          </w:tcPr>
          <w:p w:rsidR="00024810" w:rsidRPr="00547D7D" w:rsidRDefault="00024810" w:rsidP="000721DB">
            <w:pPr>
              <w:spacing w:after="0"/>
              <w:rPr>
                <w:rFonts w:asciiTheme="minorHAnsi" w:hAnsiTheme="minorHAnsi" w:cstheme="minorHAnsi"/>
                <w:b w:val="0"/>
                <w:bCs w:val="0"/>
              </w:rPr>
            </w:pPr>
            <w:r w:rsidRPr="00547D7D">
              <w:rPr>
                <w:rFonts w:asciiTheme="minorHAnsi" w:hAnsiTheme="minorHAnsi" w:cstheme="minorHAnsi"/>
                <w:b w:val="0"/>
              </w:rPr>
              <w:t xml:space="preserve">Total unique patient IDs aged </w:t>
            </w:r>
            <w:r w:rsidR="004004F3">
              <w:rPr>
                <w:rFonts w:asciiTheme="minorHAnsi" w:hAnsiTheme="minorHAnsi" w:cstheme="minorHAnsi"/>
                <w:b w:val="0"/>
              </w:rPr>
              <w:t>65 and older</w:t>
            </w:r>
          </w:p>
        </w:tc>
        <w:tc>
          <w:tcPr>
            <w:cnfStyle w:val="000100000000" w:firstRow="0" w:lastRow="0" w:firstColumn="0" w:lastColumn="1" w:oddVBand="0" w:evenVBand="0" w:oddHBand="0" w:evenHBand="0" w:firstRowFirstColumn="0" w:firstRowLastColumn="0" w:lastRowFirstColumn="0" w:lastRowLastColumn="0"/>
            <w:tcW w:w="1417" w:type="dxa"/>
            <w:vAlign w:val="center"/>
          </w:tcPr>
          <w:p w:rsidR="00024810" w:rsidRPr="00024810" w:rsidRDefault="002055DB" w:rsidP="000721DB">
            <w:pPr>
              <w:contextualSpacing/>
              <w:jc w:val="right"/>
              <w:rPr>
                <w:b w:val="0"/>
                <w:color w:val="000000"/>
              </w:rPr>
            </w:pPr>
            <w:r>
              <w:rPr>
                <w:b w:val="0"/>
                <w:color w:val="000000"/>
              </w:rPr>
              <w:t>9,162</w:t>
            </w:r>
          </w:p>
        </w:tc>
      </w:tr>
      <w:tr w:rsidR="00024810" w:rsidRPr="00547D7D" w:rsidTr="000721DB">
        <w:trPr>
          <w:trHeight w:val="339"/>
        </w:trPr>
        <w:tc>
          <w:tcPr>
            <w:cnfStyle w:val="001000000000" w:firstRow="0" w:lastRow="0" w:firstColumn="1" w:lastColumn="0" w:oddVBand="0" w:evenVBand="0" w:oddHBand="0" w:evenHBand="0" w:firstRowFirstColumn="0" w:firstRowLastColumn="0" w:lastRowFirstColumn="0" w:lastRowLastColumn="0"/>
            <w:tcW w:w="6629" w:type="dxa"/>
            <w:tcBorders>
              <w:top w:val="single" w:sz="8" w:space="0" w:color="C0504D" w:themeColor="accent2"/>
              <w:bottom w:val="single" w:sz="8" w:space="0" w:color="C0504D" w:themeColor="accent2"/>
            </w:tcBorders>
            <w:noWrap/>
            <w:vAlign w:val="center"/>
          </w:tcPr>
          <w:p w:rsidR="00024810" w:rsidRDefault="00024810" w:rsidP="000721DB">
            <w:pPr>
              <w:spacing w:after="0"/>
              <w:rPr>
                <w:rFonts w:asciiTheme="minorHAnsi" w:hAnsiTheme="minorHAnsi" w:cstheme="minorHAnsi"/>
                <w:b w:val="0"/>
              </w:rPr>
            </w:pPr>
            <w:r w:rsidRPr="00E65F42">
              <w:rPr>
                <w:rFonts w:asciiTheme="minorHAnsi" w:hAnsiTheme="minorHAnsi" w:cstheme="minorHAnsi"/>
                <w:b w:val="0"/>
              </w:rPr>
              <w:t xml:space="preserve">Total unique patient IDs </w:t>
            </w:r>
            <w:r w:rsidR="00912E89">
              <w:rPr>
                <w:rFonts w:asciiTheme="minorHAnsi" w:hAnsiTheme="minorHAnsi" w:cstheme="minorHAnsi"/>
                <w:b w:val="0"/>
              </w:rPr>
              <w:t>a</w:t>
            </w:r>
            <w:r w:rsidRPr="00E65F42">
              <w:rPr>
                <w:rFonts w:asciiTheme="minorHAnsi" w:hAnsiTheme="minorHAnsi" w:cstheme="minorHAnsi"/>
                <w:b w:val="0"/>
              </w:rPr>
              <w:t>ged 17</w:t>
            </w:r>
            <w:r w:rsidR="004004F3">
              <w:rPr>
                <w:rFonts w:asciiTheme="minorHAnsi" w:hAnsiTheme="minorHAnsi" w:cstheme="minorHAnsi"/>
                <w:b w:val="0"/>
              </w:rPr>
              <w:t xml:space="preserve"> and younger</w:t>
            </w:r>
          </w:p>
        </w:tc>
        <w:tc>
          <w:tcPr>
            <w:cnfStyle w:val="000100000000" w:firstRow="0" w:lastRow="0" w:firstColumn="0" w:lastColumn="1" w:oddVBand="0" w:evenVBand="0" w:oddHBand="0" w:evenHBand="0" w:firstRowFirstColumn="0" w:firstRowLastColumn="0" w:lastRowFirstColumn="0" w:lastRowLastColumn="0"/>
            <w:tcW w:w="1417" w:type="dxa"/>
            <w:tcBorders>
              <w:top w:val="single" w:sz="8" w:space="0" w:color="C0504D" w:themeColor="accent2"/>
              <w:bottom w:val="single" w:sz="8" w:space="0" w:color="C0504D" w:themeColor="accent2"/>
            </w:tcBorders>
            <w:vAlign w:val="center"/>
          </w:tcPr>
          <w:p w:rsidR="00024810" w:rsidRPr="00024810" w:rsidRDefault="00024810" w:rsidP="000721DB">
            <w:pPr>
              <w:contextualSpacing/>
              <w:jc w:val="right"/>
              <w:rPr>
                <w:b w:val="0"/>
                <w:color w:val="000000"/>
              </w:rPr>
            </w:pPr>
            <w:r w:rsidRPr="00024810">
              <w:rPr>
                <w:b w:val="0"/>
                <w:color w:val="000000"/>
              </w:rPr>
              <w:t>1</w:t>
            </w:r>
            <w:r>
              <w:rPr>
                <w:b w:val="0"/>
                <w:color w:val="000000"/>
              </w:rPr>
              <w:t>,</w:t>
            </w:r>
            <w:r w:rsidRPr="00024810">
              <w:rPr>
                <w:b w:val="0"/>
                <w:color w:val="000000"/>
              </w:rPr>
              <w:t>716</w:t>
            </w:r>
          </w:p>
        </w:tc>
      </w:tr>
      <w:tr w:rsidR="00024810" w:rsidRPr="00547D7D" w:rsidTr="000721DB">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vAlign w:val="center"/>
          </w:tcPr>
          <w:p w:rsidR="00024810" w:rsidRDefault="00024810" w:rsidP="000721DB">
            <w:pPr>
              <w:spacing w:after="0"/>
              <w:rPr>
                <w:rFonts w:asciiTheme="minorHAnsi" w:hAnsiTheme="minorHAnsi" w:cstheme="minorHAnsi"/>
                <w:b w:val="0"/>
              </w:rPr>
            </w:pPr>
            <w:r>
              <w:rPr>
                <w:rFonts w:asciiTheme="minorHAnsi" w:hAnsiTheme="minorHAnsi" w:cstheme="minorHAnsi"/>
                <w:b w:val="0"/>
              </w:rPr>
              <w:t>Total unique new patient IDs</w:t>
            </w:r>
          </w:p>
        </w:tc>
        <w:tc>
          <w:tcPr>
            <w:cnfStyle w:val="000100000000" w:firstRow="0" w:lastRow="0" w:firstColumn="0" w:lastColumn="1" w:oddVBand="0" w:evenVBand="0" w:oddHBand="0" w:evenHBand="0" w:firstRowFirstColumn="0" w:firstRowLastColumn="0" w:lastRowFirstColumn="0" w:lastRowLastColumn="0"/>
            <w:tcW w:w="1417" w:type="dxa"/>
            <w:vAlign w:val="center"/>
          </w:tcPr>
          <w:p w:rsidR="00024810" w:rsidRPr="00024810" w:rsidRDefault="00024810" w:rsidP="000721DB">
            <w:pPr>
              <w:contextualSpacing/>
              <w:jc w:val="right"/>
              <w:rPr>
                <w:b w:val="0"/>
                <w:color w:val="000000"/>
              </w:rPr>
            </w:pPr>
            <w:r w:rsidRPr="00024810">
              <w:rPr>
                <w:b w:val="0"/>
                <w:color w:val="000000"/>
              </w:rPr>
              <w:t>7,655</w:t>
            </w:r>
          </w:p>
        </w:tc>
      </w:tr>
      <w:tr w:rsidR="00024810" w:rsidRPr="00547D7D" w:rsidTr="000721DB">
        <w:trPr>
          <w:trHeight w:val="339"/>
        </w:trPr>
        <w:tc>
          <w:tcPr>
            <w:cnfStyle w:val="001000000000" w:firstRow="0" w:lastRow="0" w:firstColumn="1" w:lastColumn="0" w:oddVBand="0" w:evenVBand="0" w:oddHBand="0" w:evenHBand="0" w:firstRowFirstColumn="0" w:firstRowLastColumn="0" w:lastRowFirstColumn="0" w:lastRowLastColumn="0"/>
            <w:tcW w:w="6629" w:type="dxa"/>
            <w:tcBorders>
              <w:top w:val="single" w:sz="8" w:space="0" w:color="C0504D" w:themeColor="accent2"/>
              <w:bottom w:val="single" w:sz="8" w:space="0" w:color="C0504D" w:themeColor="accent2"/>
            </w:tcBorders>
            <w:noWrap/>
            <w:vAlign w:val="center"/>
          </w:tcPr>
          <w:p w:rsidR="00024810" w:rsidRPr="00547D7D" w:rsidRDefault="00024810" w:rsidP="000721DB">
            <w:pPr>
              <w:spacing w:after="0"/>
              <w:rPr>
                <w:rFonts w:asciiTheme="minorHAnsi" w:hAnsiTheme="minorHAnsi" w:cstheme="minorHAnsi"/>
                <w:b w:val="0"/>
              </w:rPr>
            </w:pPr>
            <w:r>
              <w:rPr>
                <w:rFonts w:asciiTheme="minorHAnsi" w:hAnsiTheme="minorHAnsi" w:cstheme="minorHAnsi"/>
                <w:b w:val="0"/>
              </w:rPr>
              <w:t>Average Age</w:t>
            </w:r>
          </w:p>
        </w:tc>
        <w:tc>
          <w:tcPr>
            <w:cnfStyle w:val="000100000000" w:firstRow="0" w:lastRow="0" w:firstColumn="0" w:lastColumn="1" w:oddVBand="0" w:evenVBand="0" w:oddHBand="0" w:evenHBand="0" w:firstRowFirstColumn="0" w:firstRowLastColumn="0" w:lastRowFirstColumn="0" w:lastRowLastColumn="0"/>
            <w:tcW w:w="1417" w:type="dxa"/>
            <w:tcBorders>
              <w:top w:val="single" w:sz="8" w:space="0" w:color="C0504D" w:themeColor="accent2"/>
              <w:bottom w:val="single" w:sz="8" w:space="0" w:color="C0504D" w:themeColor="accent2"/>
            </w:tcBorders>
            <w:vAlign w:val="center"/>
          </w:tcPr>
          <w:p w:rsidR="00024810" w:rsidRPr="00024810" w:rsidRDefault="00024810" w:rsidP="000721DB">
            <w:pPr>
              <w:contextualSpacing/>
              <w:jc w:val="right"/>
              <w:rPr>
                <w:b w:val="0"/>
                <w:color w:val="000000"/>
              </w:rPr>
            </w:pPr>
            <w:r w:rsidRPr="00024810">
              <w:rPr>
                <w:b w:val="0"/>
                <w:color w:val="000000"/>
              </w:rPr>
              <w:t>57</w:t>
            </w:r>
          </w:p>
        </w:tc>
      </w:tr>
      <w:tr w:rsidR="00024810" w:rsidRPr="00547D7D" w:rsidTr="000721DB">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noWrap/>
            <w:vAlign w:val="center"/>
          </w:tcPr>
          <w:p w:rsidR="00024810" w:rsidRDefault="00024810" w:rsidP="000721DB">
            <w:pPr>
              <w:spacing w:after="0"/>
              <w:rPr>
                <w:rFonts w:asciiTheme="minorHAnsi" w:hAnsiTheme="minorHAnsi" w:cstheme="minorHAnsi"/>
                <w:b w:val="0"/>
              </w:rPr>
            </w:pPr>
            <w:r>
              <w:rPr>
                <w:rFonts w:asciiTheme="minorHAnsi" w:hAnsiTheme="minorHAnsi" w:cstheme="minorHAnsi"/>
                <w:b w:val="0"/>
              </w:rPr>
              <w:t>Median Age</w:t>
            </w:r>
          </w:p>
        </w:tc>
        <w:tc>
          <w:tcPr>
            <w:cnfStyle w:val="000100000000" w:firstRow="0" w:lastRow="0" w:firstColumn="0" w:lastColumn="1" w:oddVBand="0" w:evenVBand="0" w:oddHBand="0" w:evenHBand="0" w:firstRowFirstColumn="0" w:firstRowLastColumn="0" w:lastRowFirstColumn="0" w:lastRowLastColumn="0"/>
            <w:tcW w:w="1417" w:type="dxa"/>
            <w:vAlign w:val="center"/>
          </w:tcPr>
          <w:p w:rsidR="00024810" w:rsidRPr="00024810" w:rsidRDefault="00024810" w:rsidP="000721DB">
            <w:pPr>
              <w:contextualSpacing/>
              <w:jc w:val="right"/>
              <w:rPr>
                <w:b w:val="0"/>
                <w:color w:val="000000"/>
              </w:rPr>
            </w:pPr>
            <w:r w:rsidRPr="00024810">
              <w:rPr>
                <w:b w:val="0"/>
                <w:color w:val="000000"/>
              </w:rPr>
              <w:t>63</w:t>
            </w:r>
          </w:p>
        </w:tc>
      </w:tr>
      <w:tr w:rsidR="00024810" w:rsidRPr="00547D7D" w:rsidTr="000721DB">
        <w:trPr>
          <w:cnfStyle w:val="010000000000" w:firstRow="0" w:lastRow="1"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6629" w:type="dxa"/>
            <w:tcBorders>
              <w:top w:val="single" w:sz="8" w:space="0" w:color="C0504D" w:themeColor="accent2"/>
            </w:tcBorders>
            <w:noWrap/>
            <w:vAlign w:val="center"/>
          </w:tcPr>
          <w:p w:rsidR="00024810" w:rsidRPr="00547D7D" w:rsidRDefault="00024810" w:rsidP="000721DB">
            <w:pPr>
              <w:spacing w:after="0"/>
              <w:rPr>
                <w:rFonts w:asciiTheme="minorHAnsi" w:hAnsiTheme="minorHAnsi" w:cstheme="minorHAnsi"/>
                <w:b w:val="0"/>
              </w:rPr>
            </w:pPr>
            <w:r>
              <w:rPr>
                <w:rFonts w:asciiTheme="minorHAnsi" w:hAnsiTheme="minorHAnsi" w:cstheme="minorHAnsi"/>
                <w:b w:val="0"/>
              </w:rPr>
              <w:t>Average Weight</w:t>
            </w:r>
            <w:r w:rsidR="000721DB">
              <w:rPr>
                <w:rFonts w:asciiTheme="minorHAnsi" w:hAnsiTheme="minorHAnsi" w:cstheme="minorHAnsi"/>
                <w:b w:val="0"/>
              </w:rPr>
              <w:t xml:space="preserve"> (kg)</w:t>
            </w:r>
          </w:p>
        </w:tc>
        <w:tc>
          <w:tcPr>
            <w:cnfStyle w:val="000100000000" w:firstRow="0" w:lastRow="0" w:firstColumn="0" w:lastColumn="1" w:oddVBand="0" w:evenVBand="0" w:oddHBand="0" w:evenHBand="0" w:firstRowFirstColumn="0" w:firstRowLastColumn="0" w:lastRowFirstColumn="0" w:lastRowLastColumn="0"/>
            <w:tcW w:w="1417" w:type="dxa"/>
            <w:tcBorders>
              <w:top w:val="single" w:sz="8" w:space="0" w:color="C0504D" w:themeColor="accent2"/>
            </w:tcBorders>
            <w:vAlign w:val="center"/>
          </w:tcPr>
          <w:p w:rsidR="00024810" w:rsidRPr="00024810" w:rsidRDefault="00024810" w:rsidP="000721DB">
            <w:pPr>
              <w:contextualSpacing/>
              <w:jc w:val="right"/>
              <w:rPr>
                <w:b w:val="0"/>
                <w:color w:val="000000"/>
              </w:rPr>
            </w:pPr>
            <w:r w:rsidRPr="00024810">
              <w:rPr>
                <w:b w:val="0"/>
                <w:color w:val="000000"/>
              </w:rPr>
              <w:t>74</w:t>
            </w:r>
          </w:p>
        </w:tc>
      </w:tr>
    </w:tbl>
    <w:p w:rsidR="002055DB" w:rsidRDefault="002055DB" w:rsidP="00566E89">
      <w:pPr>
        <w:rPr>
          <w:rFonts w:asciiTheme="minorHAnsi" w:hAnsiTheme="minorHAnsi" w:cstheme="minorHAnsi"/>
        </w:rPr>
      </w:pPr>
    </w:p>
    <w:p w:rsidR="00D06FF5" w:rsidRDefault="00D06FF5">
      <w:pPr>
        <w:spacing w:after="0"/>
        <w:rPr>
          <w:rFonts w:ascii="Arial" w:hAnsi="Arial" w:cs="Arial"/>
          <w:i/>
          <w:caps/>
          <w:color w:val="000000" w:themeColor="text1"/>
          <w:sz w:val="28"/>
          <w:szCs w:val="32"/>
        </w:rPr>
      </w:pPr>
      <w:r>
        <w:br w:type="page"/>
      </w:r>
    </w:p>
    <w:p w:rsidR="002055DB" w:rsidRDefault="002055DB" w:rsidP="002055DB">
      <w:pPr>
        <w:pStyle w:val="Heading2"/>
      </w:pPr>
      <w:bookmarkStart w:id="46" w:name="_Toc25579725"/>
      <w:r>
        <w:lastRenderedPageBreak/>
        <w:t>Geographic Distribution</w:t>
      </w:r>
      <w:bookmarkEnd w:id="46"/>
    </w:p>
    <w:p w:rsidR="00705FE5" w:rsidRDefault="00EF0EA8" w:rsidP="00566E89">
      <w:r>
        <w:rPr>
          <w:rFonts w:asciiTheme="minorHAnsi" w:hAnsiTheme="minorHAnsi" w:cstheme="minorHAnsi"/>
        </w:rPr>
        <w:t>Nationally,</w:t>
      </w:r>
      <w:r w:rsidR="00575E68">
        <w:rPr>
          <w:rFonts w:asciiTheme="minorHAnsi" w:hAnsiTheme="minorHAnsi" w:cstheme="minorHAnsi"/>
        </w:rPr>
        <w:t xml:space="preserve"> </w:t>
      </w:r>
      <w:r w:rsidR="00A33F4E">
        <w:rPr>
          <w:rFonts w:asciiTheme="minorHAnsi" w:hAnsiTheme="minorHAnsi" w:cstheme="minorHAnsi"/>
        </w:rPr>
        <w:t>0.</w:t>
      </w:r>
      <w:r w:rsidR="005925B0">
        <w:rPr>
          <w:rFonts w:asciiTheme="minorHAnsi" w:hAnsiTheme="minorHAnsi" w:cstheme="minorHAnsi"/>
        </w:rPr>
        <w:t>8</w:t>
      </w:r>
      <w:r w:rsidR="0072166F">
        <w:rPr>
          <w:rFonts w:asciiTheme="minorHAnsi" w:hAnsiTheme="minorHAnsi" w:cstheme="minorHAnsi"/>
        </w:rPr>
        <w:t xml:space="preserve"> patients per 1,000 population received </w:t>
      </w:r>
      <w:r w:rsidR="00716977">
        <w:rPr>
          <w:rFonts w:asciiTheme="minorHAnsi" w:hAnsiTheme="minorHAnsi" w:cstheme="minorHAnsi"/>
        </w:rPr>
        <w:t>Ig</w:t>
      </w:r>
      <w:r w:rsidR="00690F47">
        <w:rPr>
          <w:rFonts w:asciiTheme="minorHAnsi" w:hAnsiTheme="minorHAnsi" w:cstheme="minorHAnsi"/>
        </w:rPr>
        <w:t xml:space="preserve"> in 201</w:t>
      </w:r>
      <w:r w:rsidR="005925B0">
        <w:rPr>
          <w:rFonts w:asciiTheme="minorHAnsi" w:hAnsiTheme="minorHAnsi" w:cstheme="minorHAnsi"/>
        </w:rPr>
        <w:t>7</w:t>
      </w:r>
      <w:r w:rsidR="00690F47">
        <w:rPr>
          <w:rFonts w:asciiTheme="minorHAnsi" w:hAnsiTheme="minorHAnsi" w:cstheme="minorHAnsi"/>
        </w:rPr>
        <w:t>-1</w:t>
      </w:r>
      <w:r w:rsidR="005925B0">
        <w:rPr>
          <w:rFonts w:asciiTheme="minorHAnsi" w:hAnsiTheme="minorHAnsi" w:cstheme="minorHAnsi"/>
        </w:rPr>
        <w:t>8</w:t>
      </w:r>
      <w:r w:rsidR="0072166F">
        <w:rPr>
          <w:rFonts w:asciiTheme="minorHAnsi" w:hAnsiTheme="minorHAnsi" w:cstheme="minorHAnsi"/>
        </w:rPr>
        <w:t>. This varied between states and territories</w:t>
      </w:r>
      <w:r w:rsidR="002778CD">
        <w:rPr>
          <w:rFonts w:asciiTheme="minorHAnsi" w:hAnsiTheme="minorHAnsi" w:cstheme="minorHAnsi"/>
        </w:rPr>
        <w:t>,</w:t>
      </w:r>
      <w:r w:rsidR="0072166F">
        <w:rPr>
          <w:rFonts w:asciiTheme="minorHAnsi" w:hAnsiTheme="minorHAnsi" w:cstheme="minorHAnsi"/>
        </w:rPr>
        <w:t xml:space="preserve"> ranging from </w:t>
      </w:r>
      <w:r w:rsidR="003903EF" w:rsidRPr="00466418">
        <w:rPr>
          <w:rFonts w:asciiTheme="minorHAnsi" w:hAnsiTheme="minorHAnsi" w:cstheme="minorHAnsi"/>
        </w:rPr>
        <w:t>0.</w:t>
      </w:r>
      <w:r w:rsidR="00912E89">
        <w:rPr>
          <w:rFonts w:asciiTheme="minorHAnsi" w:hAnsiTheme="minorHAnsi" w:cstheme="minorHAnsi"/>
        </w:rPr>
        <w:t>4</w:t>
      </w:r>
      <w:r w:rsidR="003903EF" w:rsidRPr="00466418">
        <w:rPr>
          <w:rFonts w:asciiTheme="minorHAnsi" w:hAnsiTheme="minorHAnsi" w:cstheme="minorHAnsi"/>
        </w:rPr>
        <w:t xml:space="preserve"> in </w:t>
      </w:r>
      <w:r w:rsidR="00912E89">
        <w:rPr>
          <w:rFonts w:asciiTheme="minorHAnsi" w:hAnsiTheme="minorHAnsi" w:cstheme="minorHAnsi"/>
        </w:rPr>
        <w:t xml:space="preserve">WA and </w:t>
      </w:r>
      <w:r w:rsidR="006570FD">
        <w:rPr>
          <w:rFonts w:asciiTheme="minorHAnsi" w:hAnsiTheme="minorHAnsi" w:cstheme="minorHAnsi"/>
        </w:rPr>
        <w:t>NT</w:t>
      </w:r>
      <w:r w:rsidR="0072166F" w:rsidRPr="00466418">
        <w:rPr>
          <w:rFonts w:asciiTheme="minorHAnsi" w:hAnsiTheme="minorHAnsi" w:cstheme="minorHAnsi"/>
        </w:rPr>
        <w:t xml:space="preserve"> to </w:t>
      </w:r>
      <w:r w:rsidR="005925B0">
        <w:rPr>
          <w:rFonts w:asciiTheme="minorHAnsi" w:hAnsiTheme="minorHAnsi" w:cstheme="minorHAnsi"/>
        </w:rPr>
        <w:t>1.0</w:t>
      </w:r>
      <w:r w:rsidR="0072166F" w:rsidRPr="00466418">
        <w:rPr>
          <w:rFonts w:asciiTheme="minorHAnsi" w:hAnsiTheme="minorHAnsi" w:cstheme="minorHAnsi"/>
        </w:rPr>
        <w:t xml:space="preserve"> in </w:t>
      </w:r>
      <w:r w:rsidR="006570FD">
        <w:rPr>
          <w:rFonts w:asciiTheme="minorHAnsi" w:hAnsiTheme="minorHAnsi" w:cstheme="minorHAnsi"/>
        </w:rPr>
        <w:t>QLD</w:t>
      </w:r>
      <w:r w:rsidR="0072166F">
        <w:rPr>
          <w:rFonts w:asciiTheme="minorHAnsi" w:hAnsiTheme="minorHAnsi" w:cstheme="minorHAnsi"/>
        </w:rPr>
        <w:t xml:space="preserve"> (</w:t>
      </w:r>
      <w:r w:rsidR="00E5706B">
        <w:rPr>
          <w:rFonts w:asciiTheme="minorHAnsi" w:hAnsiTheme="minorHAnsi" w:cstheme="minorHAnsi"/>
        </w:rPr>
        <w:fldChar w:fldCharType="begin"/>
      </w:r>
      <w:r w:rsidR="0072166F">
        <w:rPr>
          <w:rFonts w:asciiTheme="minorHAnsi" w:hAnsiTheme="minorHAnsi" w:cstheme="minorHAnsi"/>
        </w:rPr>
        <w:instrText xml:space="preserve"> REF _Ref253558949 \h </w:instrText>
      </w:r>
      <w:r w:rsidR="00E5706B">
        <w:rPr>
          <w:rFonts w:asciiTheme="minorHAnsi" w:hAnsiTheme="minorHAnsi" w:cstheme="minorHAnsi"/>
        </w:rPr>
      </w:r>
      <w:r w:rsidR="00E5706B">
        <w:rPr>
          <w:rFonts w:asciiTheme="minorHAnsi" w:hAnsiTheme="minorHAnsi" w:cstheme="minorHAnsi"/>
        </w:rPr>
        <w:fldChar w:fldCharType="separate"/>
      </w:r>
      <w:r w:rsidR="00E234B1">
        <w:t xml:space="preserve">Figure </w:t>
      </w:r>
      <w:r w:rsidR="00E234B1">
        <w:rPr>
          <w:noProof/>
        </w:rPr>
        <w:t>3</w:t>
      </w:r>
      <w:r w:rsidR="00E5706B">
        <w:rPr>
          <w:rFonts w:asciiTheme="minorHAnsi" w:hAnsiTheme="minorHAnsi" w:cstheme="minorHAnsi"/>
        </w:rPr>
        <w:fldChar w:fldCharType="end"/>
      </w:r>
      <w:r w:rsidR="0072166F">
        <w:rPr>
          <w:rFonts w:asciiTheme="minorHAnsi" w:hAnsiTheme="minorHAnsi" w:cstheme="minorHAnsi"/>
        </w:rPr>
        <w:t xml:space="preserve">). </w:t>
      </w:r>
      <w:bookmarkStart w:id="47" w:name="_Toc364777002"/>
      <w:r w:rsidR="0072166F" w:rsidRPr="00466418">
        <w:t xml:space="preserve">All states and territories </w:t>
      </w:r>
      <w:r w:rsidR="0072166F">
        <w:t>show an increase in the number of patients per 1</w:t>
      </w:r>
      <w:r w:rsidR="003903EF">
        <w:t>,</w:t>
      </w:r>
      <w:r w:rsidR="0072166F">
        <w:t>000 pop</w:t>
      </w:r>
      <w:r>
        <w:t>ulation over the previous year.</w:t>
      </w:r>
    </w:p>
    <w:p w:rsidR="00566E89" w:rsidRPr="00AF544C" w:rsidRDefault="00810567" w:rsidP="00566E89">
      <w:r>
        <w:t xml:space="preserve">Details on the number of patients by </w:t>
      </w:r>
      <w:r w:rsidR="00B661E4">
        <w:t xml:space="preserve">specific </w:t>
      </w:r>
      <w:r w:rsidR="00B81AFC">
        <w:t xml:space="preserve">condition </w:t>
      </w:r>
      <w:r>
        <w:t>are</w:t>
      </w:r>
      <w:r w:rsidR="008D4B7F">
        <w:t xml:space="preserve"> at</w:t>
      </w:r>
      <w:r w:rsidR="00B46D1F">
        <w:t xml:space="preserve"> </w:t>
      </w:r>
      <w:r w:rsidR="00E5706B" w:rsidRPr="00575E68">
        <w:rPr>
          <w:b/>
        </w:rPr>
        <w:fldChar w:fldCharType="begin" w:fldLock="1"/>
      </w:r>
      <w:r w:rsidR="00B46D1F" w:rsidRPr="00575E68">
        <w:rPr>
          <w:b/>
        </w:rPr>
        <w:instrText xml:space="preserve"> REF _Ref379893813 \h </w:instrText>
      </w:r>
      <w:r w:rsidR="00575E68" w:rsidRPr="00575E68">
        <w:rPr>
          <w:b/>
        </w:rPr>
        <w:instrText xml:space="preserve"> \* MERGEFORMAT </w:instrText>
      </w:r>
      <w:r w:rsidR="00E5706B" w:rsidRPr="00575E68">
        <w:rPr>
          <w:b/>
        </w:rPr>
      </w:r>
      <w:r w:rsidR="00E5706B" w:rsidRPr="00575E68">
        <w:rPr>
          <w:b/>
        </w:rPr>
        <w:fldChar w:fldCharType="separate"/>
      </w:r>
      <w:r w:rsidR="00FD0FD6" w:rsidRPr="00FD0FD6">
        <w:rPr>
          <w:b/>
        </w:rPr>
        <w:t>Appendix D</w:t>
      </w:r>
      <w:r w:rsidR="00E5706B" w:rsidRPr="00575E68">
        <w:rPr>
          <w:b/>
        </w:rPr>
        <w:fldChar w:fldCharType="end"/>
      </w:r>
      <w:r w:rsidR="00EF0EA8" w:rsidRPr="002B37DA">
        <w:rPr>
          <w:b/>
        </w:rPr>
        <w:t>.</w:t>
      </w:r>
    </w:p>
    <w:bookmarkEnd w:id="47"/>
    <w:p w:rsidR="00566E89" w:rsidRDefault="002055DB" w:rsidP="00F65AD8">
      <w:pPr>
        <w:spacing w:after="0"/>
      </w:pPr>
      <w:r>
        <w:rPr>
          <w:noProof/>
          <w:lang w:eastAsia="en-AU"/>
        </w:rPr>
        <w:drawing>
          <wp:inline distT="0" distB="0" distL="0" distR="0" wp14:anchorId="3A45D122" wp14:editId="5694A19C">
            <wp:extent cx="5686806" cy="3005138"/>
            <wp:effectExtent l="0" t="0" r="9525" b="241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2166F" w:rsidRDefault="0072166F" w:rsidP="0072166F">
      <w:pPr>
        <w:pStyle w:val="Caption"/>
      </w:pPr>
      <w:bookmarkStart w:id="48" w:name="_Ref253558949"/>
      <w:bookmarkStart w:id="49" w:name="_Toc390098182"/>
      <w:bookmarkStart w:id="50" w:name="_Toc18845859"/>
      <w:bookmarkStart w:id="51" w:name="_Toc25579786"/>
      <w:r>
        <w:t xml:space="preserve">Figure </w:t>
      </w:r>
      <w:r w:rsidR="00E5706B">
        <w:fldChar w:fldCharType="begin"/>
      </w:r>
      <w:r w:rsidR="000622C5">
        <w:instrText xml:space="preserve"> SEQ Figure \* ARABIC </w:instrText>
      </w:r>
      <w:r w:rsidR="00E5706B">
        <w:fldChar w:fldCharType="separate"/>
      </w:r>
      <w:r w:rsidR="00E234B1">
        <w:rPr>
          <w:noProof/>
        </w:rPr>
        <w:t>3</w:t>
      </w:r>
      <w:r w:rsidR="00E5706B">
        <w:rPr>
          <w:noProof/>
        </w:rPr>
        <w:fldChar w:fldCharType="end"/>
      </w:r>
      <w:bookmarkEnd w:id="48"/>
      <w:r w:rsidR="00810567">
        <w:tab/>
      </w:r>
      <w:r>
        <w:t>Patients per 1,000 population</w:t>
      </w:r>
      <w:bookmarkEnd w:id="49"/>
      <w:r w:rsidR="00457C77">
        <w:t xml:space="preserve"> </w:t>
      </w:r>
      <w:r w:rsidR="002055DB">
        <w:t xml:space="preserve">2016-17 and </w:t>
      </w:r>
      <w:r w:rsidR="00DD3BFD">
        <w:t>201</w:t>
      </w:r>
      <w:r w:rsidR="005925B0">
        <w:t>7</w:t>
      </w:r>
      <w:r w:rsidR="00DD3BFD">
        <w:t>-1</w:t>
      </w:r>
      <w:r w:rsidR="005925B0">
        <w:t>8</w:t>
      </w:r>
      <w:bookmarkEnd w:id="50"/>
      <w:bookmarkEnd w:id="51"/>
    </w:p>
    <w:p w:rsidR="0072166F" w:rsidRDefault="0072166F" w:rsidP="00566E89">
      <w:pPr>
        <w:pStyle w:val="Caption"/>
        <w:keepNext/>
      </w:pPr>
    </w:p>
    <w:p w:rsidR="002778CD" w:rsidRDefault="0076501A" w:rsidP="002778CD">
      <w:r>
        <w:rPr>
          <w:rFonts w:asciiTheme="minorHAnsi" w:hAnsiTheme="minorHAnsi" w:cstheme="minorHAnsi"/>
        </w:rPr>
        <w:t xml:space="preserve">There is significant variation between jurisdictions in </w:t>
      </w:r>
      <w:r w:rsidR="00716977">
        <w:rPr>
          <w:rFonts w:asciiTheme="minorHAnsi" w:hAnsiTheme="minorHAnsi" w:cstheme="minorHAnsi"/>
        </w:rPr>
        <w:t>Ig</w:t>
      </w:r>
      <w:r>
        <w:rPr>
          <w:rFonts w:asciiTheme="minorHAnsi" w:hAnsiTheme="minorHAnsi" w:cstheme="minorHAnsi"/>
        </w:rPr>
        <w:t xml:space="preserve"> use </w:t>
      </w:r>
      <w:r w:rsidR="00B81AFC">
        <w:rPr>
          <w:rFonts w:asciiTheme="minorHAnsi" w:hAnsiTheme="minorHAnsi" w:cstheme="minorHAnsi"/>
        </w:rPr>
        <w:t xml:space="preserve">in grams </w:t>
      </w:r>
      <w:r>
        <w:rPr>
          <w:rFonts w:asciiTheme="minorHAnsi" w:hAnsiTheme="minorHAnsi" w:cstheme="minorHAnsi"/>
        </w:rPr>
        <w:t xml:space="preserve">per </w:t>
      </w:r>
      <w:r w:rsidR="00AD423C">
        <w:rPr>
          <w:rFonts w:asciiTheme="minorHAnsi" w:hAnsiTheme="minorHAnsi" w:cstheme="minorHAnsi"/>
        </w:rPr>
        <w:t>1,000 population, r</w:t>
      </w:r>
      <w:r w:rsidR="00575E68">
        <w:rPr>
          <w:rFonts w:asciiTheme="minorHAnsi" w:hAnsiTheme="minorHAnsi" w:cstheme="minorHAnsi"/>
        </w:rPr>
        <w:t xml:space="preserve">anging from </w:t>
      </w:r>
      <w:r w:rsidR="00E72D15">
        <w:rPr>
          <w:rFonts w:asciiTheme="minorHAnsi" w:hAnsiTheme="minorHAnsi" w:cstheme="minorHAnsi"/>
        </w:rPr>
        <w:t>1</w:t>
      </w:r>
      <w:r w:rsidR="005925B0">
        <w:rPr>
          <w:rFonts w:asciiTheme="minorHAnsi" w:hAnsiTheme="minorHAnsi" w:cstheme="minorHAnsi"/>
        </w:rPr>
        <w:t>26</w:t>
      </w:r>
      <w:r w:rsidR="00E72D15">
        <w:rPr>
          <w:rFonts w:asciiTheme="minorHAnsi" w:hAnsiTheme="minorHAnsi" w:cstheme="minorHAnsi"/>
        </w:rPr>
        <w:t>.</w:t>
      </w:r>
      <w:r w:rsidR="005925B0">
        <w:rPr>
          <w:rFonts w:asciiTheme="minorHAnsi" w:hAnsiTheme="minorHAnsi" w:cstheme="minorHAnsi"/>
        </w:rPr>
        <w:t>9</w:t>
      </w:r>
      <w:r w:rsidRPr="00EA23EB">
        <w:rPr>
          <w:rFonts w:asciiTheme="minorHAnsi" w:hAnsiTheme="minorHAnsi" w:cstheme="minorHAnsi"/>
        </w:rPr>
        <w:t xml:space="preserve"> in </w:t>
      </w:r>
      <w:r w:rsidR="006570FD">
        <w:rPr>
          <w:rFonts w:asciiTheme="minorHAnsi" w:hAnsiTheme="minorHAnsi" w:cstheme="minorHAnsi"/>
        </w:rPr>
        <w:t>NT</w:t>
      </w:r>
      <w:r w:rsidRPr="00EA23EB">
        <w:rPr>
          <w:rFonts w:asciiTheme="minorHAnsi" w:hAnsiTheme="minorHAnsi" w:cstheme="minorHAnsi"/>
        </w:rPr>
        <w:t xml:space="preserve"> </w:t>
      </w:r>
      <w:r w:rsidR="00575E68" w:rsidRPr="00EA23EB">
        <w:rPr>
          <w:rFonts w:asciiTheme="minorHAnsi" w:hAnsiTheme="minorHAnsi" w:cstheme="minorHAnsi"/>
        </w:rPr>
        <w:t xml:space="preserve">to </w:t>
      </w:r>
      <w:r w:rsidR="005925B0">
        <w:rPr>
          <w:rFonts w:asciiTheme="minorHAnsi" w:hAnsiTheme="minorHAnsi" w:cstheme="minorHAnsi"/>
        </w:rPr>
        <w:t>324.2</w:t>
      </w:r>
      <w:r w:rsidRPr="00EA23EB">
        <w:rPr>
          <w:rFonts w:asciiTheme="minorHAnsi" w:hAnsiTheme="minorHAnsi" w:cstheme="minorHAnsi"/>
        </w:rPr>
        <w:t xml:space="preserve"> in </w:t>
      </w:r>
      <w:r w:rsidR="006570FD">
        <w:rPr>
          <w:rFonts w:asciiTheme="minorHAnsi" w:hAnsiTheme="minorHAnsi" w:cstheme="minorHAnsi"/>
        </w:rPr>
        <w:t>QLD</w:t>
      </w:r>
      <w:r>
        <w:rPr>
          <w:rFonts w:asciiTheme="minorHAnsi" w:hAnsiTheme="minorHAnsi" w:cstheme="minorHAnsi"/>
        </w:rPr>
        <w:t xml:space="preserve"> (</w:t>
      </w:r>
      <w:r w:rsidR="00F54F28" w:rsidRPr="009A5A43">
        <w:rPr>
          <w:rFonts w:asciiTheme="minorHAnsi" w:hAnsiTheme="minorHAnsi" w:cstheme="minorHAnsi"/>
        </w:rPr>
        <w:fldChar w:fldCharType="begin" w:fldLock="1"/>
      </w:r>
      <w:r w:rsidR="00F54F28" w:rsidRPr="009A5A43">
        <w:rPr>
          <w:rFonts w:asciiTheme="minorHAnsi" w:hAnsiTheme="minorHAnsi" w:cstheme="minorHAnsi"/>
        </w:rPr>
        <w:instrText xml:space="preserve"> REF _Ref393362413 \h  \* MERGEFORMAT </w:instrText>
      </w:r>
      <w:r w:rsidR="00F54F28" w:rsidRPr="009A5A43">
        <w:rPr>
          <w:rFonts w:asciiTheme="minorHAnsi" w:hAnsiTheme="minorHAnsi" w:cstheme="minorHAnsi"/>
        </w:rPr>
      </w:r>
      <w:r w:rsidR="00F54F28" w:rsidRPr="009A5A43">
        <w:rPr>
          <w:rFonts w:asciiTheme="minorHAnsi" w:hAnsiTheme="minorHAnsi" w:cstheme="minorHAnsi"/>
        </w:rPr>
        <w:fldChar w:fldCharType="separate"/>
      </w:r>
      <w:r w:rsidR="00FD0FD6" w:rsidRPr="009A5A43">
        <w:t xml:space="preserve">Figure </w:t>
      </w:r>
      <w:r w:rsidR="00FD0FD6" w:rsidRPr="009A5A43">
        <w:rPr>
          <w:noProof/>
        </w:rPr>
        <w:t>4</w:t>
      </w:r>
      <w:r w:rsidR="00F54F28" w:rsidRPr="009A5A43">
        <w:rPr>
          <w:rFonts w:asciiTheme="minorHAnsi" w:hAnsiTheme="minorHAnsi" w:cstheme="minorHAnsi"/>
        </w:rPr>
        <w:fldChar w:fldCharType="end"/>
      </w:r>
      <w:r w:rsidRPr="009A5A43">
        <w:rPr>
          <w:rFonts w:asciiTheme="minorHAnsi" w:hAnsiTheme="minorHAnsi" w:cstheme="minorHAnsi"/>
        </w:rPr>
        <w:t>)</w:t>
      </w:r>
      <w:r>
        <w:rPr>
          <w:rFonts w:asciiTheme="minorHAnsi" w:hAnsiTheme="minorHAnsi" w:cstheme="minorHAnsi"/>
        </w:rPr>
        <w:t>. R</w:t>
      </w:r>
      <w:r w:rsidRPr="008840EE">
        <w:rPr>
          <w:rFonts w:asciiTheme="minorHAnsi" w:hAnsiTheme="minorHAnsi" w:cstheme="minorHAnsi"/>
        </w:rPr>
        <w:t xml:space="preserve">ates for the smaller population </w:t>
      </w:r>
      <w:r>
        <w:rPr>
          <w:rFonts w:asciiTheme="minorHAnsi" w:hAnsiTheme="minorHAnsi" w:cstheme="minorHAnsi"/>
        </w:rPr>
        <w:t>states and territories</w:t>
      </w:r>
      <w:r w:rsidRPr="008840EE">
        <w:rPr>
          <w:rFonts w:asciiTheme="minorHAnsi" w:hAnsiTheme="minorHAnsi" w:cstheme="minorHAnsi"/>
        </w:rPr>
        <w:t xml:space="preserve"> must be viewed with some caution</w:t>
      </w:r>
      <w:r>
        <w:rPr>
          <w:rFonts w:asciiTheme="minorHAnsi" w:hAnsiTheme="minorHAnsi" w:cstheme="minorHAnsi"/>
        </w:rPr>
        <w:t xml:space="preserve"> as there are many factors that could contribute to their different </w:t>
      </w:r>
      <w:r w:rsidR="00082314">
        <w:rPr>
          <w:rFonts w:asciiTheme="minorHAnsi" w:hAnsiTheme="minorHAnsi" w:cstheme="minorHAnsi"/>
        </w:rPr>
        <w:t xml:space="preserve">use </w:t>
      </w:r>
      <w:r>
        <w:rPr>
          <w:rFonts w:asciiTheme="minorHAnsi" w:hAnsiTheme="minorHAnsi" w:cstheme="minorHAnsi"/>
        </w:rPr>
        <w:t>patterns</w:t>
      </w:r>
      <w:r w:rsidR="004004F3">
        <w:rPr>
          <w:rFonts w:asciiTheme="minorHAnsi" w:hAnsiTheme="minorHAnsi" w:cstheme="minorHAnsi"/>
        </w:rPr>
        <w:t>. For example</w:t>
      </w:r>
      <w:r w:rsidR="002778CD">
        <w:rPr>
          <w:rFonts w:asciiTheme="minorHAnsi" w:hAnsiTheme="minorHAnsi" w:cstheme="minorHAnsi"/>
        </w:rPr>
        <w:t>,</w:t>
      </w:r>
      <w:r>
        <w:rPr>
          <w:rFonts w:asciiTheme="minorHAnsi" w:hAnsiTheme="minorHAnsi" w:cstheme="minorHAnsi"/>
        </w:rPr>
        <w:t xml:space="preserve"> patients </w:t>
      </w:r>
      <w:r w:rsidR="004004F3">
        <w:rPr>
          <w:rFonts w:asciiTheme="minorHAnsi" w:hAnsiTheme="minorHAnsi" w:cstheme="minorHAnsi"/>
        </w:rPr>
        <w:t>may travel</w:t>
      </w:r>
      <w:r>
        <w:rPr>
          <w:rFonts w:asciiTheme="minorHAnsi" w:hAnsiTheme="minorHAnsi" w:cstheme="minorHAnsi"/>
        </w:rPr>
        <w:t xml:space="preserve"> </w:t>
      </w:r>
      <w:r w:rsidR="00B81AFC">
        <w:rPr>
          <w:rFonts w:asciiTheme="minorHAnsi" w:hAnsiTheme="minorHAnsi" w:cstheme="minorHAnsi"/>
        </w:rPr>
        <w:t xml:space="preserve">to </w:t>
      </w:r>
      <w:r>
        <w:rPr>
          <w:rFonts w:asciiTheme="minorHAnsi" w:hAnsiTheme="minorHAnsi" w:cstheme="minorHAnsi"/>
        </w:rPr>
        <w:t>larger states for specialist treatment</w:t>
      </w:r>
      <w:r w:rsidRPr="008840EE">
        <w:rPr>
          <w:rFonts w:asciiTheme="minorHAnsi" w:hAnsiTheme="minorHAnsi" w:cstheme="minorHAnsi"/>
        </w:rPr>
        <w:t>.</w:t>
      </w:r>
      <w:r w:rsidR="004004F3">
        <w:rPr>
          <w:rFonts w:asciiTheme="minorHAnsi" w:hAnsiTheme="minorHAnsi" w:cstheme="minorHAnsi"/>
        </w:rPr>
        <w:t xml:space="preserve"> At the same time, the ACT</w:t>
      </w:r>
      <w:r w:rsidRPr="008840EE">
        <w:rPr>
          <w:rFonts w:asciiTheme="minorHAnsi" w:hAnsiTheme="minorHAnsi" w:cstheme="minorHAnsi"/>
        </w:rPr>
        <w:t xml:space="preserve"> </w:t>
      </w:r>
      <w:r w:rsidR="004004F3">
        <w:rPr>
          <w:rFonts w:asciiTheme="minorHAnsi" w:hAnsiTheme="minorHAnsi" w:cstheme="minorHAnsi"/>
        </w:rPr>
        <w:t xml:space="preserve">services a much broader area. </w:t>
      </w:r>
      <w:r w:rsidR="00B81AFC">
        <w:rPr>
          <w:rFonts w:asciiTheme="minorHAnsi" w:hAnsiTheme="minorHAnsi" w:cstheme="minorHAnsi"/>
        </w:rPr>
        <w:t>C</w:t>
      </w:r>
      <w:r w:rsidR="002778CD">
        <w:rPr>
          <w:rFonts w:asciiTheme="minorHAnsi" w:hAnsiTheme="minorHAnsi" w:cstheme="minorHAnsi"/>
        </w:rPr>
        <w:t xml:space="preserve">omparing </w:t>
      </w:r>
      <w:r w:rsidR="002B37DA">
        <w:rPr>
          <w:rFonts w:asciiTheme="minorHAnsi" w:hAnsiTheme="minorHAnsi" w:cstheme="minorHAnsi"/>
        </w:rPr>
        <w:t>only the</w:t>
      </w:r>
      <w:r>
        <w:rPr>
          <w:rFonts w:asciiTheme="minorHAnsi" w:hAnsiTheme="minorHAnsi" w:cstheme="minorHAnsi"/>
        </w:rPr>
        <w:t xml:space="preserve"> five largest Australian states, </w:t>
      </w:r>
      <w:r w:rsidR="00B81AFC">
        <w:rPr>
          <w:rFonts w:asciiTheme="minorHAnsi" w:hAnsiTheme="minorHAnsi" w:cstheme="minorHAnsi"/>
        </w:rPr>
        <w:t xml:space="preserve">the </w:t>
      </w:r>
      <w:r w:rsidR="002778CD">
        <w:rPr>
          <w:rFonts w:asciiTheme="minorHAnsi" w:hAnsiTheme="minorHAnsi" w:cstheme="minorHAnsi"/>
        </w:rPr>
        <w:t xml:space="preserve">variation in </w:t>
      </w:r>
      <w:r w:rsidR="00716977">
        <w:rPr>
          <w:rFonts w:asciiTheme="minorHAnsi" w:hAnsiTheme="minorHAnsi" w:cstheme="minorHAnsi"/>
        </w:rPr>
        <w:t>Ig</w:t>
      </w:r>
      <w:r w:rsidR="002778CD">
        <w:rPr>
          <w:rFonts w:asciiTheme="minorHAnsi" w:hAnsiTheme="minorHAnsi" w:cstheme="minorHAnsi"/>
        </w:rPr>
        <w:t xml:space="preserve"> </w:t>
      </w:r>
      <w:r>
        <w:rPr>
          <w:rFonts w:asciiTheme="minorHAnsi" w:hAnsiTheme="minorHAnsi" w:cstheme="minorHAnsi"/>
        </w:rPr>
        <w:t>us</w:t>
      </w:r>
      <w:r w:rsidR="00B81AFC">
        <w:rPr>
          <w:rFonts w:asciiTheme="minorHAnsi" w:hAnsiTheme="minorHAnsi" w:cstheme="minorHAnsi"/>
        </w:rPr>
        <w:t>e</w:t>
      </w:r>
      <w:r>
        <w:rPr>
          <w:rFonts w:asciiTheme="minorHAnsi" w:hAnsiTheme="minorHAnsi" w:cstheme="minorHAnsi"/>
        </w:rPr>
        <w:t xml:space="preserve"> </w:t>
      </w:r>
      <w:r w:rsidR="002778CD" w:rsidRPr="00EA23EB">
        <w:rPr>
          <w:rFonts w:asciiTheme="minorHAnsi" w:hAnsiTheme="minorHAnsi" w:cstheme="minorHAnsi"/>
        </w:rPr>
        <w:t>is</w:t>
      </w:r>
      <w:r w:rsidRPr="00EA23EB">
        <w:rPr>
          <w:rFonts w:asciiTheme="minorHAnsi" w:hAnsiTheme="minorHAnsi" w:cstheme="minorHAnsi"/>
        </w:rPr>
        <w:t xml:space="preserve"> </w:t>
      </w:r>
      <w:r w:rsidR="00C46805">
        <w:rPr>
          <w:rFonts w:asciiTheme="minorHAnsi" w:hAnsiTheme="minorHAnsi" w:cstheme="minorHAnsi"/>
        </w:rPr>
        <w:t>2.1</w:t>
      </w:r>
      <w:r w:rsidR="00D04A1F" w:rsidRPr="00EA23EB">
        <w:rPr>
          <w:rFonts w:asciiTheme="minorHAnsi" w:hAnsiTheme="minorHAnsi" w:cstheme="minorHAnsi"/>
        </w:rPr>
        <w:t xml:space="preserve"> </w:t>
      </w:r>
      <w:r w:rsidRPr="00EA23EB">
        <w:rPr>
          <w:rFonts w:asciiTheme="minorHAnsi" w:hAnsiTheme="minorHAnsi" w:cstheme="minorHAnsi"/>
        </w:rPr>
        <w:t xml:space="preserve">fold, ranging from </w:t>
      </w:r>
      <w:r w:rsidR="005925B0">
        <w:rPr>
          <w:rFonts w:asciiTheme="minorHAnsi" w:hAnsiTheme="minorHAnsi" w:cstheme="minorHAnsi"/>
        </w:rPr>
        <w:t>155.0</w:t>
      </w:r>
      <w:r w:rsidRPr="00EA23EB">
        <w:rPr>
          <w:rFonts w:asciiTheme="minorHAnsi" w:hAnsiTheme="minorHAnsi" w:cstheme="minorHAnsi"/>
        </w:rPr>
        <w:t xml:space="preserve"> grams per 1,000 population in Western Australia </w:t>
      </w:r>
      <w:r w:rsidR="00371AEC">
        <w:rPr>
          <w:rFonts w:asciiTheme="minorHAnsi" w:hAnsiTheme="minorHAnsi" w:cstheme="minorHAnsi"/>
        </w:rPr>
        <w:t xml:space="preserve">(WA) </w:t>
      </w:r>
      <w:r w:rsidRPr="00EA23EB">
        <w:rPr>
          <w:rFonts w:asciiTheme="minorHAnsi" w:hAnsiTheme="minorHAnsi" w:cstheme="minorHAnsi"/>
        </w:rPr>
        <w:t xml:space="preserve">to </w:t>
      </w:r>
      <w:r w:rsidR="00CC5B19">
        <w:rPr>
          <w:rFonts w:asciiTheme="minorHAnsi" w:hAnsiTheme="minorHAnsi" w:cstheme="minorHAnsi"/>
        </w:rPr>
        <w:t>324.2</w:t>
      </w:r>
      <w:r>
        <w:rPr>
          <w:rFonts w:asciiTheme="minorHAnsi" w:hAnsiTheme="minorHAnsi" w:cstheme="minorHAnsi"/>
        </w:rPr>
        <w:t xml:space="preserve"> grams per </w:t>
      </w:r>
      <w:r w:rsidR="004B16D4">
        <w:rPr>
          <w:rFonts w:asciiTheme="minorHAnsi" w:hAnsiTheme="minorHAnsi" w:cstheme="minorHAnsi"/>
        </w:rPr>
        <w:t xml:space="preserve">1,000 population in </w:t>
      </w:r>
      <w:r w:rsidR="006570FD">
        <w:rPr>
          <w:rFonts w:asciiTheme="minorHAnsi" w:hAnsiTheme="minorHAnsi" w:cstheme="minorHAnsi"/>
        </w:rPr>
        <w:t>QLD</w:t>
      </w:r>
      <w:r w:rsidR="004B16D4">
        <w:rPr>
          <w:rFonts w:asciiTheme="minorHAnsi" w:hAnsiTheme="minorHAnsi" w:cstheme="minorHAnsi"/>
        </w:rPr>
        <w:t>.</w:t>
      </w:r>
      <w:r w:rsidR="002778CD">
        <w:t xml:space="preserve"> </w:t>
      </w:r>
      <w:r>
        <w:rPr>
          <w:rFonts w:asciiTheme="minorHAnsi" w:hAnsiTheme="minorHAnsi" w:cstheme="minorHAnsi"/>
        </w:rPr>
        <w:t>The reason for this inter-</w:t>
      </w:r>
      <w:r w:rsidR="00D50CEA">
        <w:rPr>
          <w:rFonts w:asciiTheme="minorHAnsi" w:hAnsiTheme="minorHAnsi" w:cstheme="minorHAnsi"/>
        </w:rPr>
        <w:t>state and territory</w:t>
      </w:r>
      <w:r>
        <w:rPr>
          <w:rFonts w:asciiTheme="minorHAnsi" w:hAnsiTheme="minorHAnsi" w:cstheme="minorHAnsi"/>
        </w:rPr>
        <w:t xml:space="preserve"> variation is unknown</w:t>
      </w:r>
      <w:r w:rsidR="00B53BEE">
        <w:rPr>
          <w:rFonts w:asciiTheme="minorHAnsi" w:hAnsiTheme="minorHAnsi" w:cstheme="minorHAnsi"/>
        </w:rPr>
        <w:t xml:space="preserve"> </w:t>
      </w:r>
      <w:r w:rsidR="00B53BEE">
        <w:t>but it may represent differences in clinical practice, differing patient populations with disease profiles, variable access to alternative therapies</w:t>
      </w:r>
      <w:r w:rsidR="000721DB">
        <w:t>, o</w:t>
      </w:r>
      <w:r w:rsidR="00B53BEE">
        <w:t>r differences due to the availability of specialist services across Australia.</w:t>
      </w:r>
    </w:p>
    <w:p w:rsidR="002778CD" w:rsidRDefault="000F6C12" w:rsidP="00A063D5">
      <w:pPr>
        <w:rPr>
          <w:rFonts w:asciiTheme="minorHAnsi" w:hAnsiTheme="minorHAnsi" w:cstheme="minorHAnsi"/>
        </w:rPr>
      </w:pPr>
      <w:r>
        <w:rPr>
          <w:rFonts w:asciiTheme="minorHAnsi" w:hAnsiTheme="minorHAnsi" w:cstheme="minorHAnsi"/>
        </w:rPr>
        <w:t>W</w:t>
      </w:r>
      <w:r w:rsidR="0076501A">
        <w:rPr>
          <w:rFonts w:asciiTheme="minorHAnsi" w:hAnsiTheme="minorHAnsi" w:cstheme="minorHAnsi"/>
        </w:rPr>
        <w:t>hile most</w:t>
      </w:r>
      <w:r w:rsidR="0076501A" w:rsidRPr="008840EE">
        <w:rPr>
          <w:rFonts w:asciiTheme="minorHAnsi" w:hAnsiTheme="minorHAnsi" w:cstheme="minorHAnsi"/>
        </w:rPr>
        <w:t xml:space="preserve"> </w:t>
      </w:r>
      <w:r w:rsidR="0076501A">
        <w:rPr>
          <w:rFonts w:asciiTheme="minorHAnsi" w:hAnsiTheme="minorHAnsi" w:cstheme="minorHAnsi"/>
        </w:rPr>
        <w:t>states and territories</w:t>
      </w:r>
      <w:r w:rsidR="0076501A" w:rsidRPr="008840EE">
        <w:rPr>
          <w:rFonts w:asciiTheme="minorHAnsi" w:hAnsiTheme="minorHAnsi" w:cstheme="minorHAnsi"/>
        </w:rPr>
        <w:t xml:space="preserve"> have seen a continued </w:t>
      </w:r>
      <w:r w:rsidR="0076501A">
        <w:rPr>
          <w:rFonts w:asciiTheme="minorHAnsi" w:hAnsiTheme="minorHAnsi" w:cstheme="minorHAnsi"/>
        </w:rPr>
        <w:t xml:space="preserve">increase in </w:t>
      </w:r>
      <w:r w:rsidR="00716977">
        <w:rPr>
          <w:rFonts w:asciiTheme="minorHAnsi" w:hAnsiTheme="minorHAnsi" w:cstheme="minorHAnsi"/>
        </w:rPr>
        <w:t>Ig</w:t>
      </w:r>
      <w:r w:rsidR="0076501A">
        <w:rPr>
          <w:rFonts w:asciiTheme="minorHAnsi" w:hAnsiTheme="minorHAnsi" w:cstheme="minorHAnsi"/>
        </w:rPr>
        <w:t xml:space="preserve"> issued per 1,000 </w:t>
      </w:r>
      <w:r w:rsidR="0076501A" w:rsidRPr="008840EE">
        <w:rPr>
          <w:rFonts w:asciiTheme="minorHAnsi" w:hAnsiTheme="minorHAnsi" w:cstheme="minorHAnsi"/>
        </w:rPr>
        <w:t>population</w:t>
      </w:r>
      <w:r>
        <w:rPr>
          <w:rFonts w:asciiTheme="minorHAnsi" w:hAnsiTheme="minorHAnsi" w:cstheme="minorHAnsi"/>
        </w:rPr>
        <w:t xml:space="preserve">, TAS and NT increased by 20% </w:t>
      </w:r>
      <w:r w:rsidR="0056571D">
        <w:rPr>
          <w:rFonts w:asciiTheme="minorHAnsi" w:hAnsiTheme="minorHAnsi" w:cstheme="minorHAnsi"/>
        </w:rPr>
        <w:t xml:space="preserve">and 23% </w:t>
      </w:r>
      <w:r w:rsidR="00E05138">
        <w:rPr>
          <w:rFonts w:asciiTheme="minorHAnsi" w:hAnsiTheme="minorHAnsi" w:cstheme="minorHAnsi"/>
        </w:rPr>
        <w:t xml:space="preserve">in growth of Ig </w:t>
      </w:r>
      <w:r w:rsidR="0056571D">
        <w:rPr>
          <w:rFonts w:asciiTheme="minorHAnsi" w:hAnsiTheme="minorHAnsi" w:cstheme="minorHAnsi"/>
        </w:rPr>
        <w:t xml:space="preserve">grams </w:t>
      </w:r>
      <w:r w:rsidR="00E05138">
        <w:rPr>
          <w:rFonts w:asciiTheme="minorHAnsi" w:hAnsiTheme="minorHAnsi" w:cstheme="minorHAnsi"/>
        </w:rPr>
        <w:t>issued per 1,000 population</w:t>
      </w:r>
      <w:r w:rsidR="0056571D">
        <w:rPr>
          <w:rFonts w:asciiTheme="minorHAnsi" w:hAnsiTheme="minorHAnsi" w:cstheme="minorHAnsi"/>
        </w:rPr>
        <w:t>, respectively, while the two largest states NSW and VIC increased by 8%</w:t>
      </w:r>
      <w:r w:rsidR="00E05138">
        <w:rPr>
          <w:rFonts w:asciiTheme="minorHAnsi" w:hAnsiTheme="minorHAnsi" w:cstheme="minorHAnsi"/>
        </w:rPr>
        <w:t>.</w:t>
      </w:r>
      <w:r w:rsidR="00DE7B21">
        <w:rPr>
          <w:rFonts w:asciiTheme="minorHAnsi" w:hAnsiTheme="minorHAnsi" w:cstheme="minorHAnsi"/>
        </w:rPr>
        <w:t xml:space="preserve"> </w:t>
      </w:r>
    </w:p>
    <w:p w:rsidR="009F6FE9" w:rsidRDefault="000F6C12" w:rsidP="00F65AD8">
      <w:pPr>
        <w:spacing w:after="0"/>
      </w:pPr>
      <w:r>
        <w:rPr>
          <w:noProof/>
          <w:lang w:eastAsia="en-AU"/>
        </w:rPr>
        <w:lastRenderedPageBreak/>
        <w:drawing>
          <wp:inline distT="0" distB="0" distL="0" distR="0" wp14:anchorId="18022179" wp14:editId="24CAE804">
            <wp:extent cx="5926455" cy="2654241"/>
            <wp:effectExtent l="0" t="0" r="17145" b="1333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F6FE9" w:rsidRDefault="009F6FE9" w:rsidP="009F6FE9">
      <w:pPr>
        <w:pStyle w:val="Caption"/>
      </w:pPr>
      <w:bookmarkStart w:id="52" w:name="_Ref386095469"/>
      <w:bookmarkStart w:id="53" w:name="_Toc390098183"/>
      <w:bookmarkStart w:id="54" w:name="_Ref393362413"/>
      <w:bookmarkStart w:id="55" w:name="_Toc18845860"/>
      <w:bookmarkStart w:id="56" w:name="_Toc25579787"/>
      <w:r>
        <w:t xml:space="preserve">Figure </w:t>
      </w:r>
      <w:r w:rsidR="00271219">
        <w:fldChar w:fldCharType="begin"/>
      </w:r>
      <w:r w:rsidR="00271219">
        <w:instrText xml:space="preserve"> SEQ Figure \* ARABIC </w:instrText>
      </w:r>
      <w:r w:rsidR="00271219">
        <w:fldChar w:fldCharType="separate"/>
      </w:r>
      <w:r w:rsidR="00E234B1">
        <w:rPr>
          <w:noProof/>
        </w:rPr>
        <w:t>4</w:t>
      </w:r>
      <w:r w:rsidR="00271219">
        <w:rPr>
          <w:noProof/>
        </w:rPr>
        <w:fldChar w:fldCharType="end"/>
      </w:r>
      <w:bookmarkEnd w:id="52"/>
      <w:r>
        <w:tab/>
        <w:t xml:space="preserve">Grams of </w:t>
      </w:r>
      <w:r w:rsidR="00716977">
        <w:t>Ig</w:t>
      </w:r>
      <w:r>
        <w:t xml:space="preserve"> per 1,000 population by </w:t>
      </w:r>
      <w:r w:rsidR="00D50CEA">
        <w:t>state and territory</w:t>
      </w:r>
      <w:r>
        <w:t xml:space="preserve"> over time</w:t>
      </w:r>
      <w:bookmarkEnd w:id="53"/>
      <w:bookmarkEnd w:id="54"/>
      <w:bookmarkEnd w:id="55"/>
      <w:bookmarkEnd w:id="56"/>
    </w:p>
    <w:p w:rsidR="00A063D5" w:rsidRDefault="00A063D5" w:rsidP="00A063D5">
      <w:pPr>
        <w:pStyle w:val="Heading2"/>
        <w:rPr>
          <w:lang w:val="en-GB"/>
        </w:rPr>
      </w:pPr>
      <w:bookmarkStart w:id="57" w:name="_Toc25579726"/>
      <w:r>
        <w:rPr>
          <w:lang w:val="en-GB"/>
        </w:rPr>
        <w:t>Age</w:t>
      </w:r>
      <w:bookmarkEnd w:id="57"/>
    </w:p>
    <w:p w:rsidR="00A063D5" w:rsidRDefault="00A063D5" w:rsidP="00A063D5">
      <w:pPr>
        <w:tabs>
          <w:tab w:val="left" w:pos="1671"/>
        </w:tabs>
        <w:rPr>
          <w:lang w:val="en-GB"/>
        </w:rPr>
      </w:pPr>
      <w:r w:rsidRPr="001F03D7">
        <w:rPr>
          <w:lang w:val="en-GB"/>
        </w:rPr>
        <w:t xml:space="preserve">The distribution of estimated </w:t>
      </w:r>
      <w:r w:rsidR="000005AF">
        <w:rPr>
          <w:lang w:val="en-GB"/>
        </w:rPr>
        <w:t>age</w:t>
      </w:r>
      <w:r w:rsidRPr="001F03D7">
        <w:rPr>
          <w:lang w:val="en-GB"/>
        </w:rPr>
        <w:t xml:space="preserve"> is shown in </w:t>
      </w:r>
      <w:r w:rsidR="00E5706B">
        <w:rPr>
          <w:lang w:val="en-GB"/>
        </w:rPr>
        <w:fldChar w:fldCharType="begin"/>
      </w:r>
      <w:r w:rsidR="00705FE5">
        <w:rPr>
          <w:lang w:val="en-GB"/>
        </w:rPr>
        <w:instrText xml:space="preserve"> REF _Ref253559300 \h </w:instrText>
      </w:r>
      <w:r w:rsidR="00E5706B">
        <w:rPr>
          <w:lang w:val="en-GB"/>
        </w:rPr>
      </w:r>
      <w:r w:rsidR="00E5706B">
        <w:rPr>
          <w:lang w:val="en-GB"/>
        </w:rPr>
        <w:fldChar w:fldCharType="separate"/>
      </w:r>
      <w:r w:rsidR="00E234B1">
        <w:t xml:space="preserve">Figure </w:t>
      </w:r>
      <w:r w:rsidR="00E234B1">
        <w:rPr>
          <w:noProof/>
        </w:rPr>
        <w:t>5</w:t>
      </w:r>
      <w:r w:rsidR="00E5706B">
        <w:rPr>
          <w:lang w:val="en-GB"/>
        </w:rPr>
        <w:fldChar w:fldCharType="end"/>
      </w:r>
      <w:r w:rsidR="00705FE5">
        <w:rPr>
          <w:lang w:val="en-GB"/>
        </w:rPr>
        <w:t xml:space="preserve"> </w:t>
      </w:r>
      <w:r w:rsidRPr="001F03D7">
        <w:rPr>
          <w:lang w:val="en-GB"/>
        </w:rPr>
        <w:t xml:space="preserve">where it is compared with the age distribution of the Australian </w:t>
      </w:r>
      <w:r>
        <w:rPr>
          <w:lang w:val="en-GB"/>
        </w:rPr>
        <w:t>p</w:t>
      </w:r>
      <w:r w:rsidRPr="001F03D7">
        <w:rPr>
          <w:lang w:val="en-GB"/>
        </w:rPr>
        <w:t>opulation</w:t>
      </w:r>
      <w:r>
        <w:rPr>
          <w:lang w:val="en-GB"/>
        </w:rPr>
        <w:t xml:space="preserve"> at</w:t>
      </w:r>
      <w:r w:rsidR="001122FE">
        <w:rPr>
          <w:lang w:val="en-GB"/>
        </w:rPr>
        <w:t xml:space="preserve"> December 2015</w:t>
      </w:r>
      <w:r w:rsidR="00E60CAF">
        <w:rPr>
          <w:rStyle w:val="FootnoteReference"/>
          <w:lang w:val="en-GB"/>
        </w:rPr>
        <w:footnoteReference w:id="2"/>
      </w:r>
      <w:r>
        <w:rPr>
          <w:lang w:val="en-GB"/>
        </w:rPr>
        <w:t>.</w:t>
      </w:r>
      <w:r w:rsidR="00705FE5">
        <w:rPr>
          <w:lang w:val="en-GB"/>
        </w:rPr>
        <w:t xml:space="preserve"> A bimodal peak can be seen in the </w:t>
      </w:r>
      <w:r w:rsidR="00496604">
        <w:rPr>
          <w:lang w:val="en-GB"/>
        </w:rPr>
        <w:t>patient</w:t>
      </w:r>
      <w:r w:rsidR="00705FE5">
        <w:rPr>
          <w:lang w:val="en-GB"/>
        </w:rPr>
        <w:t xml:space="preserve"> population</w:t>
      </w:r>
      <w:r w:rsidR="00496604">
        <w:rPr>
          <w:lang w:val="en-GB"/>
        </w:rPr>
        <w:t xml:space="preserve"> treated with Ig</w:t>
      </w:r>
      <w:r w:rsidR="00705FE5">
        <w:rPr>
          <w:lang w:val="en-GB"/>
        </w:rPr>
        <w:t>, with the majority of</w:t>
      </w:r>
      <w:r w:rsidR="00496604">
        <w:rPr>
          <w:lang w:val="en-GB"/>
        </w:rPr>
        <w:t xml:space="preserve"> Ig</w:t>
      </w:r>
      <w:r w:rsidR="00705FE5">
        <w:rPr>
          <w:lang w:val="en-GB"/>
        </w:rPr>
        <w:t xml:space="preserve"> recipients either being very young, or over </w:t>
      </w:r>
      <w:r w:rsidR="009201D1">
        <w:rPr>
          <w:lang w:val="en-GB"/>
        </w:rPr>
        <w:t>55</w:t>
      </w:r>
      <w:r w:rsidR="00705FE5">
        <w:rPr>
          <w:lang w:val="en-GB"/>
        </w:rPr>
        <w:t xml:space="preserve">. </w:t>
      </w:r>
      <w:r w:rsidR="002778CD">
        <w:rPr>
          <w:lang w:val="en-GB"/>
        </w:rPr>
        <w:t xml:space="preserve">The ageing population is expected to place a greater burden on </w:t>
      </w:r>
      <w:r w:rsidR="00716977">
        <w:rPr>
          <w:lang w:val="en-GB"/>
        </w:rPr>
        <w:t>Ig</w:t>
      </w:r>
      <w:r w:rsidR="002778CD">
        <w:rPr>
          <w:lang w:val="en-GB"/>
        </w:rPr>
        <w:t xml:space="preserve"> demand into the future, with the proportion of the world’s population over 60 years expected to</w:t>
      </w:r>
      <w:r w:rsidR="00F11991">
        <w:rPr>
          <w:lang w:val="en-GB"/>
        </w:rPr>
        <w:t xml:space="preserve"> more than</w:t>
      </w:r>
      <w:r w:rsidR="002778CD">
        <w:rPr>
          <w:lang w:val="en-GB"/>
        </w:rPr>
        <w:t xml:space="preserve"> double between 20</w:t>
      </w:r>
      <w:r w:rsidR="00F11991">
        <w:rPr>
          <w:lang w:val="en-GB"/>
        </w:rPr>
        <w:t>15</w:t>
      </w:r>
      <w:r w:rsidR="002778CD">
        <w:rPr>
          <w:lang w:val="en-GB"/>
        </w:rPr>
        <w:t xml:space="preserve"> and 2050</w:t>
      </w:r>
      <w:r w:rsidR="00EE79E0">
        <w:rPr>
          <w:rStyle w:val="FootnoteReference"/>
          <w:lang w:val="en-GB"/>
        </w:rPr>
        <w:footnoteReference w:id="3"/>
      </w:r>
      <w:r w:rsidR="002778CD">
        <w:rPr>
          <w:lang w:val="en-GB"/>
        </w:rPr>
        <w:t>.</w:t>
      </w:r>
    </w:p>
    <w:p w:rsidR="00A063D5" w:rsidRDefault="000F6C12" w:rsidP="00F65AD8">
      <w:pPr>
        <w:spacing w:after="0"/>
      </w:pPr>
      <w:r>
        <w:rPr>
          <w:noProof/>
          <w:lang w:eastAsia="en-AU"/>
        </w:rPr>
        <w:drawing>
          <wp:inline distT="0" distB="0" distL="0" distR="0" wp14:anchorId="173398C1" wp14:editId="3177D98A">
            <wp:extent cx="5926455" cy="3555873"/>
            <wp:effectExtent l="0" t="0" r="17145" b="260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05FE5" w:rsidRDefault="00705FE5" w:rsidP="00705FE5">
      <w:pPr>
        <w:pStyle w:val="Caption"/>
      </w:pPr>
      <w:bookmarkStart w:id="58" w:name="_Ref253559300"/>
      <w:bookmarkStart w:id="59" w:name="_Toc390098184"/>
      <w:bookmarkStart w:id="60" w:name="_Toc18845861"/>
      <w:bookmarkStart w:id="61" w:name="_Toc353894311"/>
      <w:bookmarkStart w:id="62" w:name="_Toc353894441"/>
      <w:bookmarkStart w:id="63" w:name="_Toc361571423"/>
      <w:bookmarkStart w:id="64" w:name="_Toc364777004"/>
      <w:bookmarkStart w:id="65" w:name="_Ref375045551"/>
      <w:bookmarkStart w:id="66" w:name="_Toc25579788"/>
      <w:r>
        <w:t xml:space="preserve">Figure </w:t>
      </w:r>
      <w:r w:rsidR="00E5706B">
        <w:fldChar w:fldCharType="begin"/>
      </w:r>
      <w:r w:rsidR="000622C5">
        <w:instrText xml:space="preserve"> SEQ Figure \* ARABIC </w:instrText>
      </w:r>
      <w:r w:rsidR="00E5706B">
        <w:fldChar w:fldCharType="separate"/>
      </w:r>
      <w:r w:rsidR="00E234B1">
        <w:rPr>
          <w:noProof/>
        </w:rPr>
        <w:t>5</w:t>
      </w:r>
      <w:r w:rsidR="00E5706B">
        <w:rPr>
          <w:noProof/>
        </w:rPr>
        <w:fldChar w:fldCharType="end"/>
      </w:r>
      <w:bookmarkEnd w:id="58"/>
      <w:r w:rsidR="00810567">
        <w:rPr>
          <w:noProof/>
        </w:rPr>
        <w:tab/>
      </w:r>
      <w:r>
        <w:t>Patient age</w:t>
      </w:r>
      <w:r w:rsidR="000005AF">
        <w:t xml:space="preserve"> compared to average Australian age</w:t>
      </w:r>
      <w:bookmarkEnd w:id="59"/>
      <w:bookmarkEnd w:id="60"/>
      <w:bookmarkEnd w:id="66"/>
      <w:r w:rsidR="00EC5813">
        <w:br w:type="page"/>
      </w:r>
    </w:p>
    <w:p w:rsidR="00A063D5" w:rsidRDefault="00A063D5" w:rsidP="00A063D5">
      <w:pPr>
        <w:pStyle w:val="Heading2"/>
      </w:pPr>
      <w:bookmarkStart w:id="67" w:name="_Toc25579727"/>
      <w:bookmarkEnd w:id="61"/>
      <w:bookmarkEnd w:id="62"/>
      <w:bookmarkEnd w:id="63"/>
      <w:bookmarkEnd w:id="64"/>
      <w:bookmarkEnd w:id="65"/>
      <w:r>
        <w:lastRenderedPageBreak/>
        <w:t>Weight</w:t>
      </w:r>
      <w:bookmarkEnd w:id="67"/>
    </w:p>
    <w:p w:rsidR="00705FE5" w:rsidRDefault="00716977" w:rsidP="00A063D5">
      <w:r>
        <w:t>Ig</w:t>
      </w:r>
      <w:r w:rsidR="00705FE5">
        <w:t xml:space="preserve"> dosing is </w:t>
      </w:r>
      <w:r w:rsidR="00AD423C">
        <w:t>dependent</w:t>
      </w:r>
      <w:r w:rsidR="00705FE5">
        <w:t xml:space="preserve"> on the weight of the patient. For</w:t>
      </w:r>
      <w:r w:rsidR="00496604">
        <w:t xml:space="preserve"> many</w:t>
      </w:r>
      <w:r w:rsidR="00705FE5">
        <w:t xml:space="preserve"> conditions, the patient weight determines the i</w:t>
      </w:r>
      <w:r w:rsidR="00AD423C">
        <w:t xml:space="preserve">nitial </w:t>
      </w:r>
      <w:r w:rsidR="007E77BD">
        <w:t>dosing</w:t>
      </w:r>
      <w:r w:rsidR="00AD423C">
        <w:t xml:space="preserve">, with </w:t>
      </w:r>
      <w:r w:rsidR="007E77BD">
        <w:t>maintenance therapy titrated against</w:t>
      </w:r>
      <w:r w:rsidR="00705FE5">
        <w:t xml:space="preserve"> IgG levels</w:t>
      </w:r>
      <w:r w:rsidR="007E77BD">
        <w:t xml:space="preserve"> and the patient’s clinical response to therapy</w:t>
      </w:r>
      <w:r w:rsidR="00705FE5">
        <w:t xml:space="preserve">. </w:t>
      </w:r>
    </w:p>
    <w:p w:rsidR="004F3B5D" w:rsidRDefault="000F6C12" w:rsidP="00F65AD8">
      <w:pPr>
        <w:spacing w:after="0"/>
      </w:pPr>
      <w:bookmarkStart w:id="68" w:name="_Toc353894314"/>
      <w:bookmarkStart w:id="69" w:name="_Toc353894444"/>
      <w:bookmarkStart w:id="70" w:name="_Toc361571425"/>
      <w:bookmarkStart w:id="71" w:name="_Toc364777007"/>
      <w:r>
        <w:rPr>
          <w:noProof/>
          <w:lang w:eastAsia="en-AU"/>
        </w:rPr>
        <w:drawing>
          <wp:inline distT="0" distB="0" distL="0" distR="0" wp14:anchorId="4D35734B" wp14:editId="1694E821">
            <wp:extent cx="5926455" cy="2613085"/>
            <wp:effectExtent l="0" t="0" r="17145" b="1587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F3B5D" w:rsidRDefault="002B37DA" w:rsidP="002B37DA">
      <w:pPr>
        <w:pStyle w:val="Caption"/>
      </w:pPr>
      <w:bookmarkStart w:id="72" w:name="_Ref380064918"/>
      <w:bookmarkStart w:id="73" w:name="_Toc390098185"/>
      <w:bookmarkStart w:id="74" w:name="_Toc18845862"/>
      <w:bookmarkStart w:id="75" w:name="_Toc25579789"/>
      <w:bookmarkEnd w:id="68"/>
      <w:bookmarkEnd w:id="69"/>
      <w:bookmarkEnd w:id="70"/>
      <w:bookmarkEnd w:id="71"/>
      <w:r>
        <w:t xml:space="preserve">Figure </w:t>
      </w:r>
      <w:r w:rsidR="00271219">
        <w:fldChar w:fldCharType="begin"/>
      </w:r>
      <w:r w:rsidR="00271219">
        <w:instrText xml:space="preserve"> SEQ Figure \* ARABIC </w:instrText>
      </w:r>
      <w:r w:rsidR="00271219">
        <w:fldChar w:fldCharType="separate"/>
      </w:r>
      <w:r w:rsidR="00E234B1">
        <w:rPr>
          <w:noProof/>
        </w:rPr>
        <w:t>6</w:t>
      </w:r>
      <w:r w:rsidR="00271219">
        <w:rPr>
          <w:noProof/>
        </w:rPr>
        <w:fldChar w:fldCharType="end"/>
      </w:r>
      <w:r w:rsidR="004F3B5D">
        <w:tab/>
      </w:r>
      <w:r w:rsidR="004F3B5D" w:rsidRPr="00380D9D">
        <w:t>Patient weights relative to Australian average</w:t>
      </w:r>
      <w:bookmarkEnd w:id="72"/>
      <w:bookmarkEnd w:id="73"/>
      <w:bookmarkEnd w:id="74"/>
      <w:bookmarkEnd w:id="75"/>
    </w:p>
    <w:p w:rsidR="00B73B10" w:rsidRPr="00012463" w:rsidRDefault="00B73B10" w:rsidP="009E2976">
      <w:pPr>
        <w:rPr>
          <w:sz w:val="18"/>
          <w:szCs w:val="18"/>
        </w:rPr>
      </w:pPr>
      <w:r w:rsidRPr="00012463">
        <w:rPr>
          <w:rStyle w:val="SubtleEmphasis"/>
          <w:sz w:val="18"/>
          <w:szCs w:val="18"/>
        </w:rPr>
        <w:t xml:space="preserve">Note: The above figure calculations relate to only </w:t>
      </w:r>
      <w:r w:rsidR="00A877FF">
        <w:rPr>
          <w:rStyle w:val="SubtleEmphasis"/>
          <w:sz w:val="18"/>
          <w:szCs w:val="18"/>
        </w:rPr>
        <w:t>2017-18</w:t>
      </w:r>
      <w:r w:rsidRPr="00012463">
        <w:rPr>
          <w:rStyle w:val="SubtleEmphasis"/>
          <w:sz w:val="18"/>
          <w:szCs w:val="18"/>
        </w:rPr>
        <w:t xml:space="preserve"> patients</w:t>
      </w:r>
      <w:r w:rsidR="006B36B1">
        <w:rPr>
          <w:rStyle w:val="SubtleEmphasis"/>
          <w:sz w:val="18"/>
          <w:szCs w:val="18"/>
        </w:rPr>
        <w:t>.</w:t>
      </w:r>
    </w:p>
    <w:p w:rsidR="00E2202E" w:rsidRDefault="00E5706B" w:rsidP="009E2976">
      <w:r>
        <w:fldChar w:fldCharType="begin" w:fldLock="1"/>
      </w:r>
      <w:r w:rsidR="009E2976">
        <w:instrText xml:space="preserve"> REF _Ref380064918 \h </w:instrText>
      </w:r>
      <w:r>
        <w:fldChar w:fldCharType="separate"/>
      </w:r>
      <w:r w:rsidR="00D6061B">
        <w:t xml:space="preserve">Figure </w:t>
      </w:r>
      <w:r w:rsidR="00D6061B">
        <w:rPr>
          <w:noProof/>
        </w:rPr>
        <w:t>6</w:t>
      </w:r>
      <w:r w:rsidR="00D6061B">
        <w:tab/>
      </w:r>
      <w:r>
        <w:fldChar w:fldCharType="end"/>
      </w:r>
      <w:r w:rsidR="00E60CAF">
        <w:t xml:space="preserve"> </w:t>
      </w:r>
      <w:r w:rsidR="0073216D">
        <w:t>compares the</w:t>
      </w:r>
      <w:r w:rsidR="009E2976">
        <w:t xml:space="preserve"> weight </w:t>
      </w:r>
      <w:r w:rsidR="0073216D">
        <w:t xml:space="preserve">of </w:t>
      </w:r>
      <w:r w:rsidR="00716977">
        <w:t>Ig</w:t>
      </w:r>
      <w:r w:rsidR="0073216D">
        <w:t xml:space="preserve"> recipients in Australia </w:t>
      </w:r>
      <w:r w:rsidR="00A877FF">
        <w:t xml:space="preserve">in 2017-18 </w:t>
      </w:r>
      <w:r w:rsidR="00196A3B">
        <w:t xml:space="preserve">and </w:t>
      </w:r>
      <w:r w:rsidR="00CE3B21">
        <w:t>the Australian</w:t>
      </w:r>
      <w:r w:rsidR="0059178E">
        <w:t xml:space="preserve"> </w:t>
      </w:r>
      <w:r w:rsidR="00A877FF">
        <w:t xml:space="preserve">population using </w:t>
      </w:r>
      <w:r w:rsidR="000721DB">
        <w:t>w</w:t>
      </w:r>
      <w:r w:rsidR="00A877FF">
        <w:t>eight stat</w:t>
      </w:r>
      <w:r w:rsidR="000721DB">
        <w:t>istics</w:t>
      </w:r>
      <w:r w:rsidR="00A877FF">
        <w:t xml:space="preserve"> from the ABS in 2011</w:t>
      </w:r>
      <w:r w:rsidR="00A877FF">
        <w:rPr>
          <w:rStyle w:val="FootnoteReference"/>
        </w:rPr>
        <w:footnoteReference w:id="4"/>
      </w:r>
      <w:r w:rsidR="00A877FF">
        <w:t xml:space="preserve">. </w:t>
      </w:r>
      <w:r w:rsidR="00973667">
        <w:t>There</w:t>
      </w:r>
      <w:r w:rsidR="00A109E8">
        <w:t xml:space="preserve"> </w:t>
      </w:r>
      <w:r w:rsidR="00E45BD6">
        <w:t>is</w:t>
      </w:r>
      <w:r w:rsidR="00912E89">
        <w:t xml:space="preserve"> </w:t>
      </w:r>
      <w:r w:rsidR="00973667">
        <w:t xml:space="preserve">a higher proportion of patients </w:t>
      </w:r>
      <w:r w:rsidR="00912E89">
        <w:t xml:space="preserve">less than 55kg </w:t>
      </w:r>
      <w:r w:rsidR="00973667">
        <w:t xml:space="preserve">treated with </w:t>
      </w:r>
      <w:r w:rsidR="00716977">
        <w:t>Ig</w:t>
      </w:r>
      <w:r w:rsidR="00973667">
        <w:t xml:space="preserve"> relative to the proportion in the Australian population. The average weight of</w:t>
      </w:r>
      <w:r w:rsidR="00F61CDB">
        <w:t xml:space="preserve"> adult </w:t>
      </w:r>
      <w:r w:rsidR="00716977">
        <w:t>Ig</w:t>
      </w:r>
      <w:r w:rsidR="00F61CDB">
        <w:t xml:space="preserve"> patients (</w:t>
      </w:r>
      <w:r w:rsidR="009F79ED">
        <w:t>7</w:t>
      </w:r>
      <w:r w:rsidR="001B3776">
        <w:t>8</w:t>
      </w:r>
      <w:r w:rsidR="009F79ED">
        <w:t>.</w:t>
      </w:r>
      <w:r w:rsidR="000F6C12">
        <w:t>8</w:t>
      </w:r>
      <w:r w:rsidR="00973667">
        <w:t xml:space="preserve"> kg) is </w:t>
      </w:r>
      <w:r w:rsidR="00507B65">
        <w:t xml:space="preserve">slightly </w:t>
      </w:r>
      <w:r w:rsidR="001B3776">
        <w:t>higher</w:t>
      </w:r>
      <w:r w:rsidR="00973667">
        <w:t xml:space="preserve"> than the average w</w:t>
      </w:r>
      <w:r w:rsidR="00F45B12">
        <w:t>eight of an Australian adult (</w:t>
      </w:r>
      <w:r w:rsidR="009F79ED">
        <w:t>77.7</w:t>
      </w:r>
      <w:r w:rsidR="00507B65">
        <w:t xml:space="preserve"> kg</w:t>
      </w:r>
      <w:r w:rsidR="00973667">
        <w:rPr>
          <w:rStyle w:val="FootnoteReference"/>
        </w:rPr>
        <w:footnoteReference w:id="5"/>
      </w:r>
      <w:r w:rsidR="00973667">
        <w:t>)</w:t>
      </w:r>
      <w:r w:rsidR="00A50EC5">
        <w:t xml:space="preserve">. </w:t>
      </w:r>
      <w:r w:rsidR="00912E89">
        <w:t xml:space="preserve">Prior to </w:t>
      </w:r>
      <w:r w:rsidR="00A50EC5">
        <w:t xml:space="preserve">2015-16 </w:t>
      </w:r>
      <w:r w:rsidR="00912E89">
        <w:t>the average Ig patient weight was slightly lower than the average Australian adult weight,</w:t>
      </w:r>
      <w:r w:rsidR="001B3776">
        <w:t xml:space="preserve"> suggesting that the Ig population is getting heavier</w:t>
      </w:r>
      <w:r w:rsidR="00973667">
        <w:t>.</w:t>
      </w:r>
      <w:r w:rsidR="0073216D">
        <w:t xml:space="preserve"> </w:t>
      </w:r>
      <w:r w:rsidR="0059178E">
        <w:t>G</w:t>
      </w:r>
      <w:r w:rsidR="0073216D">
        <w:t>iven that studies suggest that 63% of Australians are overweight or obese</w:t>
      </w:r>
      <w:r w:rsidR="00E60CAF">
        <w:rPr>
          <w:rStyle w:val="FootnoteReference"/>
        </w:rPr>
        <w:footnoteReference w:id="6"/>
      </w:r>
      <w:r w:rsidR="0073216D">
        <w:t xml:space="preserve">, the similarity in weight profiles </w:t>
      </w:r>
      <w:r w:rsidR="0059178E">
        <w:t xml:space="preserve">between </w:t>
      </w:r>
      <w:r w:rsidR="00716977">
        <w:t>Ig</w:t>
      </w:r>
      <w:r w:rsidR="0059178E">
        <w:t xml:space="preserve"> recipients and the Australian population </w:t>
      </w:r>
      <w:r w:rsidR="0073216D">
        <w:t xml:space="preserve">suggests that a large proportion of </w:t>
      </w:r>
      <w:r w:rsidR="00716977">
        <w:t>Ig</w:t>
      </w:r>
      <w:r w:rsidR="0073216D">
        <w:t xml:space="preserve"> recipients may also be overweight. While the current </w:t>
      </w:r>
      <w:r w:rsidR="0073216D" w:rsidRPr="00CE131B">
        <w:t>Criteria</w:t>
      </w:r>
      <w:r w:rsidR="0073216D">
        <w:rPr>
          <w:i/>
        </w:rPr>
        <w:t xml:space="preserve"> </w:t>
      </w:r>
      <w:r w:rsidR="0073216D">
        <w:t xml:space="preserve">provides for dosing based on body weight, some </w:t>
      </w:r>
      <w:r w:rsidR="00030DAD">
        <w:t xml:space="preserve">limited </w:t>
      </w:r>
      <w:r w:rsidR="0073216D">
        <w:t xml:space="preserve">studies suggest that dosing on lean body weight may be more appropriate. </w:t>
      </w:r>
    </w:p>
    <w:p w:rsidR="00E2202E" w:rsidRDefault="00E2202E" w:rsidP="009E2976">
      <w:r w:rsidRPr="00003974">
        <w:t>The amount of Ig prescribed for a patient may vary depending on the indication as well as a patient’s weight</w:t>
      </w:r>
      <w:r w:rsidR="00460153">
        <w:t>, a</w:t>
      </w:r>
      <w:r w:rsidRPr="00003974">
        <w:t>s set out in the Criteria. When prescribing Ig, Prescribers should aim to use the lowest dose possible that achieves the appropriate clinical outcome for each patient. The dose may be adjust</w:t>
      </w:r>
      <w:r w:rsidR="002E3284">
        <w:t xml:space="preserve">ed for Ideal Body Weight </w:t>
      </w:r>
      <w:r w:rsidRPr="00003974">
        <w:t xml:space="preserve">for some patients and a calculator is available in BloodSTAR to facilitate this where appropriate. </w:t>
      </w:r>
    </w:p>
    <w:p w:rsidR="000E2123" w:rsidRDefault="000E2123" w:rsidP="000E2123">
      <w:r>
        <w:t>Further work needs to be done on ideal body weight dosing and the impacts on patient outcomes.</w:t>
      </w:r>
    </w:p>
    <w:p w:rsidR="000E2123" w:rsidRPr="00003974" w:rsidRDefault="000E2123" w:rsidP="000E2123">
      <w:r>
        <w:t>With an increasingly obese population, increases in demand per patient may be expected if total (rather than lean) body weight dosing is continued. This area should be considered for future research</w:t>
      </w:r>
      <w:r w:rsidRPr="00003974">
        <w:t>.</w:t>
      </w:r>
    </w:p>
    <w:p w:rsidR="000E2E10" w:rsidRDefault="000E2123" w:rsidP="000E2123">
      <w:r>
        <w:t>Care should be taken when analysing data in this report related to patient weight, as not all patients have weight recorded, and for those that do, the weight recorded may not be current.</w:t>
      </w:r>
    </w:p>
    <w:p w:rsidR="008809F8" w:rsidRDefault="00934CD2" w:rsidP="009E2976">
      <w:r>
        <w:lastRenderedPageBreak/>
        <w:fldChar w:fldCharType="begin"/>
      </w:r>
      <w:r>
        <w:instrText xml:space="preserve"> REF _Ref6838106 \h </w:instrText>
      </w:r>
      <w:r>
        <w:fldChar w:fldCharType="separate"/>
      </w:r>
      <w:r w:rsidR="00E234B1">
        <w:t xml:space="preserve">Table </w:t>
      </w:r>
      <w:r w:rsidR="00E234B1">
        <w:rPr>
          <w:noProof/>
        </w:rPr>
        <w:t>5</w:t>
      </w:r>
      <w:r>
        <w:fldChar w:fldCharType="end"/>
      </w:r>
      <w:r>
        <w:t xml:space="preserve"> shows the number of distinct patients and the average weight by age ranges for patients with dispenses in 201</w:t>
      </w:r>
      <w:r w:rsidR="0088218F">
        <w:t>7-</w:t>
      </w:r>
      <w:r>
        <w:t>1</w:t>
      </w:r>
      <w:r w:rsidR="0088218F">
        <w:t>8</w:t>
      </w:r>
      <w:r>
        <w:t>.</w:t>
      </w:r>
    </w:p>
    <w:p w:rsidR="008809F8" w:rsidRDefault="00934CD2" w:rsidP="00934CD2">
      <w:pPr>
        <w:pStyle w:val="Caption"/>
        <w:keepNext/>
      </w:pPr>
      <w:bookmarkStart w:id="76" w:name="_Ref6838106"/>
      <w:bookmarkStart w:id="77" w:name="_Toc18845769"/>
      <w:bookmarkStart w:id="78" w:name="_Toc25579749"/>
      <w:r>
        <w:t xml:space="preserve">Table </w:t>
      </w:r>
      <w:r w:rsidR="00271219">
        <w:fldChar w:fldCharType="begin"/>
      </w:r>
      <w:r w:rsidR="00271219">
        <w:instrText xml:space="preserve"> SEQ Table \* ARABIC </w:instrText>
      </w:r>
      <w:r w:rsidR="00271219">
        <w:fldChar w:fldCharType="separate"/>
      </w:r>
      <w:r w:rsidR="00E234B1">
        <w:rPr>
          <w:noProof/>
        </w:rPr>
        <w:t>5</w:t>
      </w:r>
      <w:r w:rsidR="00271219">
        <w:rPr>
          <w:noProof/>
        </w:rPr>
        <w:fldChar w:fldCharType="end"/>
      </w:r>
      <w:bookmarkEnd w:id="76"/>
      <w:r>
        <w:tab/>
        <w:t>Patient numbers and average weight by age range</w:t>
      </w:r>
      <w:bookmarkEnd w:id="77"/>
      <w:bookmarkEnd w:id="78"/>
      <w:r>
        <w:t xml:space="preserve"> </w:t>
      </w:r>
    </w:p>
    <w:tbl>
      <w:tblPr>
        <w:tblStyle w:val="NBATableStyle2"/>
        <w:tblW w:w="9549" w:type="dxa"/>
        <w:tblLook w:val="04A0" w:firstRow="1" w:lastRow="0" w:firstColumn="1" w:lastColumn="0" w:noHBand="0" w:noVBand="1"/>
      </w:tblPr>
      <w:tblGrid>
        <w:gridCol w:w="2093"/>
        <w:gridCol w:w="1701"/>
        <w:gridCol w:w="1701"/>
        <w:gridCol w:w="1843"/>
        <w:gridCol w:w="2211"/>
      </w:tblGrid>
      <w:tr w:rsidR="00555E74" w:rsidRPr="00D70F32" w:rsidTr="00555E7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93" w:type="dxa"/>
            <w:noWrap/>
            <w:hideMark/>
          </w:tcPr>
          <w:p w:rsidR="00555E74" w:rsidRPr="00D70F32" w:rsidRDefault="00555E74" w:rsidP="00624D32">
            <w:pPr>
              <w:pStyle w:val="Caption"/>
              <w:jc w:val="left"/>
              <w:rPr>
                <w:rFonts w:asciiTheme="minorHAnsi" w:hAnsiTheme="minorHAnsi" w:cstheme="minorHAnsi"/>
                <w:b/>
                <w:color w:val="FFFFFF" w:themeColor="background1"/>
              </w:rPr>
            </w:pPr>
            <w:r>
              <w:rPr>
                <w:rFonts w:asciiTheme="minorHAnsi" w:hAnsiTheme="minorHAnsi" w:cstheme="minorHAnsi"/>
                <w:b/>
                <w:color w:val="FFFFFF" w:themeColor="background1"/>
              </w:rPr>
              <w:t>Age Range</w:t>
            </w:r>
          </w:p>
        </w:tc>
        <w:tc>
          <w:tcPr>
            <w:tcW w:w="1701" w:type="dxa"/>
            <w:noWrap/>
            <w:hideMark/>
          </w:tcPr>
          <w:p w:rsidR="00555E74" w:rsidRPr="00D70F32" w:rsidRDefault="00555E74" w:rsidP="00624D32">
            <w:pPr>
              <w:pStyle w:val="Caption"/>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Pr>
                <w:rFonts w:asciiTheme="minorHAnsi" w:hAnsiTheme="minorHAnsi" w:cstheme="minorHAnsi"/>
                <w:b/>
                <w:color w:val="FFFFFF" w:themeColor="background1"/>
              </w:rPr>
              <w:t>Patient Counts</w:t>
            </w:r>
          </w:p>
        </w:tc>
        <w:tc>
          <w:tcPr>
            <w:tcW w:w="1701" w:type="dxa"/>
            <w:noWrap/>
            <w:hideMark/>
          </w:tcPr>
          <w:p w:rsidR="00555E74" w:rsidRPr="00D70F32" w:rsidRDefault="00555E74" w:rsidP="00624D32">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Pr>
                <w:rFonts w:asciiTheme="minorHAnsi" w:hAnsiTheme="minorHAnsi" w:cstheme="minorHAnsi"/>
                <w:b/>
                <w:color w:val="FFFFFF" w:themeColor="background1"/>
              </w:rPr>
              <w:t>Average Weight</w:t>
            </w:r>
          </w:p>
        </w:tc>
        <w:tc>
          <w:tcPr>
            <w:tcW w:w="1843" w:type="dxa"/>
          </w:tcPr>
          <w:p w:rsidR="00555E74" w:rsidRDefault="00555E74" w:rsidP="00624D32">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Pr>
                <w:rFonts w:asciiTheme="minorHAnsi" w:hAnsiTheme="minorHAnsi" w:cstheme="minorHAnsi"/>
                <w:b/>
                <w:color w:val="FFFFFF" w:themeColor="background1"/>
              </w:rPr>
              <w:t>Treatment Episodes</w:t>
            </w:r>
          </w:p>
        </w:tc>
        <w:tc>
          <w:tcPr>
            <w:tcW w:w="2211" w:type="dxa"/>
          </w:tcPr>
          <w:p w:rsidR="00555E74" w:rsidRDefault="00555E74" w:rsidP="00624D32">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rPr>
            </w:pPr>
            <w:r>
              <w:rPr>
                <w:rFonts w:asciiTheme="minorHAnsi" w:hAnsiTheme="minorHAnsi" w:cstheme="minorHAnsi"/>
                <w:b/>
                <w:color w:val="FFFFFF" w:themeColor="background1"/>
              </w:rPr>
              <w:t>Grams Dispensed</w:t>
            </w:r>
          </w:p>
        </w:tc>
      </w:tr>
      <w:tr w:rsidR="00555E74" w:rsidRPr="00547D7D" w:rsidTr="00555E74">
        <w:trPr>
          <w:trHeight w:val="288"/>
        </w:trPr>
        <w:tc>
          <w:tcPr>
            <w:cnfStyle w:val="001000000000" w:firstRow="0" w:lastRow="0" w:firstColumn="1" w:lastColumn="0" w:oddVBand="0" w:evenVBand="0" w:oddHBand="0" w:evenHBand="0" w:firstRowFirstColumn="0" w:firstRowLastColumn="0" w:lastRowFirstColumn="0" w:lastRowLastColumn="0"/>
            <w:tcW w:w="2093" w:type="dxa"/>
            <w:noWrap/>
          </w:tcPr>
          <w:p w:rsidR="00555E74" w:rsidRDefault="00555E74" w:rsidP="00DC5D76">
            <w:pPr>
              <w:rPr>
                <w:color w:val="000000"/>
              </w:rPr>
            </w:pPr>
            <w:r>
              <w:rPr>
                <w:color w:val="000000"/>
              </w:rPr>
              <w:t>0-4</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781</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1843" w:type="dxa"/>
          </w:tcPr>
          <w:p w:rsidR="00555E74" w:rsidRPr="00BC73EE" w:rsidRDefault="00555E74" w:rsidP="00555E74">
            <w:pPr>
              <w:jc w:val="right"/>
              <w:cnfStyle w:val="000000000000" w:firstRow="0" w:lastRow="0" w:firstColumn="0" w:lastColumn="0" w:oddVBand="0" w:evenVBand="0" w:oddHBand="0" w:evenHBand="0" w:firstRowFirstColumn="0" w:firstRowLastColumn="0" w:lastRowFirstColumn="0" w:lastRowLastColumn="0"/>
            </w:pPr>
            <w:r w:rsidRPr="00BC73EE">
              <w:t xml:space="preserve"> 2,657 </w:t>
            </w:r>
          </w:p>
        </w:tc>
        <w:tc>
          <w:tcPr>
            <w:tcW w:w="2211" w:type="dxa"/>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23,123 </w:t>
            </w:r>
          </w:p>
        </w:tc>
      </w:tr>
      <w:tr w:rsidR="00555E74" w:rsidRPr="00547D7D" w:rsidTr="00555E74">
        <w:trPr>
          <w:trHeight w:val="288"/>
        </w:trPr>
        <w:tc>
          <w:tcPr>
            <w:cnfStyle w:val="001000000000" w:firstRow="0" w:lastRow="0" w:firstColumn="1" w:lastColumn="0" w:oddVBand="0" w:evenVBand="0" w:oddHBand="0" w:evenHBand="0" w:firstRowFirstColumn="0" w:firstRowLastColumn="0" w:lastRowFirstColumn="0" w:lastRowLastColumn="0"/>
            <w:tcW w:w="2093" w:type="dxa"/>
            <w:noWrap/>
            <w:hideMark/>
          </w:tcPr>
          <w:p w:rsidR="00555E74" w:rsidRDefault="00555E74" w:rsidP="00DC5D76">
            <w:pPr>
              <w:rPr>
                <w:color w:val="000000"/>
              </w:rPr>
            </w:pPr>
            <w:r>
              <w:rPr>
                <w:color w:val="000000"/>
              </w:rPr>
              <w:t>5-9</w:t>
            </w:r>
          </w:p>
        </w:tc>
        <w:tc>
          <w:tcPr>
            <w:tcW w:w="1701" w:type="dxa"/>
            <w:noWrap/>
            <w:hideMark/>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402</w:t>
            </w:r>
          </w:p>
        </w:tc>
        <w:tc>
          <w:tcPr>
            <w:tcW w:w="1701" w:type="dxa"/>
            <w:noWrap/>
            <w:hideMark/>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w:t>
            </w:r>
          </w:p>
        </w:tc>
        <w:tc>
          <w:tcPr>
            <w:tcW w:w="1843" w:type="dxa"/>
          </w:tcPr>
          <w:p w:rsidR="00555E74" w:rsidRPr="00BC73EE" w:rsidRDefault="00555E74" w:rsidP="00E45BD6">
            <w:pPr>
              <w:jc w:val="right"/>
              <w:cnfStyle w:val="000000000000" w:firstRow="0" w:lastRow="0" w:firstColumn="0" w:lastColumn="0" w:oddVBand="0" w:evenVBand="0" w:oddHBand="0" w:evenHBand="0" w:firstRowFirstColumn="0" w:firstRowLastColumn="0" w:lastRowFirstColumn="0" w:lastRowLastColumn="0"/>
            </w:pPr>
            <w:r w:rsidRPr="00BC73EE">
              <w:t xml:space="preserve"> 2,58</w:t>
            </w:r>
            <w:r w:rsidR="00E45BD6">
              <w:t>0</w:t>
            </w:r>
            <w:r w:rsidRPr="00BC73EE">
              <w:t xml:space="preserve"> </w:t>
            </w:r>
          </w:p>
        </w:tc>
        <w:tc>
          <w:tcPr>
            <w:tcW w:w="2211" w:type="dxa"/>
          </w:tcPr>
          <w:p w:rsidR="00555E74" w:rsidRDefault="00555E74" w:rsidP="00E45BD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37,</w:t>
            </w:r>
            <w:r w:rsidR="00E45BD6">
              <w:rPr>
                <w:color w:val="000000"/>
              </w:rPr>
              <w:t>389</w:t>
            </w:r>
          </w:p>
        </w:tc>
      </w:tr>
      <w:tr w:rsidR="00555E74" w:rsidRPr="00547D7D" w:rsidTr="00555E74">
        <w:trPr>
          <w:trHeight w:val="288"/>
        </w:trPr>
        <w:tc>
          <w:tcPr>
            <w:cnfStyle w:val="001000000000" w:firstRow="0" w:lastRow="0" w:firstColumn="1" w:lastColumn="0" w:oddVBand="0" w:evenVBand="0" w:oddHBand="0" w:evenHBand="0" w:firstRowFirstColumn="0" w:firstRowLastColumn="0" w:lastRowFirstColumn="0" w:lastRowLastColumn="0"/>
            <w:tcW w:w="2093" w:type="dxa"/>
            <w:noWrap/>
            <w:hideMark/>
          </w:tcPr>
          <w:p w:rsidR="00555E74" w:rsidRDefault="00555E74" w:rsidP="00DC5D76">
            <w:pPr>
              <w:rPr>
                <w:color w:val="000000"/>
              </w:rPr>
            </w:pPr>
            <w:r>
              <w:rPr>
                <w:color w:val="000000"/>
              </w:rPr>
              <w:t>10-14</w:t>
            </w:r>
          </w:p>
        </w:tc>
        <w:tc>
          <w:tcPr>
            <w:tcW w:w="1701" w:type="dxa"/>
            <w:noWrap/>
            <w:hideMark/>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312</w:t>
            </w:r>
          </w:p>
        </w:tc>
        <w:tc>
          <w:tcPr>
            <w:tcW w:w="1701" w:type="dxa"/>
            <w:noWrap/>
            <w:hideMark/>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44</w:t>
            </w:r>
          </w:p>
        </w:tc>
        <w:tc>
          <w:tcPr>
            <w:tcW w:w="1843" w:type="dxa"/>
          </w:tcPr>
          <w:p w:rsidR="00555E74" w:rsidRPr="00BC73EE" w:rsidRDefault="00555E74" w:rsidP="00555E74">
            <w:pPr>
              <w:jc w:val="right"/>
              <w:cnfStyle w:val="000000000000" w:firstRow="0" w:lastRow="0" w:firstColumn="0" w:lastColumn="0" w:oddVBand="0" w:evenVBand="0" w:oddHBand="0" w:evenHBand="0" w:firstRowFirstColumn="0" w:firstRowLastColumn="0" w:lastRowFirstColumn="0" w:lastRowLastColumn="0"/>
            </w:pPr>
            <w:r w:rsidRPr="00BC73EE">
              <w:t xml:space="preserve"> 3,005 </w:t>
            </w:r>
          </w:p>
        </w:tc>
        <w:tc>
          <w:tcPr>
            <w:tcW w:w="2211" w:type="dxa"/>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61,013 </w:t>
            </w:r>
          </w:p>
        </w:tc>
      </w:tr>
      <w:tr w:rsidR="00555E74" w:rsidRPr="00547D7D" w:rsidTr="00555E74">
        <w:trPr>
          <w:trHeight w:val="288"/>
        </w:trPr>
        <w:tc>
          <w:tcPr>
            <w:cnfStyle w:val="001000000000" w:firstRow="0" w:lastRow="0" w:firstColumn="1" w:lastColumn="0" w:oddVBand="0" w:evenVBand="0" w:oddHBand="0" w:evenHBand="0" w:firstRowFirstColumn="0" w:firstRowLastColumn="0" w:lastRowFirstColumn="0" w:lastRowLastColumn="0"/>
            <w:tcW w:w="2093" w:type="dxa"/>
            <w:noWrap/>
            <w:hideMark/>
          </w:tcPr>
          <w:p w:rsidR="00555E74" w:rsidRDefault="00555E74" w:rsidP="00DC5D76">
            <w:pPr>
              <w:rPr>
                <w:color w:val="000000"/>
              </w:rPr>
            </w:pPr>
            <w:r>
              <w:rPr>
                <w:color w:val="000000"/>
              </w:rPr>
              <w:t>15-17</w:t>
            </w:r>
          </w:p>
        </w:tc>
        <w:tc>
          <w:tcPr>
            <w:tcW w:w="1701" w:type="dxa"/>
            <w:noWrap/>
            <w:hideMark/>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221</w:t>
            </w:r>
          </w:p>
        </w:tc>
        <w:tc>
          <w:tcPr>
            <w:tcW w:w="1701" w:type="dxa"/>
            <w:noWrap/>
            <w:hideMark/>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64</w:t>
            </w:r>
          </w:p>
        </w:tc>
        <w:tc>
          <w:tcPr>
            <w:tcW w:w="1843" w:type="dxa"/>
          </w:tcPr>
          <w:p w:rsidR="00555E74" w:rsidRPr="00BC73EE" w:rsidRDefault="00555E74" w:rsidP="00555E74">
            <w:pPr>
              <w:jc w:val="right"/>
              <w:cnfStyle w:val="000000000000" w:firstRow="0" w:lastRow="0" w:firstColumn="0" w:lastColumn="0" w:oddVBand="0" w:evenVBand="0" w:oddHBand="0" w:evenHBand="0" w:firstRowFirstColumn="0" w:firstRowLastColumn="0" w:lastRowFirstColumn="0" w:lastRowLastColumn="0"/>
            </w:pPr>
            <w:r w:rsidRPr="00BC73EE">
              <w:t xml:space="preserve"> 2,158 </w:t>
            </w:r>
          </w:p>
        </w:tc>
        <w:tc>
          <w:tcPr>
            <w:tcW w:w="2211" w:type="dxa"/>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54,208 </w:t>
            </w:r>
          </w:p>
        </w:tc>
      </w:tr>
      <w:tr w:rsidR="00555E74" w:rsidRPr="00547D7D" w:rsidTr="00555E74">
        <w:trPr>
          <w:trHeight w:val="288"/>
        </w:trPr>
        <w:tc>
          <w:tcPr>
            <w:cnfStyle w:val="001000000000" w:firstRow="0" w:lastRow="0" w:firstColumn="1" w:lastColumn="0" w:oddVBand="0" w:evenVBand="0" w:oddHBand="0" w:evenHBand="0" w:firstRowFirstColumn="0" w:firstRowLastColumn="0" w:lastRowFirstColumn="0" w:lastRowLastColumn="0"/>
            <w:tcW w:w="2093" w:type="dxa"/>
            <w:noWrap/>
          </w:tcPr>
          <w:p w:rsidR="00555E74" w:rsidRDefault="00555E74" w:rsidP="00DC5D76">
            <w:pPr>
              <w:rPr>
                <w:color w:val="000000"/>
              </w:rPr>
            </w:pPr>
            <w:r>
              <w:rPr>
                <w:color w:val="000000"/>
              </w:rPr>
              <w:t>18-19</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133</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69</w:t>
            </w:r>
          </w:p>
        </w:tc>
        <w:tc>
          <w:tcPr>
            <w:tcW w:w="1843" w:type="dxa"/>
          </w:tcPr>
          <w:p w:rsidR="00555E74" w:rsidRPr="00BC73EE" w:rsidRDefault="00555E74" w:rsidP="00555E74">
            <w:pPr>
              <w:jc w:val="right"/>
              <w:cnfStyle w:val="000000000000" w:firstRow="0" w:lastRow="0" w:firstColumn="0" w:lastColumn="0" w:oddVBand="0" w:evenVBand="0" w:oddHBand="0" w:evenHBand="0" w:firstRowFirstColumn="0" w:firstRowLastColumn="0" w:lastRowFirstColumn="0" w:lastRowLastColumn="0"/>
            </w:pPr>
            <w:r w:rsidRPr="00BC73EE">
              <w:t xml:space="preserve"> 1,413 </w:t>
            </w:r>
          </w:p>
        </w:tc>
        <w:tc>
          <w:tcPr>
            <w:tcW w:w="2211" w:type="dxa"/>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33,961 </w:t>
            </w:r>
          </w:p>
        </w:tc>
      </w:tr>
      <w:tr w:rsidR="00555E74" w:rsidRPr="00547D7D" w:rsidTr="00555E74">
        <w:trPr>
          <w:trHeight w:val="288"/>
        </w:trPr>
        <w:tc>
          <w:tcPr>
            <w:cnfStyle w:val="001000000000" w:firstRow="0" w:lastRow="0" w:firstColumn="1" w:lastColumn="0" w:oddVBand="0" w:evenVBand="0" w:oddHBand="0" w:evenHBand="0" w:firstRowFirstColumn="0" w:firstRowLastColumn="0" w:lastRowFirstColumn="0" w:lastRowLastColumn="0"/>
            <w:tcW w:w="2093" w:type="dxa"/>
            <w:noWrap/>
          </w:tcPr>
          <w:p w:rsidR="00555E74" w:rsidRDefault="00555E74" w:rsidP="00DC5D76">
            <w:pPr>
              <w:rPr>
                <w:color w:val="000000"/>
              </w:rPr>
            </w:pPr>
            <w:r>
              <w:rPr>
                <w:color w:val="000000"/>
              </w:rPr>
              <w:t>20-24</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391</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71</w:t>
            </w:r>
          </w:p>
        </w:tc>
        <w:tc>
          <w:tcPr>
            <w:tcW w:w="1843" w:type="dxa"/>
          </w:tcPr>
          <w:p w:rsidR="00555E74" w:rsidRPr="00BC73EE" w:rsidRDefault="00555E74" w:rsidP="00555E74">
            <w:pPr>
              <w:jc w:val="right"/>
              <w:cnfStyle w:val="000000000000" w:firstRow="0" w:lastRow="0" w:firstColumn="0" w:lastColumn="0" w:oddVBand="0" w:evenVBand="0" w:oddHBand="0" w:evenHBand="0" w:firstRowFirstColumn="0" w:firstRowLastColumn="0" w:lastRowFirstColumn="0" w:lastRowLastColumn="0"/>
            </w:pPr>
            <w:r w:rsidRPr="00BC73EE">
              <w:t xml:space="preserve"> 3,934 </w:t>
            </w:r>
          </w:p>
        </w:tc>
        <w:tc>
          <w:tcPr>
            <w:tcW w:w="2211" w:type="dxa"/>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101,631 </w:t>
            </w:r>
          </w:p>
        </w:tc>
      </w:tr>
      <w:tr w:rsidR="00555E74" w:rsidRPr="00547D7D" w:rsidTr="00555E74">
        <w:trPr>
          <w:trHeight w:val="288"/>
        </w:trPr>
        <w:tc>
          <w:tcPr>
            <w:cnfStyle w:val="001000000000" w:firstRow="0" w:lastRow="0" w:firstColumn="1" w:lastColumn="0" w:oddVBand="0" w:evenVBand="0" w:oddHBand="0" w:evenHBand="0" w:firstRowFirstColumn="0" w:firstRowLastColumn="0" w:lastRowFirstColumn="0" w:lastRowLastColumn="0"/>
            <w:tcW w:w="2093" w:type="dxa"/>
            <w:noWrap/>
          </w:tcPr>
          <w:p w:rsidR="00555E74" w:rsidRDefault="00555E74" w:rsidP="00DC5D76">
            <w:pPr>
              <w:rPr>
                <w:color w:val="000000"/>
              </w:rPr>
            </w:pPr>
            <w:r>
              <w:rPr>
                <w:color w:val="000000"/>
              </w:rPr>
              <w:t>25-29</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459</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75</w:t>
            </w:r>
          </w:p>
        </w:tc>
        <w:tc>
          <w:tcPr>
            <w:tcW w:w="1843" w:type="dxa"/>
          </w:tcPr>
          <w:p w:rsidR="00555E74" w:rsidRPr="00BC73EE" w:rsidRDefault="00555E74" w:rsidP="00555E74">
            <w:pPr>
              <w:jc w:val="right"/>
              <w:cnfStyle w:val="000000000000" w:firstRow="0" w:lastRow="0" w:firstColumn="0" w:lastColumn="0" w:oddVBand="0" w:evenVBand="0" w:oddHBand="0" w:evenHBand="0" w:firstRowFirstColumn="0" w:firstRowLastColumn="0" w:lastRowFirstColumn="0" w:lastRowLastColumn="0"/>
            </w:pPr>
            <w:r w:rsidRPr="00BC73EE">
              <w:t xml:space="preserve"> 4,901 </w:t>
            </w:r>
          </w:p>
        </w:tc>
        <w:tc>
          <w:tcPr>
            <w:tcW w:w="2211" w:type="dxa"/>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148,566 </w:t>
            </w:r>
          </w:p>
        </w:tc>
      </w:tr>
      <w:tr w:rsidR="00555E74" w:rsidRPr="00547D7D" w:rsidTr="00555E74">
        <w:trPr>
          <w:trHeight w:val="288"/>
        </w:trPr>
        <w:tc>
          <w:tcPr>
            <w:cnfStyle w:val="001000000000" w:firstRow="0" w:lastRow="0" w:firstColumn="1" w:lastColumn="0" w:oddVBand="0" w:evenVBand="0" w:oddHBand="0" w:evenHBand="0" w:firstRowFirstColumn="0" w:firstRowLastColumn="0" w:lastRowFirstColumn="0" w:lastRowLastColumn="0"/>
            <w:tcW w:w="2093" w:type="dxa"/>
            <w:noWrap/>
          </w:tcPr>
          <w:p w:rsidR="00555E74" w:rsidRDefault="00555E74" w:rsidP="00DC5D76">
            <w:pPr>
              <w:rPr>
                <w:color w:val="000000"/>
              </w:rPr>
            </w:pPr>
            <w:r>
              <w:rPr>
                <w:color w:val="000000"/>
              </w:rPr>
              <w:t>30-34</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564</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79</w:t>
            </w:r>
          </w:p>
        </w:tc>
        <w:tc>
          <w:tcPr>
            <w:tcW w:w="1843" w:type="dxa"/>
          </w:tcPr>
          <w:p w:rsidR="00555E74" w:rsidRPr="00BC73EE" w:rsidRDefault="00555E74" w:rsidP="00555E74">
            <w:pPr>
              <w:jc w:val="right"/>
              <w:cnfStyle w:val="000000000000" w:firstRow="0" w:lastRow="0" w:firstColumn="0" w:lastColumn="0" w:oddVBand="0" w:evenVBand="0" w:oddHBand="0" w:evenHBand="0" w:firstRowFirstColumn="0" w:firstRowLastColumn="0" w:lastRowFirstColumn="0" w:lastRowLastColumn="0"/>
            </w:pPr>
            <w:r w:rsidRPr="00BC73EE">
              <w:t xml:space="preserve"> 6,193 </w:t>
            </w:r>
          </w:p>
        </w:tc>
        <w:tc>
          <w:tcPr>
            <w:tcW w:w="2211" w:type="dxa"/>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174,508 </w:t>
            </w:r>
          </w:p>
        </w:tc>
      </w:tr>
      <w:tr w:rsidR="00555E74" w:rsidRPr="00547D7D" w:rsidTr="00555E74">
        <w:trPr>
          <w:trHeight w:val="288"/>
        </w:trPr>
        <w:tc>
          <w:tcPr>
            <w:cnfStyle w:val="001000000000" w:firstRow="0" w:lastRow="0" w:firstColumn="1" w:lastColumn="0" w:oddVBand="0" w:evenVBand="0" w:oddHBand="0" w:evenHBand="0" w:firstRowFirstColumn="0" w:firstRowLastColumn="0" w:lastRowFirstColumn="0" w:lastRowLastColumn="0"/>
            <w:tcW w:w="2093" w:type="dxa"/>
            <w:noWrap/>
          </w:tcPr>
          <w:p w:rsidR="00555E74" w:rsidRDefault="00555E74" w:rsidP="00DC5D76">
            <w:pPr>
              <w:rPr>
                <w:color w:val="000000"/>
              </w:rPr>
            </w:pPr>
            <w:r>
              <w:rPr>
                <w:color w:val="000000"/>
              </w:rPr>
              <w:t>35-39</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603</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78</w:t>
            </w:r>
          </w:p>
        </w:tc>
        <w:tc>
          <w:tcPr>
            <w:tcW w:w="1843" w:type="dxa"/>
          </w:tcPr>
          <w:p w:rsidR="00555E74" w:rsidRPr="00BC73EE" w:rsidRDefault="00555E74" w:rsidP="00E45BD6">
            <w:pPr>
              <w:jc w:val="right"/>
              <w:cnfStyle w:val="000000000000" w:firstRow="0" w:lastRow="0" w:firstColumn="0" w:lastColumn="0" w:oddVBand="0" w:evenVBand="0" w:oddHBand="0" w:evenHBand="0" w:firstRowFirstColumn="0" w:firstRowLastColumn="0" w:lastRowFirstColumn="0" w:lastRowLastColumn="0"/>
            </w:pPr>
            <w:r w:rsidRPr="00BC73EE">
              <w:t xml:space="preserve"> 6,24</w:t>
            </w:r>
            <w:r w:rsidR="00E45BD6">
              <w:t>4</w:t>
            </w:r>
            <w:r w:rsidRPr="00BC73EE">
              <w:t xml:space="preserve"> </w:t>
            </w:r>
          </w:p>
        </w:tc>
        <w:tc>
          <w:tcPr>
            <w:tcW w:w="2211" w:type="dxa"/>
          </w:tcPr>
          <w:p w:rsidR="00555E74" w:rsidRDefault="00555E74" w:rsidP="00E45BD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200,</w:t>
            </w:r>
            <w:r w:rsidR="00E45BD6">
              <w:rPr>
                <w:color w:val="000000"/>
              </w:rPr>
              <w:t>631</w:t>
            </w:r>
            <w:r>
              <w:rPr>
                <w:color w:val="000000"/>
              </w:rPr>
              <w:t xml:space="preserve"> </w:t>
            </w:r>
          </w:p>
        </w:tc>
      </w:tr>
      <w:tr w:rsidR="00555E74" w:rsidRPr="00547D7D" w:rsidTr="00555E74">
        <w:trPr>
          <w:trHeight w:val="288"/>
        </w:trPr>
        <w:tc>
          <w:tcPr>
            <w:cnfStyle w:val="001000000000" w:firstRow="0" w:lastRow="0" w:firstColumn="1" w:lastColumn="0" w:oddVBand="0" w:evenVBand="0" w:oddHBand="0" w:evenHBand="0" w:firstRowFirstColumn="0" w:firstRowLastColumn="0" w:lastRowFirstColumn="0" w:lastRowLastColumn="0"/>
            <w:tcW w:w="2093" w:type="dxa"/>
            <w:noWrap/>
          </w:tcPr>
          <w:p w:rsidR="00555E74" w:rsidRDefault="00555E74" w:rsidP="00DC5D76">
            <w:pPr>
              <w:rPr>
                <w:color w:val="000000"/>
              </w:rPr>
            </w:pPr>
            <w:r>
              <w:rPr>
                <w:color w:val="000000"/>
              </w:rPr>
              <w:t>40-44</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669</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80</w:t>
            </w:r>
          </w:p>
        </w:tc>
        <w:tc>
          <w:tcPr>
            <w:tcW w:w="1843" w:type="dxa"/>
          </w:tcPr>
          <w:p w:rsidR="00555E74" w:rsidRPr="00BC73EE" w:rsidRDefault="00555E74" w:rsidP="00E45BD6">
            <w:pPr>
              <w:jc w:val="right"/>
              <w:cnfStyle w:val="000000000000" w:firstRow="0" w:lastRow="0" w:firstColumn="0" w:lastColumn="0" w:oddVBand="0" w:evenVBand="0" w:oddHBand="0" w:evenHBand="0" w:firstRowFirstColumn="0" w:firstRowLastColumn="0" w:lastRowFirstColumn="0" w:lastRowLastColumn="0"/>
            </w:pPr>
            <w:r w:rsidRPr="00BC73EE">
              <w:t xml:space="preserve"> 7,2</w:t>
            </w:r>
            <w:r w:rsidR="00E45BD6">
              <w:t>49</w:t>
            </w:r>
            <w:r w:rsidRPr="00BC73EE">
              <w:t xml:space="preserve"> </w:t>
            </w:r>
          </w:p>
        </w:tc>
        <w:tc>
          <w:tcPr>
            <w:tcW w:w="2211" w:type="dxa"/>
          </w:tcPr>
          <w:p w:rsidR="00555E74" w:rsidRDefault="00555E74" w:rsidP="00E45BD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240,</w:t>
            </w:r>
            <w:r w:rsidR="00E45BD6">
              <w:rPr>
                <w:color w:val="000000"/>
              </w:rPr>
              <w:t>565</w:t>
            </w:r>
            <w:r>
              <w:rPr>
                <w:color w:val="000000"/>
              </w:rPr>
              <w:t xml:space="preserve"> </w:t>
            </w:r>
          </w:p>
        </w:tc>
      </w:tr>
      <w:tr w:rsidR="00555E74" w:rsidRPr="00547D7D" w:rsidTr="00555E74">
        <w:trPr>
          <w:trHeight w:val="288"/>
        </w:trPr>
        <w:tc>
          <w:tcPr>
            <w:cnfStyle w:val="001000000000" w:firstRow="0" w:lastRow="0" w:firstColumn="1" w:lastColumn="0" w:oddVBand="0" w:evenVBand="0" w:oddHBand="0" w:evenHBand="0" w:firstRowFirstColumn="0" w:firstRowLastColumn="0" w:lastRowFirstColumn="0" w:lastRowLastColumn="0"/>
            <w:tcW w:w="2093" w:type="dxa"/>
            <w:noWrap/>
          </w:tcPr>
          <w:p w:rsidR="00555E74" w:rsidRDefault="00555E74" w:rsidP="00DC5D76">
            <w:pPr>
              <w:rPr>
                <w:color w:val="000000"/>
              </w:rPr>
            </w:pPr>
            <w:r>
              <w:rPr>
                <w:color w:val="000000"/>
              </w:rPr>
              <w:t>45-49</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914</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82</w:t>
            </w:r>
          </w:p>
        </w:tc>
        <w:tc>
          <w:tcPr>
            <w:tcW w:w="1843" w:type="dxa"/>
          </w:tcPr>
          <w:p w:rsidR="00555E74" w:rsidRPr="00BC73EE" w:rsidRDefault="00555E74" w:rsidP="00E45BD6">
            <w:pPr>
              <w:jc w:val="right"/>
              <w:cnfStyle w:val="000000000000" w:firstRow="0" w:lastRow="0" w:firstColumn="0" w:lastColumn="0" w:oddVBand="0" w:evenVBand="0" w:oddHBand="0" w:evenHBand="0" w:firstRowFirstColumn="0" w:firstRowLastColumn="0" w:lastRowFirstColumn="0" w:lastRowLastColumn="0"/>
            </w:pPr>
            <w:r w:rsidRPr="00BC73EE">
              <w:t xml:space="preserve"> 10,2</w:t>
            </w:r>
            <w:r w:rsidR="00E45BD6">
              <w:t>39</w:t>
            </w:r>
            <w:r w:rsidRPr="00BC73EE">
              <w:t xml:space="preserve"> </w:t>
            </w:r>
          </w:p>
        </w:tc>
        <w:tc>
          <w:tcPr>
            <w:tcW w:w="2211" w:type="dxa"/>
          </w:tcPr>
          <w:p w:rsidR="00555E74" w:rsidRDefault="00555E74" w:rsidP="00E45BD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344,</w:t>
            </w:r>
            <w:r w:rsidR="00E45BD6">
              <w:rPr>
                <w:color w:val="000000"/>
              </w:rPr>
              <w:t>094</w:t>
            </w:r>
          </w:p>
        </w:tc>
      </w:tr>
      <w:tr w:rsidR="00555E74" w:rsidRPr="00547D7D" w:rsidTr="00555E74">
        <w:trPr>
          <w:trHeight w:val="288"/>
        </w:trPr>
        <w:tc>
          <w:tcPr>
            <w:cnfStyle w:val="001000000000" w:firstRow="0" w:lastRow="0" w:firstColumn="1" w:lastColumn="0" w:oddVBand="0" w:evenVBand="0" w:oddHBand="0" w:evenHBand="0" w:firstRowFirstColumn="0" w:firstRowLastColumn="0" w:lastRowFirstColumn="0" w:lastRowLastColumn="0"/>
            <w:tcW w:w="2093" w:type="dxa"/>
            <w:noWrap/>
          </w:tcPr>
          <w:p w:rsidR="00555E74" w:rsidRDefault="00555E74" w:rsidP="00DC5D76">
            <w:pPr>
              <w:rPr>
                <w:color w:val="000000"/>
              </w:rPr>
            </w:pPr>
            <w:r>
              <w:rPr>
                <w:color w:val="000000"/>
              </w:rPr>
              <w:t>50-54</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1,122</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81</w:t>
            </w:r>
          </w:p>
        </w:tc>
        <w:tc>
          <w:tcPr>
            <w:tcW w:w="1843" w:type="dxa"/>
          </w:tcPr>
          <w:p w:rsidR="00555E74" w:rsidRPr="00BC73EE" w:rsidRDefault="00555E74" w:rsidP="00CF09AA">
            <w:pPr>
              <w:jc w:val="right"/>
              <w:cnfStyle w:val="000000000000" w:firstRow="0" w:lastRow="0" w:firstColumn="0" w:lastColumn="0" w:oddVBand="0" w:evenVBand="0" w:oddHBand="0" w:evenHBand="0" w:firstRowFirstColumn="0" w:firstRowLastColumn="0" w:lastRowFirstColumn="0" w:lastRowLastColumn="0"/>
            </w:pPr>
            <w:r w:rsidRPr="00BC73EE">
              <w:t xml:space="preserve"> 12,7</w:t>
            </w:r>
            <w:r w:rsidR="00E45BD6">
              <w:t>0</w:t>
            </w:r>
            <w:r w:rsidR="00CF09AA">
              <w:t>9</w:t>
            </w:r>
            <w:r w:rsidRPr="00BC73EE">
              <w:t xml:space="preserve"> </w:t>
            </w:r>
          </w:p>
        </w:tc>
        <w:tc>
          <w:tcPr>
            <w:tcW w:w="2211" w:type="dxa"/>
          </w:tcPr>
          <w:p w:rsidR="00555E74" w:rsidRDefault="00555E74" w:rsidP="00CF09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40</w:t>
            </w:r>
            <w:r w:rsidR="00E45BD6">
              <w:rPr>
                <w:color w:val="000000"/>
              </w:rPr>
              <w:t>4</w:t>
            </w:r>
            <w:r>
              <w:rPr>
                <w:color w:val="000000"/>
              </w:rPr>
              <w:t>,</w:t>
            </w:r>
            <w:r w:rsidR="00CF09AA">
              <w:rPr>
                <w:color w:val="000000"/>
              </w:rPr>
              <w:t>975</w:t>
            </w:r>
            <w:r>
              <w:rPr>
                <w:color w:val="000000"/>
              </w:rPr>
              <w:t xml:space="preserve"> </w:t>
            </w:r>
          </w:p>
        </w:tc>
      </w:tr>
      <w:tr w:rsidR="00555E74" w:rsidRPr="00547D7D" w:rsidTr="00555E74">
        <w:trPr>
          <w:trHeight w:val="288"/>
        </w:trPr>
        <w:tc>
          <w:tcPr>
            <w:cnfStyle w:val="001000000000" w:firstRow="0" w:lastRow="0" w:firstColumn="1" w:lastColumn="0" w:oddVBand="0" w:evenVBand="0" w:oddHBand="0" w:evenHBand="0" w:firstRowFirstColumn="0" w:firstRowLastColumn="0" w:lastRowFirstColumn="0" w:lastRowLastColumn="0"/>
            <w:tcW w:w="2093" w:type="dxa"/>
            <w:noWrap/>
          </w:tcPr>
          <w:p w:rsidR="00555E74" w:rsidRDefault="00555E74" w:rsidP="00DC5D76">
            <w:pPr>
              <w:rPr>
                <w:color w:val="000000"/>
              </w:rPr>
            </w:pPr>
            <w:r>
              <w:rPr>
                <w:color w:val="000000"/>
              </w:rPr>
              <w:t>55-59</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1,610</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81</w:t>
            </w:r>
          </w:p>
        </w:tc>
        <w:tc>
          <w:tcPr>
            <w:tcW w:w="1843" w:type="dxa"/>
          </w:tcPr>
          <w:p w:rsidR="00555E74" w:rsidRPr="00BC73EE" w:rsidRDefault="00555E74" w:rsidP="00E45BD6">
            <w:pPr>
              <w:jc w:val="right"/>
              <w:cnfStyle w:val="000000000000" w:firstRow="0" w:lastRow="0" w:firstColumn="0" w:lastColumn="0" w:oddVBand="0" w:evenVBand="0" w:oddHBand="0" w:evenHBand="0" w:firstRowFirstColumn="0" w:firstRowLastColumn="0" w:lastRowFirstColumn="0" w:lastRowLastColumn="0"/>
            </w:pPr>
            <w:r w:rsidRPr="00BC73EE">
              <w:t xml:space="preserve"> 17,89</w:t>
            </w:r>
            <w:r w:rsidR="00E45BD6">
              <w:t>8</w:t>
            </w:r>
            <w:r w:rsidRPr="00BC73EE">
              <w:t xml:space="preserve"> </w:t>
            </w:r>
          </w:p>
        </w:tc>
        <w:tc>
          <w:tcPr>
            <w:tcW w:w="2211" w:type="dxa"/>
          </w:tcPr>
          <w:p w:rsidR="00555E74" w:rsidRDefault="00555E74" w:rsidP="00E45BD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594,5</w:t>
            </w:r>
            <w:r w:rsidR="00E45BD6">
              <w:rPr>
                <w:color w:val="000000"/>
              </w:rPr>
              <w:t>61</w:t>
            </w:r>
            <w:r>
              <w:rPr>
                <w:color w:val="000000"/>
              </w:rPr>
              <w:t xml:space="preserve"> </w:t>
            </w:r>
          </w:p>
        </w:tc>
      </w:tr>
      <w:tr w:rsidR="00555E74" w:rsidRPr="00547D7D" w:rsidTr="00555E74">
        <w:trPr>
          <w:trHeight w:val="288"/>
        </w:trPr>
        <w:tc>
          <w:tcPr>
            <w:cnfStyle w:val="001000000000" w:firstRow="0" w:lastRow="0" w:firstColumn="1" w:lastColumn="0" w:oddVBand="0" w:evenVBand="0" w:oddHBand="0" w:evenHBand="0" w:firstRowFirstColumn="0" w:firstRowLastColumn="0" w:lastRowFirstColumn="0" w:lastRowLastColumn="0"/>
            <w:tcW w:w="2093" w:type="dxa"/>
            <w:noWrap/>
          </w:tcPr>
          <w:p w:rsidR="00555E74" w:rsidRDefault="00555E74" w:rsidP="00DC5D76">
            <w:pPr>
              <w:rPr>
                <w:color w:val="000000"/>
              </w:rPr>
            </w:pPr>
            <w:r>
              <w:rPr>
                <w:color w:val="000000"/>
              </w:rPr>
              <w:t>60-64</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2,067</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82</w:t>
            </w:r>
          </w:p>
        </w:tc>
        <w:tc>
          <w:tcPr>
            <w:tcW w:w="1843" w:type="dxa"/>
          </w:tcPr>
          <w:p w:rsidR="00555E74" w:rsidRPr="00BC73EE" w:rsidRDefault="00555E74" w:rsidP="00E45BD6">
            <w:pPr>
              <w:jc w:val="right"/>
              <w:cnfStyle w:val="000000000000" w:firstRow="0" w:lastRow="0" w:firstColumn="0" w:lastColumn="0" w:oddVBand="0" w:evenVBand="0" w:oddHBand="0" w:evenHBand="0" w:firstRowFirstColumn="0" w:firstRowLastColumn="0" w:lastRowFirstColumn="0" w:lastRowLastColumn="0"/>
            </w:pPr>
            <w:r w:rsidRPr="00BC73EE">
              <w:t xml:space="preserve"> 23,43</w:t>
            </w:r>
            <w:r w:rsidR="00E45BD6">
              <w:t>3</w:t>
            </w:r>
            <w:r w:rsidRPr="00BC73EE">
              <w:t xml:space="preserve"> </w:t>
            </w:r>
          </w:p>
        </w:tc>
        <w:tc>
          <w:tcPr>
            <w:tcW w:w="2211" w:type="dxa"/>
          </w:tcPr>
          <w:p w:rsidR="00555E74" w:rsidRDefault="00555E74" w:rsidP="00E45BD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741,</w:t>
            </w:r>
            <w:r w:rsidR="00E45BD6">
              <w:rPr>
                <w:color w:val="000000"/>
              </w:rPr>
              <w:t>246</w:t>
            </w:r>
            <w:r>
              <w:rPr>
                <w:color w:val="000000"/>
              </w:rPr>
              <w:t xml:space="preserve"> </w:t>
            </w:r>
          </w:p>
        </w:tc>
      </w:tr>
      <w:tr w:rsidR="00555E74" w:rsidRPr="00547D7D" w:rsidTr="00555E74">
        <w:trPr>
          <w:trHeight w:val="288"/>
        </w:trPr>
        <w:tc>
          <w:tcPr>
            <w:cnfStyle w:val="001000000000" w:firstRow="0" w:lastRow="0" w:firstColumn="1" w:lastColumn="0" w:oddVBand="0" w:evenVBand="0" w:oddHBand="0" w:evenHBand="0" w:firstRowFirstColumn="0" w:firstRowLastColumn="0" w:lastRowFirstColumn="0" w:lastRowLastColumn="0"/>
            <w:tcW w:w="2093" w:type="dxa"/>
            <w:noWrap/>
          </w:tcPr>
          <w:p w:rsidR="00555E74" w:rsidRDefault="00555E74" w:rsidP="00DC5D76">
            <w:pPr>
              <w:rPr>
                <w:color w:val="000000"/>
              </w:rPr>
            </w:pPr>
            <w:r>
              <w:rPr>
                <w:color w:val="000000"/>
              </w:rPr>
              <w:t>65-69</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2,409</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80</w:t>
            </w:r>
          </w:p>
        </w:tc>
        <w:tc>
          <w:tcPr>
            <w:tcW w:w="1843" w:type="dxa"/>
          </w:tcPr>
          <w:p w:rsidR="00555E74" w:rsidRPr="00BC73EE" w:rsidRDefault="00555E74" w:rsidP="00555E74">
            <w:pPr>
              <w:jc w:val="right"/>
              <w:cnfStyle w:val="000000000000" w:firstRow="0" w:lastRow="0" w:firstColumn="0" w:lastColumn="0" w:oddVBand="0" w:evenVBand="0" w:oddHBand="0" w:evenHBand="0" w:firstRowFirstColumn="0" w:firstRowLastColumn="0" w:lastRowFirstColumn="0" w:lastRowLastColumn="0"/>
            </w:pPr>
            <w:r w:rsidRPr="00BC73EE">
              <w:t xml:space="preserve"> 25,550 </w:t>
            </w:r>
          </w:p>
        </w:tc>
        <w:tc>
          <w:tcPr>
            <w:tcW w:w="2211" w:type="dxa"/>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798,340 </w:t>
            </w:r>
          </w:p>
        </w:tc>
      </w:tr>
      <w:tr w:rsidR="00555E74" w:rsidRPr="00547D7D" w:rsidTr="00555E74">
        <w:trPr>
          <w:trHeight w:val="288"/>
        </w:trPr>
        <w:tc>
          <w:tcPr>
            <w:cnfStyle w:val="001000000000" w:firstRow="0" w:lastRow="0" w:firstColumn="1" w:lastColumn="0" w:oddVBand="0" w:evenVBand="0" w:oddHBand="0" w:evenHBand="0" w:firstRowFirstColumn="0" w:firstRowLastColumn="0" w:lastRowFirstColumn="0" w:lastRowLastColumn="0"/>
            <w:tcW w:w="2093" w:type="dxa"/>
            <w:noWrap/>
          </w:tcPr>
          <w:p w:rsidR="00555E74" w:rsidRDefault="00555E74" w:rsidP="00DC5D76">
            <w:pPr>
              <w:rPr>
                <w:color w:val="000000"/>
              </w:rPr>
            </w:pPr>
            <w:r>
              <w:rPr>
                <w:color w:val="000000"/>
              </w:rPr>
              <w:t>70-74</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2,525</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80</w:t>
            </w:r>
          </w:p>
        </w:tc>
        <w:tc>
          <w:tcPr>
            <w:tcW w:w="1843" w:type="dxa"/>
          </w:tcPr>
          <w:p w:rsidR="00555E74" w:rsidRPr="00BC73EE" w:rsidRDefault="00555E74" w:rsidP="00E45BD6">
            <w:pPr>
              <w:jc w:val="right"/>
              <w:cnfStyle w:val="000000000000" w:firstRow="0" w:lastRow="0" w:firstColumn="0" w:lastColumn="0" w:oddVBand="0" w:evenVBand="0" w:oddHBand="0" w:evenHBand="0" w:firstRowFirstColumn="0" w:firstRowLastColumn="0" w:lastRowFirstColumn="0" w:lastRowLastColumn="0"/>
            </w:pPr>
            <w:r w:rsidRPr="00BC73EE">
              <w:t xml:space="preserve"> 26,9</w:t>
            </w:r>
            <w:r w:rsidR="00E45BD6">
              <w:t>39</w:t>
            </w:r>
          </w:p>
        </w:tc>
        <w:tc>
          <w:tcPr>
            <w:tcW w:w="2211" w:type="dxa"/>
          </w:tcPr>
          <w:p w:rsidR="00555E74" w:rsidRDefault="00555E74" w:rsidP="00E45BD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835,</w:t>
            </w:r>
            <w:r w:rsidR="00E45BD6">
              <w:rPr>
                <w:color w:val="000000"/>
              </w:rPr>
              <w:t>297</w:t>
            </w:r>
          </w:p>
        </w:tc>
      </w:tr>
      <w:tr w:rsidR="00555E74" w:rsidRPr="00547D7D" w:rsidTr="00555E74">
        <w:trPr>
          <w:trHeight w:val="288"/>
        </w:trPr>
        <w:tc>
          <w:tcPr>
            <w:cnfStyle w:val="001000000000" w:firstRow="0" w:lastRow="0" w:firstColumn="1" w:lastColumn="0" w:oddVBand="0" w:evenVBand="0" w:oddHBand="0" w:evenHBand="0" w:firstRowFirstColumn="0" w:firstRowLastColumn="0" w:lastRowFirstColumn="0" w:lastRowLastColumn="0"/>
            <w:tcW w:w="2093" w:type="dxa"/>
            <w:noWrap/>
          </w:tcPr>
          <w:p w:rsidR="00555E74" w:rsidRDefault="00555E74" w:rsidP="00DC5D76">
            <w:pPr>
              <w:rPr>
                <w:color w:val="000000"/>
              </w:rPr>
            </w:pPr>
            <w:r>
              <w:rPr>
                <w:color w:val="000000"/>
              </w:rPr>
              <w:t>75-79</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1,992</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77</w:t>
            </w:r>
          </w:p>
        </w:tc>
        <w:tc>
          <w:tcPr>
            <w:tcW w:w="1843" w:type="dxa"/>
          </w:tcPr>
          <w:p w:rsidR="00555E74" w:rsidRPr="00BC73EE" w:rsidRDefault="00555E74" w:rsidP="00E45BD6">
            <w:pPr>
              <w:jc w:val="right"/>
              <w:cnfStyle w:val="000000000000" w:firstRow="0" w:lastRow="0" w:firstColumn="0" w:lastColumn="0" w:oddVBand="0" w:evenVBand="0" w:oddHBand="0" w:evenHBand="0" w:firstRowFirstColumn="0" w:firstRowLastColumn="0" w:lastRowFirstColumn="0" w:lastRowLastColumn="0"/>
            </w:pPr>
            <w:r w:rsidRPr="00BC73EE">
              <w:t xml:space="preserve"> 20,8</w:t>
            </w:r>
            <w:r w:rsidR="00E45BD6">
              <w:t>68</w:t>
            </w:r>
          </w:p>
        </w:tc>
        <w:tc>
          <w:tcPr>
            <w:tcW w:w="2211" w:type="dxa"/>
          </w:tcPr>
          <w:p w:rsidR="00555E74" w:rsidRDefault="00555E74" w:rsidP="00E45BD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647</w:t>
            </w:r>
            <w:r w:rsidR="00E45BD6">
              <w:rPr>
                <w:color w:val="000000"/>
              </w:rPr>
              <w:t>,839</w:t>
            </w:r>
            <w:r>
              <w:rPr>
                <w:color w:val="000000"/>
              </w:rPr>
              <w:t xml:space="preserve"> </w:t>
            </w:r>
          </w:p>
        </w:tc>
      </w:tr>
      <w:tr w:rsidR="00555E74" w:rsidRPr="00547D7D" w:rsidTr="00555E74">
        <w:trPr>
          <w:trHeight w:val="288"/>
        </w:trPr>
        <w:tc>
          <w:tcPr>
            <w:cnfStyle w:val="001000000000" w:firstRow="0" w:lastRow="0" w:firstColumn="1" w:lastColumn="0" w:oddVBand="0" w:evenVBand="0" w:oddHBand="0" w:evenHBand="0" w:firstRowFirstColumn="0" w:firstRowLastColumn="0" w:lastRowFirstColumn="0" w:lastRowLastColumn="0"/>
            <w:tcW w:w="2093" w:type="dxa"/>
            <w:noWrap/>
          </w:tcPr>
          <w:p w:rsidR="00555E74" w:rsidRDefault="00555E74" w:rsidP="00DC5D76">
            <w:pPr>
              <w:rPr>
                <w:color w:val="000000"/>
              </w:rPr>
            </w:pPr>
            <w:r>
              <w:rPr>
                <w:color w:val="000000"/>
              </w:rPr>
              <w:t>80-84</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1,261</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75</w:t>
            </w:r>
          </w:p>
        </w:tc>
        <w:tc>
          <w:tcPr>
            <w:tcW w:w="1843" w:type="dxa"/>
          </w:tcPr>
          <w:p w:rsidR="00555E74" w:rsidRPr="00BC73EE" w:rsidRDefault="00555E74" w:rsidP="00555E74">
            <w:pPr>
              <w:jc w:val="right"/>
              <w:cnfStyle w:val="000000000000" w:firstRow="0" w:lastRow="0" w:firstColumn="0" w:lastColumn="0" w:oddVBand="0" w:evenVBand="0" w:oddHBand="0" w:evenHBand="0" w:firstRowFirstColumn="0" w:firstRowLastColumn="0" w:lastRowFirstColumn="0" w:lastRowLastColumn="0"/>
            </w:pPr>
            <w:r w:rsidRPr="00BC73EE">
              <w:t xml:space="preserve"> 12,707 </w:t>
            </w:r>
          </w:p>
        </w:tc>
        <w:tc>
          <w:tcPr>
            <w:tcW w:w="2211" w:type="dxa"/>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383,079 </w:t>
            </w:r>
          </w:p>
        </w:tc>
      </w:tr>
      <w:tr w:rsidR="00555E74" w:rsidRPr="00547D7D" w:rsidTr="00555E74">
        <w:trPr>
          <w:trHeight w:val="288"/>
        </w:trPr>
        <w:tc>
          <w:tcPr>
            <w:cnfStyle w:val="001000000000" w:firstRow="0" w:lastRow="0" w:firstColumn="1" w:lastColumn="0" w:oddVBand="0" w:evenVBand="0" w:oddHBand="0" w:evenHBand="0" w:firstRowFirstColumn="0" w:firstRowLastColumn="0" w:lastRowFirstColumn="0" w:lastRowLastColumn="0"/>
            <w:tcW w:w="2093" w:type="dxa"/>
            <w:noWrap/>
          </w:tcPr>
          <w:p w:rsidR="00555E74" w:rsidRDefault="00555E74" w:rsidP="00DC5D76">
            <w:pPr>
              <w:rPr>
                <w:color w:val="000000"/>
              </w:rPr>
            </w:pPr>
            <w:r>
              <w:rPr>
                <w:color w:val="000000"/>
              </w:rPr>
              <w:t>85-89</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720</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71</w:t>
            </w:r>
          </w:p>
        </w:tc>
        <w:tc>
          <w:tcPr>
            <w:tcW w:w="1843" w:type="dxa"/>
          </w:tcPr>
          <w:p w:rsidR="00555E74" w:rsidRPr="00BC73EE" w:rsidRDefault="00555E74" w:rsidP="00555E74">
            <w:pPr>
              <w:jc w:val="right"/>
              <w:cnfStyle w:val="000000000000" w:firstRow="0" w:lastRow="0" w:firstColumn="0" w:lastColumn="0" w:oddVBand="0" w:evenVBand="0" w:oddHBand="0" w:evenHBand="0" w:firstRowFirstColumn="0" w:firstRowLastColumn="0" w:lastRowFirstColumn="0" w:lastRowLastColumn="0"/>
            </w:pPr>
            <w:r w:rsidRPr="00BC73EE">
              <w:t xml:space="preserve"> 6,543 </w:t>
            </w:r>
          </w:p>
        </w:tc>
        <w:tc>
          <w:tcPr>
            <w:tcW w:w="2211" w:type="dxa"/>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191,256 </w:t>
            </w:r>
          </w:p>
        </w:tc>
      </w:tr>
      <w:tr w:rsidR="00555E74" w:rsidRPr="00547D7D" w:rsidTr="00555E74">
        <w:trPr>
          <w:trHeight w:val="288"/>
        </w:trPr>
        <w:tc>
          <w:tcPr>
            <w:cnfStyle w:val="001000000000" w:firstRow="0" w:lastRow="0" w:firstColumn="1" w:lastColumn="0" w:oddVBand="0" w:evenVBand="0" w:oddHBand="0" w:evenHBand="0" w:firstRowFirstColumn="0" w:firstRowLastColumn="0" w:lastRowFirstColumn="0" w:lastRowLastColumn="0"/>
            <w:tcW w:w="2093" w:type="dxa"/>
            <w:noWrap/>
          </w:tcPr>
          <w:p w:rsidR="00555E74" w:rsidRDefault="00555E74" w:rsidP="00DC5D76">
            <w:pPr>
              <w:rPr>
                <w:color w:val="000000"/>
              </w:rPr>
            </w:pPr>
            <w:r>
              <w:rPr>
                <w:color w:val="000000"/>
              </w:rPr>
              <w:t>90-94</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234</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69</w:t>
            </w:r>
          </w:p>
        </w:tc>
        <w:tc>
          <w:tcPr>
            <w:tcW w:w="1843" w:type="dxa"/>
          </w:tcPr>
          <w:p w:rsidR="00555E74" w:rsidRPr="00BC73EE" w:rsidRDefault="00555E74" w:rsidP="00555E74">
            <w:pPr>
              <w:jc w:val="right"/>
              <w:cnfStyle w:val="000000000000" w:firstRow="0" w:lastRow="0" w:firstColumn="0" w:lastColumn="0" w:oddVBand="0" w:evenVBand="0" w:oddHBand="0" w:evenHBand="0" w:firstRowFirstColumn="0" w:firstRowLastColumn="0" w:lastRowFirstColumn="0" w:lastRowLastColumn="0"/>
            </w:pPr>
            <w:r w:rsidRPr="00BC73EE">
              <w:t xml:space="preserve"> 2,004 </w:t>
            </w:r>
          </w:p>
        </w:tc>
        <w:tc>
          <w:tcPr>
            <w:tcW w:w="2211" w:type="dxa"/>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53,812 </w:t>
            </w:r>
          </w:p>
        </w:tc>
      </w:tr>
      <w:tr w:rsidR="00555E74" w:rsidRPr="00547D7D" w:rsidTr="00555E74">
        <w:trPr>
          <w:trHeight w:val="288"/>
        </w:trPr>
        <w:tc>
          <w:tcPr>
            <w:cnfStyle w:val="001000000000" w:firstRow="0" w:lastRow="0" w:firstColumn="1" w:lastColumn="0" w:oddVBand="0" w:evenVBand="0" w:oddHBand="0" w:evenHBand="0" w:firstRowFirstColumn="0" w:firstRowLastColumn="0" w:lastRowFirstColumn="0" w:lastRowLastColumn="0"/>
            <w:tcW w:w="2093" w:type="dxa"/>
            <w:noWrap/>
          </w:tcPr>
          <w:p w:rsidR="00555E74" w:rsidRDefault="00555E74" w:rsidP="00DC5D76">
            <w:pPr>
              <w:rPr>
                <w:color w:val="000000"/>
              </w:rPr>
            </w:pPr>
            <w:r>
              <w:rPr>
                <w:color w:val="000000"/>
              </w:rPr>
              <w:t>95-</w:t>
            </w:r>
            <w:r w:rsidR="00E45BD6">
              <w:rPr>
                <w:color w:val="000000"/>
              </w:rPr>
              <w:t>104</w:t>
            </w:r>
          </w:p>
        </w:tc>
        <w:tc>
          <w:tcPr>
            <w:tcW w:w="1701" w:type="dxa"/>
            <w:noWrap/>
          </w:tcPr>
          <w:p w:rsidR="00555E74" w:rsidRDefault="00E45BD6"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61</w:t>
            </w:r>
          </w:p>
        </w:tc>
        <w:tc>
          <w:tcPr>
            <w:tcW w:w="1843" w:type="dxa"/>
          </w:tcPr>
          <w:p w:rsidR="00555E74" w:rsidRPr="00BC73EE" w:rsidRDefault="00555E74" w:rsidP="00E45BD6">
            <w:pPr>
              <w:jc w:val="right"/>
              <w:cnfStyle w:val="000000000000" w:firstRow="0" w:lastRow="0" w:firstColumn="0" w:lastColumn="0" w:oddVBand="0" w:evenVBand="0" w:oddHBand="0" w:evenHBand="0" w:firstRowFirstColumn="0" w:firstRowLastColumn="0" w:lastRowFirstColumn="0" w:lastRowLastColumn="0"/>
            </w:pPr>
            <w:r w:rsidRPr="00BC73EE">
              <w:t xml:space="preserve"> </w:t>
            </w:r>
            <w:r w:rsidR="00E45BD6">
              <w:t>227</w:t>
            </w:r>
            <w:r w:rsidRPr="00BC73EE">
              <w:t xml:space="preserve"> </w:t>
            </w:r>
          </w:p>
        </w:tc>
        <w:tc>
          <w:tcPr>
            <w:tcW w:w="2211" w:type="dxa"/>
          </w:tcPr>
          <w:p w:rsidR="00555E74" w:rsidRDefault="00555E74" w:rsidP="00E45BD6">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5,</w:t>
            </w:r>
            <w:r w:rsidR="00E45BD6">
              <w:rPr>
                <w:color w:val="000000"/>
              </w:rPr>
              <w:t>640</w:t>
            </w:r>
            <w:r>
              <w:rPr>
                <w:color w:val="000000"/>
              </w:rPr>
              <w:t xml:space="preserve"> </w:t>
            </w:r>
          </w:p>
        </w:tc>
      </w:tr>
      <w:tr w:rsidR="00555E74" w:rsidRPr="007D479F" w:rsidTr="00555E74">
        <w:trPr>
          <w:trHeight w:val="288"/>
        </w:trPr>
        <w:tc>
          <w:tcPr>
            <w:cnfStyle w:val="001000000000" w:firstRow="0" w:lastRow="0" w:firstColumn="1" w:lastColumn="0" w:oddVBand="0" w:evenVBand="0" w:oddHBand="0" w:evenHBand="0" w:firstRowFirstColumn="0" w:firstRowLastColumn="0" w:lastRowFirstColumn="0" w:lastRowLastColumn="0"/>
            <w:tcW w:w="2093" w:type="dxa"/>
            <w:noWrap/>
          </w:tcPr>
          <w:p w:rsidR="00555E74" w:rsidRPr="007D479F" w:rsidRDefault="00555E74" w:rsidP="00DC5D76">
            <w:pPr>
              <w:rPr>
                <w:b/>
                <w:color w:val="000000"/>
              </w:rPr>
            </w:pPr>
            <w:r w:rsidRPr="007D479F">
              <w:rPr>
                <w:b/>
                <w:color w:val="000000"/>
              </w:rPr>
              <w:t>Total</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19,414</w:t>
            </w:r>
          </w:p>
        </w:tc>
        <w:tc>
          <w:tcPr>
            <w:tcW w:w="1701" w:type="dxa"/>
            <w:noWrap/>
          </w:tcPr>
          <w:p w:rsidR="00555E74" w:rsidRDefault="00555E74" w:rsidP="00555E74">
            <w:pPr>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74</w:t>
            </w:r>
          </w:p>
        </w:tc>
        <w:tc>
          <w:tcPr>
            <w:tcW w:w="1843" w:type="dxa"/>
          </w:tcPr>
          <w:p w:rsidR="00555E74" w:rsidRPr="00555E74" w:rsidRDefault="00555E74" w:rsidP="00CF09AA">
            <w:pPr>
              <w:jc w:val="right"/>
              <w:cnfStyle w:val="000000000000" w:firstRow="0" w:lastRow="0" w:firstColumn="0" w:lastColumn="0" w:oddVBand="0" w:evenVBand="0" w:oddHBand="0" w:evenHBand="0" w:firstRowFirstColumn="0" w:firstRowLastColumn="0" w:lastRowFirstColumn="0" w:lastRowLastColumn="0"/>
              <w:rPr>
                <w:b/>
              </w:rPr>
            </w:pPr>
            <w:r w:rsidRPr="00555E74">
              <w:rPr>
                <w:b/>
              </w:rPr>
              <w:t xml:space="preserve"> 199,4</w:t>
            </w:r>
            <w:r w:rsidR="00CF09AA">
              <w:rPr>
                <w:b/>
              </w:rPr>
              <w:t>51</w:t>
            </w:r>
            <w:r w:rsidRPr="00555E74">
              <w:rPr>
                <w:b/>
              </w:rPr>
              <w:t xml:space="preserve"> </w:t>
            </w:r>
          </w:p>
        </w:tc>
        <w:tc>
          <w:tcPr>
            <w:tcW w:w="2211" w:type="dxa"/>
          </w:tcPr>
          <w:p w:rsidR="00555E74" w:rsidRPr="00555E74" w:rsidRDefault="00555E74" w:rsidP="00CF09AA">
            <w:pPr>
              <w:jc w:val="right"/>
              <w:cnfStyle w:val="000000000000" w:firstRow="0" w:lastRow="0" w:firstColumn="0" w:lastColumn="0" w:oddVBand="0" w:evenVBand="0" w:oddHBand="0" w:evenHBand="0" w:firstRowFirstColumn="0" w:firstRowLastColumn="0" w:lastRowFirstColumn="0" w:lastRowLastColumn="0"/>
              <w:rPr>
                <w:b/>
                <w:bCs/>
                <w:color w:val="000000"/>
              </w:rPr>
            </w:pPr>
            <w:r w:rsidRPr="00555E74">
              <w:rPr>
                <w:b/>
                <w:bCs/>
                <w:color w:val="000000"/>
              </w:rPr>
              <w:t xml:space="preserve">         6,07</w:t>
            </w:r>
            <w:r w:rsidR="00E45BD6">
              <w:rPr>
                <w:b/>
                <w:bCs/>
                <w:color w:val="000000"/>
              </w:rPr>
              <w:t>5</w:t>
            </w:r>
            <w:r w:rsidRPr="00555E74">
              <w:rPr>
                <w:b/>
                <w:bCs/>
                <w:color w:val="000000"/>
              </w:rPr>
              <w:t>,</w:t>
            </w:r>
            <w:r w:rsidR="00CF09AA">
              <w:rPr>
                <w:b/>
                <w:bCs/>
                <w:color w:val="000000"/>
              </w:rPr>
              <w:t>733</w:t>
            </w:r>
            <w:r w:rsidRPr="00555E74">
              <w:rPr>
                <w:b/>
                <w:bCs/>
                <w:color w:val="000000"/>
              </w:rPr>
              <w:t xml:space="preserve"> </w:t>
            </w:r>
          </w:p>
        </w:tc>
      </w:tr>
    </w:tbl>
    <w:p w:rsidR="008809F8" w:rsidRPr="000E2E10" w:rsidRDefault="008809F8" w:rsidP="009E2976"/>
    <w:p w:rsidR="008907BD" w:rsidRPr="0006087D" w:rsidRDefault="00566E89" w:rsidP="004B7E22">
      <w:pPr>
        <w:pStyle w:val="Heading1"/>
      </w:pPr>
      <w:bookmarkStart w:id="79" w:name="_Toc25579728"/>
      <w:r>
        <w:lastRenderedPageBreak/>
        <w:t>Expenditure</w:t>
      </w:r>
      <w:bookmarkEnd w:id="79"/>
    </w:p>
    <w:p w:rsidR="00094213" w:rsidRPr="00D70F49" w:rsidRDefault="00457C77" w:rsidP="00D70F49">
      <w:pPr>
        <w:pStyle w:val="CommentText"/>
        <w:rPr>
          <w:sz w:val="22"/>
          <w:szCs w:val="22"/>
        </w:rPr>
      </w:pPr>
      <w:r>
        <w:rPr>
          <w:sz w:val="22"/>
          <w:szCs w:val="22"/>
        </w:rPr>
        <w:t>In 201</w:t>
      </w:r>
      <w:r w:rsidR="00DB49FB">
        <w:rPr>
          <w:sz w:val="22"/>
          <w:szCs w:val="22"/>
        </w:rPr>
        <w:t>7</w:t>
      </w:r>
      <w:r>
        <w:rPr>
          <w:sz w:val="22"/>
          <w:szCs w:val="22"/>
        </w:rPr>
        <w:t>-1</w:t>
      </w:r>
      <w:r w:rsidR="00DB49FB">
        <w:rPr>
          <w:sz w:val="22"/>
          <w:szCs w:val="22"/>
        </w:rPr>
        <w:t>8</w:t>
      </w:r>
      <w:r>
        <w:rPr>
          <w:sz w:val="22"/>
          <w:szCs w:val="22"/>
        </w:rPr>
        <w:t>, Australian</w:t>
      </w:r>
      <w:r w:rsidR="000C507C" w:rsidRPr="00C87084">
        <w:rPr>
          <w:sz w:val="22"/>
          <w:szCs w:val="22"/>
        </w:rPr>
        <w:t xml:space="preserve"> </w:t>
      </w:r>
      <w:r w:rsidR="00B25E08">
        <w:rPr>
          <w:sz w:val="22"/>
          <w:szCs w:val="22"/>
        </w:rPr>
        <w:t xml:space="preserve">expenditure on </w:t>
      </w:r>
      <w:r w:rsidR="00716977">
        <w:rPr>
          <w:sz w:val="22"/>
          <w:szCs w:val="22"/>
        </w:rPr>
        <w:t>Ig</w:t>
      </w:r>
      <w:r w:rsidR="00B25E08">
        <w:rPr>
          <w:sz w:val="22"/>
          <w:szCs w:val="22"/>
        </w:rPr>
        <w:t xml:space="preserve"> products was</w:t>
      </w:r>
      <w:r w:rsidR="000C507C" w:rsidRPr="00C87084">
        <w:rPr>
          <w:sz w:val="22"/>
          <w:szCs w:val="22"/>
        </w:rPr>
        <w:t xml:space="preserve"> </w:t>
      </w:r>
      <w:r w:rsidR="00B46D1F" w:rsidRPr="00C87084">
        <w:rPr>
          <w:sz w:val="22"/>
          <w:szCs w:val="22"/>
        </w:rPr>
        <w:t>$</w:t>
      </w:r>
      <w:r w:rsidR="00DB49FB">
        <w:rPr>
          <w:sz w:val="22"/>
          <w:szCs w:val="22"/>
        </w:rPr>
        <w:t xml:space="preserve">327.4 </w:t>
      </w:r>
      <w:r w:rsidR="00BA615D">
        <w:rPr>
          <w:sz w:val="22"/>
          <w:szCs w:val="22"/>
        </w:rPr>
        <w:t>m</w:t>
      </w:r>
      <w:r w:rsidR="00030DAD" w:rsidRPr="00C87084">
        <w:rPr>
          <w:sz w:val="22"/>
          <w:szCs w:val="22"/>
        </w:rPr>
        <w:t>illion</w:t>
      </w:r>
      <w:r w:rsidR="000C507C" w:rsidRPr="00C87084">
        <w:rPr>
          <w:sz w:val="22"/>
          <w:szCs w:val="22"/>
        </w:rPr>
        <w:t xml:space="preserve">, with </w:t>
      </w:r>
      <w:r w:rsidR="00B46D1F" w:rsidRPr="00C87084">
        <w:rPr>
          <w:sz w:val="22"/>
          <w:szCs w:val="22"/>
        </w:rPr>
        <w:t xml:space="preserve">additional </w:t>
      </w:r>
      <w:r w:rsidR="000C507C" w:rsidRPr="00C87084">
        <w:rPr>
          <w:sz w:val="22"/>
          <w:szCs w:val="22"/>
        </w:rPr>
        <w:t xml:space="preserve">expenditure of </w:t>
      </w:r>
      <w:r w:rsidR="00B46D1F" w:rsidRPr="00C87084">
        <w:rPr>
          <w:sz w:val="22"/>
          <w:szCs w:val="22"/>
        </w:rPr>
        <w:t>$</w:t>
      </w:r>
      <w:r w:rsidR="00DB49FB">
        <w:rPr>
          <w:sz w:val="22"/>
          <w:szCs w:val="22"/>
        </w:rPr>
        <w:t>252.2</w:t>
      </w:r>
      <w:r w:rsidR="00B46D1F" w:rsidRPr="00C87084">
        <w:rPr>
          <w:sz w:val="22"/>
          <w:szCs w:val="22"/>
        </w:rPr>
        <w:t xml:space="preserve"> </w:t>
      </w:r>
      <w:r w:rsidR="00030DAD" w:rsidRPr="00C87084">
        <w:rPr>
          <w:sz w:val="22"/>
          <w:szCs w:val="22"/>
        </w:rPr>
        <w:t xml:space="preserve">million </w:t>
      </w:r>
      <w:r w:rsidR="00B46D1F" w:rsidRPr="00C87084">
        <w:rPr>
          <w:sz w:val="22"/>
          <w:szCs w:val="22"/>
        </w:rPr>
        <w:t xml:space="preserve">on plasma </w:t>
      </w:r>
      <w:r w:rsidR="00B25E08">
        <w:rPr>
          <w:sz w:val="22"/>
          <w:szCs w:val="22"/>
        </w:rPr>
        <w:t xml:space="preserve">for fractionation </w:t>
      </w:r>
      <w:r w:rsidR="002C146D">
        <w:rPr>
          <w:sz w:val="22"/>
          <w:szCs w:val="22"/>
        </w:rPr>
        <w:t>(</w:t>
      </w:r>
      <w:r w:rsidR="00A109E8">
        <w:rPr>
          <w:sz w:val="22"/>
          <w:szCs w:val="22"/>
        </w:rPr>
        <w:t>excluding</w:t>
      </w:r>
      <w:r w:rsidR="002C146D">
        <w:rPr>
          <w:sz w:val="22"/>
          <w:szCs w:val="22"/>
        </w:rPr>
        <w:t xml:space="preserve"> hyperimmune</w:t>
      </w:r>
      <w:r w:rsidR="00A109E8">
        <w:rPr>
          <w:sz w:val="22"/>
          <w:szCs w:val="22"/>
        </w:rPr>
        <w:t xml:space="preserve"> plasma for fractionation</w:t>
      </w:r>
      <w:r w:rsidR="002C146D">
        <w:rPr>
          <w:sz w:val="22"/>
          <w:szCs w:val="22"/>
        </w:rPr>
        <w:t xml:space="preserve">) </w:t>
      </w:r>
      <w:r w:rsidR="00B46D1F" w:rsidRPr="00C87084">
        <w:rPr>
          <w:sz w:val="22"/>
          <w:szCs w:val="22"/>
        </w:rPr>
        <w:t>collected by the Blood Service</w:t>
      </w:r>
      <w:r w:rsidR="000E2123">
        <w:rPr>
          <w:sz w:val="22"/>
          <w:szCs w:val="22"/>
        </w:rPr>
        <w:t>, which is primarily directed to manufacture of Ig products</w:t>
      </w:r>
      <w:r w:rsidR="000E2123" w:rsidRPr="00C87084">
        <w:rPr>
          <w:sz w:val="22"/>
          <w:szCs w:val="22"/>
        </w:rPr>
        <w:t>.</w:t>
      </w:r>
    </w:p>
    <w:p w:rsidR="007D6E1A" w:rsidRDefault="00EB5FD7" w:rsidP="008A36DF">
      <w:r>
        <w:t>T</w:t>
      </w:r>
      <w:r w:rsidR="007D6E1A">
        <w:t xml:space="preserve">he cost of </w:t>
      </w:r>
      <w:r w:rsidR="00716977">
        <w:t>Ig</w:t>
      </w:r>
      <w:r w:rsidR="007D6E1A">
        <w:t xml:space="preserve"> </w:t>
      </w:r>
      <w:r w:rsidR="00B25E08">
        <w:t>as a proportion of</w:t>
      </w:r>
      <w:r w:rsidR="000C507C">
        <w:t xml:space="preserve"> the national blood budget</w:t>
      </w:r>
      <w:r>
        <w:t xml:space="preserve"> is shown at </w:t>
      </w:r>
      <w:r w:rsidR="00094213">
        <w:fldChar w:fldCharType="begin" w:fldLock="1"/>
      </w:r>
      <w:r w:rsidR="00094213">
        <w:instrText xml:space="preserve"> REF _Ref393369871 \h </w:instrText>
      </w:r>
      <w:r w:rsidR="00094213">
        <w:fldChar w:fldCharType="separate"/>
      </w:r>
      <w:r w:rsidR="00D6061B">
        <w:t xml:space="preserve">Figure </w:t>
      </w:r>
      <w:r w:rsidR="00D6061B">
        <w:rPr>
          <w:noProof/>
        </w:rPr>
        <w:t>7</w:t>
      </w:r>
      <w:r w:rsidR="00094213">
        <w:fldChar w:fldCharType="end"/>
      </w:r>
      <w:r w:rsidR="007D6E1A">
        <w:t xml:space="preserve">. </w:t>
      </w:r>
      <w:r w:rsidR="00716977">
        <w:t>Ig</w:t>
      </w:r>
      <w:r w:rsidR="008E58DA">
        <w:t xml:space="preserve"> is the second largest budget item</w:t>
      </w:r>
      <w:r w:rsidR="000C507C">
        <w:t>,</w:t>
      </w:r>
      <w:r w:rsidR="008E58DA">
        <w:t xml:space="preserve"> </w:t>
      </w:r>
      <w:r w:rsidR="000C507C">
        <w:t>representing</w:t>
      </w:r>
      <w:r w:rsidR="008E58DA">
        <w:t xml:space="preserve"> </w:t>
      </w:r>
      <w:r w:rsidR="006B36B1">
        <w:t>2</w:t>
      </w:r>
      <w:r w:rsidR="00BA615D">
        <w:t>8</w:t>
      </w:r>
      <w:r w:rsidR="008E58DA">
        <w:t>% of the total budget for blood and blood products</w:t>
      </w:r>
      <w:r w:rsidR="00ED2D5F">
        <w:t>.</w:t>
      </w:r>
      <w:r w:rsidR="006F7EF4">
        <w:t xml:space="preserve"> </w:t>
      </w:r>
      <w:r w:rsidR="000C507C">
        <w:t xml:space="preserve">Combined with expenditure </w:t>
      </w:r>
      <w:r w:rsidR="00821D54">
        <w:t>for</w:t>
      </w:r>
      <w:r w:rsidR="000C507C">
        <w:t xml:space="preserve"> plasma</w:t>
      </w:r>
      <w:r w:rsidR="00821D54">
        <w:t xml:space="preserve"> for fractionation</w:t>
      </w:r>
      <w:r w:rsidR="000C507C">
        <w:t>,</w:t>
      </w:r>
      <w:r w:rsidR="006F7EF4">
        <w:t xml:space="preserve"> </w:t>
      </w:r>
      <w:r w:rsidR="00716977">
        <w:t>Ig</w:t>
      </w:r>
      <w:r w:rsidR="006F7EF4">
        <w:t xml:space="preserve"> accounts for </w:t>
      </w:r>
      <w:r w:rsidR="00DB49FB">
        <w:t>50</w:t>
      </w:r>
      <w:r w:rsidR="006F7EF4">
        <w:t>% of the total blood budg</w:t>
      </w:r>
      <w:r w:rsidR="00622469">
        <w:t xml:space="preserve">et, at a total expenditure of </w:t>
      </w:r>
      <w:r w:rsidR="00622469" w:rsidRPr="00CB4483">
        <w:t>$</w:t>
      </w:r>
      <w:r w:rsidR="00BA615D">
        <w:t>5</w:t>
      </w:r>
      <w:r w:rsidR="00DB49FB">
        <w:t>79</w:t>
      </w:r>
      <w:r w:rsidR="00BA615D">
        <w:t>.</w:t>
      </w:r>
      <w:r w:rsidR="00DB49FB">
        <w:t>6</w:t>
      </w:r>
      <w:r w:rsidR="008D3546">
        <w:t xml:space="preserve"> </w:t>
      </w:r>
      <w:r w:rsidR="00622469">
        <w:t>m</w:t>
      </w:r>
      <w:r w:rsidR="000C507C">
        <w:t>illion</w:t>
      </w:r>
      <w:r w:rsidR="008D3546">
        <w:t xml:space="preserve"> (</w:t>
      </w:r>
      <w:r w:rsidR="006B36B1">
        <w:t xml:space="preserve">excluding </w:t>
      </w:r>
      <w:r w:rsidR="008D3546">
        <w:t>hyperimmune</w:t>
      </w:r>
      <w:r w:rsidR="00A109E8">
        <w:t xml:space="preserve"> plasma for fractionation</w:t>
      </w:r>
      <w:r w:rsidR="008D3546">
        <w:t>)</w:t>
      </w:r>
      <w:r w:rsidR="004B16D4">
        <w:t>.</w:t>
      </w:r>
    </w:p>
    <w:p w:rsidR="00B25E08" w:rsidRDefault="00DB49FB" w:rsidP="00F65AD8">
      <w:pPr>
        <w:spacing w:after="0"/>
      </w:pPr>
      <w:r>
        <w:rPr>
          <w:noProof/>
          <w:lang w:eastAsia="en-AU"/>
        </w:rPr>
        <w:drawing>
          <wp:inline distT="0" distB="0" distL="0" distR="0" wp14:anchorId="22E37433" wp14:editId="0AED9089">
            <wp:extent cx="5824257" cy="3762656"/>
            <wp:effectExtent l="0" t="0" r="24130"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70F49" w:rsidRDefault="00D70F49" w:rsidP="00D70F49">
      <w:pPr>
        <w:pStyle w:val="Caption"/>
      </w:pPr>
      <w:bookmarkStart w:id="80" w:name="_Ref393369871"/>
      <w:bookmarkStart w:id="81" w:name="_Toc18845863"/>
      <w:bookmarkStart w:id="82" w:name="_Toc25579790"/>
      <w:r>
        <w:t xml:space="preserve">Figure </w:t>
      </w:r>
      <w:fldSimple w:instr=" SEQ Figure \* ARABIC ">
        <w:r w:rsidR="00E234B1">
          <w:rPr>
            <w:noProof/>
          </w:rPr>
          <w:t>7</w:t>
        </w:r>
      </w:fldSimple>
      <w:r w:rsidR="003A7E26">
        <w:tab/>
      </w:r>
      <w:r w:rsidR="00716977">
        <w:t>Ig</w:t>
      </w:r>
      <w:r w:rsidRPr="00B45C85">
        <w:t xml:space="preserve"> expenditure as a proportion of the national blood budget</w:t>
      </w:r>
      <w:bookmarkEnd w:id="80"/>
      <w:bookmarkEnd w:id="81"/>
      <w:bookmarkEnd w:id="82"/>
    </w:p>
    <w:p w:rsidR="00E234B1" w:rsidRDefault="00E234B1">
      <w:pPr>
        <w:spacing w:after="0"/>
      </w:pPr>
    </w:p>
    <w:p w:rsidR="00E234B1" w:rsidRDefault="006A3E1B" w:rsidP="00E234B1">
      <w:pPr>
        <w:spacing w:after="0"/>
      </w:pPr>
      <w:r>
        <w:t xml:space="preserve">Of </w:t>
      </w:r>
      <w:r w:rsidR="00B25E08">
        <w:t xml:space="preserve">the </w:t>
      </w:r>
      <w:r w:rsidR="00716977">
        <w:t>Ig</w:t>
      </w:r>
      <w:r>
        <w:t xml:space="preserve"> supplied under national blood arrangements in Australia</w:t>
      </w:r>
      <w:r w:rsidR="000E2123">
        <w:t xml:space="preserve"> in 2017-18</w:t>
      </w:r>
      <w:r>
        <w:t xml:space="preserve">, </w:t>
      </w:r>
      <w:r w:rsidR="00DF6519">
        <w:t>5</w:t>
      </w:r>
      <w:r w:rsidR="00DB49FB">
        <w:t>3</w:t>
      </w:r>
      <w:r w:rsidR="00735C1D" w:rsidRPr="00C6435D">
        <w:t>% (</w:t>
      </w:r>
      <w:r w:rsidR="00FA3A7D">
        <w:t>3,</w:t>
      </w:r>
      <w:r w:rsidR="00DB49FB">
        <w:t>225,722</w:t>
      </w:r>
      <w:r w:rsidR="00735C1D">
        <w:t xml:space="preserve"> grams) </w:t>
      </w:r>
      <w:r>
        <w:t>was manufactured domestically</w:t>
      </w:r>
      <w:r w:rsidR="00735C1D">
        <w:t xml:space="preserve"> and </w:t>
      </w:r>
      <w:r w:rsidR="00DF6519">
        <w:t>4</w:t>
      </w:r>
      <w:r w:rsidR="00DB49FB">
        <w:t>7</w:t>
      </w:r>
      <w:r w:rsidR="00735C1D" w:rsidRPr="00C6435D">
        <w:t>% (</w:t>
      </w:r>
      <w:r w:rsidR="00FA3A7D">
        <w:t>2,</w:t>
      </w:r>
      <w:r w:rsidR="00DB49FB">
        <w:t>902,995</w:t>
      </w:r>
      <w:r w:rsidR="00735C1D">
        <w:t xml:space="preserve"> grams) was imported from overseas</w:t>
      </w:r>
      <w:r w:rsidR="00912E89">
        <w:t xml:space="preserve"> (</w:t>
      </w:r>
      <w:r w:rsidR="00912E89">
        <w:fldChar w:fldCharType="begin"/>
      </w:r>
      <w:r w:rsidR="00912E89">
        <w:instrText xml:space="preserve"> REF _Ref254189034 \h </w:instrText>
      </w:r>
      <w:r w:rsidR="00912E89">
        <w:fldChar w:fldCharType="separate"/>
      </w:r>
      <w:r w:rsidR="00E234B1">
        <w:t xml:space="preserve">Table </w:t>
      </w:r>
      <w:r w:rsidR="00E234B1">
        <w:rPr>
          <w:noProof/>
        </w:rPr>
        <w:t>6</w:t>
      </w:r>
      <w:r w:rsidR="00912E89">
        <w:fldChar w:fldCharType="end"/>
      </w:r>
      <w:r w:rsidR="00912E89">
        <w:t>)</w:t>
      </w:r>
      <w:r>
        <w:t>.</w:t>
      </w:r>
      <w:r w:rsidR="00735C1D">
        <w:t xml:space="preserve"> </w:t>
      </w:r>
      <w:r>
        <w:t xml:space="preserve">This </w:t>
      </w:r>
      <w:r w:rsidR="00735C1D">
        <w:t>represent</w:t>
      </w:r>
      <w:r>
        <w:t xml:space="preserve">s </w:t>
      </w:r>
      <w:r w:rsidR="00735C1D">
        <w:t>a</w:t>
      </w:r>
      <w:r w:rsidR="00B25E08">
        <w:t xml:space="preserve"> </w:t>
      </w:r>
      <w:r w:rsidR="00FA3A7D">
        <w:t>1</w:t>
      </w:r>
      <w:r w:rsidR="00DB49FB">
        <w:t>9.1</w:t>
      </w:r>
      <w:r w:rsidR="00B25E08">
        <w:t>%</w:t>
      </w:r>
      <w:r w:rsidR="00735C1D">
        <w:t xml:space="preserve"> </w:t>
      </w:r>
      <w:r w:rsidR="0093315D">
        <w:t>increase</w:t>
      </w:r>
      <w:r w:rsidR="00735C1D">
        <w:t xml:space="preserve"> in pro</w:t>
      </w:r>
      <w:r w:rsidR="00B25E08">
        <w:t xml:space="preserve">duct importation </w:t>
      </w:r>
      <w:r w:rsidR="00FA3A7D">
        <w:t>from 201</w:t>
      </w:r>
      <w:r w:rsidR="00DB49FB">
        <w:t>6</w:t>
      </w:r>
      <w:r w:rsidR="00FA3A7D">
        <w:t>-1</w:t>
      </w:r>
      <w:r w:rsidR="00DB49FB">
        <w:t>7</w:t>
      </w:r>
      <w:r w:rsidR="006C4249">
        <w:t xml:space="preserve"> (</w:t>
      </w:r>
      <w:r w:rsidR="00DB49FB">
        <w:t>465,667 gr</w:t>
      </w:r>
      <w:r w:rsidR="006C4249" w:rsidRPr="00C6435D">
        <w:t>ams</w:t>
      </w:r>
      <w:r w:rsidR="006C4249">
        <w:t>)</w:t>
      </w:r>
      <w:r w:rsidR="000C507C">
        <w:t>.</w:t>
      </w:r>
      <w:r>
        <w:t xml:space="preserve"> </w:t>
      </w:r>
      <w:r w:rsidR="00EE79E0">
        <w:t xml:space="preserve">Domestic supply is driven by the amount of plasma for fractionation collected in Australia and this increased by </w:t>
      </w:r>
      <w:r w:rsidR="006621E4">
        <w:t>6.0</w:t>
      </w:r>
      <w:r w:rsidR="00EE79E0">
        <w:t>% in 201</w:t>
      </w:r>
      <w:r w:rsidR="00DB49FB">
        <w:t>7</w:t>
      </w:r>
      <w:r w:rsidR="00EE79E0">
        <w:t>-1</w:t>
      </w:r>
      <w:r w:rsidR="00DB49FB">
        <w:t>8</w:t>
      </w:r>
      <w:r w:rsidR="00EE79E0">
        <w:t xml:space="preserve"> over 201</w:t>
      </w:r>
      <w:r w:rsidR="00DB49FB">
        <w:t>6</w:t>
      </w:r>
      <w:r w:rsidR="00EE79E0">
        <w:t>-1</w:t>
      </w:r>
      <w:r w:rsidR="00DB49FB">
        <w:t>7</w:t>
      </w:r>
      <w:r w:rsidR="00EE79E0">
        <w:t xml:space="preserve">. </w:t>
      </w:r>
      <w:r>
        <w:t>Intragam P</w:t>
      </w:r>
      <w:r w:rsidR="00E2202E">
        <w:t>,</w:t>
      </w:r>
      <w:r w:rsidR="00C97A26">
        <w:t xml:space="preserve"> Intragam 10 </w:t>
      </w:r>
      <w:r w:rsidR="00F46438">
        <w:t>(IVIg)</w:t>
      </w:r>
      <w:r w:rsidR="00CB4483">
        <w:t xml:space="preserve"> and Evogam</w:t>
      </w:r>
      <w:r>
        <w:t xml:space="preserve"> </w:t>
      </w:r>
      <w:r w:rsidR="00F46438">
        <w:t xml:space="preserve">(SCIg) </w:t>
      </w:r>
      <w:r w:rsidR="00E2202E">
        <w:t>were</w:t>
      </w:r>
      <w:r>
        <w:t xml:space="preserve"> </w:t>
      </w:r>
      <w:r w:rsidR="00716977">
        <w:t>Ig</w:t>
      </w:r>
      <w:r>
        <w:t xml:space="preserve"> product</w:t>
      </w:r>
      <w:r w:rsidR="00EE79E0">
        <w:t>s</w:t>
      </w:r>
      <w:r>
        <w:t xml:space="preserve"> manufactured domestically in 201</w:t>
      </w:r>
      <w:r w:rsidR="00DB49FB">
        <w:t>7</w:t>
      </w:r>
      <w:r>
        <w:t>-1</w:t>
      </w:r>
      <w:r w:rsidR="00DB49FB">
        <w:t>8</w:t>
      </w:r>
      <w:r>
        <w:t xml:space="preserve">. </w:t>
      </w:r>
      <w:r w:rsidR="001028F8" w:rsidRPr="00C6435D">
        <w:t xml:space="preserve">The </w:t>
      </w:r>
      <w:r w:rsidR="00B25E08" w:rsidRPr="00C6435D">
        <w:t>imported products available</w:t>
      </w:r>
      <w:r w:rsidR="001028F8" w:rsidRPr="00C6435D">
        <w:t xml:space="preserve"> were </w:t>
      </w:r>
      <w:r w:rsidR="00005CC8">
        <w:t>Privigen (IVIg), Flebogamma</w:t>
      </w:r>
      <w:r w:rsidR="0054796B">
        <w:t xml:space="preserve"> </w:t>
      </w:r>
      <w:r w:rsidR="00005CC8">
        <w:t>(IVIg)</w:t>
      </w:r>
      <w:r w:rsidR="00DB49FB">
        <w:t xml:space="preserve"> and</w:t>
      </w:r>
      <w:r w:rsidR="00005CC8">
        <w:t xml:space="preserve"> Hizentra (SC</w:t>
      </w:r>
      <w:r w:rsidR="008C44F5">
        <w:t>Ig)</w:t>
      </w:r>
      <w:r w:rsidR="00B25E08" w:rsidRPr="00C6435D">
        <w:t>.</w:t>
      </w:r>
      <w:r w:rsidR="00B25E08">
        <w:t xml:space="preserve"> </w:t>
      </w:r>
      <w:r>
        <w:t>When a patient is allocated to receive one of the imported products</w:t>
      </w:r>
      <w:r w:rsidR="00C87084">
        <w:t xml:space="preserve"> it</w:t>
      </w:r>
      <w:r>
        <w:t xml:space="preserve"> is the </w:t>
      </w:r>
      <w:r w:rsidR="00693AC5">
        <w:t>clinician’s</w:t>
      </w:r>
      <w:r>
        <w:t xml:space="preserve"> choice as to which product they order. Supply of </w:t>
      </w:r>
      <w:r w:rsidR="00C97A26">
        <w:t>Privigen</w:t>
      </w:r>
      <w:r>
        <w:t xml:space="preserve"> constituted </w:t>
      </w:r>
      <w:r w:rsidR="00C97A26">
        <w:t>6</w:t>
      </w:r>
      <w:r w:rsidR="00DB49FB">
        <w:t>1</w:t>
      </w:r>
      <w:r w:rsidR="00C97A26">
        <w:t>.7</w:t>
      </w:r>
      <w:r>
        <w:t xml:space="preserve">% of </w:t>
      </w:r>
      <w:r w:rsidR="00B25E08">
        <w:t>the</w:t>
      </w:r>
      <w:r w:rsidR="006E06B8">
        <w:t xml:space="preserve"> supply of imported </w:t>
      </w:r>
      <w:r>
        <w:t>Ig.</w:t>
      </w:r>
    </w:p>
    <w:p w:rsidR="00E234B1" w:rsidRDefault="00E234B1" w:rsidP="00E234B1">
      <w:pPr>
        <w:spacing w:after="0"/>
      </w:pPr>
    </w:p>
    <w:p w:rsidR="00190198" w:rsidRPr="00880DB2" w:rsidRDefault="00E234B1" w:rsidP="00E234B1">
      <w:pPr>
        <w:spacing w:after="0"/>
        <w:rPr>
          <w:i/>
          <w:iCs/>
        </w:rPr>
      </w:pPr>
      <w:r>
        <w:rPr>
          <w:iCs/>
        </w:rPr>
        <w:fldChar w:fldCharType="begin"/>
      </w:r>
      <w:r>
        <w:instrText xml:space="preserve"> REF _Ref23236969 \h </w:instrText>
      </w:r>
      <w:r>
        <w:rPr>
          <w:iCs/>
        </w:rPr>
      </w:r>
      <w:r>
        <w:rPr>
          <w:iCs/>
        </w:rPr>
        <w:fldChar w:fldCharType="separate"/>
      </w:r>
      <w:r>
        <w:t xml:space="preserve">Table </w:t>
      </w:r>
      <w:r>
        <w:rPr>
          <w:noProof/>
        </w:rPr>
        <w:t>7</w:t>
      </w:r>
      <w:r>
        <w:rPr>
          <w:iCs/>
        </w:rPr>
        <w:fldChar w:fldCharType="end"/>
      </w:r>
      <w:r>
        <w:rPr>
          <w:iCs/>
        </w:rPr>
        <w:t xml:space="preserve"> </w:t>
      </w:r>
      <w:r w:rsidR="00190198">
        <w:rPr>
          <w:iCs/>
        </w:rPr>
        <w:t xml:space="preserve">shows the split between Ig issues for domestic and imported </w:t>
      </w:r>
      <w:r w:rsidR="000E2123">
        <w:rPr>
          <w:iCs/>
        </w:rPr>
        <w:t xml:space="preserve">products, </w:t>
      </w:r>
      <w:r w:rsidR="00190198">
        <w:rPr>
          <w:iCs/>
        </w:rPr>
        <w:t>by public and private Australian Health Providers (AHPs) for 201</w:t>
      </w:r>
      <w:r w:rsidR="00DB49FB">
        <w:rPr>
          <w:iCs/>
        </w:rPr>
        <w:t>7-18.</w:t>
      </w:r>
      <w:r w:rsidR="00190198" w:rsidRPr="00880DB2">
        <w:rPr>
          <w:i/>
          <w:iCs/>
        </w:rPr>
        <w:br w:type="page"/>
      </w:r>
    </w:p>
    <w:p w:rsidR="00190198" w:rsidRDefault="00190198" w:rsidP="00735C1D">
      <w:pPr>
        <w:sectPr w:rsidR="00190198" w:rsidSect="0094576C">
          <w:footerReference w:type="default" r:id="rId34"/>
          <w:footerReference w:type="first" r:id="rId35"/>
          <w:pgSz w:w="11906" w:h="16838"/>
          <w:pgMar w:top="1440" w:right="1133" w:bottom="1440" w:left="1440" w:header="708" w:footer="708" w:gutter="0"/>
          <w:cols w:space="708"/>
          <w:titlePg/>
          <w:docGrid w:linePitch="360"/>
        </w:sectPr>
      </w:pPr>
    </w:p>
    <w:p w:rsidR="006A3E1B" w:rsidRDefault="000C507C" w:rsidP="004B6EFB">
      <w:pPr>
        <w:pStyle w:val="Caption"/>
        <w:keepNext/>
      </w:pPr>
      <w:bookmarkStart w:id="83" w:name="_Ref254189034"/>
      <w:bookmarkStart w:id="84" w:name="_Ref253560050"/>
      <w:bookmarkStart w:id="85" w:name="_Ref456092379"/>
      <w:bookmarkStart w:id="86" w:name="_Toc462042533"/>
      <w:bookmarkStart w:id="87" w:name="_Toc18845770"/>
      <w:bookmarkStart w:id="88" w:name="_Toc25579750"/>
      <w:r>
        <w:lastRenderedPageBreak/>
        <w:t xml:space="preserve">Table </w:t>
      </w:r>
      <w:r w:rsidR="00271219">
        <w:fldChar w:fldCharType="begin"/>
      </w:r>
      <w:r w:rsidR="00271219">
        <w:instrText xml:space="preserve"> SEQ Table \* ARABIC </w:instrText>
      </w:r>
      <w:r w:rsidR="00271219">
        <w:fldChar w:fldCharType="separate"/>
      </w:r>
      <w:r w:rsidR="00E234B1">
        <w:rPr>
          <w:noProof/>
        </w:rPr>
        <w:t>6</w:t>
      </w:r>
      <w:r w:rsidR="00271219">
        <w:rPr>
          <w:noProof/>
        </w:rPr>
        <w:fldChar w:fldCharType="end"/>
      </w:r>
      <w:bookmarkEnd w:id="83"/>
      <w:r w:rsidR="00810567">
        <w:tab/>
      </w:r>
      <w:r w:rsidR="002E4D25">
        <w:t>Issues</w:t>
      </w:r>
      <w:r w:rsidR="00747F48">
        <w:t xml:space="preserve"> of domestic </w:t>
      </w:r>
      <w:r w:rsidR="00716977">
        <w:t>Ig</w:t>
      </w:r>
      <w:r w:rsidR="00747F48">
        <w:t xml:space="preserve"> compared with imported </w:t>
      </w:r>
      <w:bookmarkEnd w:id="84"/>
      <w:r w:rsidR="00716977">
        <w:t>Ig</w:t>
      </w:r>
      <w:bookmarkEnd w:id="85"/>
      <w:bookmarkEnd w:id="86"/>
      <w:bookmarkEnd w:id="87"/>
      <w:bookmarkEnd w:id="88"/>
    </w:p>
    <w:tbl>
      <w:tblPr>
        <w:tblW w:w="13892" w:type="dxa"/>
        <w:tblInd w:w="15" w:type="dxa"/>
        <w:tblLayout w:type="fixed"/>
        <w:tblCellMar>
          <w:left w:w="0" w:type="dxa"/>
          <w:right w:w="0" w:type="dxa"/>
        </w:tblCellMar>
        <w:tblLook w:val="04A0" w:firstRow="1" w:lastRow="0" w:firstColumn="1" w:lastColumn="0" w:noHBand="0" w:noVBand="1"/>
      </w:tblPr>
      <w:tblGrid>
        <w:gridCol w:w="1276"/>
        <w:gridCol w:w="1418"/>
        <w:gridCol w:w="731"/>
        <w:gridCol w:w="119"/>
        <w:gridCol w:w="1134"/>
        <w:gridCol w:w="1134"/>
        <w:gridCol w:w="1134"/>
        <w:gridCol w:w="1134"/>
        <w:gridCol w:w="1134"/>
        <w:gridCol w:w="1134"/>
        <w:gridCol w:w="1134"/>
        <w:gridCol w:w="1134"/>
        <w:gridCol w:w="1276"/>
      </w:tblGrid>
      <w:tr w:rsidR="00767B89" w:rsidRPr="00767B89" w:rsidTr="00190198">
        <w:trPr>
          <w:trHeight w:val="454"/>
        </w:trPr>
        <w:tc>
          <w:tcPr>
            <w:tcW w:w="3425" w:type="dxa"/>
            <w:gridSpan w:val="3"/>
            <w:tcBorders>
              <w:top w:val="single" w:sz="8" w:space="0" w:color="FFFFFF"/>
              <w:left w:val="single" w:sz="8" w:space="0" w:color="FFFFFF"/>
              <w:bottom w:val="single" w:sz="8" w:space="0" w:color="FFFFFF"/>
              <w:right w:val="single" w:sz="8" w:space="0" w:color="FFFFFF"/>
            </w:tcBorders>
            <w:shd w:val="clear" w:color="000000" w:fill="auto"/>
            <w:noWrap/>
            <w:tcMar>
              <w:top w:w="15" w:type="dxa"/>
              <w:left w:w="15" w:type="dxa"/>
              <w:bottom w:w="0" w:type="dxa"/>
              <w:right w:w="15" w:type="dxa"/>
            </w:tcMar>
            <w:vAlign w:val="center"/>
          </w:tcPr>
          <w:p w:rsidR="006A3E1B" w:rsidRPr="00767B89" w:rsidRDefault="006A3E1B" w:rsidP="006A3E1B">
            <w:pPr>
              <w:spacing w:after="0"/>
              <w:ind w:left="85" w:right="85"/>
              <w:jc w:val="center"/>
              <w:rPr>
                <w:rFonts w:asciiTheme="minorHAnsi" w:hAnsiTheme="minorHAnsi"/>
                <w:b/>
                <w:bCs/>
                <w:color w:val="FFFFFF"/>
              </w:rPr>
            </w:pPr>
            <w:r w:rsidRPr="00767B89">
              <w:rPr>
                <w:rFonts w:asciiTheme="minorHAnsi" w:hAnsiTheme="minorHAnsi"/>
                <w:b/>
                <w:bCs/>
                <w:color w:val="FFFFFF"/>
              </w:rPr>
              <w:t> </w:t>
            </w:r>
            <w:r w:rsidR="00A109E8" w:rsidRPr="00767B89">
              <w:rPr>
                <w:rFonts w:asciiTheme="minorHAnsi" w:hAnsiTheme="minorHAnsi"/>
                <w:b/>
                <w:bCs/>
                <w:color w:val="FFFFFF"/>
              </w:rPr>
              <w:t>NSW</w:t>
            </w:r>
            <w:r w:rsidRPr="00767B89">
              <w:rPr>
                <w:rFonts w:asciiTheme="minorHAnsi" w:hAnsiTheme="minorHAnsi"/>
                <w:b/>
                <w:bCs/>
                <w:color w:val="FFFFFF"/>
              </w:rPr>
              <w:t> </w:t>
            </w:r>
          </w:p>
        </w:tc>
        <w:tc>
          <w:tcPr>
            <w:tcW w:w="1253" w:type="dxa"/>
            <w:gridSpan w:val="2"/>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Pr="00767B89" w:rsidRDefault="006A3E1B" w:rsidP="00082B62">
            <w:pPr>
              <w:spacing w:after="0"/>
              <w:ind w:left="85" w:right="85"/>
              <w:jc w:val="center"/>
              <w:rPr>
                <w:rFonts w:asciiTheme="minorHAnsi" w:hAnsiTheme="minorHAnsi"/>
                <w:b/>
                <w:bCs/>
                <w:color w:val="FFFFFF"/>
              </w:rPr>
            </w:pPr>
            <w:r w:rsidRPr="00767B89">
              <w:rPr>
                <w:rFonts w:asciiTheme="minorHAnsi" w:hAnsiTheme="minorHAnsi"/>
                <w:b/>
                <w:bCs/>
                <w:color w:val="FFFFFF"/>
              </w:rPr>
              <w:t>NSW</w:t>
            </w:r>
          </w:p>
        </w:tc>
        <w:tc>
          <w:tcPr>
            <w:tcW w:w="1134" w:type="dxa"/>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Pr="00767B89" w:rsidRDefault="006A3E1B" w:rsidP="00082B62">
            <w:pPr>
              <w:spacing w:after="0"/>
              <w:ind w:left="85" w:right="85"/>
              <w:jc w:val="center"/>
              <w:rPr>
                <w:rFonts w:asciiTheme="minorHAnsi" w:hAnsiTheme="minorHAnsi"/>
                <w:b/>
                <w:bCs/>
                <w:color w:val="FFFFFF"/>
              </w:rPr>
            </w:pPr>
            <w:r w:rsidRPr="00767B89">
              <w:rPr>
                <w:rFonts w:asciiTheme="minorHAnsi" w:hAnsiTheme="minorHAnsi"/>
                <w:b/>
                <w:bCs/>
                <w:color w:val="FFFFFF"/>
              </w:rPr>
              <w:t>VIC</w:t>
            </w:r>
          </w:p>
        </w:tc>
        <w:tc>
          <w:tcPr>
            <w:tcW w:w="1134" w:type="dxa"/>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Pr="00767B89" w:rsidRDefault="006A3E1B" w:rsidP="00082B62">
            <w:pPr>
              <w:spacing w:after="0"/>
              <w:ind w:left="85" w:right="85"/>
              <w:jc w:val="center"/>
              <w:rPr>
                <w:rFonts w:asciiTheme="minorHAnsi" w:hAnsiTheme="minorHAnsi"/>
                <w:b/>
                <w:bCs/>
                <w:color w:val="FFFFFF"/>
              </w:rPr>
            </w:pPr>
            <w:r w:rsidRPr="00767B89">
              <w:rPr>
                <w:rFonts w:asciiTheme="minorHAnsi" w:hAnsiTheme="minorHAnsi"/>
                <w:b/>
                <w:bCs/>
                <w:color w:val="FFFFFF"/>
              </w:rPr>
              <w:t>QLD</w:t>
            </w:r>
          </w:p>
        </w:tc>
        <w:tc>
          <w:tcPr>
            <w:tcW w:w="1134" w:type="dxa"/>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Pr="00767B89" w:rsidRDefault="00303914" w:rsidP="00082B62">
            <w:pPr>
              <w:spacing w:after="0"/>
              <w:ind w:left="85" w:right="85"/>
              <w:jc w:val="center"/>
              <w:rPr>
                <w:rFonts w:asciiTheme="minorHAnsi" w:hAnsiTheme="minorHAnsi"/>
                <w:b/>
                <w:bCs/>
                <w:color w:val="FFFFFF"/>
              </w:rPr>
            </w:pPr>
            <w:r w:rsidRPr="00767B89">
              <w:rPr>
                <w:rFonts w:asciiTheme="minorHAnsi" w:hAnsiTheme="minorHAnsi"/>
                <w:b/>
                <w:bCs/>
                <w:color w:val="FFFFFF"/>
              </w:rPr>
              <w:t>SA</w:t>
            </w:r>
          </w:p>
        </w:tc>
        <w:tc>
          <w:tcPr>
            <w:tcW w:w="1134" w:type="dxa"/>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Pr="00767B89" w:rsidRDefault="00303914" w:rsidP="00082B62">
            <w:pPr>
              <w:spacing w:after="0"/>
              <w:ind w:left="85" w:right="85"/>
              <w:jc w:val="center"/>
              <w:rPr>
                <w:rFonts w:asciiTheme="minorHAnsi" w:hAnsiTheme="minorHAnsi"/>
                <w:b/>
                <w:bCs/>
                <w:color w:val="FFFFFF"/>
              </w:rPr>
            </w:pPr>
            <w:r w:rsidRPr="00767B89">
              <w:rPr>
                <w:rFonts w:asciiTheme="minorHAnsi" w:hAnsiTheme="minorHAnsi"/>
                <w:b/>
                <w:bCs/>
                <w:color w:val="FFFFFF"/>
              </w:rPr>
              <w:t>WA</w:t>
            </w:r>
          </w:p>
        </w:tc>
        <w:tc>
          <w:tcPr>
            <w:tcW w:w="1134" w:type="dxa"/>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Pr="00767B89" w:rsidRDefault="006A3E1B" w:rsidP="00082B62">
            <w:pPr>
              <w:spacing w:after="0"/>
              <w:ind w:left="85" w:right="85"/>
              <w:jc w:val="center"/>
              <w:rPr>
                <w:rFonts w:asciiTheme="minorHAnsi" w:hAnsiTheme="minorHAnsi"/>
                <w:b/>
                <w:bCs/>
                <w:color w:val="FFFFFF"/>
              </w:rPr>
            </w:pPr>
            <w:r w:rsidRPr="00767B89">
              <w:rPr>
                <w:rFonts w:asciiTheme="minorHAnsi" w:hAnsiTheme="minorHAnsi"/>
                <w:b/>
                <w:bCs/>
                <w:color w:val="FFFFFF"/>
              </w:rPr>
              <w:t>TAS</w:t>
            </w:r>
          </w:p>
        </w:tc>
        <w:tc>
          <w:tcPr>
            <w:tcW w:w="1134" w:type="dxa"/>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Pr="00767B89" w:rsidRDefault="00303914" w:rsidP="00241F38">
            <w:pPr>
              <w:spacing w:after="0"/>
              <w:ind w:left="85" w:right="85"/>
              <w:jc w:val="center"/>
              <w:rPr>
                <w:rFonts w:asciiTheme="minorHAnsi" w:hAnsiTheme="minorHAnsi"/>
                <w:b/>
                <w:bCs/>
                <w:color w:val="FFFFFF"/>
              </w:rPr>
            </w:pPr>
            <w:r w:rsidRPr="00767B89">
              <w:rPr>
                <w:rFonts w:asciiTheme="minorHAnsi" w:hAnsiTheme="minorHAnsi"/>
                <w:b/>
                <w:bCs/>
                <w:color w:val="FFFFFF"/>
              </w:rPr>
              <w:t>NT</w:t>
            </w:r>
          </w:p>
        </w:tc>
        <w:tc>
          <w:tcPr>
            <w:tcW w:w="1134" w:type="dxa"/>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6A3E1B" w:rsidRPr="00767B89" w:rsidRDefault="00303914" w:rsidP="00AE4BCD">
            <w:pPr>
              <w:spacing w:after="0"/>
              <w:ind w:left="85" w:right="85"/>
              <w:jc w:val="center"/>
              <w:rPr>
                <w:rFonts w:asciiTheme="minorHAnsi" w:hAnsiTheme="minorHAnsi"/>
                <w:b/>
                <w:bCs/>
                <w:color w:val="FFFFFF"/>
              </w:rPr>
            </w:pPr>
            <w:r w:rsidRPr="00767B89">
              <w:rPr>
                <w:rFonts w:asciiTheme="minorHAnsi" w:hAnsiTheme="minorHAnsi"/>
                <w:b/>
                <w:bCs/>
                <w:color w:val="FFFFFF"/>
              </w:rPr>
              <w:t>ACT</w:t>
            </w:r>
          </w:p>
        </w:tc>
        <w:tc>
          <w:tcPr>
            <w:tcW w:w="1276" w:type="dxa"/>
            <w:tcBorders>
              <w:top w:val="single" w:sz="8" w:space="0" w:color="FFFFFF"/>
              <w:left w:val="nil"/>
              <w:bottom w:val="single" w:sz="8" w:space="0" w:color="FFFFFF"/>
              <w:right w:val="single" w:sz="8" w:space="0" w:color="FFFFFF"/>
            </w:tcBorders>
            <w:shd w:val="clear" w:color="000000" w:fill="C00000"/>
            <w:vAlign w:val="center"/>
          </w:tcPr>
          <w:p w:rsidR="006A3E1B" w:rsidRPr="00767B89" w:rsidRDefault="00082B62" w:rsidP="00082B62">
            <w:pPr>
              <w:spacing w:after="0"/>
              <w:ind w:left="85" w:right="85"/>
              <w:jc w:val="center"/>
              <w:rPr>
                <w:rFonts w:asciiTheme="minorHAnsi" w:hAnsiTheme="minorHAnsi"/>
                <w:b/>
                <w:bCs/>
                <w:color w:val="FFFFFF"/>
              </w:rPr>
            </w:pPr>
            <w:r w:rsidRPr="00767B89">
              <w:rPr>
                <w:rFonts w:asciiTheme="minorHAnsi" w:hAnsiTheme="minorHAnsi"/>
                <w:b/>
                <w:bCs/>
                <w:color w:val="FFFFFF"/>
              </w:rPr>
              <w:t>AUS</w:t>
            </w:r>
          </w:p>
        </w:tc>
      </w:tr>
      <w:tr w:rsidR="00EB4FCC" w:rsidRPr="00767B89" w:rsidTr="00EB4FCC">
        <w:trPr>
          <w:trHeight w:val="312"/>
        </w:trPr>
        <w:tc>
          <w:tcPr>
            <w:tcW w:w="1276" w:type="dxa"/>
            <w:vMerge w:val="restart"/>
            <w:tcBorders>
              <w:top w:val="nil"/>
              <w:left w:val="single" w:sz="8" w:space="0" w:color="FFFFFF"/>
              <w:right w:val="single" w:sz="8" w:space="0" w:color="FFFFFF"/>
            </w:tcBorders>
            <w:shd w:val="clear" w:color="000000" w:fill="FFD5D5"/>
            <w:noWrap/>
            <w:tcMar>
              <w:top w:w="15" w:type="dxa"/>
              <w:left w:w="15" w:type="dxa"/>
              <w:bottom w:w="0" w:type="dxa"/>
              <w:right w:w="15" w:type="dxa"/>
            </w:tcMar>
            <w:vAlign w:val="center"/>
          </w:tcPr>
          <w:p w:rsidR="00EB4FCC" w:rsidRPr="00767B89" w:rsidRDefault="00EB4FCC" w:rsidP="000B0668">
            <w:pPr>
              <w:spacing w:after="0"/>
              <w:ind w:left="85" w:right="85"/>
              <w:rPr>
                <w:rFonts w:asciiTheme="minorHAnsi" w:hAnsiTheme="minorHAnsi"/>
                <w:b/>
                <w:bCs/>
                <w:color w:val="000000"/>
              </w:rPr>
            </w:pPr>
            <w:r w:rsidRPr="00767B89">
              <w:rPr>
                <w:rFonts w:asciiTheme="minorHAnsi" w:hAnsiTheme="minorHAnsi"/>
                <w:b/>
                <w:bCs/>
                <w:color w:val="000000"/>
              </w:rPr>
              <w:t xml:space="preserve">Domestic Ig </w:t>
            </w:r>
          </w:p>
        </w:tc>
        <w:tc>
          <w:tcPr>
            <w:tcW w:w="1418" w:type="dxa"/>
            <w:vMerge w:val="restart"/>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EB4FCC" w:rsidRPr="00767B89" w:rsidRDefault="00EB4FCC" w:rsidP="000B0668">
            <w:pPr>
              <w:spacing w:after="0"/>
              <w:ind w:left="85" w:right="85"/>
              <w:rPr>
                <w:rFonts w:asciiTheme="minorHAnsi" w:hAnsiTheme="minorHAnsi"/>
                <w:color w:val="000000"/>
              </w:rPr>
            </w:pPr>
            <w:r w:rsidRPr="00767B89">
              <w:rPr>
                <w:rFonts w:asciiTheme="minorHAnsi" w:hAnsiTheme="minorHAnsi"/>
                <w:color w:val="000000"/>
              </w:rPr>
              <w:t>Intragam P</w:t>
            </w: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EB4FCC" w:rsidRPr="00767B89" w:rsidRDefault="00EB4FCC" w:rsidP="006A3E1B">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15,522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609</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0</w:t>
            </w:r>
          </w:p>
        </w:tc>
        <w:tc>
          <w:tcPr>
            <w:tcW w:w="1276" w:type="dxa"/>
            <w:tcBorders>
              <w:top w:val="nil"/>
              <w:left w:val="nil"/>
              <w:bottom w:val="single" w:sz="8" w:space="0" w:color="FFFFFF"/>
              <w:right w:val="single" w:sz="8" w:space="0" w:color="FFFFFF"/>
            </w:tcBorders>
            <w:shd w:val="clear" w:color="000000" w:fill="F2F2F2"/>
            <w:vAlign w:val="center"/>
          </w:tcPr>
          <w:p w:rsidR="00EB4FCC" w:rsidRPr="002023CB" w:rsidRDefault="00EB4FCC" w:rsidP="00EB4FCC">
            <w:pPr>
              <w:spacing w:after="0"/>
              <w:jc w:val="right"/>
            </w:pPr>
            <w:r w:rsidRPr="002023CB">
              <w:t>16,131</w:t>
            </w:r>
          </w:p>
        </w:tc>
      </w:tr>
      <w:tr w:rsidR="00EB4FCC" w:rsidRPr="00767B89" w:rsidTr="00EB4FCC">
        <w:trPr>
          <w:trHeight w:val="312"/>
        </w:trPr>
        <w:tc>
          <w:tcPr>
            <w:tcW w:w="1276" w:type="dxa"/>
            <w:vMerge/>
            <w:tcBorders>
              <w:left w:val="single" w:sz="8" w:space="0" w:color="FFFFFF"/>
              <w:right w:val="single" w:sz="8" w:space="0" w:color="FFFFFF"/>
            </w:tcBorders>
            <w:vAlign w:val="center"/>
          </w:tcPr>
          <w:p w:rsidR="00EB4FCC" w:rsidRPr="00767B89" w:rsidRDefault="00EB4FCC" w:rsidP="000B0668">
            <w:pPr>
              <w:spacing w:after="0"/>
              <w:ind w:left="85" w:right="85"/>
              <w:rPr>
                <w:rFonts w:asciiTheme="minorHAnsi" w:hAnsiTheme="minorHAnsi"/>
                <w:b/>
                <w:bCs/>
                <w:color w:val="000000"/>
              </w:rPr>
            </w:pPr>
          </w:p>
        </w:tc>
        <w:tc>
          <w:tcPr>
            <w:tcW w:w="1418" w:type="dxa"/>
            <w:vMerge/>
            <w:tcBorders>
              <w:top w:val="nil"/>
              <w:left w:val="single" w:sz="8" w:space="0" w:color="FFFFFF"/>
              <w:bottom w:val="single" w:sz="8" w:space="0" w:color="FFFFFF"/>
              <w:right w:val="single" w:sz="8" w:space="0" w:color="FFFFFF"/>
            </w:tcBorders>
            <w:vAlign w:val="center"/>
          </w:tcPr>
          <w:p w:rsidR="00EB4FCC" w:rsidRPr="00767B89" w:rsidRDefault="00EB4FCC" w:rsidP="000B0668">
            <w:pPr>
              <w:spacing w:after="0"/>
              <w:ind w:left="85" w:right="85"/>
              <w:rPr>
                <w:rFonts w:asciiTheme="minorHAnsi" w:hAnsiTheme="minorHAnsi"/>
                <w:color w:val="000000"/>
              </w:rPr>
            </w:pP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EB4FCC" w:rsidRPr="00767B89" w:rsidRDefault="00EB4FCC" w:rsidP="006A3E1B">
            <w:pPr>
              <w:spacing w:after="0"/>
              <w:ind w:left="85" w:right="85"/>
              <w:jc w:val="center"/>
              <w:rPr>
                <w:rFonts w:asciiTheme="minorHAnsi" w:hAnsiTheme="minorHAnsi"/>
                <w:color w:val="000000"/>
              </w:rPr>
            </w:pPr>
            <w:r w:rsidRPr="00767B89">
              <w:rPr>
                <w:rFonts w:asciiTheme="minorHAnsi" w:hAnsiTheme="minorHAnsi"/>
                <w:color w:val="000000"/>
              </w:rPr>
              <w:t>$(m)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$0</w:t>
            </w:r>
          </w:p>
        </w:tc>
        <w:tc>
          <w:tcPr>
            <w:tcW w:w="1276" w:type="dxa"/>
            <w:tcBorders>
              <w:top w:val="nil"/>
              <w:left w:val="nil"/>
              <w:bottom w:val="single" w:sz="8" w:space="0" w:color="FFFFFF"/>
              <w:right w:val="single" w:sz="8" w:space="0" w:color="FFFFFF"/>
            </w:tcBorders>
            <w:shd w:val="clear" w:color="000000" w:fill="F2F2F2"/>
            <w:vAlign w:val="center"/>
          </w:tcPr>
          <w:p w:rsidR="00EB4FCC" w:rsidRPr="002023CB" w:rsidRDefault="00EB4FCC" w:rsidP="00EB4FCC">
            <w:pPr>
              <w:spacing w:after="0"/>
              <w:jc w:val="right"/>
            </w:pPr>
            <w:r w:rsidRPr="002023CB">
              <w:t>$1</w:t>
            </w:r>
          </w:p>
        </w:tc>
      </w:tr>
      <w:tr w:rsidR="00EB4FCC" w:rsidRPr="00767B89" w:rsidTr="00EB4FCC">
        <w:trPr>
          <w:trHeight w:val="312"/>
        </w:trPr>
        <w:tc>
          <w:tcPr>
            <w:tcW w:w="1276" w:type="dxa"/>
            <w:vMerge/>
            <w:tcBorders>
              <w:left w:val="single" w:sz="8" w:space="0" w:color="FFFFFF"/>
              <w:right w:val="single" w:sz="8" w:space="0" w:color="FFFFFF"/>
            </w:tcBorders>
            <w:vAlign w:val="center"/>
          </w:tcPr>
          <w:p w:rsidR="00EB4FCC" w:rsidRPr="00767B89" w:rsidRDefault="00EB4FCC" w:rsidP="000B0668">
            <w:pPr>
              <w:spacing w:after="0"/>
              <w:ind w:left="85" w:right="85"/>
              <w:rPr>
                <w:rFonts w:asciiTheme="minorHAnsi" w:hAnsiTheme="minorHAnsi"/>
                <w:b/>
                <w:bCs/>
                <w:color w:val="000000"/>
              </w:rPr>
            </w:pPr>
          </w:p>
        </w:tc>
        <w:tc>
          <w:tcPr>
            <w:tcW w:w="1418" w:type="dxa"/>
            <w:vMerge w:val="restart"/>
            <w:tcBorders>
              <w:top w:val="nil"/>
              <w:left w:val="single" w:sz="8" w:space="0" w:color="FFFFFF"/>
              <w:right w:val="single" w:sz="8" w:space="0" w:color="FFFFFF"/>
            </w:tcBorders>
            <w:shd w:val="clear" w:color="auto" w:fill="F2F2F2" w:themeFill="background1" w:themeFillShade="F2"/>
            <w:vAlign w:val="center"/>
          </w:tcPr>
          <w:p w:rsidR="00EB4FCC" w:rsidRPr="00767B89" w:rsidRDefault="00EB4FCC" w:rsidP="000B0668">
            <w:pPr>
              <w:spacing w:after="0"/>
              <w:ind w:left="85" w:right="85"/>
              <w:rPr>
                <w:rFonts w:asciiTheme="minorHAnsi" w:hAnsiTheme="minorHAnsi"/>
                <w:color w:val="000000"/>
              </w:rPr>
            </w:pPr>
            <w:r w:rsidRPr="00767B89">
              <w:rPr>
                <w:rFonts w:asciiTheme="minorHAnsi" w:hAnsiTheme="minorHAnsi"/>
                <w:color w:val="000000"/>
              </w:rPr>
              <w:t>Intragam 10</w:t>
            </w: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EB4FCC" w:rsidRPr="00767B89" w:rsidRDefault="00EB4FCC" w:rsidP="00C07FA6">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1,065,420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719,710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858,243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167,880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199,210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65,053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10,690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59,338</w:t>
            </w:r>
          </w:p>
        </w:tc>
        <w:tc>
          <w:tcPr>
            <w:tcW w:w="1276" w:type="dxa"/>
            <w:tcBorders>
              <w:top w:val="nil"/>
              <w:left w:val="nil"/>
              <w:bottom w:val="single" w:sz="8" w:space="0" w:color="FFFFFF"/>
              <w:right w:val="single" w:sz="8" w:space="0" w:color="FFFFFF"/>
            </w:tcBorders>
            <w:shd w:val="clear" w:color="000000" w:fill="F2F2F2"/>
            <w:vAlign w:val="center"/>
          </w:tcPr>
          <w:p w:rsidR="00EB4FCC" w:rsidRPr="002023CB" w:rsidRDefault="00EB4FCC" w:rsidP="00EB4FCC">
            <w:pPr>
              <w:spacing w:after="0"/>
              <w:jc w:val="right"/>
            </w:pPr>
            <w:r w:rsidRPr="002023CB">
              <w:t>3,145,543</w:t>
            </w:r>
          </w:p>
        </w:tc>
      </w:tr>
      <w:tr w:rsidR="00EB4FCC" w:rsidRPr="00767B89" w:rsidTr="00EB4FCC">
        <w:trPr>
          <w:trHeight w:val="312"/>
        </w:trPr>
        <w:tc>
          <w:tcPr>
            <w:tcW w:w="1276" w:type="dxa"/>
            <w:vMerge/>
            <w:tcBorders>
              <w:left w:val="single" w:sz="8" w:space="0" w:color="FFFFFF"/>
              <w:right w:val="single" w:sz="8" w:space="0" w:color="FFFFFF"/>
            </w:tcBorders>
            <w:vAlign w:val="center"/>
          </w:tcPr>
          <w:p w:rsidR="00EB4FCC" w:rsidRPr="00767B89" w:rsidRDefault="00EB4FCC" w:rsidP="000B0668">
            <w:pPr>
              <w:spacing w:after="0"/>
              <w:ind w:left="85" w:right="85"/>
              <w:rPr>
                <w:rFonts w:asciiTheme="minorHAnsi" w:hAnsiTheme="minorHAnsi"/>
                <w:b/>
                <w:bCs/>
                <w:color w:val="000000"/>
              </w:rPr>
            </w:pPr>
          </w:p>
        </w:tc>
        <w:tc>
          <w:tcPr>
            <w:tcW w:w="1418" w:type="dxa"/>
            <w:vMerge/>
            <w:tcBorders>
              <w:left w:val="single" w:sz="8" w:space="0" w:color="FFFFFF"/>
              <w:right w:val="single" w:sz="8" w:space="0" w:color="FFFFFF"/>
            </w:tcBorders>
            <w:shd w:val="clear" w:color="auto" w:fill="F2F2F2" w:themeFill="background1" w:themeFillShade="F2"/>
            <w:vAlign w:val="center"/>
          </w:tcPr>
          <w:p w:rsidR="00EB4FCC" w:rsidRPr="00767B89" w:rsidRDefault="00EB4FCC" w:rsidP="000B0668">
            <w:pPr>
              <w:spacing w:after="0"/>
              <w:ind w:left="85" w:right="85"/>
              <w:rPr>
                <w:rFonts w:asciiTheme="minorHAnsi" w:hAnsiTheme="minorHAnsi"/>
                <w:color w:val="000000"/>
              </w:rPr>
            </w:pP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EB4FCC" w:rsidRPr="00767B89" w:rsidRDefault="00EB4FCC" w:rsidP="00C07FA6">
            <w:pPr>
              <w:spacing w:after="0"/>
              <w:ind w:left="85" w:right="85"/>
              <w:jc w:val="center"/>
              <w:rPr>
                <w:rFonts w:asciiTheme="minorHAnsi" w:hAnsiTheme="minorHAnsi"/>
                <w:color w:val="000000"/>
              </w:rPr>
            </w:pPr>
            <w:r w:rsidRPr="00767B89">
              <w:rPr>
                <w:rFonts w:asciiTheme="minorHAnsi" w:hAnsiTheme="minorHAnsi"/>
                <w:color w:val="000000"/>
              </w:rPr>
              <w:t>$(m)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$64</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$43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$52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$10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$12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$4</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$4</w:t>
            </w:r>
          </w:p>
        </w:tc>
        <w:tc>
          <w:tcPr>
            <w:tcW w:w="1276" w:type="dxa"/>
            <w:tcBorders>
              <w:top w:val="nil"/>
              <w:left w:val="nil"/>
              <w:bottom w:val="single" w:sz="8" w:space="0" w:color="FFFFFF"/>
              <w:right w:val="single" w:sz="8" w:space="0" w:color="FFFFFF"/>
            </w:tcBorders>
            <w:shd w:val="clear" w:color="000000" w:fill="F2F2F2"/>
            <w:vAlign w:val="center"/>
          </w:tcPr>
          <w:p w:rsidR="00EB4FCC" w:rsidRPr="002023CB" w:rsidRDefault="00EB4FCC" w:rsidP="00EB4FCC">
            <w:pPr>
              <w:spacing w:after="0"/>
              <w:jc w:val="right"/>
            </w:pPr>
            <w:r w:rsidRPr="002023CB">
              <w:t>$190</w:t>
            </w:r>
          </w:p>
        </w:tc>
      </w:tr>
      <w:tr w:rsidR="00EB4FCC" w:rsidRPr="00767B89" w:rsidTr="00EB4FCC">
        <w:trPr>
          <w:trHeight w:val="312"/>
        </w:trPr>
        <w:tc>
          <w:tcPr>
            <w:tcW w:w="1276" w:type="dxa"/>
            <w:vMerge/>
            <w:tcBorders>
              <w:left w:val="single" w:sz="8" w:space="0" w:color="FFFFFF"/>
              <w:right w:val="single" w:sz="8" w:space="0" w:color="FFFFFF"/>
            </w:tcBorders>
            <w:vAlign w:val="center"/>
          </w:tcPr>
          <w:p w:rsidR="00EB4FCC" w:rsidRPr="00767B89" w:rsidRDefault="00EB4FCC" w:rsidP="000B0668">
            <w:pPr>
              <w:spacing w:after="0"/>
              <w:ind w:left="85" w:right="85"/>
              <w:rPr>
                <w:rFonts w:asciiTheme="minorHAnsi" w:hAnsiTheme="minorHAnsi"/>
                <w:b/>
                <w:bCs/>
                <w:color w:val="000000"/>
              </w:rPr>
            </w:pPr>
          </w:p>
        </w:tc>
        <w:tc>
          <w:tcPr>
            <w:tcW w:w="1418" w:type="dxa"/>
            <w:vMerge w:val="restart"/>
            <w:tcBorders>
              <w:top w:val="nil"/>
              <w:left w:val="single" w:sz="8" w:space="0" w:color="FFFFFF"/>
              <w:right w:val="single" w:sz="8" w:space="0" w:color="FFFFFF"/>
            </w:tcBorders>
            <w:shd w:val="clear" w:color="auto" w:fill="F2F2F2" w:themeFill="background1" w:themeFillShade="F2"/>
            <w:vAlign w:val="center"/>
          </w:tcPr>
          <w:p w:rsidR="00EB4FCC" w:rsidRPr="00767B89" w:rsidRDefault="00EB4FCC" w:rsidP="000B0668">
            <w:pPr>
              <w:spacing w:after="0"/>
              <w:ind w:left="85" w:right="85"/>
              <w:rPr>
                <w:rFonts w:asciiTheme="minorHAnsi" w:hAnsiTheme="minorHAnsi"/>
                <w:color w:val="000000"/>
              </w:rPr>
            </w:pPr>
            <w:r w:rsidRPr="00767B89">
              <w:rPr>
                <w:rFonts w:asciiTheme="minorHAnsi" w:hAnsiTheme="minorHAnsi"/>
                <w:color w:val="000000"/>
              </w:rPr>
              <w:t>Evogam</w:t>
            </w: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EB4FCC" w:rsidRPr="00767B89" w:rsidRDefault="00EB4FCC" w:rsidP="00CC0C97">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23,278</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11,292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16,339</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6,663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5,341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288</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512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336</w:t>
            </w:r>
          </w:p>
        </w:tc>
        <w:tc>
          <w:tcPr>
            <w:tcW w:w="1276" w:type="dxa"/>
            <w:tcBorders>
              <w:top w:val="nil"/>
              <w:left w:val="nil"/>
              <w:bottom w:val="single" w:sz="8" w:space="0" w:color="FFFFFF"/>
              <w:right w:val="single" w:sz="8" w:space="0" w:color="FFFFFF"/>
            </w:tcBorders>
            <w:shd w:val="clear" w:color="000000" w:fill="F2F2F2"/>
            <w:vAlign w:val="center"/>
          </w:tcPr>
          <w:p w:rsidR="00EB4FCC" w:rsidRPr="002023CB" w:rsidRDefault="00EB4FCC" w:rsidP="00EB4FCC">
            <w:pPr>
              <w:spacing w:after="0"/>
              <w:jc w:val="right"/>
            </w:pPr>
            <w:r w:rsidRPr="002023CB">
              <w:t>64,049</w:t>
            </w:r>
          </w:p>
        </w:tc>
      </w:tr>
      <w:tr w:rsidR="00EB4FCC" w:rsidRPr="00767B89" w:rsidTr="00EB4FCC">
        <w:trPr>
          <w:trHeight w:val="312"/>
        </w:trPr>
        <w:tc>
          <w:tcPr>
            <w:tcW w:w="1276" w:type="dxa"/>
            <w:vMerge/>
            <w:tcBorders>
              <w:left w:val="single" w:sz="8" w:space="0" w:color="FFFFFF"/>
              <w:right w:val="single" w:sz="8" w:space="0" w:color="FFFFFF"/>
            </w:tcBorders>
            <w:vAlign w:val="center"/>
          </w:tcPr>
          <w:p w:rsidR="00EB4FCC" w:rsidRPr="00767B89" w:rsidRDefault="00EB4FCC" w:rsidP="000B0668">
            <w:pPr>
              <w:spacing w:after="0"/>
              <w:ind w:left="85" w:right="85"/>
              <w:rPr>
                <w:rFonts w:asciiTheme="minorHAnsi" w:hAnsiTheme="minorHAnsi"/>
                <w:b/>
                <w:bCs/>
                <w:color w:val="000000"/>
              </w:rPr>
            </w:pPr>
          </w:p>
        </w:tc>
        <w:tc>
          <w:tcPr>
            <w:tcW w:w="1418" w:type="dxa"/>
            <w:vMerge/>
            <w:tcBorders>
              <w:left w:val="single" w:sz="8" w:space="0" w:color="FFFFFF"/>
              <w:bottom w:val="single" w:sz="8" w:space="0" w:color="FFFFFF"/>
              <w:right w:val="single" w:sz="8" w:space="0" w:color="FFFFFF"/>
            </w:tcBorders>
            <w:shd w:val="clear" w:color="auto" w:fill="F2F2F2" w:themeFill="background1" w:themeFillShade="F2"/>
            <w:vAlign w:val="center"/>
          </w:tcPr>
          <w:p w:rsidR="00EB4FCC" w:rsidRPr="00767B89" w:rsidRDefault="00EB4FCC" w:rsidP="000B0668">
            <w:pPr>
              <w:spacing w:after="0"/>
              <w:ind w:left="85" w:right="85"/>
              <w:rPr>
                <w:rFonts w:asciiTheme="minorHAnsi" w:hAnsiTheme="minorHAnsi"/>
                <w:color w:val="000000"/>
              </w:rPr>
            </w:pP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EB4FCC" w:rsidRPr="00767B89" w:rsidRDefault="00EB4FCC" w:rsidP="00CC0C97">
            <w:pPr>
              <w:spacing w:after="0"/>
              <w:ind w:left="85" w:right="85"/>
              <w:jc w:val="center"/>
              <w:rPr>
                <w:rFonts w:asciiTheme="minorHAnsi" w:hAnsiTheme="minorHAnsi"/>
                <w:color w:val="000000"/>
              </w:rPr>
            </w:pPr>
            <w:r w:rsidRPr="00767B89">
              <w:rPr>
                <w:rFonts w:asciiTheme="minorHAnsi" w:hAnsiTheme="minorHAnsi"/>
                <w:color w:val="000000"/>
              </w:rPr>
              <w:t>$(m)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2023CB" w:rsidRDefault="00EB4FCC" w:rsidP="00EB4FCC">
            <w:pPr>
              <w:spacing w:after="0"/>
              <w:jc w:val="right"/>
            </w:pPr>
            <w:r w:rsidRPr="002023CB">
              <w:t>$0</w:t>
            </w:r>
          </w:p>
        </w:tc>
        <w:tc>
          <w:tcPr>
            <w:tcW w:w="1276" w:type="dxa"/>
            <w:tcBorders>
              <w:top w:val="nil"/>
              <w:left w:val="nil"/>
              <w:bottom w:val="single" w:sz="8" w:space="0" w:color="FFFFFF"/>
              <w:right w:val="single" w:sz="8" w:space="0" w:color="FFFFFF"/>
            </w:tcBorders>
            <w:shd w:val="clear" w:color="000000" w:fill="F2F2F2"/>
            <w:vAlign w:val="center"/>
          </w:tcPr>
          <w:p w:rsidR="00EB4FCC" w:rsidRPr="002023CB" w:rsidRDefault="00EB4FCC" w:rsidP="00EB4FCC">
            <w:pPr>
              <w:spacing w:after="0"/>
              <w:jc w:val="right"/>
            </w:pPr>
            <w:r w:rsidRPr="002023CB">
              <w:t>$4</w:t>
            </w:r>
          </w:p>
        </w:tc>
      </w:tr>
      <w:tr w:rsidR="00EB4FCC" w:rsidRPr="00767B89" w:rsidTr="00EB4FCC">
        <w:trPr>
          <w:trHeight w:val="312"/>
        </w:trPr>
        <w:tc>
          <w:tcPr>
            <w:tcW w:w="1276" w:type="dxa"/>
            <w:vMerge/>
            <w:tcBorders>
              <w:left w:val="single" w:sz="8" w:space="0" w:color="FFFFFF"/>
              <w:right w:val="single" w:sz="8" w:space="0" w:color="FFFFFF"/>
            </w:tcBorders>
            <w:vAlign w:val="center"/>
          </w:tcPr>
          <w:p w:rsidR="00EB4FCC" w:rsidRPr="00767B89" w:rsidRDefault="00EB4FCC" w:rsidP="000B0668">
            <w:pPr>
              <w:spacing w:after="0"/>
              <w:ind w:left="85" w:right="85"/>
              <w:rPr>
                <w:rFonts w:asciiTheme="minorHAnsi" w:hAnsiTheme="minorHAnsi"/>
                <w:b/>
                <w:bCs/>
                <w:color w:val="000000"/>
              </w:rPr>
            </w:pPr>
          </w:p>
        </w:tc>
        <w:tc>
          <w:tcPr>
            <w:tcW w:w="1418" w:type="dxa"/>
            <w:vMerge w:val="restart"/>
            <w:tcBorders>
              <w:left w:val="single" w:sz="8" w:space="0" w:color="FFFFFF"/>
              <w:right w:val="single" w:sz="8" w:space="0" w:color="FFFFFF"/>
            </w:tcBorders>
            <w:shd w:val="clear" w:color="auto" w:fill="F2F2F2" w:themeFill="background1" w:themeFillShade="F2"/>
            <w:vAlign w:val="center"/>
          </w:tcPr>
          <w:p w:rsidR="00EB4FCC" w:rsidRPr="00767B89" w:rsidRDefault="00EB4FCC" w:rsidP="00414D08">
            <w:pPr>
              <w:spacing w:after="0"/>
              <w:ind w:left="85" w:right="85"/>
              <w:rPr>
                <w:rFonts w:asciiTheme="minorHAnsi" w:hAnsiTheme="minorHAnsi"/>
                <w:b/>
                <w:color w:val="000000"/>
              </w:rPr>
            </w:pPr>
            <w:r w:rsidRPr="00767B89">
              <w:rPr>
                <w:rFonts w:asciiTheme="minorHAnsi" w:hAnsiTheme="minorHAnsi"/>
                <w:b/>
                <w:color w:val="000000"/>
              </w:rPr>
              <w:t>Total Domestic</w:t>
            </w: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EB4FCC" w:rsidRPr="00767B89" w:rsidRDefault="00EB4FCC" w:rsidP="00414D08">
            <w:pPr>
              <w:spacing w:after="0"/>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jc w:val="right"/>
              <w:rPr>
                <w:b/>
              </w:rPr>
            </w:pPr>
            <w:r w:rsidRPr="00EB4FCC">
              <w:rPr>
                <w:b/>
              </w:rPr>
              <w:t>1,104,220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jc w:val="right"/>
              <w:rPr>
                <w:b/>
              </w:rPr>
            </w:pPr>
            <w:r w:rsidRPr="00EB4FCC">
              <w:rPr>
                <w:b/>
              </w:rPr>
              <w:t>731,611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jc w:val="right"/>
              <w:rPr>
                <w:b/>
              </w:rPr>
            </w:pPr>
            <w:r w:rsidRPr="00EB4FCC">
              <w:rPr>
                <w:b/>
              </w:rPr>
              <w:t>874,582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jc w:val="right"/>
              <w:rPr>
                <w:b/>
              </w:rPr>
            </w:pPr>
            <w:r w:rsidRPr="00EB4FCC">
              <w:rPr>
                <w:b/>
              </w:rPr>
              <w:t>174,543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jc w:val="right"/>
              <w:rPr>
                <w:b/>
              </w:rPr>
            </w:pPr>
            <w:r w:rsidRPr="00EB4FCC">
              <w:rPr>
                <w:b/>
              </w:rPr>
              <w:t>204,551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jc w:val="right"/>
              <w:rPr>
                <w:b/>
              </w:rPr>
            </w:pPr>
            <w:r w:rsidRPr="00EB4FCC">
              <w:rPr>
                <w:b/>
              </w:rPr>
              <w:t>65,341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jc w:val="right"/>
              <w:rPr>
                <w:b/>
              </w:rPr>
            </w:pPr>
            <w:r w:rsidRPr="00EB4FCC">
              <w:rPr>
                <w:b/>
              </w:rPr>
              <w:t>11,202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jc w:val="right"/>
              <w:rPr>
                <w:b/>
              </w:rPr>
            </w:pPr>
            <w:r w:rsidRPr="00EB4FCC">
              <w:rPr>
                <w:b/>
              </w:rPr>
              <w:t>59,674</w:t>
            </w:r>
          </w:p>
        </w:tc>
        <w:tc>
          <w:tcPr>
            <w:tcW w:w="1276" w:type="dxa"/>
            <w:tcBorders>
              <w:top w:val="nil"/>
              <w:left w:val="nil"/>
              <w:bottom w:val="single" w:sz="8" w:space="0" w:color="FFFFFF"/>
              <w:right w:val="single" w:sz="8" w:space="0" w:color="FFFFFF"/>
            </w:tcBorders>
            <w:shd w:val="clear" w:color="000000" w:fill="F2F2F2"/>
            <w:vAlign w:val="center"/>
          </w:tcPr>
          <w:p w:rsidR="00EB4FCC" w:rsidRPr="00EB4FCC" w:rsidRDefault="00EB4FCC" w:rsidP="00EB4FCC">
            <w:pPr>
              <w:spacing w:after="0"/>
              <w:jc w:val="right"/>
              <w:rPr>
                <w:b/>
              </w:rPr>
            </w:pPr>
            <w:r w:rsidRPr="00EB4FCC">
              <w:rPr>
                <w:b/>
              </w:rPr>
              <w:t>3,225,722</w:t>
            </w:r>
          </w:p>
        </w:tc>
      </w:tr>
      <w:tr w:rsidR="00EB4FCC" w:rsidRPr="00767B89" w:rsidTr="00EB4FCC">
        <w:trPr>
          <w:trHeight w:val="312"/>
        </w:trPr>
        <w:tc>
          <w:tcPr>
            <w:tcW w:w="1276" w:type="dxa"/>
            <w:vMerge/>
            <w:tcBorders>
              <w:left w:val="single" w:sz="8" w:space="0" w:color="FFFFFF"/>
              <w:bottom w:val="single" w:sz="8" w:space="0" w:color="FFFFFF"/>
              <w:right w:val="single" w:sz="8" w:space="0" w:color="FFFFFF"/>
            </w:tcBorders>
            <w:vAlign w:val="center"/>
          </w:tcPr>
          <w:p w:rsidR="00EB4FCC" w:rsidRPr="00767B89" w:rsidRDefault="00EB4FCC" w:rsidP="000B0668">
            <w:pPr>
              <w:spacing w:after="0"/>
              <w:ind w:left="85" w:right="85"/>
              <w:rPr>
                <w:rFonts w:asciiTheme="minorHAnsi" w:hAnsiTheme="minorHAnsi"/>
                <w:b/>
                <w:bCs/>
                <w:color w:val="000000"/>
              </w:rPr>
            </w:pPr>
          </w:p>
        </w:tc>
        <w:tc>
          <w:tcPr>
            <w:tcW w:w="1418" w:type="dxa"/>
            <w:vMerge/>
            <w:tcBorders>
              <w:left w:val="single" w:sz="8" w:space="0" w:color="FFFFFF"/>
              <w:bottom w:val="single" w:sz="8" w:space="0" w:color="FFFFFF"/>
              <w:right w:val="single" w:sz="8" w:space="0" w:color="FFFFFF"/>
            </w:tcBorders>
            <w:shd w:val="clear" w:color="auto" w:fill="F2F2F2" w:themeFill="background1" w:themeFillShade="F2"/>
            <w:vAlign w:val="center"/>
          </w:tcPr>
          <w:p w:rsidR="00EB4FCC" w:rsidRPr="00767B89" w:rsidRDefault="00EB4FCC" w:rsidP="000B0668">
            <w:pPr>
              <w:spacing w:after="0"/>
              <w:ind w:left="85" w:right="85"/>
              <w:rPr>
                <w:rFonts w:asciiTheme="minorHAnsi" w:hAnsiTheme="minorHAnsi"/>
                <w:color w:val="000000"/>
              </w:rPr>
            </w:pP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EB4FCC" w:rsidRPr="00767B89" w:rsidRDefault="00EB4FCC" w:rsidP="00414D08">
            <w:pPr>
              <w:spacing w:after="0"/>
              <w:jc w:val="center"/>
              <w:rPr>
                <w:rFonts w:asciiTheme="minorHAnsi" w:hAnsiTheme="minorHAnsi"/>
                <w:color w:val="000000"/>
              </w:rPr>
            </w:pPr>
            <w:r w:rsidRPr="00767B89">
              <w:rPr>
                <w:rFonts w:asciiTheme="minorHAnsi" w:hAnsiTheme="minorHAnsi"/>
                <w:color w:val="000000"/>
              </w:rPr>
              <w:t>$(m)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jc w:val="right"/>
              <w:rPr>
                <w:b/>
              </w:rPr>
            </w:pPr>
            <w:r w:rsidRPr="00EB4FCC">
              <w:rPr>
                <w:b/>
              </w:rPr>
              <w:t>$67</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jc w:val="right"/>
              <w:rPr>
                <w:b/>
              </w:rPr>
            </w:pPr>
            <w:r w:rsidRPr="00EB4FCC">
              <w:rPr>
                <w:b/>
              </w:rPr>
              <w:t>$44</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jc w:val="right"/>
              <w:rPr>
                <w:b/>
              </w:rPr>
            </w:pPr>
            <w:r w:rsidRPr="00EB4FCC">
              <w:rPr>
                <w:b/>
              </w:rPr>
              <w:t>$53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jc w:val="right"/>
              <w:rPr>
                <w:b/>
              </w:rPr>
            </w:pPr>
            <w:r w:rsidRPr="00EB4FCC">
              <w:rPr>
                <w:b/>
              </w:rPr>
              <w:t>$11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jc w:val="right"/>
              <w:rPr>
                <w:b/>
              </w:rPr>
            </w:pPr>
            <w:r w:rsidRPr="00EB4FCC">
              <w:rPr>
                <w:b/>
              </w:rPr>
              <w:t>$12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jc w:val="right"/>
              <w:rPr>
                <w:b/>
              </w:rPr>
            </w:pPr>
            <w:r w:rsidRPr="00EB4FCC">
              <w:rPr>
                <w:b/>
              </w:rPr>
              <w:t>$4</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jc w:val="right"/>
              <w:rPr>
                <w:b/>
              </w:rPr>
            </w:pPr>
            <w:r w:rsidRPr="00EB4FCC">
              <w:rPr>
                <w:b/>
              </w:rPr>
              <w:t>$1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jc w:val="right"/>
              <w:rPr>
                <w:b/>
              </w:rPr>
            </w:pPr>
            <w:r w:rsidRPr="00EB4FCC">
              <w:rPr>
                <w:b/>
              </w:rPr>
              <w:t>$4</w:t>
            </w:r>
          </w:p>
        </w:tc>
        <w:tc>
          <w:tcPr>
            <w:tcW w:w="1276" w:type="dxa"/>
            <w:tcBorders>
              <w:top w:val="nil"/>
              <w:left w:val="nil"/>
              <w:bottom w:val="single" w:sz="8" w:space="0" w:color="FFFFFF"/>
              <w:right w:val="single" w:sz="8" w:space="0" w:color="FFFFFF"/>
            </w:tcBorders>
            <w:shd w:val="clear" w:color="000000" w:fill="F2F2F2"/>
            <w:vAlign w:val="center"/>
          </w:tcPr>
          <w:p w:rsidR="00EB4FCC" w:rsidRPr="00EB4FCC" w:rsidRDefault="00EB4FCC" w:rsidP="00EB4FCC">
            <w:pPr>
              <w:spacing w:after="0"/>
              <w:jc w:val="right"/>
              <w:rPr>
                <w:b/>
              </w:rPr>
            </w:pPr>
            <w:r w:rsidRPr="00EB4FCC">
              <w:rPr>
                <w:b/>
              </w:rPr>
              <w:t>$195</w:t>
            </w:r>
          </w:p>
        </w:tc>
      </w:tr>
      <w:tr w:rsidR="00EB4FCC" w:rsidRPr="00767B89" w:rsidTr="00EB4FCC">
        <w:trPr>
          <w:trHeight w:val="312"/>
        </w:trPr>
        <w:tc>
          <w:tcPr>
            <w:tcW w:w="1276" w:type="dxa"/>
            <w:vMerge w:val="restart"/>
            <w:tcBorders>
              <w:top w:val="nil"/>
              <w:left w:val="single" w:sz="8" w:space="0" w:color="FFFFFF"/>
              <w:bottom w:val="single" w:sz="8" w:space="0" w:color="FFFFFF"/>
              <w:right w:val="single" w:sz="8" w:space="0" w:color="FFFFFF"/>
            </w:tcBorders>
            <w:shd w:val="clear" w:color="000000" w:fill="FFD5D5"/>
            <w:noWrap/>
            <w:tcMar>
              <w:top w:w="15" w:type="dxa"/>
              <w:left w:w="15" w:type="dxa"/>
              <w:bottom w:w="0" w:type="dxa"/>
              <w:right w:w="15" w:type="dxa"/>
            </w:tcMar>
            <w:vAlign w:val="center"/>
          </w:tcPr>
          <w:p w:rsidR="00EB4FCC" w:rsidRPr="00767B89" w:rsidRDefault="00EB4FCC" w:rsidP="000B0668">
            <w:pPr>
              <w:spacing w:after="0"/>
              <w:ind w:left="85" w:right="85"/>
              <w:rPr>
                <w:rFonts w:asciiTheme="minorHAnsi" w:hAnsiTheme="minorHAnsi"/>
                <w:b/>
                <w:bCs/>
                <w:color w:val="000000"/>
              </w:rPr>
            </w:pPr>
            <w:r w:rsidRPr="00767B89">
              <w:rPr>
                <w:rFonts w:asciiTheme="minorHAnsi" w:hAnsiTheme="minorHAnsi"/>
                <w:b/>
                <w:bCs/>
                <w:color w:val="000000"/>
              </w:rPr>
              <w:t>Imported Ig</w:t>
            </w:r>
          </w:p>
        </w:tc>
        <w:tc>
          <w:tcPr>
            <w:tcW w:w="1418" w:type="dxa"/>
            <w:vMerge w:val="restart"/>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EB4FCC" w:rsidRPr="00767B89" w:rsidRDefault="00EB4FCC" w:rsidP="000B0668">
            <w:pPr>
              <w:spacing w:after="0"/>
              <w:ind w:left="85" w:right="85"/>
              <w:rPr>
                <w:rFonts w:asciiTheme="minorHAnsi" w:hAnsiTheme="minorHAnsi"/>
                <w:color w:val="000000"/>
              </w:rPr>
            </w:pPr>
            <w:r w:rsidRPr="00767B89">
              <w:rPr>
                <w:rFonts w:asciiTheme="minorHAnsi" w:hAnsiTheme="minorHAnsi"/>
                <w:color w:val="000000"/>
              </w:rPr>
              <w:t>Flebogamma</w:t>
            </w: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EB4FCC" w:rsidRPr="00767B89" w:rsidRDefault="00EB4FCC" w:rsidP="00EB4FCC">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371,574</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211,600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242,555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49,953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66,846</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20,365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914</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4,820</w:t>
            </w:r>
          </w:p>
        </w:tc>
        <w:tc>
          <w:tcPr>
            <w:tcW w:w="1276" w:type="dxa"/>
            <w:tcBorders>
              <w:top w:val="nil"/>
              <w:left w:val="nil"/>
              <w:bottom w:val="single" w:sz="8" w:space="0" w:color="FFFFFF"/>
              <w:right w:val="single" w:sz="8" w:space="0" w:color="FFFFFF"/>
            </w:tcBorders>
            <w:shd w:val="clear" w:color="000000" w:fill="F2F2F2"/>
            <w:vAlign w:val="center"/>
          </w:tcPr>
          <w:p w:rsidR="00EB4FCC" w:rsidRPr="001E4830" w:rsidRDefault="00EB4FCC" w:rsidP="00EB4FCC">
            <w:pPr>
              <w:spacing w:after="0"/>
              <w:contextualSpacing/>
              <w:jc w:val="right"/>
            </w:pPr>
            <w:r w:rsidRPr="001E4830">
              <w:t>968,626</w:t>
            </w:r>
          </w:p>
        </w:tc>
      </w:tr>
      <w:tr w:rsidR="00EB4FCC" w:rsidRPr="00767B89" w:rsidTr="00EB4FCC">
        <w:trPr>
          <w:trHeight w:val="312"/>
        </w:trPr>
        <w:tc>
          <w:tcPr>
            <w:tcW w:w="1276" w:type="dxa"/>
            <w:vMerge/>
            <w:tcBorders>
              <w:top w:val="nil"/>
              <w:left w:val="single" w:sz="8" w:space="0" w:color="FFFFFF"/>
              <w:bottom w:val="single" w:sz="8" w:space="0" w:color="FFFFFF"/>
              <w:right w:val="single" w:sz="8" w:space="0" w:color="FFFFFF"/>
            </w:tcBorders>
            <w:vAlign w:val="center"/>
          </w:tcPr>
          <w:p w:rsidR="00EB4FCC" w:rsidRPr="00767B89" w:rsidRDefault="00EB4FCC" w:rsidP="000B0668">
            <w:pPr>
              <w:spacing w:after="0"/>
              <w:ind w:left="85" w:right="85"/>
              <w:rPr>
                <w:rFonts w:asciiTheme="minorHAnsi" w:hAnsiTheme="minorHAnsi"/>
                <w:b/>
                <w:bCs/>
                <w:color w:val="000000"/>
              </w:rPr>
            </w:pPr>
          </w:p>
        </w:tc>
        <w:tc>
          <w:tcPr>
            <w:tcW w:w="1418" w:type="dxa"/>
            <w:vMerge/>
            <w:tcBorders>
              <w:top w:val="nil"/>
              <w:left w:val="single" w:sz="8" w:space="0" w:color="FFFFFF"/>
              <w:bottom w:val="single" w:sz="8" w:space="0" w:color="FFFFFF"/>
              <w:right w:val="single" w:sz="8" w:space="0" w:color="FFFFFF"/>
            </w:tcBorders>
            <w:vAlign w:val="center"/>
          </w:tcPr>
          <w:p w:rsidR="00EB4FCC" w:rsidRPr="00767B89" w:rsidRDefault="00EB4FCC" w:rsidP="000B0668">
            <w:pPr>
              <w:spacing w:after="0"/>
              <w:ind w:left="85" w:right="85"/>
              <w:rPr>
                <w:rFonts w:asciiTheme="minorHAnsi" w:hAnsiTheme="minorHAnsi"/>
                <w:color w:val="000000"/>
              </w:rPr>
            </w:pP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EB4FCC" w:rsidRPr="00767B89" w:rsidRDefault="00EB4FCC" w:rsidP="00EB4FCC">
            <w:pPr>
              <w:spacing w:after="0"/>
              <w:ind w:left="85" w:right="85"/>
              <w:jc w:val="center"/>
              <w:rPr>
                <w:rFonts w:asciiTheme="minorHAnsi" w:hAnsiTheme="minorHAnsi"/>
                <w:color w:val="000000"/>
              </w:rPr>
            </w:pPr>
            <w:r w:rsidRPr="00767B89">
              <w:rPr>
                <w:rFonts w:asciiTheme="minorHAnsi" w:hAnsiTheme="minorHAnsi"/>
                <w:color w:val="000000"/>
              </w:rPr>
              <w:t>$(m)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$17</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$10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$11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$0</w:t>
            </w:r>
          </w:p>
        </w:tc>
        <w:tc>
          <w:tcPr>
            <w:tcW w:w="1276" w:type="dxa"/>
            <w:tcBorders>
              <w:top w:val="nil"/>
              <w:left w:val="nil"/>
              <w:bottom w:val="single" w:sz="8" w:space="0" w:color="FFFFFF"/>
              <w:right w:val="single" w:sz="8" w:space="0" w:color="FFFFFF"/>
            </w:tcBorders>
            <w:shd w:val="clear" w:color="000000" w:fill="F2F2F2"/>
            <w:vAlign w:val="center"/>
          </w:tcPr>
          <w:p w:rsidR="00EB4FCC" w:rsidRPr="001E4830" w:rsidRDefault="00EB4FCC" w:rsidP="00EB4FCC">
            <w:pPr>
              <w:spacing w:after="0"/>
              <w:contextualSpacing/>
              <w:jc w:val="right"/>
            </w:pPr>
            <w:r w:rsidRPr="001E4830">
              <w:t>$44</w:t>
            </w:r>
          </w:p>
        </w:tc>
      </w:tr>
      <w:tr w:rsidR="00EB4FCC" w:rsidRPr="00767B89" w:rsidTr="00EB4FCC">
        <w:trPr>
          <w:trHeight w:val="312"/>
        </w:trPr>
        <w:tc>
          <w:tcPr>
            <w:tcW w:w="1276" w:type="dxa"/>
            <w:vMerge/>
            <w:tcBorders>
              <w:top w:val="nil"/>
              <w:left w:val="single" w:sz="8" w:space="0" w:color="FFFFFF"/>
              <w:bottom w:val="single" w:sz="8" w:space="0" w:color="FFFFFF"/>
              <w:right w:val="single" w:sz="8" w:space="0" w:color="FFFFFF"/>
            </w:tcBorders>
            <w:vAlign w:val="center"/>
          </w:tcPr>
          <w:p w:rsidR="00EB4FCC" w:rsidRPr="00767B89" w:rsidRDefault="00EB4FCC" w:rsidP="000B0668">
            <w:pPr>
              <w:spacing w:after="0"/>
              <w:ind w:left="85" w:right="85"/>
              <w:rPr>
                <w:rFonts w:asciiTheme="minorHAnsi" w:hAnsiTheme="minorHAnsi"/>
                <w:b/>
                <w:bCs/>
                <w:color w:val="000000"/>
              </w:rPr>
            </w:pPr>
          </w:p>
        </w:tc>
        <w:tc>
          <w:tcPr>
            <w:tcW w:w="1418" w:type="dxa"/>
            <w:vMerge w:val="restart"/>
            <w:tcBorders>
              <w:left w:val="single" w:sz="8" w:space="0" w:color="FFFFFF"/>
              <w:right w:val="single" w:sz="8" w:space="0" w:color="FFFFFF"/>
            </w:tcBorders>
            <w:shd w:val="clear" w:color="auto" w:fill="F2F2F2" w:themeFill="background1" w:themeFillShade="F2"/>
            <w:vAlign w:val="center"/>
          </w:tcPr>
          <w:p w:rsidR="00EB4FCC" w:rsidRPr="00767B89" w:rsidRDefault="00EB4FCC" w:rsidP="00A152C2">
            <w:pPr>
              <w:spacing w:after="0"/>
              <w:ind w:left="85" w:right="85"/>
              <w:rPr>
                <w:rFonts w:asciiTheme="minorHAnsi" w:hAnsiTheme="minorHAnsi"/>
                <w:color w:val="000000"/>
              </w:rPr>
            </w:pPr>
            <w:r w:rsidRPr="00767B89">
              <w:rPr>
                <w:rFonts w:asciiTheme="minorHAnsi" w:hAnsiTheme="minorHAnsi"/>
                <w:color w:val="000000"/>
              </w:rPr>
              <w:t>Privigen</w:t>
            </w: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EB4FCC" w:rsidRPr="00767B89" w:rsidRDefault="00EB4FCC" w:rsidP="00EB4FCC">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650,825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386,175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461,740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69,530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123,515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38,370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19,190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41,295</w:t>
            </w:r>
          </w:p>
        </w:tc>
        <w:tc>
          <w:tcPr>
            <w:tcW w:w="1276" w:type="dxa"/>
            <w:tcBorders>
              <w:top w:val="nil"/>
              <w:left w:val="nil"/>
              <w:bottom w:val="single" w:sz="8" w:space="0" w:color="FFFFFF"/>
              <w:right w:val="single" w:sz="8" w:space="0" w:color="FFFFFF"/>
            </w:tcBorders>
            <w:shd w:val="clear" w:color="000000" w:fill="F2F2F2"/>
            <w:vAlign w:val="center"/>
          </w:tcPr>
          <w:p w:rsidR="00EB4FCC" w:rsidRPr="001E4830" w:rsidRDefault="00EB4FCC" w:rsidP="00EB4FCC">
            <w:pPr>
              <w:spacing w:after="0"/>
              <w:contextualSpacing/>
              <w:jc w:val="right"/>
            </w:pPr>
            <w:r w:rsidRPr="001E4830">
              <w:t>1,790,640</w:t>
            </w:r>
          </w:p>
        </w:tc>
      </w:tr>
      <w:tr w:rsidR="00EB4FCC" w:rsidRPr="00767B89" w:rsidTr="00EB4FCC">
        <w:trPr>
          <w:trHeight w:val="312"/>
        </w:trPr>
        <w:tc>
          <w:tcPr>
            <w:tcW w:w="1276" w:type="dxa"/>
            <w:vMerge/>
            <w:tcBorders>
              <w:top w:val="nil"/>
              <w:left w:val="single" w:sz="8" w:space="0" w:color="FFFFFF"/>
              <w:bottom w:val="single" w:sz="8" w:space="0" w:color="FFFFFF"/>
              <w:right w:val="single" w:sz="8" w:space="0" w:color="FFFFFF"/>
            </w:tcBorders>
            <w:vAlign w:val="center"/>
          </w:tcPr>
          <w:p w:rsidR="00EB4FCC" w:rsidRPr="00767B89" w:rsidRDefault="00EB4FCC" w:rsidP="000B0668">
            <w:pPr>
              <w:spacing w:after="0"/>
              <w:ind w:left="85" w:right="85"/>
              <w:rPr>
                <w:rFonts w:asciiTheme="minorHAnsi" w:hAnsiTheme="minorHAnsi"/>
                <w:b/>
                <w:bCs/>
                <w:color w:val="000000"/>
              </w:rPr>
            </w:pPr>
          </w:p>
        </w:tc>
        <w:tc>
          <w:tcPr>
            <w:tcW w:w="1418" w:type="dxa"/>
            <w:vMerge/>
            <w:tcBorders>
              <w:left w:val="single" w:sz="8" w:space="0" w:color="FFFFFF"/>
              <w:bottom w:val="single" w:sz="8" w:space="0" w:color="FFFFFF"/>
              <w:right w:val="single" w:sz="8" w:space="0" w:color="FFFFFF"/>
            </w:tcBorders>
            <w:shd w:val="clear" w:color="auto" w:fill="F2F2F2" w:themeFill="background1" w:themeFillShade="F2"/>
            <w:vAlign w:val="center"/>
          </w:tcPr>
          <w:p w:rsidR="00EB4FCC" w:rsidRPr="00767B89" w:rsidRDefault="00EB4FCC" w:rsidP="000B0668">
            <w:pPr>
              <w:spacing w:after="0"/>
              <w:ind w:left="85" w:right="85"/>
              <w:rPr>
                <w:rFonts w:asciiTheme="minorHAnsi" w:hAnsiTheme="minorHAnsi"/>
                <w:color w:val="000000"/>
              </w:rPr>
            </w:pP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EB4FCC" w:rsidRPr="00767B89" w:rsidRDefault="00EB4FCC" w:rsidP="00EB4FCC">
            <w:pPr>
              <w:spacing w:after="0"/>
              <w:ind w:left="85" w:right="85"/>
              <w:jc w:val="center"/>
              <w:rPr>
                <w:rFonts w:asciiTheme="minorHAnsi" w:hAnsiTheme="minorHAnsi"/>
                <w:color w:val="000000"/>
              </w:rPr>
            </w:pPr>
            <w:r w:rsidRPr="00767B89">
              <w:rPr>
                <w:rFonts w:asciiTheme="minorHAnsi" w:hAnsiTheme="minorHAnsi"/>
                <w:color w:val="000000"/>
              </w:rPr>
              <w:t>$(m)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$29</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$17</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$21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$6</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$2</w:t>
            </w:r>
          </w:p>
        </w:tc>
        <w:tc>
          <w:tcPr>
            <w:tcW w:w="1276" w:type="dxa"/>
            <w:tcBorders>
              <w:top w:val="nil"/>
              <w:left w:val="nil"/>
              <w:bottom w:val="single" w:sz="8" w:space="0" w:color="FFFFFF"/>
              <w:right w:val="single" w:sz="8" w:space="0" w:color="FFFFFF"/>
            </w:tcBorders>
            <w:shd w:val="clear" w:color="000000" w:fill="F2F2F2"/>
            <w:vAlign w:val="center"/>
          </w:tcPr>
          <w:p w:rsidR="00EB4FCC" w:rsidRPr="001E4830" w:rsidRDefault="00EB4FCC" w:rsidP="00EB4FCC">
            <w:pPr>
              <w:spacing w:after="0"/>
              <w:contextualSpacing/>
              <w:jc w:val="right"/>
            </w:pPr>
            <w:r w:rsidRPr="001E4830">
              <w:t>$81</w:t>
            </w:r>
          </w:p>
        </w:tc>
      </w:tr>
      <w:tr w:rsidR="00EB4FCC" w:rsidRPr="00767B89" w:rsidTr="00EB4FCC">
        <w:trPr>
          <w:trHeight w:val="312"/>
        </w:trPr>
        <w:tc>
          <w:tcPr>
            <w:tcW w:w="1276" w:type="dxa"/>
            <w:vMerge/>
            <w:tcBorders>
              <w:top w:val="nil"/>
              <w:left w:val="single" w:sz="8" w:space="0" w:color="FFFFFF"/>
              <w:bottom w:val="single" w:sz="8" w:space="0" w:color="FFFFFF"/>
              <w:right w:val="single" w:sz="8" w:space="0" w:color="FFFFFF"/>
            </w:tcBorders>
            <w:vAlign w:val="center"/>
          </w:tcPr>
          <w:p w:rsidR="00EB4FCC" w:rsidRPr="00767B89" w:rsidRDefault="00EB4FCC" w:rsidP="000B0668">
            <w:pPr>
              <w:spacing w:after="0"/>
              <w:ind w:left="85" w:right="85"/>
              <w:rPr>
                <w:rFonts w:asciiTheme="minorHAnsi" w:hAnsiTheme="minorHAnsi"/>
                <w:b/>
                <w:bCs/>
                <w:color w:val="000000"/>
              </w:rPr>
            </w:pPr>
          </w:p>
        </w:tc>
        <w:tc>
          <w:tcPr>
            <w:tcW w:w="1418" w:type="dxa"/>
            <w:vMerge w:val="restart"/>
            <w:tcBorders>
              <w:left w:val="single" w:sz="8" w:space="0" w:color="FFFFFF"/>
              <w:right w:val="single" w:sz="8" w:space="0" w:color="FFFFFF"/>
            </w:tcBorders>
            <w:shd w:val="clear" w:color="auto" w:fill="F2F2F2" w:themeFill="background1" w:themeFillShade="F2"/>
            <w:vAlign w:val="center"/>
          </w:tcPr>
          <w:p w:rsidR="00EB4FCC" w:rsidRPr="00767B89" w:rsidRDefault="00EB4FCC" w:rsidP="00A152C2">
            <w:pPr>
              <w:spacing w:after="0"/>
              <w:ind w:left="85" w:right="85"/>
              <w:rPr>
                <w:rFonts w:asciiTheme="minorHAnsi" w:hAnsiTheme="minorHAnsi"/>
                <w:color w:val="000000"/>
              </w:rPr>
            </w:pPr>
            <w:r w:rsidRPr="00767B89">
              <w:rPr>
                <w:rFonts w:asciiTheme="minorHAnsi" w:hAnsiTheme="minorHAnsi"/>
                <w:color w:val="000000"/>
              </w:rPr>
              <w:t>Hizentra</w:t>
            </w: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EB4FCC" w:rsidRPr="00767B89" w:rsidRDefault="00EB4FCC" w:rsidP="00EB4FCC">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53,508</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24,772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30,757</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18,172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5,818</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3,864</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6,838</w:t>
            </w:r>
          </w:p>
        </w:tc>
        <w:tc>
          <w:tcPr>
            <w:tcW w:w="1276" w:type="dxa"/>
            <w:tcBorders>
              <w:top w:val="nil"/>
              <w:left w:val="nil"/>
              <w:bottom w:val="single" w:sz="8" w:space="0" w:color="FFFFFF"/>
              <w:right w:val="single" w:sz="8" w:space="0" w:color="FFFFFF"/>
            </w:tcBorders>
            <w:shd w:val="clear" w:color="000000" w:fill="F2F2F2"/>
            <w:vAlign w:val="center"/>
          </w:tcPr>
          <w:p w:rsidR="00EB4FCC" w:rsidRPr="001E4830" w:rsidRDefault="00EB4FCC" w:rsidP="00EB4FCC">
            <w:pPr>
              <w:spacing w:after="0"/>
              <w:contextualSpacing/>
              <w:jc w:val="right"/>
            </w:pPr>
            <w:r w:rsidRPr="001E4830">
              <w:t>143,729</w:t>
            </w:r>
          </w:p>
        </w:tc>
      </w:tr>
      <w:tr w:rsidR="00EB4FCC" w:rsidRPr="00767B89" w:rsidTr="00EB4FCC">
        <w:trPr>
          <w:trHeight w:val="312"/>
        </w:trPr>
        <w:tc>
          <w:tcPr>
            <w:tcW w:w="1276" w:type="dxa"/>
            <w:vMerge/>
            <w:tcBorders>
              <w:top w:val="nil"/>
              <w:left w:val="single" w:sz="8" w:space="0" w:color="FFFFFF"/>
              <w:bottom w:val="single" w:sz="8" w:space="0" w:color="FFFFFF"/>
              <w:right w:val="single" w:sz="8" w:space="0" w:color="FFFFFF"/>
            </w:tcBorders>
            <w:vAlign w:val="center"/>
          </w:tcPr>
          <w:p w:rsidR="00EB4FCC" w:rsidRPr="00767B89" w:rsidRDefault="00EB4FCC" w:rsidP="000B0668">
            <w:pPr>
              <w:spacing w:after="0"/>
              <w:ind w:left="85" w:right="85"/>
              <w:rPr>
                <w:rFonts w:asciiTheme="minorHAnsi" w:hAnsiTheme="minorHAnsi"/>
                <w:b/>
                <w:bCs/>
                <w:color w:val="000000"/>
              </w:rPr>
            </w:pPr>
          </w:p>
        </w:tc>
        <w:tc>
          <w:tcPr>
            <w:tcW w:w="1418" w:type="dxa"/>
            <w:vMerge/>
            <w:tcBorders>
              <w:left w:val="single" w:sz="8" w:space="0" w:color="FFFFFF"/>
              <w:bottom w:val="single" w:sz="8" w:space="0" w:color="FFFFFF"/>
              <w:right w:val="single" w:sz="8" w:space="0" w:color="FFFFFF"/>
            </w:tcBorders>
            <w:shd w:val="clear" w:color="auto" w:fill="F2F2F2" w:themeFill="background1" w:themeFillShade="F2"/>
            <w:vAlign w:val="center"/>
          </w:tcPr>
          <w:p w:rsidR="00EB4FCC" w:rsidRPr="00767B89" w:rsidRDefault="00EB4FCC" w:rsidP="000B0668">
            <w:pPr>
              <w:spacing w:after="0"/>
              <w:ind w:left="85" w:right="85"/>
              <w:rPr>
                <w:rFonts w:asciiTheme="minorHAnsi" w:hAnsiTheme="minorHAnsi"/>
                <w:color w:val="000000"/>
              </w:rPr>
            </w:pP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EB4FCC" w:rsidRPr="00767B89" w:rsidRDefault="00EB4FCC" w:rsidP="00EB4FCC">
            <w:pPr>
              <w:spacing w:after="0"/>
              <w:ind w:left="85" w:right="85"/>
              <w:jc w:val="center"/>
              <w:rPr>
                <w:rFonts w:asciiTheme="minorHAnsi" w:hAnsiTheme="minorHAnsi"/>
                <w:color w:val="000000"/>
              </w:rPr>
            </w:pPr>
            <w:r w:rsidRPr="00767B89">
              <w:rPr>
                <w:rFonts w:asciiTheme="minorHAnsi" w:hAnsiTheme="minorHAnsi"/>
                <w:color w:val="000000"/>
              </w:rPr>
              <w:t>$(m)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1E4830" w:rsidRDefault="00EB4FCC" w:rsidP="00EB4FCC">
            <w:pPr>
              <w:spacing w:after="0"/>
              <w:contextualSpacing/>
              <w:jc w:val="right"/>
            </w:pPr>
            <w:r w:rsidRPr="001E4830">
              <w:t>$0</w:t>
            </w:r>
          </w:p>
        </w:tc>
        <w:tc>
          <w:tcPr>
            <w:tcW w:w="1276" w:type="dxa"/>
            <w:tcBorders>
              <w:top w:val="nil"/>
              <w:left w:val="nil"/>
              <w:bottom w:val="single" w:sz="8" w:space="0" w:color="FFFFFF"/>
              <w:right w:val="single" w:sz="8" w:space="0" w:color="FFFFFF"/>
            </w:tcBorders>
            <w:shd w:val="clear" w:color="000000" w:fill="F2F2F2"/>
            <w:vAlign w:val="center"/>
          </w:tcPr>
          <w:p w:rsidR="00EB4FCC" w:rsidRPr="001E4830" w:rsidRDefault="00EB4FCC" w:rsidP="00EB4FCC">
            <w:pPr>
              <w:spacing w:after="0"/>
              <w:contextualSpacing/>
              <w:jc w:val="right"/>
            </w:pPr>
            <w:r w:rsidRPr="001E4830">
              <w:t>$8</w:t>
            </w:r>
          </w:p>
        </w:tc>
      </w:tr>
      <w:tr w:rsidR="00EB4FCC" w:rsidRPr="00767B89" w:rsidTr="00EB4FCC">
        <w:trPr>
          <w:trHeight w:val="312"/>
        </w:trPr>
        <w:tc>
          <w:tcPr>
            <w:tcW w:w="1276" w:type="dxa"/>
            <w:vMerge/>
            <w:tcBorders>
              <w:top w:val="nil"/>
              <w:left w:val="single" w:sz="8" w:space="0" w:color="FFFFFF"/>
              <w:bottom w:val="single" w:sz="8" w:space="0" w:color="FFFFFF"/>
              <w:right w:val="single" w:sz="8" w:space="0" w:color="FFFFFF"/>
            </w:tcBorders>
            <w:vAlign w:val="center"/>
          </w:tcPr>
          <w:p w:rsidR="00EB4FCC" w:rsidRPr="00767B89" w:rsidRDefault="00EB4FCC" w:rsidP="000B0668">
            <w:pPr>
              <w:spacing w:after="0"/>
              <w:ind w:left="85" w:right="85"/>
              <w:rPr>
                <w:rFonts w:asciiTheme="minorHAnsi" w:hAnsiTheme="minorHAnsi"/>
                <w:b/>
                <w:bCs/>
                <w:color w:val="000000"/>
              </w:rPr>
            </w:pPr>
          </w:p>
        </w:tc>
        <w:tc>
          <w:tcPr>
            <w:tcW w:w="1418" w:type="dxa"/>
            <w:vMerge w:val="restart"/>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EB4FCC" w:rsidRPr="00767B89" w:rsidRDefault="00EB4FCC" w:rsidP="00414D08">
            <w:pPr>
              <w:spacing w:after="0"/>
              <w:ind w:left="85" w:right="85"/>
              <w:rPr>
                <w:rFonts w:asciiTheme="minorHAnsi" w:hAnsiTheme="minorHAnsi"/>
                <w:b/>
                <w:color w:val="000000"/>
              </w:rPr>
            </w:pPr>
            <w:r w:rsidRPr="00767B89">
              <w:rPr>
                <w:rFonts w:asciiTheme="minorHAnsi" w:hAnsiTheme="minorHAnsi"/>
                <w:b/>
                <w:color w:val="000000"/>
              </w:rPr>
              <w:t>Total Imported</w:t>
            </w: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EB4FCC" w:rsidRPr="00767B89" w:rsidRDefault="00EB4FCC" w:rsidP="00EB4FCC">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contextualSpacing/>
              <w:jc w:val="right"/>
              <w:rPr>
                <w:b/>
              </w:rPr>
            </w:pPr>
            <w:r w:rsidRPr="00EB4FCC">
              <w:rPr>
                <w:b/>
              </w:rPr>
              <w:t>1,075,907</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contextualSpacing/>
              <w:jc w:val="right"/>
              <w:rPr>
                <w:b/>
              </w:rPr>
            </w:pPr>
            <w:r w:rsidRPr="00EB4FCC">
              <w:rPr>
                <w:b/>
              </w:rPr>
              <w:t>622,547</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contextualSpacing/>
              <w:jc w:val="right"/>
              <w:rPr>
                <w:b/>
              </w:rPr>
            </w:pPr>
            <w:r w:rsidRPr="00EB4FCC">
              <w:rPr>
                <w:b/>
              </w:rPr>
              <w:t>735,052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contextualSpacing/>
              <w:jc w:val="right"/>
              <w:rPr>
                <w:b/>
              </w:rPr>
            </w:pPr>
            <w:r w:rsidRPr="00EB4FCC">
              <w:rPr>
                <w:b/>
              </w:rPr>
              <w:t>137,655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contextualSpacing/>
              <w:jc w:val="right"/>
              <w:rPr>
                <w:b/>
              </w:rPr>
            </w:pPr>
            <w:r w:rsidRPr="00EB4FCC">
              <w:rPr>
                <w:b/>
              </w:rPr>
              <w:t>196,179</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contextualSpacing/>
              <w:jc w:val="right"/>
              <w:rPr>
                <w:b/>
              </w:rPr>
            </w:pPr>
            <w:r w:rsidRPr="00EB4FCC">
              <w:rPr>
                <w:b/>
              </w:rPr>
              <w:t>62,599</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contextualSpacing/>
              <w:jc w:val="right"/>
              <w:rPr>
                <w:b/>
              </w:rPr>
            </w:pPr>
            <w:r w:rsidRPr="00EB4FCC">
              <w:rPr>
                <w:b/>
              </w:rPr>
              <w:t>20,104</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contextualSpacing/>
              <w:jc w:val="right"/>
              <w:rPr>
                <w:b/>
              </w:rPr>
            </w:pPr>
            <w:r w:rsidRPr="00EB4FCC">
              <w:rPr>
                <w:b/>
              </w:rPr>
              <w:t>52,953</w:t>
            </w:r>
          </w:p>
        </w:tc>
        <w:tc>
          <w:tcPr>
            <w:tcW w:w="1276" w:type="dxa"/>
            <w:tcBorders>
              <w:top w:val="nil"/>
              <w:left w:val="nil"/>
              <w:bottom w:val="single" w:sz="8" w:space="0" w:color="FFFFFF"/>
              <w:right w:val="single" w:sz="8" w:space="0" w:color="FFFFFF"/>
            </w:tcBorders>
            <w:shd w:val="clear" w:color="000000" w:fill="F2F2F2"/>
            <w:vAlign w:val="center"/>
          </w:tcPr>
          <w:p w:rsidR="00EB4FCC" w:rsidRPr="00EB4FCC" w:rsidRDefault="00EB4FCC" w:rsidP="00EB4FCC">
            <w:pPr>
              <w:spacing w:after="0"/>
              <w:contextualSpacing/>
              <w:jc w:val="right"/>
              <w:rPr>
                <w:b/>
              </w:rPr>
            </w:pPr>
            <w:r w:rsidRPr="00EB4FCC">
              <w:rPr>
                <w:b/>
              </w:rPr>
              <w:t>2,902,995</w:t>
            </w:r>
          </w:p>
        </w:tc>
      </w:tr>
      <w:tr w:rsidR="00EB4FCC" w:rsidRPr="00767B89" w:rsidTr="00EB4FCC">
        <w:trPr>
          <w:trHeight w:val="312"/>
        </w:trPr>
        <w:tc>
          <w:tcPr>
            <w:tcW w:w="1276" w:type="dxa"/>
            <w:vMerge/>
            <w:tcBorders>
              <w:top w:val="nil"/>
              <w:left w:val="single" w:sz="8" w:space="0" w:color="FFFFFF"/>
              <w:bottom w:val="single" w:sz="8" w:space="0" w:color="FFFFFF"/>
              <w:right w:val="single" w:sz="8" w:space="0" w:color="FFFFFF"/>
            </w:tcBorders>
            <w:vAlign w:val="center"/>
          </w:tcPr>
          <w:p w:rsidR="00EB4FCC" w:rsidRPr="00767B89" w:rsidRDefault="00EB4FCC" w:rsidP="000B0668">
            <w:pPr>
              <w:spacing w:after="0"/>
              <w:ind w:left="85" w:right="85"/>
              <w:rPr>
                <w:rFonts w:asciiTheme="minorHAnsi" w:hAnsiTheme="minorHAnsi"/>
                <w:b/>
                <w:bCs/>
                <w:color w:val="000000"/>
              </w:rPr>
            </w:pPr>
          </w:p>
        </w:tc>
        <w:tc>
          <w:tcPr>
            <w:tcW w:w="1418" w:type="dxa"/>
            <w:vMerge/>
            <w:tcBorders>
              <w:top w:val="nil"/>
              <w:left w:val="single" w:sz="8" w:space="0" w:color="FFFFFF"/>
              <w:bottom w:val="single" w:sz="8" w:space="0" w:color="FFFFFF"/>
              <w:right w:val="single" w:sz="8" w:space="0" w:color="FFFFFF"/>
            </w:tcBorders>
            <w:vAlign w:val="center"/>
          </w:tcPr>
          <w:p w:rsidR="00EB4FCC" w:rsidRPr="00767B89" w:rsidRDefault="00EB4FCC" w:rsidP="000B0668">
            <w:pPr>
              <w:spacing w:after="0"/>
              <w:ind w:left="85" w:right="85"/>
              <w:rPr>
                <w:rFonts w:asciiTheme="minorHAnsi" w:hAnsiTheme="minorHAnsi"/>
                <w:color w:val="000000"/>
              </w:rPr>
            </w:pP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EB4FCC" w:rsidRPr="00767B89" w:rsidRDefault="00EB4FCC" w:rsidP="00EB4FCC">
            <w:pPr>
              <w:spacing w:after="0"/>
              <w:ind w:left="85" w:right="85"/>
              <w:jc w:val="center"/>
              <w:rPr>
                <w:rFonts w:asciiTheme="minorHAnsi" w:hAnsiTheme="minorHAnsi"/>
                <w:color w:val="000000"/>
              </w:rPr>
            </w:pPr>
            <w:r w:rsidRPr="00767B89">
              <w:rPr>
                <w:rFonts w:asciiTheme="minorHAnsi" w:hAnsiTheme="minorHAnsi"/>
                <w:color w:val="000000"/>
              </w:rPr>
              <w:t>$(m)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jc w:val="right"/>
              <w:rPr>
                <w:b/>
                <w:color w:val="000000"/>
              </w:rPr>
            </w:pPr>
            <w:r w:rsidRPr="00EB4FCC">
              <w:rPr>
                <w:b/>
                <w:color w:val="000000"/>
              </w:rPr>
              <w:t>$49</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jc w:val="right"/>
              <w:rPr>
                <w:b/>
                <w:color w:val="000000"/>
              </w:rPr>
            </w:pPr>
            <w:r w:rsidRPr="00EB4FCC">
              <w:rPr>
                <w:b/>
                <w:color w:val="000000"/>
              </w:rPr>
              <w:t>$28</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jc w:val="right"/>
              <w:rPr>
                <w:b/>
                <w:color w:val="000000"/>
              </w:rPr>
            </w:pPr>
            <w:r w:rsidRPr="00EB4FCC">
              <w:rPr>
                <w:b/>
                <w:color w:val="000000"/>
              </w:rPr>
              <w:t>$33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jc w:val="right"/>
              <w:rPr>
                <w:b/>
                <w:color w:val="000000"/>
              </w:rPr>
            </w:pPr>
            <w:r w:rsidRPr="00EB4FCC">
              <w:rPr>
                <w:b/>
                <w:color w:val="000000"/>
              </w:rPr>
              <w:t>$6</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jc w:val="right"/>
              <w:rPr>
                <w:b/>
                <w:color w:val="000000"/>
              </w:rPr>
            </w:pPr>
            <w:r w:rsidRPr="00EB4FCC">
              <w:rPr>
                <w:b/>
                <w:color w:val="000000"/>
              </w:rPr>
              <w:t>$9</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jc w:val="right"/>
              <w:rPr>
                <w:b/>
                <w:color w:val="000000"/>
              </w:rPr>
            </w:pPr>
            <w:r w:rsidRPr="00EB4FCC">
              <w:rPr>
                <w:b/>
                <w:color w:val="000000"/>
              </w:rPr>
              <w:t>$3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jc w:val="right"/>
              <w:rPr>
                <w:b/>
                <w:color w:val="000000"/>
              </w:rPr>
            </w:pPr>
            <w:r w:rsidRPr="00EB4FCC">
              <w:rPr>
                <w:b/>
                <w:color w:val="000000"/>
              </w:rPr>
              <w:t>$1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EB4FCC" w:rsidRDefault="00EB4FCC" w:rsidP="00EB4FCC">
            <w:pPr>
              <w:spacing w:after="0"/>
              <w:jc w:val="right"/>
              <w:rPr>
                <w:b/>
                <w:color w:val="000000"/>
              </w:rPr>
            </w:pPr>
            <w:r w:rsidRPr="00EB4FCC">
              <w:rPr>
                <w:b/>
                <w:color w:val="000000"/>
              </w:rPr>
              <w:t>$2</w:t>
            </w:r>
          </w:p>
        </w:tc>
        <w:tc>
          <w:tcPr>
            <w:tcW w:w="1276" w:type="dxa"/>
            <w:tcBorders>
              <w:top w:val="nil"/>
              <w:left w:val="nil"/>
              <w:bottom w:val="single" w:sz="8" w:space="0" w:color="FFFFFF"/>
              <w:right w:val="single" w:sz="8" w:space="0" w:color="FFFFFF"/>
            </w:tcBorders>
            <w:shd w:val="clear" w:color="000000" w:fill="F2F2F2"/>
            <w:vAlign w:val="center"/>
          </w:tcPr>
          <w:p w:rsidR="00EB4FCC" w:rsidRPr="00EB4FCC" w:rsidRDefault="00EB4FCC" w:rsidP="00EB4FCC">
            <w:pPr>
              <w:spacing w:after="0"/>
              <w:jc w:val="right"/>
              <w:rPr>
                <w:b/>
                <w:color w:val="000000"/>
              </w:rPr>
            </w:pPr>
            <w:r w:rsidRPr="00EB4FCC">
              <w:rPr>
                <w:b/>
                <w:color w:val="000000"/>
              </w:rPr>
              <w:t>$132</w:t>
            </w:r>
          </w:p>
        </w:tc>
      </w:tr>
      <w:tr w:rsidR="00EB4FCC" w:rsidRPr="00767B89" w:rsidTr="00EB4FCC">
        <w:trPr>
          <w:trHeight w:val="312"/>
        </w:trPr>
        <w:tc>
          <w:tcPr>
            <w:tcW w:w="2694" w:type="dxa"/>
            <w:gridSpan w:val="2"/>
            <w:vMerge w:val="restart"/>
            <w:tcBorders>
              <w:top w:val="single" w:sz="8" w:space="0" w:color="FFFFFF"/>
              <w:left w:val="single" w:sz="8" w:space="0" w:color="FFFFFF"/>
              <w:bottom w:val="single" w:sz="8" w:space="0" w:color="FFFFFF"/>
              <w:right w:val="single" w:sz="8" w:space="0" w:color="FFFFFF"/>
            </w:tcBorders>
            <w:shd w:val="clear" w:color="000000" w:fill="FFD5D5"/>
            <w:noWrap/>
            <w:tcMar>
              <w:top w:w="15" w:type="dxa"/>
              <w:left w:w="15" w:type="dxa"/>
              <w:bottom w:w="0" w:type="dxa"/>
              <w:right w:w="15" w:type="dxa"/>
            </w:tcMar>
            <w:vAlign w:val="center"/>
          </w:tcPr>
          <w:p w:rsidR="00EB4FCC" w:rsidRPr="00767B89" w:rsidRDefault="00EB4FCC" w:rsidP="000B0668">
            <w:pPr>
              <w:spacing w:after="0"/>
              <w:ind w:left="85" w:right="85"/>
              <w:rPr>
                <w:rFonts w:asciiTheme="minorHAnsi" w:hAnsiTheme="minorHAnsi"/>
                <w:b/>
                <w:color w:val="000000"/>
              </w:rPr>
            </w:pPr>
            <w:r w:rsidRPr="00767B89">
              <w:rPr>
                <w:rFonts w:asciiTheme="minorHAnsi" w:hAnsiTheme="minorHAnsi"/>
                <w:b/>
                <w:color w:val="000000"/>
              </w:rPr>
              <w:t>Proportion of domestic to imported Ig</w:t>
            </w: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EB4FCC" w:rsidRPr="00767B89" w:rsidRDefault="00EB4FCC" w:rsidP="006A3E1B">
            <w:pPr>
              <w:spacing w:after="0"/>
              <w:ind w:left="85" w:right="85"/>
              <w:jc w:val="center"/>
              <w:rPr>
                <w:rFonts w:asciiTheme="minorHAnsi" w:hAnsiTheme="minorHAnsi"/>
                <w:color w:val="000000"/>
              </w:rPr>
            </w:pPr>
            <w:r w:rsidRPr="00767B89">
              <w:rPr>
                <w:rFonts w:asciiTheme="minorHAnsi" w:hAnsiTheme="minorHAnsi"/>
                <w:color w:val="000000"/>
              </w:rPr>
              <w:t>gm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0B1B1D" w:rsidRDefault="00EB4FCC" w:rsidP="00EB4FCC">
            <w:pPr>
              <w:spacing w:after="0"/>
              <w:jc w:val="right"/>
            </w:pPr>
            <w:r w:rsidRPr="000B1B1D">
              <w:t>51%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0B1B1D" w:rsidRDefault="00EB4FCC" w:rsidP="00EB4FCC">
            <w:pPr>
              <w:spacing w:after="0"/>
              <w:jc w:val="right"/>
            </w:pPr>
            <w:r w:rsidRPr="000B1B1D">
              <w:t>54%</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0B1B1D" w:rsidRDefault="00EB4FCC" w:rsidP="00EB4FCC">
            <w:pPr>
              <w:spacing w:after="0"/>
              <w:jc w:val="right"/>
            </w:pPr>
            <w:r w:rsidRPr="000B1B1D">
              <w:t>54%</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0B1B1D" w:rsidRDefault="00EB4FCC" w:rsidP="00EB4FCC">
            <w:pPr>
              <w:spacing w:after="0"/>
              <w:jc w:val="right"/>
            </w:pPr>
            <w:r w:rsidRPr="000B1B1D">
              <w:t>56%</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0B1B1D" w:rsidRDefault="00EB4FCC" w:rsidP="00EB4FCC">
            <w:pPr>
              <w:spacing w:after="0"/>
              <w:jc w:val="right"/>
            </w:pPr>
            <w:r w:rsidRPr="000B1B1D">
              <w:t>51%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0B1B1D" w:rsidRDefault="00EB4FCC" w:rsidP="00EB4FCC">
            <w:pPr>
              <w:spacing w:after="0"/>
              <w:jc w:val="right"/>
            </w:pPr>
            <w:r w:rsidRPr="000B1B1D">
              <w:t>51%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0B1B1D" w:rsidRDefault="00EB4FCC" w:rsidP="00EB4FCC">
            <w:pPr>
              <w:spacing w:after="0"/>
              <w:jc w:val="right"/>
            </w:pPr>
            <w:r w:rsidRPr="000B1B1D">
              <w:t>36%</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0B1B1D" w:rsidRDefault="00EB4FCC" w:rsidP="00EB4FCC">
            <w:pPr>
              <w:spacing w:after="0"/>
              <w:jc w:val="right"/>
            </w:pPr>
            <w:r w:rsidRPr="000B1B1D">
              <w:t>53%</w:t>
            </w:r>
          </w:p>
        </w:tc>
        <w:tc>
          <w:tcPr>
            <w:tcW w:w="1276" w:type="dxa"/>
            <w:tcBorders>
              <w:top w:val="nil"/>
              <w:left w:val="nil"/>
              <w:bottom w:val="single" w:sz="8" w:space="0" w:color="FFFFFF"/>
              <w:right w:val="single" w:sz="8" w:space="0" w:color="FFFFFF"/>
            </w:tcBorders>
            <w:shd w:val="clear" w:color="000000" w:fill="F2F2F2"/>
            <w:vAlign w:val="center"/>
          </w:tcPr>
          <w:p w:rsidR="00EB4FCC" w:rsidRPr="000B1B1D" w:rsidRDefault="00EB4FCC" w:rsidP="00EB4FCC">
            <w:pPr>
              <w:spacing w:after="0"/>
              <w:jc w:val="right"/>
            </w:pPr>
            <w:r w:rsidRPr="000B1B1D">
              <w:t>53%</w:t>
            </w:r>
          </w:p>
        </w:tc>
      </w:tr>
      <w:tr w:rsidR="00EB4FCC" w:rsidRPr="00767B89" w:rsidTr="00EB4FCC">
        <w:trPr>
          <w:trHeight w:val="312"/>
        </w:trPr>
        <w:tc>
          <w:tcPr>
            <w:tcW w:w="2694" w:type="dxa"/>
            <w:gridSpan w:val="2"/>
            <w:vMerge/>
            <w:tcBorders>
              <w:top w:val="single" w:sz="8" w:space="0" w:color="FFFFFF"/>
              <w:left w:val="single" w:sz="8" w:space="0" w:color="FFFFFF"/>
              <w:bottom w:val="single" w:sz="8" w:space="0" w:color="FFFFFF"/>
              <w:right w:val="single" w:sz="8" w:space="0" w:color="FFFFFF"/>
            </w:tcBorders>
            <w:vAlign w:val="center"/>
          </w:tcPr>
          <w:p w:rsidR="00EB4FCC" w:rsidRPr="00767B89" w:rsidRDefault="00EB4FCC" w:rsidP="000B0668">
            <w:pPr>
              <w:spacing w:after="0"/>
              <w:ind w:left="85" w:right="85"/>
              <w:rPr>
                <w:rFonts w:asciiTheme="minorHAnsi" w:hAnsiTheme="minorHAnsi"/>
                <w:color w:val="000000"/>
              </w:rPr>
            </w:pPr>
          </w:p>
        </w:tc>
        <w:tc>
          <w:tcPr>
            <w:tcW w:w="850" w:type="dxa"/>
            <w:gridSpan w:val="2"/>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EB4FCC" w:rsidRPr="00767B89" w:rsidRDefault="00EB4FCC" w:rsidP="006A3E1B">
            <w:pPr>
              <w:spacing w:after="0"/>
              <w:ind w:left="85" w:right="85"/>
              <w:jc w:val="center"/>
              <w:rPr>
                <w:rFonts w:asciiTheme="minorHAnsi" w:hAnsiTheme="minorHAnsi"/>
                <w:color w:val="000000"/>
              </w:rPr>
            </w:pPr>
            <w:r w:rsidRPr="00767B89">
              <w:rPr>
                <w:rFonts w:asciiTheme="minorHAnsi" w:hAnsiTheme="minorHAnsi"/>
                <w:color w:val="000000"/>
              </w:rPr>
              <w:t>$(m)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0B1B1D" w:rsidRDefault="00EB4FCC" w:rsidP="00EB4FCC">
            <w:pPr>
              <w:spacing w:after="0"/>
              <w:jc w:val="right"/>
            </w:pPr>
            <w:r w:rsidRPr="000B1B1D">
              <w:t>58%</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0B1B1D" w:rsidRDefault="00EB4FCC" w:rsidP="00EB4FCC">
            <w:pPr>
              <w:spacing w:after="0"/>
              <w:jc w:val="right"/>
            </w:pPr>
            <w:r w:rsidRPr="000B1B1D">
              <w:t>61%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0B1B1D" w:rsidRDefault="00EB4FCC" w:rsidP="00EB4FCC">
            <w:pPr>
              <w:spacing w:after="0"/>
              <w:jc w:val="right"/>
            </w:pPr>
            <w:r w:rsidRPr="000B1B1D">
              <w:t>61%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0B1B1D" w:rsidRDefault="00EB4FCC" w:rsidP="00EB4FCC">
            <w:pPr>
              <w:spacing w:after="0"/>
              <w:jc w:val="right"/>
            </w:pPr>
            <w:r w:rsidRPr="000B1B1D">
              <w:t>62%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0B1B1D" w:rsidRDefault="00EB4FCC" w:rsidP="00EB4FCC">
            <w:pPr>
              <w:spacing w:after="0"/>
              <w:jc w:val="right"/>
            </w:pPr>
            <w:r w:rsidRPr="000B1B1D">
              <w:t>58%</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0B1B1D" w:rsidRDefault="00EB4FCC" w:rsidP="00EB4FCC">
            <w:pPr>
              <w:spacing w:after="0"/>
              <w:jc w:val="right"/>
            </w:pPr>
            <w:r w:rsidRPr="000B1B1D">
              <w:t>58%</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0B1B1D" w:rsidRDefault="00EB4FCC" w:rsidP="00EB4FCC">
            <w:pPr>
              <w:spacing w:after="0"/>
              <w:jc w:val="right"/>
            </w:pPr>
            <w:r w:rsidRPr="000B1B1D">
              <w:t>43%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EB4FCC" w:rsidRPr="000B1B1D" w:rsidRDefault="00EB4FCC" w:rsidP="00EB4FCC">
            <w:pPr>
              <w:spacing w:after="0"/>
              <w:jc w:val="right"/>
            </w:pPr>
            <w:r w:rsidRPr="000B1B1D">
              <w:t>59%</w:t>
            </w:r>
          </w:p>
        </w:tc>
        <w:tc>
          <w:tcPr>
            <w:tcW w:w="1276" w:type="dxa"/>
            <w:tcBorders>
              <w:top w:val="nil"/>
              <w:left w:val="nil"/>
              <w:bottom w:val="single" w:sz="8" w:space="0" w:color="FFFFFF"/>
              <w:right w:val="single" w:sz="8" w:space="0" w:color="FFFFFF"/>
            </w:tcBorders>
            <w:shd w:val="clear" w:color="000000" w:fill="F2F2F2"/>
            <w:vAlign w:val="center"/>
          </w:tcPr>
          <w:p w:rsidR="00EB4FCC" w:rsidRDefault="00EB4FCC" w:rsidP="00EB4FCC">
            <w:pPr>
              <w:spacing w:after="0"/>
              <w:jc w:val="right"/>
            </w:pPr>
            <w:r w:rsidRPr="000B1B1D">
              <w:t>60%</w:t>
            </w:r>
          </w:p>
        </w:tc>
      </w:tr>
    </w:tbl>
    <w:p w:rsidR="000D05A5" w:rsidRDefault="00D668C9" w:rsidP="000709CE">
      <w:pPr>
        <w:tabs>
          <w:tab w:val="left" w:pos="965"/>
        </w:tabs>
        <w:rPr>
          <w:rStyle w:val="SubtleEmphasis"/>
          <w:sz w:val="18"/>
          <w:szCs w:val="18"/>
        </w:rPr>
      </w:pPr>
      <w:r w:rsidRPr="00414D08">
        <w:rPr>
          <w:rStyle w:val="SubtleEmphasis"/>
          <w:sz w:val="18"/>
          <w:szCs w:val="18"/>
        </w:rPr>
        <w:t xml:space="preserve">Note: </w:t>
      </w:r>
      <w:r w:rsidR="00414D08">
        <w:rPr>
          <w:rStyle w:val="SubtleEmphasis"/>
          <w:sz w:val="18"/>
          <w:szCs w:val="18"/>
        </w:rPr>
        <w:t>$(m) excludes the costs for</w:t>
      </w:r>
      <w:r w:rsidRPr="00414D08">
        <w:rPr>
          <w:rStyle w:val="SubtleEmphasis"/>
          <w:sz w:val="18"/>
          <w:szCs w:val="18"/>
        </w:rPr>
        <w:t xml:space="preserve"> plasma for fractionation.</w:t>
      </w:r>
    </w:p>
    <w:p w:rsidR="00DB49FB" w:rsidRDefault="00DB49FB">
      <w:pPr>
        <w:spacing w:after="0"/>
        <w:rPr>
          <w:b/>
          <w:bCs/>
          <w:color w:val="A6A6A6" w:themeColor="background1" w:themeShade="A6"/>
          <w:szCs w:val="18"/>
        </w:rPr>
      </w:pPr>
      <w:bookmarkStart w:id="89" w:name="_Ref6761179"/>
      <w:r>
        <w:br w:type="page"/>
      </w:r>
    </w:p>
    <w:p w:rsidR="001E3904" w:rsidRDefault="001E3904" w:rsidP="001E3904">
      <w:pPr>
        <w:pStyle w:val="Caption"/>
        <w:keepNext/>
      </w:pPr>
      <w:bookmarkStart w:id="90" w:name="_Ref23236969"/>
      <w:bookmarkStart w:id="91" w:name="_Toc18845771"/>
      <w:bookmarkStart w:id="92" w:name="_Toc25579751"/>
      <w:r>
        <w:lastRenderedPageBreak/>
        <w:t xml:space="preserve">Table </w:t>
      </w:r>
      <w:r w:rsidR="00271219">
        <w:fldChar w:fldCharType="begin"/>
      </w:r>
      <w:r w:rsidR="00271219">
        <w:instrText xml:space="preserve"> SEQ Table \* ARABIC </w:instrText>
      </w:r>
      <w:r w:rsidR="00271219">
        <w:fldChar w:fldCharType="separate"/>
      </w:r>
      <w:r w:rsidR="00E234B1">
        <w:rPr>
          <w:noProof/>
        </w:rPr>
        <w:t>7</w:t>
      </w:r>
      <w:r w:rsidR="00271219">
        <w:rPr>
          <w:noProof/>
        </w:rPr>
        <w:fldChar w:fldCharType="end"/>
      </w:r>
      <w:bookmarkEnd w:id="89"/>
      <w:bookmarkEnd w:id="90"/>
      <w:r>
        <w:tab/>
        <w:t>Issues of domestic Ig compared with imported Ig</w:t>
      </w:r>
      <w:r w:rsidR="00880DB2">
        <w:t xml:space="preserve"> and </w:t>
      </w:r>
      <w:r w:rsidR="007A0E80">
        <w:t>p</w:t>
      </w:r>
      <w:r w:rsidR="00880DB2">
        <w:t xml:space="preserve">ublic versus </w:t>
      </w:r>
      <w:r w:rsidR="007A0E80">
        <w:t>p</w:t>
      </w:r>
      <w:r w:rsidR="00880DB2">
        <w:t>rivate</w:t>
      </w:r>
      <w:bookmarkEnd w:id="91"/>
      <w:bookmarkEnd w:id="92"/>
    </w:p>
    <w:tbl>
      <w:tblPr>
        <w:tblW w:w="13892" w:type="dxa"/>
        <w:tblInd w:w="15" w:type="dxa"/>
        <w:tblLayout w:type="fixed"/>
        <w:tblCellMar>
          <w:left w:w="0" w:type="dxa"/>
          <w:right w:w="0" w:type="dxa"/>
        </w:tblCellMar>
        <w:tblLook w:val="04A0" w:firstRow="1" w:lastRow="0" w:firstColumn="1" w:lastColumn="0" w:noHBand="0" w:noVBand="1"/>
      </w:tblPr>
      <w:tblGrid>
        <w:gridCol w:w="1276"/>
        <w:gridCol w:w="1418"/>
        <w:gridCol w:w="850"/>
        <w:gridCol w:w="1134"/>
        <w:gridCol w:w="1134"/>
        <w:gridCol w:w="1134"/>
        <w:gridCol w:w="1134"/>
        <w:gridCol w:w="1134"/>
        <w:gridCol w:w="1134"/>
        <w:gridCol w:w="1134"/>
        <w:gridCol w:w="1134"/>
        <w:gridCol w:w="1276"/>
      </w:tblGrid>
      <w:tr w:rsidR="001E3904" w:rsidRPr="00767B89" w:rsidTr="00190198">
        <w:trPr>
          <w:trHeight w:val="454"/>
        </w:trPr>
        <w:tc>
          <w:tcPr>
            <w:tcW w:w="3544" w:type="dxa"/>
            <w:gridSpan w:val="3"/>
            <w:tcBorders>
              <w:top w:val="single" w:sz="8" w:space="0" w:color="FFFFFF"/>
              <w:left w:val="single" w:sz="8" w:space="0" w:color="FFFFFF"/>
              <w:bottom w:val="single" w:sz="8" w:space="0" w:color="FFFFFF"/>
              <w:right w:val="single" w:sz="8" w:space="0" w:color="FFFFFF"/>
            </w:tcBorders>
            <w:shd w:val="clear" w:color="000000" w:fill="auto"/>
            <w:noWrap/>
            <w:tcMar>
              <w:top w:w="15" w:type="dxa"/>
              <w:left w:w="15" w:type="dxa"/>
              <w:bottom w:w="0" w:type="dxa"/>
              <w:right w:w="15" w:type="dxa"/>
            </w:tcMar>
            <w:vAlign w:val="center"/>
          </w:tcPr>
          <w:p w:rsidR="001E3904" w:rsidRPr="00767B89" w:rsidRDefault="001E3904" w:rsidP="0047033E">
            <w:pPr>
              <w:spacing w:after="0"/>
              <w:ind w:left="85" w:right="85"/>
              <w:jc w:val="center"/>
              <w:rPr>
                <w:rFonts w:asciiTheme="minorHAnsi" w:hAnsiTheme="minorHAnsi"/>
                <w:b/>
                <w:bCs/>
                <w:color w:val="FFFFFF"/>
              </w:rPr>
            </w:pPr>
            <w:r w:rsidRPr="00767B89">
              <w:rPr>
                <w:rFonts w:asciiTheme="minorHAnsi" w:hAnsiTheme="minorHAnsi"/>
                <w:b/>
                <w:bCs/>
                <w:color w:val="FFFFFF"/>
              </w:rPr>
              <w:t> NSW </w:t>
            </w:r>
          </w:p>
        </w:tc>
        <w:tc>
          <w:tcPr>
            <w:tcW w:w="1134" w:type="dxa"/>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1E3904" w:rsidRPr="00767B89" w:rsidRDefault="001E3904" w:rsidP="0047033E">
            <w:pPr>
              <w:spacing w:after="0"/>
              <w:ind w:left="85" w:right="85"/>
              <w:jc w:val="center"/>
              <w:rPr>
                <w:rFonts w:asciiTheme="minorHAnsi" w:hAnsiTheme="minorHAnsi"/>
                <w:b/>
                <w:bCs/>
                <w:color w:val="FFFFFF"/>
              </w:rPr>
            </w:pPr>
            <w:r w:rsidRPr="00767B89">
              <w:rPr>
                <w:rFonts w:asciiTheme="minorHAnsi" w:hAnsiTheme="minorHAnsi"/>
                <w:b/>
                <w:bCs/>
                <w:color w:val="FFFFFF"/>
              </w:rPr>
              <w:t>NSW</w:t>
            </w:r>
          </w:p>
        </w:tc>
        <w:tc>
          <w:tcPr>
            <w:tcW w:w="1134" w:type="dxa"/>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1E3904" w:rsidRPr="00767B89" w:rsidRDefault="001E3904" w:rsidP="0047033E">
            <w:pPr>
              <w:spacing w:after="0"/>
              <w:ind w:left="85" w:right="85"/>
              <w:jc w:val="center"/>
              <w:rPr>
                <w:rFonts w:asciiTheme="minorHAnsi" w:hAnsiTheme="minorHAnsi"/>
                <w:b/>
                <w:bCs/>
                <w:color w:val="FFFFFF"/>
              </w:rPr>
            </w:pPr>
            <w:r w:rsidRPr="00767B89">
              <w:rPr>
                <w:rFonts w:asciiTheme="minorHAnsi" w:hAnsiTheme="minorHAnsi"/>
                <w:b/>
                <w:bCs/>
                <w:color w:val="FFFFFF"/>
              </w:rPr>
              <w:t>VIC</w:t>
            </w:r>
          </w:p>
        </w:tc>
        <w:tc>
          <w:tcPr>
            <w:tcW w:w="1134" w:type="dxa"/>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1E3904" w:rsidRPr="00767B89" w:rsidRDefault="001E3904" w:rsidP="0047033E">
            <w:pPr>
              <w:spacing w:after="0"/>
              <w:ind w:left="85" w:right="85"/>
              <w:jc w:val="center"/>
              <w:rPr>
                <w:rFonts w:asciiTheme="minorHAnsi" w:hAnsiTheme="minorHAnsi"/>
                <w:b/>
                <w:bCs/>
                <w:color w:val="FFFFFF"/>
              </w:rPr>
            </w:pPr>
            <w:r w:rsidRPr="00767B89">
              <w:rPr>
                <w:rFonts w:asciiTheme="minorHAnsi" w:hAnsiTheme="minorHAnsi"/>
                <w:b/>
                <w:bCs/>
                <w:color w:val="FFFFFF"/>
              </w:rPr>
              <w:t>QLD</w:t>
            </w:r>
          </w:p>
        </w:tc>
        <w:tc>
          <w:tcPr>
            <w:tcW w:w="1134" w:type="dxa"/>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1E3904" w:rsidRPr="00767B89" w:rsidRDefault="001E3904" w:rsidP="0047033E">
            <w:pPr>
              <w:spacing w:after="0"/>
              <w:ind w:left="85" w:right="85"/>
              <w:jc w:val="center"/>
              <w:rPr>
                <w:rFonts w:asciiTheme="minorHAnsi" w:hAnsiTheme="minorHAnsi"/>
                <w:b/>
                <w:bCs/>
                <w:color w:val="FFFFFF"/>
              </w:rPr>
            </w:pPr>
            <w:r w:rsidRPr="00767B89">
              <w:rPr>
                <w:rFonts w:asciiTheme="minorHAnsi" w:hAnsiTheme="minorHAnsi"/>
                <w:b/>
                <w:bCs/>
                <w:color w:val="FFFFFF"/>
              </w:rPr>
              <w:t>SA</w:t>
            </w:r>
          </w:p>
        </w:tc>
        <w:tc>
          <w:tcPr>
            <w:tcW w:w="1134" w:type="dxa"/>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1E3904" w:rsidRPr="00767B89" w:rsidRDefault="001E3904" w:rsidP="0047033E">
            <w:pPr>
              <w:spacing w:after="0"/>
              <w:ind w:left="85" w:right="85"/>
              <w:jc w:val="center"/>
              <w:rPr>
                <w:rFonts w:asciiTheme="minorHAnsi" w:hAnsiTheme="minorHAnsi"/>
                <w:b/>
                <w:bCs/>
                <w:color w:val="FFFFFF"/>
              </w:rPr>
            </w:pPr>
            <w:r w:rsidRPr="00767B89">
              <w:rPr>
                <w:rFonts w:asciiTheme="minorHAnsi" w:hAnsiTheme="minorHAnsi"/>
                <w:b/>
                <w:bCs/>
                <w:color w:val="FFFFFF"/>
              </w:rPr>
              <w:t>WA</w:t>
            </w:r>
          </w:p>
        </w:tc>
        <w:tc>
          <w:tcPr>
            <w:tcW w:w="1134" w:type="dxa"/>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1E3904" w:rsidRPr="00767B89" w:rsidRDefault="001E3904" w:rsidP="0047033E">
            <w:pPr>
              <w:spacing w:after="0"/>
              <w:ind w:left="85" w:right="85"/>
              <w:jc w:val="center"/>
              <w:rPr>
                <w:rFonts w:asciiTheme="minorHAnsi" w:hAnsiTheme="minorHAnsi"/>
                <w:b/>
                <w:bCs/>
                <w:color w:val="FFFFFF"/>
              </w:rPr>
            </w:pPr>
            <w:r w:rsidRPr="00767B89">
              <w:rPr>
                <w:rFonts w:asciiTheme="minorHAnsi" w:hAnsiTheme="minorHAnsi"/>
                <w:b/>
                <w:bCs/>
                <w:color w:val="FFFFFF"/>
              </w:rPr>
              <w:t>TAS</w:t>
            </w:r>
          </w:p>
        </w:tc>
        <w:tc>
          <w:tcPr>
            <w:tcW w:w="1134" w:type="dxa"/>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1E3904" w:rsidRPr="00767B89" w:rsidRDefault="001E3904" w:rsidP="0047033E">
            <w:pPr>
              <w:spacing w:after="0"/>
              <w:ind w:left="85" w:right="85"/>
              <w:jc w:val="center"/>
              <w:rPr>
                <w:rFonts w:asciiTheme="minorHAnsi" w:hAnsiTheme="minorHAnsi"/>
                <w:b/>
                <w:bCs/>
                <w:color w:val="FFFFFF"/>
              </w:rPr>
            </w:pPr>
            <w:r w:rsidRPr="00767B89">
              <w:rPr>
                <w:rFonts w:asciiTheme="minorHAnsi" w:hAnsiTheme="minorHAnsi"/>
                <w:b/>
                <w:bCs/>
                <w:color w:val="FFFFFF"/>
              </w:rPr>
              <w:t>NT</w:t>
            </w:r>
          </w:p>
        </w:tc>
        <w:tc>
          <w:tcPr>
            <w:tcW w:w="1134" w:type="dxa"/>
            <w:tcBorders>
              <w:top w:val="single" w:sz="8" w:space="0" w:color="FFFFFF"/>
              <w:left w:val="nil"/>
              <w:bottom w:val="single" w:sz="8" w:space="0" w:color="FFFFFF"/>
              <w:right w:val="single" w:sz="8" w:space="0" w:color="FFFFFF"/>
            </w:tcBorders>
            <w:shd w:val="clear" w:color="000000" w:fill="C00000"/>
            <w:noWrap/>
            <w:tcMar>
              <w:top w:w="15" w:type="dxa"/>
              <w:left w:w="15" w:type="dxa"/>
              <w:bottom w:w="0" w:type="dxa"/>
              <w:right w:w="15" w:type="dxa"/>
            </w:tcMar>
            <w:vAlign w:val="center"/>
          </w:tcPr>
          <w:p w:rsidR="001E3904" w:rsidRPr="00767B89" w:rsidRDefault="001E3904" w:rsidP="0047033E">
            <w:pPr>
              <w:spacing w:after="0"/>
              <w:ind w:left="85" w:right="85"/>
              <w:jc w:val="center"/>
              <w:rPr>
                <w:rFonts w:asciiTheme="minorHAnsi" w:hAnsiTheme="minorHAnsi"/>
                <w:b/>
                <w:bCs/>
                <w:color w:val="FFFFFF"/>
              </w:rPr>
            </w:pPr>
            <w:r w:rsidRPr="00767B89">
              <w:rPr>
                <w:rFonts w:asciiTheme="minorHAnsi" w:hAnsiTheme="minorHAnsi"/>
                <w:b/>
                <w:bCs/>
                <w:color w:val="FFFFFF"/>
              </w:rPr>
              <w:t>ACT</w:t>
            </w:r>
          </w:p>
        </w:tc>
        <w:tc>
          <w:tcPr>
            <w:tcW w:w="1276" w:type="dxa"/>
            <w:tcBorders>
              <w:top w:val="single" w:sz="8" w:space="0" w:color="FFFFFF"/>
              <w:left w:val="nil"/>
              <w:bottom w:val="single" w:sz="8" w:space="0" w:color="FFFFFF"/>
              <w:right w:val="single" w:sz="8" w:space="0" w:color="FFFFFF"/>
            </w:tcBorders>
            <w:shd w:val="clear" w:color="000000" w:fill="C00000"/>
            <w:vAlign w:val="center"/>
          </w:tcPr>
          <w:p w:rsidR="001E3904" w:rsidRPr="00767B89" w:rsidRDefault="001E3904" w:rsidP="0047033E">
            <w:pPr>
              <w:spacing w:after="0"/>
              <w:ind w:left="85" w:right="85"/>
              <w:jc w:val="center"/>
              <w:rPr>
                <w:rFonts w:asciiTheme="minorHAnsi" w:hAnsiTheme="minorHAnsi"/>
                <w:b/>
                <w:bCs/>
                <w:color w:val="FFFFFF"/>
              </w:rPr>
            </w:pPr>
            <w:r w:rsidRPr="00767B89">
              <w:rPr>
                <w:rFonts w:asciiTheme="minorHAnsi" w:hAnsiTheme="minorHAnsi"/>
                <w:b/>
                <w:bCs/>
                <w:color w:val="FFFFFF"/>
              </w:rPr>
              <w:t>AUS</w:t>
            </w:r>
          </w:p>
        </w:tc>
      </w:tr>
      <w:tr w:rsidR="00635749" w:rsidRPr="00767B89" w:rsidTr="00635749">
        <w:trPr>
          <w:trHeight w:val="369"/>
        </w:trPr>
        <w:tc>
          <w:tcPr>
            <w:tcW w:w="1276" w:type="dxa"/>
            <w:vMerge w:val="restart"/>
            <w:tcBorders>
              <w:top w:val="nil"/>
              <w:left w:val="single" w:sz="8" w:space="0" w:color="FFFFFF"/>
              <w:right w:val="single" w:sz="8" w:space="0" w:color="FFFFFF"/>
            </w:tcBorders>
            <w:shd w:val="clear" w:color="auto" w:fill="FFCCCC"/>
            <w:noWrap/>
            <w:tcMar>
              <w:top w:w="15" w:type="dxa"/>
              <w:left w:w="15" w:type="dxa"/>
              <w:bottom w:w="0" w:type="dxa"/>
              <w:right w:w="15" w:type="dxa"/>
            </w:tcMar>
            <w:vAlign w:val="center"/>
          </w:tcPr>
          <w:p w:rsidR="00635749" w:rsidRPr="00767B89" w:rsidRDefault="00635749" w:rsidP="0047033E">
            <w:pPr>
              <w:spacing w:after="0"/>
              <w:ind w:left="85" w:right="85"/>
              <w:rPr>
                <w:rFonts w:asciiTheme="minorHAnsi" w:hAnsiTheme="minorHAnsi"/>
                <w:b/>
                <w:bCs/>
                <w:color w:val="000000"/>
              </w:rPr>
            </w:pPr>
            <w:r w:rsidRPr="00767B89">
              <w:rPr>
                <w:rFonts w:asciiTheme="minorHAnsi" w:hAnsiTheme="minorHAnsi"/>
                <w:b/>
                <w:bCs/>
                <w:color w:val="000000"/>
              </w:rPr>
              <w:t xml:space="preserve">Domestic Ig </w:t>
            </w:r>
          </w:p>
        </w:tc>
        <w:tc>
          <w:tcPr>
            <w:tcW w:w="1418" w:type="dxa"/>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1E3904">
            <w:pPr>
              <w:spacing w:after="0"/>
              <w:ind w:left="85" w:right="85"/>
              <w:rPr>
                <w:rFonts w:asciiTheme="minorHAnsi" w:hAnsiTheme="minorHAnsi"/>
                <w:color w:val="000000"/>
              </w:rPr>
            </w:pPr>
            <w:r w:rsidRPr="00767B89">
              <w:rPr>
                <w:rFonts w:asciiTheme="minorHAnsi" w:hAnsiTheme="minorHAnsi"/>
                <w:color w:val="000000"/>
              </w:rPr>
              <w:t>Public</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47033E">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789,013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423,166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318,202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140,426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136,400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48,451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11,202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59,674 </w:t>
            </w:r>
          </w:p>
        </w:tc>
        <w:tc>
          <w:tcPr>
            <w:tcW w:w="1276" w:type="dxa"/>
            <w:tcBorders>
              <w:top w:val="nil"/>
              <w:left w:val="nil"/>
              <w:bottom w:val="single" w:sz="8" w:space="0" w:color="FFFFFF"/>
              <w:right w:val="single" w:sz="8" w:space="0" w:color="FFFFFF"/>
            </w:tcBorders>
            <w:shd w:val="clear" w:color="000000" w:fill="F2F2F2"/>
            <w:vAlign w:val="center"/>
          </w:tcPr>
          <w:p w:rsidR="00635749" w:rsidRPr="000976C5" w:rsidRDefault="00635749" w:rsidP="00635749">
            <w:pPr>
              <w:spacing w:after="0"/>
              <w:contextualSpacing/>
              <w:jc w:val="right"/>
            </w:pPr>
            <w:r w:rsidRPr="000976C5">
              <w:t xml:space="preserve"> 1,926,531 </w:t>
            </w:r>
          </w:p>
        </w:tc>
      </w:tr>
      <w:tr w:rsidR="00635749" w:rsidRPr="00767B89" w:rsidTr="00635749">
        <w:trPr>
          <w:trHeight w:val="369"/>
        </w:trPr>
        <w:tc>
          <w:tcPr>
            <w:tcW w:w="1276" w:type="dxa"/>
            <w:vMerge/>
            <w:tcBorders>
              <w:left w:val="single" w:sz="8" w:space="0" w:color="FFFFFF"/>
              <w:right w:val="single" w:sz="8" w:space="0" w:color="FFFFFF"/>
            </w:tcBorders>
            <w:shd w:val="clear" w:color="auto" w:fill="FFCCCC"/>
            <w:vAlign w:val="center"/>
          </w:tcPr>
          <w:p w:rsidR="00635749" w:rsidRPr="00767B89" w:rsidRDefault="00635749" w:rsidP="0047033E">
            <w:pPr>
              <w:spacing w:after="0"/>
              <w:ind w:left="85" w:right="85"/>
              <w:rPr>
                <w:rFonts w:asciiTheme="minorHAnsi" w:hAnsiTheme="minorHAnsi"/>
                <w:b/>
                <w:bCs/>
                <w:color w:val="000000"/>
              </w:rPr>
            </w:pPr>
          </w:p>
        </w:tc>
        <w:tc>
          <w:tcPr>
            <w:tcW w:w="1418" w:type="dxa"/>
            <w:tcBorders>
              <w:top w:val="nil"/>
              <w:left w:val="single" w:sz="8" w:space="0" w:color="FFFFFF"/>
              <w:right w:val="single" w:sz="8" w:space="0" w:color="FFFFFF"/>
            </w:tcBorders>
            <w:shd w:val="clear" w:color="auto" w:fill="F2F2F2" w:themeFill="background1" w:themeFillShade="F2"/>
            <w:vAlign w:val="center"/>
          </w:tcPr>
          <w:p w:rsidR="00635749" w:rsidRPr="00767B89" w:rsidRDefault="00635749" w:rsidP="00F3743D">
            <w:pPr>
              <w:spacing w:after="0"/>
              <w:ind w:left="85" w:right="85"/>
              <w:rPr>
                <w:rFonts w:asciiTheme="minorHAnsi" w:hAnsiTheme="minorHAnsi"/>
                <w:color w:val="000000"/>
              </w:rPr>
            </w:pPr>
            <w:r w:rsidRPr="00767B89">
              <w:rPr>
                <w:rFonts w:asciiTheme="minorHAnsi" w:hAnsiTheme="minorHAnsi"/>
                <w:color w:val="000000"/>
              </w:rPr>
              <w:t>Private</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47033E">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315,207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308,445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556,380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34,118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68,151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16,890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   </w:t>
            </w:r>
          </w:p>
        </w:tc>
        <w:tc>
          <w:tcPr>
            <w:tcW w:w="1276" w:type="dxa"/>
            <w:tcBorders>
              <w:top w:val="nil"/>
              <w:left w:val="nil"/>
              <w:bottom w:val="single" w:sz="8" w:space="0" w:color="FFFFFF"/>
              <w:right w:val="single" w:sz="8" w:space="0" w:color="FFFFFF"/>
            </w:tcBorders>
            <w:shd w:val="clear" w:color="000000" w:fill="F2F2F2"/>
            <w:vAlign w:val="center"/>
          </w:tcPr>
          <w:p w:rsidR="00635749" w:rsidRPr="000976C5" w:rsidRDefault="00635749" w:rsidP="00635749">
            <w:pPr>
              <w:spacing w:after="0"/>
              <w:contextualSpacing/>
              <w:jc w:val="right"/>
            </w:pPr>
            <w:r w:rsidRPr="000976C5">
              <w:t xml:space="preserve"> 1,299,191 </w:t>
            </w:r>
          </w:p>
        </w:tc>
      </w:tr>
      <w:tr w:rsidR="00635749" w:rsidRPr="00767B89" w:rsidTr="00635749">
        <w:trPr>
          <w:trHeight w:val="369"/>
        </w:trPr>
        <w:tc>
          <w:tcPr>
            <w:tcW w:w="1276" w:type="dxa"/>
            <w:vMerge/>
            <w:tcBorders>
              <w:left w:val="single" w:sz="8" w:space="0" w:color="FFFFFF"/>
              <w:right w:val="single" w:sz="8" w:space="0" w:color="FFFFFF"/>
            </w:tcBorders>
            <w:shd w:val="clear" w:color="auto" w:fill="FFCCCC"/>
            <w:vAlign w:val="center"/>
          </w:tcPr>
          <w:p w:rsidR="00635749" w:rsidRPr="00767B89" w:rsidRDefault="00635749" w:rsidP="0047033E">
            <w:pPr>
              <w:spacing w:after="0"/>
              <w:ind w:left="85" w:right="85"/>
              <w:rPr>
                <w:rFonts w:asciiTheme="minorHAnsi" w:hAnsiTheme="minorHAnsi"/>
                <w:b/>
                <w:bCs/>
                <w:color w:val="000000"/>
              </w:rPr>
            </w:pPr>
          </w:p>
        </w:tc>
        <w:tc>
          <w:tcPr>
            <w:tcW w:w="1418" w:type="dxa"/>
            <w:tcBorders>
              <w:left w:val="single" w:sz="8" w:space="0" w:color="FFFFFF"/>
              <w:right w:val="single" w:sz="8" w:space="0" w:color="FFFFFF"/>
            </w:tcBorders>
            <w:shd w:val="clear" w:color="auto" w:fill="F2F2F2" w:themeFill="background1" w:themeFillShade="F2"/>
            <w:vAlign w:val="center"/>
          </w:tcPr>
          <w:p w:rsidR="00635749" w:rsidRPr="00767B89" w:rsidRDefault="00635749" w:rsidP="00F3743D">
            <w:pPr>
              <w:spacing w:after="0"/>
              <w:ind w:left="85" w:right="85"/>
              <w:rPr>
                <w:rFonts w:asciiTheme="minorHAnsi" w:hAnsiTheme="minorHAnsi"/>
                <w:b/>
                <w:color w:val="000000"/>
              </w:rPr>
            </w:pPr>
            <w:r w:rsidRPr="00767B89">
              <w:rPr>
                <w:rFonts w:asciiTheme="minorHAnsi" w:hAnsiTheme="minorHAnsi"/>
                <w:b/>
                <w:color w:val="000000"/>
              </w:rPr>
              <w:t>Total Domestic</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47033E">
            <w:pPr>
              <w:spacing w:after="0"/>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 xml:space="preserve"> 1,104,220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 xml:space="preserve"> 731,611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 xml:space="preserve"> 874,582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 xml:space="preserve"> 174,543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 xml:space="preserve"> 204,551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 xml:space="preserve"> 65,341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 xml:space="preserve"> 11,202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 xml:space="preserve"> 59,674 </w:t>
            </w:r>
          </w:p>
        </w:tc>
        <w:tc>
          <w:tcPr>
            <w:tcW w:w="1276" w:type="dxa"/>
            <w:tcBorders>
              <w:top w:val="nil"/>
              <w:left w:val="nil"/>
              <w:bottom w:val="single" w:sz="8" w:space="0" w:color="FFFFFF"/>
              <w:right w:val="single" w:sz="8" w:space="0" w:color="FFFFFF"/>
            </w:tcBorders>
            <w:shd w:val="clear" w:color="000000" w:fill="F2F2F2"/>
            <w:vAlign w:val="center"/>
          </w:tcPr>
          <w:p w:rsidR="00635749" w:rsidRPr="00635749" w:rsidRDefault="00635749" w:rsidP="00635749">
            <w:pPr>
              <w:spacing w:after="0"/>
              <w:contextualSpacing/>
              <w:jc w:val="right"/>
              <w:rPr>
                <w:b/>
              </w:rPr>
            </w:pPr>
            <w:r w:rsidRPr="00635749">
              <w:rPr>
                <w:b/>
              </w:rPr>
              <w:t xml:space="preserve"> 3,225,722 </w:t>
            </w:r>
          </w:p>
        </w:tc>
      </w:tr>
      <w:tr w:rsidR="00635749" w:rsidRPr="00767B89" w:rsidTr="00635749">
        <w:trPr>
          <w:trHeight w:val="369"/>
        </w:trPr>
        <w:tc>
          <w:tcPr>
            <w:tcW w:w="1276" w:type="dxa"/>
            <w:vMerge w:val="restart"/>
            <w:tcBorders>
              <w:top w:val="nil"/>
              <w:left w:val="single" w:sz="8" w:space="0" w:color="FFFFFF"/>
              <w:right w:val="single" w:sz="8" w:space="0" w:color="FFFFFF"/>
            </w:tcBorders>
            <w:shd w:val="clear" w:color="auto" w:fill="FFCCCC"/>
            <w:noWrap/>
            <w:tcMar>
              <w:top w:w="15" w:type="dxa"/>
              <w:left w:w="15" w:type="dxa"/>
              <w:bottom w:w="0" w:type="dxa"/>
              <w:right w:w="15" w:type="dxa"/>
            </w:tcMar>
            <w:vAlign w:val="center"/>
          </w:tcPr>
          <w:p w:rsidR="00635749" w:rsidRPr="00767B89" w:rsidRDefault="00635749" w:rsidP="0047033E">
            <w:pPr>
              <w:spacing w:after="0"/>
              <w:ind w:left="85" w:right="85"/>
              <w:rPr>
                <w:rFonts w:asciiTheme="minorHAnsi" w:hAnsiTheme="minorHAnsi"/>
                <w:b/>
                <w:bCs/>
                <w:color w:val="000000"/>
              </w:rPr>
            </w:pPr>
            <w:r w:rsidRPr="00767B89">
              <w:rPr>
                <w:rFonts w:asciiTheme="minorHAnsi" w:hAnsiTheme="minorHAnsi"/>
                <w:b/>
                <w:bCs/>
                <w:color w:val="000000"/>
              </w:rPr>
              <w:t>Imported Ig</w:t>
            </w:r>
          </w:p>
        </w:tc>
        <w:tc>
          <w:tcPr>
            <w:tcW w:w="1418" w:type="dxa"/>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F3743D">
            <w:pPr>
              <w:spacing w:after="0"/>
              <w:ind w:left="85" w:right="85"/>
              <w:rPr>
                <w:rFonts w:asciiTheme="minorHAnsi" w:hAnsiTheme="minorHAnsi"/>
                <w:color w:val="000000"/>
              </w:rPr>
            </w:pPr>
            <w:r w:rsidRPr="00767B89">
              <w:rPr>
                <w:rFonts w:asciiTheme="minorHAnsi" w:hAnsiTheme="minorHAnsi"/>
                <w:color w:val="000000"/>
              </w:rPr>
              <w:t>Public</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47033E">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867,222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401,581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359,462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125,015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147,539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47,756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20,104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52,953 </w:t>
            </w:r>
          </w:p>
        </w:tc>
        <w:tc>
          <w:tcPr>
            <w:tcW w:w="1276" w:type="dxa"/>
            <w:tcBorders>
              <w:top w:val="nil"/>
              <w:left w:val="nil"/>
              <w:bottom w:val="single" w:sz="8" w:space="0" w:color="FFFFFF"/>
              <w:right w:val="single" w:sz="8" w:space="0" w:color="FFFFFF"/>
            </w:tcBorders>
            <w:shd w:val="clear" w:color="000000" w:fill="F2F2F2"/>
            <w:vAlign w:val="center"/>
          </w:tcPr>
          <w:p w:rsidR="00635749" w:rsidRPr="000976C5" w:rsidRDefault="00635749" w:rsidP="00635749">
            <w:pPr>
              <w:spacing w:after="0"/>
              <w:contextualSpacing/>
              <w:jc w:val="right"/>
            </w:pPr>
            <w:r w:rsidRPr="000976C5">
              <w:t xml:space="preserve"> 2,021,632 </w:t>
            </w:r>
          </w:p>
        </w:tc>
      </w:tr>
      <w:tr w:rsidR="00635749" w:rsidRPr="00767B89" w:rsidTr="00635749">
        <w:trPr>
          <w:trHeight w:val="369"/>
        </w:trPr>
        <w:tc>
          <w:tcPr>
            <w:tcW w:w="1276" w:type="dxa"/>
            <w:vMerge/>
            <w:tcBorders>
              <w:left w:val="single" w:sz="8" w:space="0" w:color="FFFFFF"/>
              <w:right w:val="single" w:sz="8" w:space="0" w:color="FFFFFF"/>
            </w:tcBorders>
            <w:shd w:val="clear" w:color="auto" w:fill="FFCCCC"/>
            <w:vAlign w:val="center"/>
          </w:tcPr>
          <w:p w:rsidR="00635749" w:rsidRPr="00767B89" w:rsidRDefault="00635749" w:rsidP="0047033E">
            <w:pPr>
              <w:spacing w:after="0"/>
              <w:ind w:left="85" w:right="85"/>
              <w:rPr>
                <w:rFonts w:asciiTheme="minorHAnsi" w:hAnsiTheme="minorHAnsi"/>
                <w:b/>
                <w:bCs/>
                <w:color w:val="000000"/>
              </w:rPr>
            </w:pPr>
          </w:p>
        </w:tc>
        <w:tc>
          <w:tcPr>
            <w:tcW w:w="1418" w:type="dxa"/>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F3743D">
            <w:pPr>
              <w:spacing w:after="0"/>
              <w:ind w:left="85" w:right="85"/>
              <w:rPr>
                <w:rFonts w:asciiTheme="minorHAnsi" w:hAnsiTheme="minorHAnsi"/>
                <w:color w:val="000000"/>
              </w:rPr>
            </w:pPr>
            <w:r w:rsidRPr="00767B89">
              <w:rPr>
                <w:rFonts w:asciiTheme="minorHAnsi" w:hAnsiTheme="minorHAnsi"/>
                <w:color w:val="000000"/>
              </w:rPr>
              <w:t>Private</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47033E">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208,685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220,966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375,591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12,640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48,640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14,843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   </w:t>
            </w:r>
          </w:p>
        </w:tc>
        <w:tc>
          <w:tcPr>
            <w:tcW w:w="1276" w:type="dxa"/>
            <w:tcBorders>
              <w:top w:val="nil"/>
              <w:left w:val="nil"/>
              <w:bottom w:val="single" w:sz="8" w:space="0" w:color="FFFFFF"/>
              <w:right w:val="single" w:sz="8" w:space="0" w:color="FFFFFF"/>
            </w:tcBorders>
            <w:shd w:val="clear" w:color="000000" w:fill="F2F2F2"/>
            <w:vAlign w:val="center"/>
          </w:tcPr>
          <w:p w:rsidR="00635749" w:rsidRPr="000976C5" w:rsidRDefault="00635749" w:rsidP="00635749">
            <w:pPr>
              <w:spacing w:after="0"/>
              <w:contextualSpacing/>
              <w:jc w:val="right"/>
            </w:pPr>
            <w:r w:rsidRPr="000976C5">
              <w:t xml:space="preserve"> 881,364 </w:t>
            </w:r>
          </w:p>
        </w:tc>
      </w:tr>
      <w:tr w:rsidR="00635749" w:rsidRPr="00767B89" w:rsidTr="00635749">
        <w:trPr>
          <w:trHeight w:val="369"/>
        </w:trPr>
        <w:tc>
          <w:tcPr>
            <w:tcW w:w="1276" w:type="dxa"/>
            <w:vMerge/>
            <w:tcBorders>
              <w:left w:val="single" w:sz="8" w:space="0" w:color="FFFFFF"/>
              <w:bottom w:val="single" w:sz="8" w:space="0" w:color="FFFFFF"/>
              <w:right w:val="single" w:sz="8" w:space="0" w:color="FFFFFF"/>
            </w:tcBorders>
            <w:shd w:val="clear" w:color="auto" w:fill="FFCCCC"/>
            <w:vAlign w:val="center"/>
          </w:tcPr>
          <w:p w:rsidR="00635749" w:rsidRPr="00767B89" w:rsidRDefault="00635749" w:rsidP="0047033E">
            <w:pPr>
              <w:spacing w:after="0"/>
              <w:ind w:left="85" w:right="85"/>
              <w:rPr>
                <w:rFonts w:asciiTheme="minorHAnsi" w:hAnsiTheme="minorHAnsi"/>
                <w:b/>
                <w:bCs/>
                <w:color w:val="000000"/>
              </w:rPr>
            </w:pPr>
          </w:p>
        </w:tc>
        <w:tc>
          <w:tcPr>
            <w:tcW w:w="1418" w:type="dxa"/>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F3743D">
            <w:pPr>
              <w:spacing w:after="0"/>
              <w:ind w:left="85" w:right="85"/>
              <w:rPr>
                <w:rFonts w:asciiTheme="minorHAnsi" w:hAnsiTheme="minorHAnsi"/>
                <w:color w:val="000000"/>
              </w:rPr>
            </w:pPr>
            <w:r w:rsidRPr="00767B89">
              <w:rPr>
                <w:rFonts w:asciiTheme="minorHAnsi" w:hAnsiTheme="minorHAnsi"/>
                <w:b/>
                <w:color w:val="000000"/>
              </w:rPr>
              <w:t>Total Imported</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47033E">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 xml:space="preserve"> 1,075,907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 xml:space="preserve"> 622,547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 xml:space="preserve"> 735,052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 xml:space="preserve"> 137,655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 xml:space="preserve"> 196,179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 xml:space="preserve"> 62,599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 xml:space="preserve"> 20,104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 xml:space="preserve"> 52,953 </w:t>
            </w:r>
          </w:p>
        </w:tc>
        <w:tc>
          <w:tcPr>
            <w:tcW w:w="1276" w:type="dxa"/>
            <w:tcBorders>
              <w:top w:val="nil"/>
              <w:left w:val="nil"/>
              <w:bottom w:val="single" w:sz="8" w:space="0" w:color="FFFFFF"/>
              <w:right w:val="single" w:sz="8" w:space="0" w:color="FFFFFF"/>
            </w:tcBorders>
            <w:shd w:val="clear" w:color="000000" w:fill="F2F2F2"/>
            <w:vAlign w:val="center"/>
          </w:tcPr>
          <w:p w:rsidR="00635749" w:rsidRPr="00635749" w:rsidRDefault="00635749" w:rsidP="00635749">
            <w:pPr>
              <w:spacing w:after="0"/>
              <w:contextualSpacing/>
              <w:jc w:val="right"/>
              <w:rPr>
                <w:b/>
              </w:rPr>
            </w:pPr>
            <w:r w:rsidRPr="00635749">
              <w:rPr>
                <w:b/>
              </w:rPr>
              <w:t xml:space="preserve"> 2,902,995 </w:t>
            </w:r>
          </w:p>
        </w:tc>
      </w:tr>
      <w:tr w:rsidR="00635749" w:rsidRPr="00767B89" w:rsidTr="00635749">
        <w:trPr>
          <w:trHeight w:val="369"/>
        </w:trPr>
        <w:tc>
          <w:tcPr>
            <w:tcW w:w="1276" w:type="dxa"/>
            <w:vMerge w:val="restart"/>
            <w:tcBorders>
              <w:top w:val="nil"/>
              <w:left w:val="single" w:sz="8" w:space="0" w:color="FFFFFF"/>
              <w:right w:val="single" w:sz="8" w:space="0" w:color="FFFFFF"/>
            </w:tcBorders>
            <w:shd w:val="clear" w:color="auto" w:fill="FFCCCC"/>
            <w:noWrap/>
            <w:tcMar>
              <w:top w:w="15" w:type="dxa"/>
              <w:left w:w="15" w:type="dxa"/>
              <w:bottom w:w="0" w:type="dxa"/>
              <w:right w:w="15" w:type="dxa"/>
            </w:tcMar>
            <w:vAlign w:val="center"/>
          </w:tcPr>
          <w:p w:rsidR="00635749" w:rsidRPr="00767B89" w:rsidRDefault="00635749" w:rsidP="0047033E">
            <w:pPr>
              <w:spacing w:after="0"/>
              <w:ind w:left="85" w:right="85"/>
              <w:rPr>
                <w:rFonts w:asciiTheme="minorHAnsi" w:hAnsiTheme="minorHAnsi"/>
                <w:b/>
                <w:bCs/>
                <w:color w:val="000000"/>
              </w:rPr>
            </w:pPr>
            <w:r w:rsidRPr="00767B89">
              <w:rPr>
                <w:rFonts w:asciiTheme="minorHAnsi" w:hAnsiTheme="minorHAnsi"/>
                <w:b/>
                <w:bCs/>
                <w:color w:val="000000"/>
              </w:rPr>
              <w:t xml:space="preserve">Total Ig   </w:t>
            </w:r>
          </w:p>
        </w:tc>
        <w:tc>
          <w:tcPr>
            <w:tcW w:w="1418" w:type="dxa"/>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F3743D">
            <w:pPr>
              <w:spacing w:after="0"/>
              <w:ind w:left="85" w:right="85"/>
              <w:rPr>
                <w:rFonts w:asciiTheme="minorHAnsi" w:hAnsiTheme="minorHAnsi"/>
                <w:color w:val="000000"/>
              </w:rPr>
            </w:pPr>
            <w:r w:rsidRPr="00767B89">
              <w:rPr>
                <w:rFonts w:asciiTheme="minorHAnsi" w:hAnsiTheme="minorHAnsi"/>
                <w:color w:val="000000"/>
              </w:rPr>
              <w:t>Public</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47033E">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1,656,235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824,747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677,663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265,441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283,939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96,207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31,306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112,627 </w:t>
            </w:r>
          </w:p>
        </w:tc>
        <w:tc>
          <w:tcPr>
            <w:tcW w:w="1276" w:type="dxa"/>
            <w:tcBorders>
              <w:top w:val="nil"/>
              <w:left w:val="nil"/>
              <w:bottom w:val="single" w:sz="8" w:space="0" w:color="FFFFFF"/>
              <w:right w:val="single" w:sz="8" w:space="0" w:color="FFFFFF"/>
            </w:tcBorders>
            <w:shd w:val="clear" w:color="000000" w:fill="F2F2F2"/>
            <w:vAlign w:val="center"/>
          </w:tcPr>
          <w:p w:rsidR="00635749" w:rsidRPr="000976C5" w:rsidRDefault="00635749" w:rsidP="00635749">
            <w:pPr>
              <w:spacing w:after="0"/>
              <w:contextualSpacing/>
              <w:jc w:val="right"/>
            </w:pPr>
            <w:r w:rsidRPr="000976C5">
              <w:t xml:space="preserve"> 3,948,163 </w:t>
            </w:r>
          </w:p>
        </w:tc>
      </w:tr>
      <w:tr w:rsidR="00635749" w:rsidRPr="00767B89" w:rsidTr="00635749">
        <w:trPr>
          <w:trHeight w:val="369"/>
        </w:trPr>
        <w:tc>
          <w:tcPr>
            <w:tcW w:w="1276" w:type="dxa"/>
            <w:vMerge/>
            <w:tcBorders>
              <w:left w:val="single" w:sz="8" w:space="0" w:color="FFFFFF"/>
              <w:right w:val="single" w:sz="8" w:space="0" w:color="FFFFFF"/>
            </w:tcBorders>
            <w:shd w:val="clear" w:color="auto" w:fill="FFCCCC"/>
            <w:vAlign w:val="center"/>
          </w:tcPr>
          <w:p w:rsidR="00635749" w:rsidRPr="00767B89" w:rsidRDefault="00635749" w:rsidP="0047033E">
            <w:pPr>
              <w:spacing w:after="0"/>
              <w:ind w:left="85" w:right="85"/>
              <w:rPr>
                <w:rFonts w:asciiTheme="minorHAnsi" w:hAnsiTheme="minorHAnsi"/>
                <w:b/>
                <w:bCs/>
                <w:color w:val="000000"/>
              </w:rPr>
            </w:pPr>
          </w:p>
        </w:tc>
        <w:tc>
          <w:tcPr>
            <w:tcW w:w="1418" w:type="dxa"/>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F3743D">
            <w:pPr>
              <w:spacing w:after="0"/>
              <w:ind w:left="85" w:right="85"/>
              <w:rPr>
                <w:rFonts w:asciiTheme="minorHAnsi" w:hAnsiTheme="minorHAnsi"/>
                <w:color w:val="000000"/>
              </w:rPr>
            </w:pPr>
            <w:r w:rsidRPr="00767B89">
              <w:rPr>
                <w:rFonts w:asciiTheme="minorHAnsi" w:hAnsiTheme="minorHAnsi"/>
                <w:color w:val="000000"/>
              </w:rPr>
              <w:t>Private</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47033E">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523,892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529,411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931,971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46,758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116,791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31,733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 xml:space="preserve"> -   </w:t>
            </w:r>
          </w:p>
        </w:tc>
        <w:tc>
          <w:tcPr>
            <w:tcW w:w="1276" w:type="dxa"/>
            <w:tcBorders>
              <w:top w:val="nil"/>
              <w:left w:val="nil"/>
              <w:bottom w:val="single" w:sz="8" w:space="0" w:color="FFFFFF"/>
              <w:right w:val="single" w:sz="8" w:space="0" w:color="FFFFFF"/>
            </w:tcBorders>
            <w:shd w:val="clear" w:color="000000" w:fill="F2F2F2"/>
            <w:vAlign w:val="center"/>
          </w:tcPr>
          <w:p w:rsidR="00635749" w:rsidRPr="000976C5" w:rsidRDefault="00635749" w:rsidP="00635749">
            <w:pPr>
              <w:spacing w:after="0"/>
              <w:contextualSpacing/>
              <w:jc w:val="right"/>
            </w:pPr>
            <w:r w:rsidRPr="000976C5">
              <w:t xml:space="preserve"> 2,180,555 </w:t>
            </w:r>
          </w:p>
        </w:tc>
      </w:tr>
      <w:tr w:rsidR="00635749" w:rsidRPr="00767B89" w:rsidTr="00635749">
        <w:trPr>
          <w:trHeight w:val="369"/>
        </w:trPr>
        <w:tc>
          <w:tcPr>
            <w:tcW w:w="1276" w:type="dxa"/>
            <w:vMerge/>
            <w:tcBorders>
              <w:left w:val="single" w:sz="8" w:space="0" w:color="FFFFFF"/>
              <w:bottom w:val="single" w:sz="8" w:space="0" w:color="FFFFFF"/>
              <w:right w:val="single" w:sz="8" w:space="0" w:color="FFFFFF"/>
            </w:tcBorders>
            <w:shd w:val="clear" w:color="auto" w:fill="FFCCCC"/>
            <w:vAlign w:val="center"/>
          </w:tcPr>
          <w:p w:rsidR="00635749" w:rsidRPr="00767B89" w:rsidRDefault="00635749" w:rsidP="0047033E">
            <w:pPr>
              <w:spacing w:after="0"/>
              <w:ind w:left="85" w:right="85"/>
              <w:rPr>
                <w:rFonts w:asciiTheme="minorHAnsi" w:hAnsiTheme="minorHAnsi"/>
                <w:b/>
                <w:bCs/>
                <w:color w:val="000000"/>
              </w:rPr>
            </w:pPr>
          </w:p>
        </w:tc>
        <w:tc>
          <w:tcPr>
            <w:tcW w:w="1418" w:type="dxa"/>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F3743D">
            <w:pPr>
              <w:spacing w:after="0"/>
              <w:ind w:left="85" w:right="85"/>
              <w:rPr>
                <w:rFonts w:asciiTheme="minorHAnsi" w:hAnsiTheme="minorHAnsi"/>
                <w:color w:val="000000"/>
              </w:rPr>
            </w:pPr>
            <w:r w:rsidRPr="00767B89">
              <w:rPr>
                <w:rFonts w:asciiTheme="minorHAnsi" w:hAnsiTheme="minorHAnsi"/>
                <w:b/>
                <w:color w:val="000000"/>
              </w:rPr>
              <w:t>Total Ig</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47033E">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 xml:space="preserve"> 2,180,126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 xml:space="preserve"> 1,354,158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 xml:space="preserve"> 1,609,634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 xml:space="preserve"> 312,198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 xml:space="preserve"> 400,729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 xml:space="preserve"> 127,940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 xml:space="preserve"> 31,306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 xml:space="preserve"> 112,627 </w:t>
            </w:r>
          </w:p>
        </w:tc>
        <w:tc>
          <w:tcPr>
            <w:tcW w:w="1276" w:type="dxa"/>
            <w:tcBorders>
              <w:top w:val="nil"/>
              <w:left w:val="nil"/>
              <w:bottom w:val="single" w:sz="8" w:space="0" w:color="FFFFFF"/>
              <w:right w:val="single" w:sz="8" w:space="0" w:color="FFFFFF"/>
            </w:tcBorders>
            <w:shd w:val="clear" w:color="000000" w:fill="F2F2F2"/>
            <w:vAlign w:val="center"/>
          </w:tcPr>
          <w:p w:rsidR="00635749" w:rsidRPr="00635749" w:rsidRDefault="00635749" w:rsidP="00635749">
            <w:pPr>
              <w:spacing w:after="0"/>
              <w:contextualSpacing/>
              <w:jc w:val="right"/>
              <w:rPr>
                <w:b/>
              </w:rPr>
            </w:pPr>
            <w:r w:rsidRPr="00635749">
              <w:rPr>
                <w:b/>
              </w:rPr>
              <w:t xml:space="preserve"> 6,128,717 </w:t>
            </w:r>
          </w:p>
        </w:tc>
      </w:tr>
      <w:tr w:rsidR="00635749" w:rsidRPr="00767B89" w:rsidTr="00635749">
        <w:trPr>
          <w:trHeight w:val="369"/>
        </w:trPr>
        <w:tc>
          <w:tcPr>
            <w:tcW w:w="1276" w:type="dxa"/>
            <w:vMerge w:val="restart"/>
            <w:tcBorders>
              <w:left w:val="single" w:sz="8" w:space="0" w:color="FFFFFF"/>
              <w:right w:val="single" w:sz="8" w:space="0" w:color="FFFFFF"/>
            </w:tcBorders>
            <w:shd w:val="clear" w:color="auto" w:fill="FFCCCC"/>
            <w:vAlign w:val="center"/>
          </w:tcPr>
          <w:p w:rsidR="00635749" w:rsidRPr="00767B89" w:rsidRDefault="00635749" w:rsidP="0047033E">
            <w:pPr>
              <w:spacing w:after="0"/>
              <w:ind w:left="85" w:right="85"/>
              <w:rPr>
                <w:rFonts w:asciiTheme="minorHAnsi" w:hAnsiTheme="minorHAnsi"/>
                <w:b/>
                <w:bCs/>
                <w:color w:val="000000"/>
              </w:rPr>
            </w:pPr>
            <w:r w:rsidRPr="00767B89">
              <w:rPr>
                <w:rFonts w:asciiTheme="minorHAnsi" w:hAnsiTheme="minorHAnsi"/>
                <w:b/>
                <w:bCs/>
                <w:color w:val="000000"/>
              </w:rPr>
              <w:t>Domestic to Imported</w:t>
            </w:r>
          </w:p>
        </w:tc>
        <w:tc>
          <w:tcPr>
            <w:tcW w:w="1418" w:type="dxa"/>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767B89">
            <w:pPr>
              <w:spacing w:after="0"/>
              <w:ind w:left="85" w:right="85"/>
              <w:rPr>
                <w:rFonts w:asciiTheme="minorHAnsi" w:hAnsiTheme="minorHAnsi"/>
                <w:color w:val="000000"/>
              </w:rPr>
            </w:pPr>
            <w:r w:rsidRPr="00767B89">
              <w:rPr>
                <w:rFonts w:asciiTheme="minorHAnsi" w:hAnsiTheme="minorHAnsi"/>
                <w:color w:val="000000"/>
              </w:rPr>
              <w:t>Public</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767B89">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47.6%</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51.3%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47.0%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52.9%</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48.0%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50.4%</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35.8%</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53.0%</w:t>
            </w:r>
          </w:p>
        </w:tc>
        <w:tc>
          <w:tcPr>
            <w:tcW w:w="1276" w:type="dxa"/>
            <w:tcBorders>
              <w:top w:val="nil"/>
              <w:left w:val="nil"/>
              <w:bottom w:val="single" w:sz="8" w:space="0" w:color="FFFFFF"/>
              <w:right w:val="single" w:sz="8" w:space="0" w:color="FFFFFF"/>
            </w:tcBorders>
            <w:shd w:val="clear" w:color="000000" w:fill="F2F2F2"/>
            <w:vAlign w:val="center"/>
          </w:tcPr>
          <w:p w:rsidR="00635749" w:rsidRPr="000976C5" w:rsidRDefault="00635749" w:rsidP="00635749">
            <w:pPr>
              <w:spacing w:after="0"/>
              <w:contextualSpacing/>
              <w:jc w:val="right"/>
            </w:pPr>
            <w:r w:rsidRPr="000976C5">
              <w:t>48.8%</w:t>
            </w:r>
          </w:p>
        </w:tc>
      </w:tr>
      <w:tr w:rsidR="00635749" w:rsidRPr="00767B89" w:rsidTr="00635749">
        <w:trPr>
          <w:trHeight w:val="369"/>
        </w:trPr>
        <w:tc>
          <w:tcPr>
            <w:tcW w:w="1276" w:type="dxa"/>
            <w:vMerge/>
            <w:tcBorders>
              <w:left w:val="single" w:sz="8" w:space="0" w:color="FFFFFF"/>
              <w:right w:val="single" w:sz="8" w:space="0" w:color="FFFFFF"/>
            </w:tcBorders>
            <w:shd w:val="clear" w:color="auto" w:fill="FFCCCC"/>
            <w:vAlign w:val="center"/>
          </w:tcPr>
          <w:p w:rsidR="00635749" w:rsidRPr="00767B89" w:rsidRDefault="00635749" w:rsidP="0047033E">
            <w:pPr>
              <w:spacing w:after="0"/>
              <w:ind w:left="85" w:right="85"/>
              <w:rPr>
                <w:rFonts w:asciiTheme="minorHAnsi" w:hAnsiTheme="minorHAnsi"/>
                <w:b/>
                <w:bCs/>
                <w:color w:val="000000"/>
              </w:rPr>
            </w:pPr>
          </w:p>
        </w:tc>
        <w:tc>
          <w:tcPr>
            <w:tcW w:w="1418" w:type="dxa"/>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767B89">
            <w:pPr>
              <w:spacing w:after="0"/>
              <w:ind w:left="85" w:right="85"/>
              <w:rPr>
                <w:rFonts w:asciiTheme="minorHAnsi" w:hAnsiTheme="minorHAnsi"/>
                <w:color w:val="000000"/>
              </w:rPr>
            </w:pPr>
            <w:r w:rsidRPr="00767B89">
              <w:rPr>
                <w:rFonts w:asciiTheme="minorHAnsi" w:hAnsiTheme="minorHAnsi"/>
                <w:color w:val="000000"/>
              </w:rPr>
              <w:t>Private</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767B89">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60.2%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58.3%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59.7%</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73.0%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58.4%</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53.2%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0.0%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0.0%</w:t>
            </w:r>
          </w:p>
        </w:tc>
        <w:tc>
          <w:tcPr>
            <w:tcW w:w="1276" w:type="dxa"/>
            <w:tcBorders>
              <w:top w:val="nil"/>
              <w:left w:val="nil"/>
              <w:bottom w:val="single" w:sz="8" w:space="0" w:color="FFFFFF"/>
              <w:right w:val="single" w:sz="8" w:space="0" w:color="FFFFFF"/>
            </w:tcBorders>
            <w:shd w:val="clear" w:color="000000" w:fill="F2F2F2"/>
            <w:vAlign w:val="center"/>
          </w:tcPr>
          <w:p w:rsidR="00635749" w:rsidRPr="000976C5" w:rsidRDefault="00635749" w:rsidP="00635749">
            <w:pPr>
              <w:spacing w:after="0"/>
              <w:contextualSpacing/>
              <w:jc w:val="right"/>
            </w:pPr>
            <w:r w:rsidRPr="000976C5">
              <w:t>59.6%</w:t>
            </w:r>
          </w:p>
        </w:tc>
      </w:tr>
      <w:tr w:rsidR="00635749" w:rsidRPr="00767B89" w:rsidTr="00635749">
        <w:trPr>
          <w:trHeight w:val="369"/>
        </w:trPr>
        <w:tc>
          <w:tcPr>
            <w:tcW w:w="1276" w:type="dxa"/>
            <w:vMerge/>
            <w:tcBorders>
              <w:left w:val="single" w:sz="8" w:space="0" w:color="FFFFFF"/>
              <w:bottom w:val="single" w:sz="8" w:space="0" w:color="FFFFFF"/>
              <w:right w:val="single" w:sz="8" w:space="0" w:color="FFFFFF"/>
            </w:tcBorders>
            <w:shd w:val="clear" w:color="auto" w:fill="FFCCCC"/>
            <w:vAlign w:val="center"/>
          </w:tcPr>
          <w:p w:rsidR="00635749" w:rsidRPr="00767B89" w:rsidRDefault="00635749" w:rsidP="0047033E">
            <w:pPr>
              <w:spacing w:after="0"/>
              <w:ind w:left="85" w:right="85"/>
              <w:rPr>
                <w:rFonts w:asciiTheme="minorHAnsi" w:hAnsiTheme="minorHAnsi"/>
                <w:b/>
                <w:bCs/>
                <w:color w:val="000000"/>
              </w:rPr>
            </w:pPr>
          </w:p>
        </w:tc>
        <w:tc>
          <w:tcPr>
            <w:tcW w:w="1418" w:type="dxa"/>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767B89">
            <w:pPr>
              <w:spacing w:after="0"/>
              <w:ind w:left="85" w:right="85"/>
              <w:rPr>
                <w:rFonts w:asciiTheme="minorHAnsi" w:hAnsiTheme="minorHAnsi"/>
                <w:color w:val="000000"/>
              </w:rPr>
            </w:pPr>
            <w:r w:rsidRPr="00767B89">
              <w:rPr>
                <w:rFonts w:asciiTheme="minorHAnsi" w:hAnsiTheme="minorHAnsi"/>
                <w:b/>
                <w:color w:val="000000"/>
              </w:rPr>
              <w:t>Total Ig</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767B89">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50.6%</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54.0%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54.3%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55.9%</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51.0%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51.1%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35.8%</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53.0%</w:t>
            </w:r>
          </w:p>
        </w:tc>
        <w:tc>
          <w:tcPr>
            <w:tcW w:w="1276" w:type="dxa"/>
            <w:tcBorders>
              <w:top w:val="nil"/>
              <w:left w:val="nil"/>
              <w:bottom w:val="single" w:sz="8" w:space="0" w:color="FFFFFF"/>
              <w:right w:val="single" w:sz="8" w:space="0" w:color="FFFFFF"/>
            </w:tcBorders>
            <w:shd w:val="clear" w:color="000000" w:fill="F2F2F2"/>
            <w:vAlign w:val="center"/>
          </w:tcPr>
          <w:p w:rsidR="00635749" w:rsidRPr="00635749" w:rsidRDefault="00635749" w:rsidP="00635749">
            <w:pPr>
              <w:spacing w:after="0"/>
              <w:contextualSpacing/>
              <w:jc w:val="right"/>
              <w:rPr>
                <w:b/>
              </w:rPr>
            </w:pPr>
            <w:r w:rsidRPr="00635749">
              <w:rPr>
                <w:b/>
              </w:rPr>
              <w:t>52.6%</w:t>
            </w:r>
          </w:p>
        </w:tc>
      </w:tr>
      <w:tr w:rsidR="00635749" w:rsidRPr="00767B89" w:rsidTr="00635749">
        <w:trPr>
          <w:trHeight w:val="369"/>
        </w:trPr>
        <w:tc>
          <w:tcPr>
            <w:tcW w:w="1276" w:type="dxa"/>
            <w:vMerge w:val="restart"/>
            <w:tcBorders>
              <w:left w:val="single" w:sz="8" w:space="0" w:color="FFFFFF"/>
              <w:right w:val="single" w:sz="8" w:space="0" w:color="FFFFFF"/>
            </w:tcBorders>
            <w:shd w:val="clear" w:color="auto" w:fill="FFCCCC"/>
            <w:vAlign w:val="center"/>
          </w:tcPr>
          <w:p w:rsidR="00635749" w:rsidRPr="00767B89" w:rsidRDefault="00635749" w:rsidP="0047033E">
            <w:pPr>
              <w:spacing w:after="0"/>
              <w:ind w:left="85" w:right="85"/>
              <w:rPr>
                <w:rFonts w:asciiTheme="minorHAnsi" w:hAnsiTheme="minorHAnsi"/>
                <w:b/>
                <w:bCs/>
                <w:color w:val="000000"/>
              </w:rPr>
            </w:pPr>
            <w:r w:rsidRPr="00767B89">
              <w:rPr>
                <w:rFonts w:asciiTheme="minorHAnsi" w:hAnsiTheme="minorHAnsi"/>
                <w:b/>
                <w:bCs/>
                <w:color w:val="000000"/>
              </w:rPr>
              <w:t>Ig as portion of National</w:t>
            </w:r>
          </w:p>
        </w:tc>
        <w:tc>
          <w:tcPr>
            <w:tcW w:w="1418" w:type="dxa"/>
            <w:tcBorders>
              <w:top w:val="nil"/>
              <w:left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767B89">
            <w:pPr>
              <w:spacing w:after="0"/>
              <w:ind w:left="85" w:right="85"/>
              <w:rPr>
                <w:rFonts w:asciiTheme="minorHAnsi" w:hAnsiTheme="minorHAnsi"/>
                <w:color w:val="000000"/>
              </w:rPr>
            </w:pPr>
            <w:r w:rsidRPr="00767B89">
              <w:rPr>
                <w:rFonts w:asciiTheme="minorHAnsi" w:hAnsiTheme="minorHAnsi"/>
                <w:color w:val="000000"/>
              </w:rPr>
              <w:t>Public</w:t>
            </w:r>
          </w:p>
        </w:tc>
        <w:tc>
          <w:tcPr>
            <w:tcW w:w="850" w:type="dxa"/>
            <w:tcBorders>
              <w:top w:val="nil"/>
              <w:left w:val="single" w:sz="8" w:space="0" w:color="FFFFFF"/>
              <w:right w:val="single" w:sz="8" w:space="0" w:color="FFFFFF"/>
            </w:tcBorders>
            <w:shd w:val="clear" w:color="000000" w:fill="F2F2F2"/>
            <w:vAlign w:val="center"/>
          </w:tcPr>
          <w:p w:rsidR="00635749" w:rsidRPr="00767B89" w:rsidRDefault="00635749" w:rsidP="00767B89">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41.9%</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20.9%</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17.2%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6.7%</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7.2%</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2.4%</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0.8%</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2.9%</w:t>
            </w:r>
          </w:p>
        </w:tc>
        <w:tc>
          <w:tcPr>
            <w:tcW w:w="1276" w:type="dxa"/>
            <w:tcBorders>
              <w:top w:val="nil"/>
              <w:left w:val="nil"/>
              <w:bottom w:val="single" w:sz="8" w:space="0" w:color="FFFFFF"/>
              <w:right w:val="single" w:sz="8" w:space="0" w:color="FFFFFF"/>
            </w:tcBorders>
            <w:shd w:val="clear" w:color="000000" w:fill="F2F2F2"/>
            <w:vAlign w:val="center"/>
          </w:tcPr>
          <w:p w:rsidR="00635749" w:rsidRPr="000976C5" w:rsidRDefault="00635749" w:rsidP="00635749">
            <w:pPr>
              <w:spacing w:after="0"/>
              <w:contextualSpacing/>
              <w:jc w:val="right"/>
            </w:pPr>
            <w:r w:rsidRPr="000976C5">
              <w:t>100.0%</w:t>
            </w:r>
          </w:p>
        </w:tc>
      </w:tr>
      <w:tr w:rsidR="00635749" w:rsidRPr="00767B89" w:rsidTr="00635749">
        <w:trPr>
          <w:trHeight w:val="369"/>
        </w:trPr>
        <w:tc>
          <w:tcPr>
            <w:tcW w:w="1276" w:type="dxa"/>
            <w:vMerge/>
            <w:tcBorders>
              <w:left w:val="single" w:sz="8" w:space="0" w:color="FFFFFF"/>
              <w:right w:val="single" w:sz="8" w:space="0" w:color="FFFFFF"/>
            </w:tcBorders>
            <w:shd w:val="clear" w:color="auto" w:fill="FFCCCC"/>
            <w:vAlign w:val="center"/>
          </w:tcPr>
          <w:p w:rsidR="00635749" w:rsidRPr="00767B89" w:rsidRDefault="00635749" w:rsidP="0047033E">
            <w:pPr>
              <w:spacing w:after="0"/>
              <w:ind w:left="85" w:right="85"/>
              <w:rPr>
                <w:rFonts w:asciiTheme="minorHAnsi" w:hAnsiTheme="minorHAnsi"/>
                <w:b/>
                <w:bCs/>
                <w:color w:val="000000"/>
              </w:rPr>
            </w:pPr>
          </w:p>
        </w:tc>
        <w:tc>
          <w:tcPr>
            <w:tcW w:w="1418" w:type="dxa"/>
            <w:tcBorders>
              <w:left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767B89">
            <w:pPr>
              <w:spacing w:after="0"/>
              <w:ind w:left="85" w:right="85"/>
              <w:rPr>
                <w:rFonts w:asciiTheme="minorHAnsi" w:hAnsiTheme="minorHAnsi"/>
                <w:color w:val="000000"/>
              </w:rPr>
            </w:pPr>
            <w:r w:rsidRPr="00767B89">
              <w:rPr>
                <w:rFonts w:asciiTheme="minorHAnsi" w:hAnsiTheme="minorHAnsi"/>
                <w:color w:val="000000"/>
              </w:rPr>
              <w:t>Private</w:t>
            </w:r>
          </w:p>
        </w:tc>
        <w:tc>
          <w:tcPr>
            <w:tcW w:w="850" w:type="dxa"/>
            <w:tcBorders>
              <w:left w:val="single" w:sz="8" w:space="0" w:color="FFFFFF"/>
              <w:right w:val="single" w:sz="8" w:space="0" w:color="FFFFFF"/>
            </w:tcBorders>
            <w:shd w:val="clear" w:color="000000" w:fill="F2F2F2"/>
            <w:vAlign w:val="center"/>
          </w:tcPr>
          <w:p w:rsidR="00635749" w:rsidRPr="00767B89" w:rsidRDefault="00635749" w:rsidP="00767B89">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24.0%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24.3%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42.7%</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2.1%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5.4%</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1.5%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0.0%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976C5" w:rsidRDefault="00635749" w:rsidP="00635749">
            <w:pPr>
              <w:spacing w:after="0"/>
              <w:contextualSpacing/>
              <w:jc w:val="right"/>
            </w:pPr>
            <w:r w:rsidRPr="000976C5">
              <w:t>0.0%</w:t>
            </w:r>
          </w:p>
        </w:tc>
        <w:tc>
          <w:tcPr>
            <w:tcW w:w="1276" w:type="dxa"/>
            <w:tcBorders>
              <w:top w:val="nil"/>
              <w:left w:val="nil"/>
              <w:bottom w:val="single" w:sz="8" w:space="0" w:color="FFFFFF"/>
              <w:right w:val="single" w:sz="8" w:space="0" w:color="FFFFFF"/>
            </w:tcBorders>
            <w:shd w:val="clear" w:color="000000" w:fill="F2F2F2"/>
            <w:vAlign w:val="center"/>
          </w:tcPr>
          <w:p w:rsidR="00635749" w:rsidRPr="000976C5" w:rsidRDefault="00635749" w:rsidP="00635749">
            <w:pPr>
              <w:spacing w:after="0"/>
              <w:contextualSpacing/>
              <w:jc w:val="right"/>
            </w:pPr>
            <w:r w:rsidRPr="000976C5">
              <w:t>100.0%</w:t>
            </w:r>
          </w:p>
        </w:tc>
      </w:tr>
      <w:tr w:rsidR="00635749" w:rsidRPr="00767B89" w:rsidTr="00635749">
        <w:trPr>
          <w:trHeight w:val="369"/>
        </w:trPr>
        <w:tc>
          <w:tcPr>
            <w:tcW w:w="1276" w:type="dxa"/>
            <w:vMerge/>
            <w:tcBorders>
              <w:left w:val="single" w:sz="8" w:space="0" w:color="FFFFFF"/>
              <w:right w:val="single" w:sz="8" w:space="0" w:color="FFFFFF"/>
            </w:tcBorders>
            <w:shd w:val="clear" w:color="auto" w:fill="FFCCCC"/>
            <w:vAlign w:val="center"/>
          </w:tcPr>
          <w:p w:rsidR="00635749" w:rsidRPr="00767B89" w:rsidRDefault="00635749" w:rsidP="0047033E">
            <w:pPr>
              <w:spacing w:after="0"/>
              <w:ind w:left="85" w:right="85"/>
              <w:rPr>
                <w:rFonts w:asciiTheme="minorHAnsi" w:hAnsiTheme="minorHAnsi"/>
                <w:b/>
                <w:bCs/>
                <w:color w:val="000000"/>
              </w:rPr>
            </w:pPr>
          </w:p>
        </w:tc>
        <w:tc>
          <w:tcPr>
            <w:tcW w:w="1418" w:type="dxa"/>
            <w:tcBorders>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767B89">
            <w:pPr>
              <w:spacing w:after="0"/>
              <w:ind w:left="85" w:right="85"/>
              <w:rPr>
                <w:rFonts w:asciiTheme="minorHAnsi" w:hAnsiTheme="minorHAnsi"/>
                <w:color w:val="000000"/>
              </w:rPr>
            </w:pPr>
            <w:r w:rsidRPr="00767B89">
              <w:rPr>
                <w:rFonts w:asciiTheme="minorHAnsi" w:hAnsiTheme="minorHAnsi"/>
                <w:b/>
                <w:color w:val="000000"/>
              </w:rPr>
              <w:t>Total Ig</w:t>
            </w:r>
          </w:p>
        </w:tc>
        <w:tc>
          <w:tcPr>
            <w:tcW w:w="850" w:type="dxa"/>
            <w:tcBorders>
              <w:left w:val="single" w:sz="8" w:space="0" w:color="FFFFFF"/>
              <w:bottom w:val="single" w:sz="8" w:space="0" w:color="FFFFFF"/>
              <w:right w:val="single" w:sz="8" w:space="0" w:color="FFFFFF"/>
            </w:tcBorders>
            <w:shd w:val="clear" w:color="000000" w:fill="F2F2F2"/>
            <w:vAlign w:val="center"/>
          </w:tcPr>
          <w:p w:rsidR="00635749" w:rsidRPr="00767B89" w:rsidRDefault="00635749" w:rsidP="00767B89">
            <w:pPr>
              <w:spacing w:after="0"/>
              <w:ind w:left="85" w:right="85"/>
              <w:jc w:val="center"/>
              <w:rPr>
                <w:rFonts w:asciiTheme="minorHAnsi" w:hAnsiTheme="minorHAnsi"/>
                <w:color w:val="000000"/>
              </w:rPr>
            </w:pPr>
            <w:r w:rsidRPr="00767B89">
              <w:rPr>
                <w:rFonts w:asciiTheme="minorHAnsi" w:hAnsiTheme="minorHAnsi"/>
                <w:color w:val="000000"/>
              </w:rPr>
              <w:t>gm%</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35.6%</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22.1%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26.3%</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5.1%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6.5%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2.1%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0.5%</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contextualSpacing/>
              <w:jc w:val="right"/>
              <w:rPr>
                <w:b/>
              </w:rPr>
            </w:pPr>
            <w:r w:rsidRPr="00635749">
              <w:rPr>
                <w:b/>
              </w:rPr>
              <w:t>1.8%</w:t>
            </w:r>
          </w:p>
        </w:tc>
        <w:tc>
          <w:tcPr>
            <w:tcW w:w="1276" w:type="dxa"/>
            <w:tcBorders>
              <w:top w:val="nil"/>
              <w:left w:val="nil"/>
              <w:bottom w:val="single" w:sz="8" w:space="0" w:color="FFFFFF"/>
              <w:right w:val="single" w:sz="8" w:space="0" w:color="FFFFFF"/>
            </w:tcBorders>
            <w:shd w:val="clear" w:color="000000" w:fill="F2F2F2"/>
            <w:vAlign w:val="center"/>
          </w:tcPr>
          <w:p w:rsidR="00635749" w:rsidRPr="00635749" w:rsidRDefault="00635749" w:rsidP="00635749">
            <w:pPr>
              <w:spacing w:after="0"/>
              <w:contextualSpacing/>
              <w:jc w:val="right"/>
              <w:rPr>
                <w:b/>
              </w:rPr>
            </w:pPr>
            <w:r w:rsidRPr="00635749">
              <w:rPr>
                <w:b/>
              </w:rPr>
              <w:t>100.0%</w:t>
            </w:r>
          </w:p>
        </w:tc>
      </w:tr>
      <w:tr w:rsidR="00635749" w:rsidRPr="00767B89" w:rsidTr="00635749">
        <w:trPr>
          <w:trHeight w:val="369"/>
        </w:trPr>
        <w:tc>
          <w:tcPr>
            <w:tcW w:w="1276" w:type="dxa"/>
            <w:tcBorders>
              <w:left w:val="single" w:sz="8" w:space="0" w:color="FFFFFF"/>
              <w:right w:val="single" w:sz="8" w:space="0" w:color="FFFFFF"/>
            </w:tcBorders>
            <w:shd w:val="clear" w:color="auto" w:fill="auto"/>
            <w:vAlign w:val="center"/>
          </w:tcPr>
          <w:p w:rsidR="00635749" w:rsidRPr="00767B89" w:rsidRDefault="00635749" w:rsidP="0047033E">
            <w:pPr>
              <w:spacing w:after="0"/>
              <w:ind w:left="85" w:right="85"/>
              <w:rPr>
                <w:rFonts w:asciiTheme="minorHAnsi" w:hAnsiTheme="minorHAnsi"/>
                <w:b/>
                <w:bCs/>
                <w:color w:val="000000"/>
              </w:rPr>
            </w:pPr>
          </w:p>
        </w:tc>
        <w:tc>
          <w:tcPr>
            <w:tcW w:w="1418" w:type="dxa"/>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767B89">
            <w:pPr>
              <w:spacing w:after="0"/>
              <w:ind w:left="85" w:right="85"/>
              <w:rPr>
                <w:rFonts w:asciiTheme="minorHAnsi" w:hAnsiTheme="minorHAnsi"/>
                <w:color w:val="000000"/>
              </w:rPr>
            </w:pPr>
            <w:r w:rsidRPr="00767B89">
              <w:rPr>
                <w:rFonts w:asciiTheme="minorHAnsi" w:hAnsiTheme="minorHAnsi"/>
                <w:b/>
                <w:color w:val="000000"/>
              </w:rPr>
              <w:t>Population %</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635749">
            <w:pPr>
              <w:spacing w:after="0"/>
              <w:ind w:left="85" w:right="85"/>
              <w:jc w:val="right"/>
              <w:rPr>
                <w:rFonts w:asciiTheme="minorHAnsi" w:hAnsiTheme="minorHAnsi"/>
                <w:color w:val="000000"/>
              </w:rPr>
            </w:pP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jc w:val="right"/>
              <w:rPr>
                <w:b/>
              </w:rPr>
            </w:pPr>
            <w:r w:rsidRPr="00635749">
              <w:rPr>
                <w:b/>
              </w:rPr>
              <w:t>32.0%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jc w:val="right"/>
              <w:rPr>
                <w:b/>
              </w:rPr>
            </w:pPr>
            <w:r w:rsidRPr="00635749">
              <w:rPr>
                <w:b/>
              </w:rPr>
              <w:t>25.8%</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jc w:val="right"/>
              <w:rPr>
                <w:b/>
              </w:rPr>
            </w:pPr>
            <w:r w:rsidRPr="00635749">
              <w:rPr>
                <w:b/>
              </w:rPr>
              <w:t>20.0%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jc w:val="right"/>
              <w:rPr>
                <w:b/>
              </w:rPr>
            </w:pPr>
            <w:r w:rsidRPr="00635749">
              <w:rPr>
                <w:b/>
              </w:rPr>
              <w:t>7.0%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jc w:val="right"/>
              <w:rPr>
                <w:b/>
              </w:rPr>
            </w:pPr>
            <w:r w:rsidRPr="00635749">
              <w:rPr>
                <w:b/>
              </w:rPr>
              <w:t>10.4%</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jc w:val="right"/>
              <w:rPr>
                <w:b/>
              </w:rPr>
            </w:pPr>
            <w:r w:rsidRPr="00635749">
              <w:rPr>
                <w:b/>
              </w:rPr>
              <w:t>2.1%</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jc w:val="right"/>
              <w:rPr>
                <w:b/>
              </w:rPr>
            </w:pPr>
            <w:r w:rsidRPr="00635749">
              <w:rPr>
                <w:b/>
              </w:rPr>
              <w:t>1.0%</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jc w:val="right"/>
              <w:rPr>
                <w:b/>
              </w:rPr>
            </w:pPr>
            <w:r w:rsidRPr="00635749">
              <w:rPr>
                <w:b/>
              </w:rPr>
              <w:t>1.7%</w:t>
            </w:r>
          </w:p>
        </w:tc>
        <w:tc>
          <w:tcPr>
            <w:tcW w:w="1276" w:type="dxa"/>
            <w:tcBorders>
              <w:top w:val="nil"/>
              <w:left w:val="nil"/>
              <w:bottom w:val="single" w:sz="8" w:space="0" w:color="FFFFFF"/>
              <w:right w:val="single" w:sz="8" w:space="0" w:color="FFFFFF"/>
            </w:tcBorders>
            <w:shd w:val="clear" w:color="000000" w:fill="F2F2F2"/>
            <w:vAlign w:val="center"/>
          </w:tcPr>
          <w:p w:rsidR="00635749" w:rsidRPr="00635749" w:rsidRDefault="00635749" w:rsidP="00635749">
            <w:pPr>
              <w:spacing w:after="0"/>
              <w:jc w:val="right"/>
              <w:rPr>
                <w:b/>
              </w:rPr>
            </w:pPr>
          </w:p>
        </w:tc>
      </w:tr>
      <w:tr w:rsidR="00635749" w:rsidRPr="00767B89" w:rsidTr="00635749">
        <w:trPr>
          <w:trHeight w:val="369"/>
        </w:trPr>
        <w:tc>
          <w:tcPr>
            <w:tcW w:w="1276" w:type="dxa"/>
            <w:vMerge w:val="restart"/>
            <w:tcBorders>
              <w:left w:val="single" w:sz="8" w:space="0" w:color="FFFFFF"/>
              <w:right w:val="single" w:sz="8" w:space="0" w:color="FFFFFF"/>
            </w:tcBorders>
            <w:shd w:val="clear" w:color="auto" w:fill="FFCCCC"/>
            <w:vAlign w:val="center"/>
          </w:tcPr>
          <w:p w:rsidR="00635749" w:rsidRPr="00767B89" w:rsidRDefault="00635749" w:rsidP="0047033E">
            <w:pPr>
              <w:spacing w:after="0"/>
              <w:ind w:left="85" w:right="85"/>
              <w:rPr>
                <w:rFonts w:asciiTheme="minorHAnsi" w:hAnsiTheme="minorHAnsi"/>
                <w:b/>
                <w:bCs/>
                <w:color w:val="000000"/>
              </w:rPr>
            </w:pPr>
            <w:r w:rsidRPr="00767B89">
              <w:rPr>
                <w:rFonts w:asciiTheme="minorHAnsi" w:hAnsiTheme="minorHAnsi"/>
                <w:b/>
                <w:bCs/>
                <w:color w:val="000000"/>
              </w:rPr>
              <w:t>Grams Per 1000 Population</w:t>
            </w:r>
          </w:p>
        </w:tc>
        <w:tc>
          <w:tcPr>
            <w:tcW w:w="1418" w:type="dxa"/>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767B89">
            <w:pPr>
              <w:spacing w:after="0"/>
              <w:ind w:left="85" w:right="85"/>
              <w:rPr>
                <w:rFonts w:asciiTheme="minorHAnsi" w:hAnsiTheme="minorHAnsi"/>
                <w:color w:val="000000"/>
              </w:rPr>
            </w:pPr>
            <w:r w:rsidRPr="00767B89">
              <w:rPr>
                <w:rFonts w:asciiTheme="minorHAnsi" w:hAnsiTheme="minorHAnsi"/>
                <w:color w:val="000000"/>
              </w:rPr>
              <w:t>Public</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635749">
            <w:pPr>
              <w:spacing w:after="0"/>
              <w:ind w:left="85" w:right="85"/>
              <w:jc w:val="right"/>
              <w:rPr>
                <w:rFonts w:asciiTheme="minorHAnsi" w:hAnsiTheme="minorHAnsi"/>
                <w:color w:val="000000"/>
              </w:rPr>
            </w:pP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C5DB9" w:rsidRDefault="00635749" w:rsidP="00635749">
            <w:pPr>
              <w:spacing w:after="0"/>
              <w:jc w:val="right"/>
            </w:pPr>
            <w:r w:rsidRPr="000C5DB9">
              <w:t xml:space="preserve"> 209.3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C5DB9" w:rsidRDefault="00635749" w:rsidP="00635749">
            <w:pPr>
              <w:spacing w:after="0"/>
              <w:jc w:val="right"/>
            </w:pPr>
            <w:r w:rsidRPr="000C5DB9">
              <w:t xml:space="preserve"> 129.2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C5DB9" w:rsidRDefault="00635749" w:rsidP="00635749">
            <w:pPr>
              <w:spacing w:after="0"/>
              <w:jc w:val="right"/>
            </w:pPr>
            <w:r w:rsidRPr="000C5DB9">
              <w:t xml:space="preserve"> 136.5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C5DB9" w:rsidRDefault="00635749" w:rsidP="00635749">
            <w:pPr>
              <w:spacing w:after="0"/>
              <w:jc w:val="right"/>
            </w:pPr>
            <w:r w:rsidRPr="000C5DB9">
              <w:t xml:space="preserve"> 153.6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C5DB9" w:rsidRDefault="00635749" w:rsidP="00635749">
            <w:pPr>
              <w:spacing w:after="0"/>
              <w:jc w:val="right"/>
            </w:pPr>
            <w:r w:rsidRPr="000C5DB9">
              <w:t xml:space="preserve"> 109.9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C5DB9" w:rsidRDefault="00635749" w:rsidP="00635749">
            <w:pPr>
              <w:spacing w:after="0"/>
              <w:jc w:val="right"/>
            </w:pPr>
            <w:r w:rsidRPr="000C5DB9">
              <w:t xml:space="preserve"> 183.4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C5DB9" w:rsidRDefault="00635749" w:rsidP="00635749">
            <w:pPr>
              <w:spacing w:after="0"/>
              <w:jc w:val="right"/>
            </w:pPr>
            <w:r w:rsidRPr="000C5DB9">
              <w:t xml:space="preserve"> 126.9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C5DB9" w:rsidRDefault="00635749" w:rsidP="00635749">
            <w:pPr>
              <w:spacing w:after="0"/>
              <w:jc w:val="right"/>
            </w:pPr>
            <w:r w:rsidRPr="000C5DB9">
              <w:t xml:space="preserve"> 270.8 </w:t>
            </w:r>
          </w:p>
        </w:tc>
        <w:tc>
          <w:tcPr>
            <w:tcW w:w="1276" w:type="dxa"/>
            <w:tcBorders>
              <w:top w:val="nil"/>
              <w:left w:val="nil"/>
              <w:bottom w:val="single" w:sz="8" w:space="0" w:color="FFFFFF"/>
              <w:right w:val="single" w:sz="8" w:space="0" w:color="FFFFFF"/>
            </w:tcBorders>
            <w:shd w:val="clear" w:color="000000" w:fill="F2F2F2"/>
            <w:vAlign w:val="center"/>
          </w:tcPr>
          <w:p w:rsidR="00635749" w:rsidRPr="000C5DB9" w:rsidRDefault="00635749" w:rsidP="00635749">
            <w:pPr>
              <w:spacing w:after="0"/>
              <w:jc w:val="right"/>
            </w:pPr>
            <w:r w:rsidRPr="000C5DB9">
              <w:t xml:space="preserve"> 159.4 </w:t>
            </w:r>
          </w:p>
        </w:tc>
      </w:tr>
      <w:tr w:rsidR="00635749" w:rsidRPr="00767B89" w:rsidTr="00635749">
        <w:trPr>
          <w:trHeight w:val="369"/>
        </w:trPr>
        <w:tc>
          <w:tcPr>
            <w:tcW w:w="1276" w:type="dxa"/>
            <w:vMerge/>
            <w:tcBorders>
              <w:left w:val="single" w:sz="8" w:space="0" w:color="FFFFFF"/>
              <w:right w:val="single" w:sz="8" w:space="0" w:color="FFFFFF"/>
            </w:tcBorders>
            <w:shd w:val="clear" w:color="auto" w:fill="FFCCCC"/>
            <w:vAlign w:val="center"/>
          </w:tcPr>
          <w:p w:rsidR="00635749" w:rsidRPr="00767B89" w:rsidRDefault="00635749" w:rsidP="0047033E">
            <w:pPr>
              <w:spacing w:after="0"/>
              <w:ind w:left="85" w:right="85"/>
              <w:rPr>
                <w:rFonts w:asciiTheme="minorHAnsi" w:hAnsiTheme="minorHAnsi"/>
                <w:b/>
                <w:bCs/>
                <w:color w:val="000000"/>
              </w:rPr>
            </w:pPr>
          </w:p>
        </w:tc>
        <w:tc>
          <w:tcPr>
            <w:tcW w:w="1418" w:type="dxa"/>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767B89">
            <w:pPr>
              <w:spacing w:after="0"/>
              <w:ind w:left="85" w:right="85"/>
              <w:rPr>
                <w:rFonts w:asciiTheme="minorHAnsi" w:hAnsiTheme="minorHAnsi"/>
                <w:color w:val="000000"/>
              </w:rPr>
            </w:pPr>
            <w:r w:rsidRPr="00767B89">
              <w:rPr>
                <w:rFonts w:asciiTheme="minorHAnsi" w:hAnsiTheme="minorHAnsi"/>
                <w:color w:val="000000"/>
              </w:rPr>
              <w:t>Private</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635749">
            <w:pPr>
              <w:spacing w:after="0"/>
              <w:ind w:left="85" w:right="85"/>
              <w:jc w:val="right"/>
              <w:rPr>
                <w:rFonts w:asciiTheme="minorHAnsi" w:hAnsiTheme="minorHAnsi"/>
                <w:color w:val="000000"/>
              </w:rPr>
            </w:pP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C5DB9" w:rsidRDefault="00635749" w:rsidP="00635749">
            <w:pPr>
              <w:spacing w:after="0"/>
              <w:jc w:val="right"/>
            </w:pPr>
            <w:r w:rsidRPr="000C5DB9">
              <w:t xml:space="preserve"> 66.2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C5DB9" w:rsidRDefault="00635749" w:rsidP="00635749">
            <w:pPr>
              <w:spacing w:after="0"/>
              <w:jc w:val="right"/>
            </w:pPr>
            <w:r w:rsidRPr="000C5DB9">
              <w:t xml:space="preserve"> 82.9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C5DB9" w:rsidRDefault="00635749" w:rsidP="00635749">
            <w:pPr>
              <w:spacing w:after="0"/>
              <w:jc w:val="right"/>
            </w:pPr>
            <w:r w:rsidRPr="000C5DB9">
              <w:t xml:space="preserve"> 187.7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C5DB9" w:rsidRDefault="00635749" w:rsidP="00635749">
            <w:pPr>
              <w:spacing w:after="0"/>
              <w:jc w:val="right"/>
            </w:pPr>
            <w:r w:rsidRPr="000C5DB9">
              <w:t xml:space="preserve"> 27.1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C5DB9" w:rsidRDefault="00635749" w:rsidP="00635749">
            <w:pPr>
              <w:spacing w:after="0"/>
              <w:jc w:val="right"/>
            </w:pPr>
            <w:r w:rsidRPr="000C5DB9">
              <w:t xml:space="preserve"> 45.2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C5DB9" w:rsidRDefault="00635749" w:rsidP="00635749">
            <w:pPr>
              <w:spacing w:after="0"/>
              <w:jc w:val="right"/>
            </w:pPr>
            <w:r w:rsidRPr="000C5DB9">
              <w:t xml:space="preserve"> 60.5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C5DB9" w:rsidRDefault="00635749" w:rsidP="00635749">
            <w:pPr>
              <w:spacing w:after="0"/>
              <w:jc w:val="right"/>
            </w:pPr>
            <w:r w:rsidRPr="000C5DB9">
              <w:t xml:space="preserve"> -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0C5DB9" w:rsidRDefault="00635749" w:rsidP="00635749">
            <w:pPr>
              <w:spacing w:after="0"/>
              <w:jc w:val="right"/>
            </w:pPr>
            <w:r w:rsidRPr="000C5DB9">
              <w:t xml:space="preserve"> -   </w:t>
            </w:r>
          </w:p>
        </w:tc>
        <w:tc>
          <w:tcPr>
            <w:tcW w:w="1276" w:type="dxa"/>
            <w:tcBorders>
              <w:top w:val="nil"/>
              <w:left w:val="nil"/>
              <w:bottom w:val="single" w:sz="8" w:space="0" w:color="FFFFFF"/>
              <w:right w:val="single" w:sz="8" w:space="0" w:color="FFFFFF"/>
            </w:tcBorders>
            <w:shd w:val="clear" w:color="000000" w:fill="F2F2F2"/>
            <w:vAlign w:val="center"/>
          </w:tcPr>
          <w:p w:rsidR="00635749" w:rsidRPr="000C5DB9" w:rsidRDefault="00635749" w:rsidP="00635749">
            <w:pPr>
              <w:spacing w:after="0"/>
              <w:jc w:val="right"/>
            </w:pPr>
            <w:r w:rsidRPr="000C5DB9">
              <w:t xml:space="preserve"> 88.0 </w:t>
            </w:r>
          </w:p>
        </w:tc>
      </w:tr>
      <w:tr w:rsidR="00635749" w:rsidRPr="00767B89" w:rsidTr="00635749">
        <w:trPr>
          <w:trHeight w:val="369"/>
        </w:trPr>
        <w:tc>
          <w:tcPr>
            <w:tcW w:w="1276" w:type="dxa"/>
            <w:vMerge/>
            <w:tcBorders>
              <w:left w:val="single" w:sz="8" w:space="0" w:color="FFFFFF"/>
              <w:bottom w:val="single" w:sz="8" w:space="0" w:color="FFFFFF"/>
              <w:right w:val="single" w:sz="8" w:space="0" w:color="FFFFFF"/>
            </w:tcBorders>
            <w:shd w:val="clear" w:color="auto" w:fill="FFCCCC"/>
            <w:vAlign w:val="center"/>
          </w:tcPr>
          <w:p w:rsidR="00635749" w:rsidRPr="00767B89" w:rsidRDefault="00635749" w:rsidP="0047033E">
            <w:pPr>
              <w:spacing w:after="0"/>
              <w:ind w:left="85" w:right="85"/>
              <w:rPr>
                <w:rFonts w:asciiTheme="minorHAnsi" w:hAnsiTheme="minorHAnsi"/>
                <w:b/>
                <w:bCs/>
                <w:color w:val="000000"/>
              </w:rPr>
            </w:pPr>
          </w:p>
        </w:tc>
        <w:tc>
          <w:tcPr>
            <w:tcW w:w="1418" w:type="dxa"/>
            <w:tcBorders>
              <w:top w:val="nil"/>
              <w:left w:val="single" w:sz="8" w:space="0" w:color="FFFFFF"/>
              <w:bottom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767B89">
            <w:pPr>
              <w:spacing w:after="0"/>
              <w:ind w:left="85" w:right="85"/>
              <w:rPr>
                <w:rFonts w:asciiTheme="minorHAnsi" w:hAnsiTheme="minorHAnsi"/>
                <w:color w:val="000000"/>
              </w:rPr>
            </w:pPr>
            <w:r w:rsidRPr="00767B89">
              <w:rPr>
                <w:rFonts w:asciiTheme="minorHAnsi" w:hAnsiTheme="minorHAnsi"/>
                <w:b/>
                <w:color w:val="000000"/>
              </w:rPr>
              <w:t>Total Ig</w:t>
            </w:r>
          </w:p>
        </w:tc>
        <w:tc>
          <w:tcPr>
            <w:tcW w:w="850" w:type="dxa"/>
            <w:tcBorders>
              <w:top w:val="nil"/>
              <w:left w:val="nil"/>
              <w:bottom w:val="single" w:sz="8" w:space="0" w:color="FFFFFF"/>
              <w:right w:val="single" w:sz="8" w:space="0" w:color="FFFFFF"/>
            </w:tcBorders>
            <w:shd w:val="clear" w:color="000000" w:fill="F2F2F2"/>
            <w:tcMar>
              <w:top w:w="15" w:type="dxa"/>
              <w:left w:w="15" w:type="dxa"/>
              <w:bottom w:w="0" w:type="dxa"/>
              <w:right w:w="15" w:type="dxa"/>
            </w:tcMar>
            <w:vAlign w:val="center"/>
          </w:tcPr>
          <w:p w:rsidR="00635749" w:rsidRPr="00767B89" w:rsidRDefault="00635749" w:rsidP="00635749">
            <w:pPr>
              <w:spacing w:after="0"/>
              <w:ind w:left="85" w:right="85"/>
              <w:jc w:val="right"/>
              <w:rPr>
                <w:rFonts w:asciiTheme="minorHAnsi" w:hAnsiTheme="minorHAnsi"/>
                <w:color w:val="000000"/>
              </w:rPr>
            </w:pP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jc w:val="right"/>
              <w:rPr>
                <w:b/>
              </w:rPr>
            </w:pPr>
            <w:r w:rsidRPr="00635749">
              <w:rPr>
                <w:b/>
              </w:rPr>
              <w:t xml:space="preserve"> 275.4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jc w:val="right"/>
              <w:rPr>
                <w:b/>
              </w:rPr>
            </w:pPr>
            <w:r w:rsidRPr="00635749">
              <w:rPr>
                <w:b/>
              </w:rPr>
              <w:t xml:space="preserve"> 212.1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jc w:val="right"/>
              <w:rPr>
                <w:b/>
              </w:rPr>
            </w:pPr>
            <w:r w:rsidRPr="00635749">
              <w:rPr>
                <w:b/>
              </w:rPr>
              <w:t xml:space="preserve"> 324.2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jc w:val="right"/>
              <w:rPr>
                <w:b/>
              </w:rPr>
            </w:pPr>
            <w:r w:rsidRPr="00635749">
              <w:rPr>
                <w:b/>
              </w:rPr>
              <w:t xml:space="preserve"> 180.7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jc w:val="right"/>
              <w:rPr>
                <w:b/>
              </w:rPr>
            </w:pPr>
            <w:r w:rsidRPr="00635749">
              <w:rPr>
                <w:b/>
              </w:rPr>
              <w:t xml:space="preserve"> 155.0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jc w:val="right"/>
              <w:rPr>
                <w:b/>
              </w:rPr>
            </w:pPr>
            <w:r w:rsidRPr="00635749">
              <w:rPr>
                <w:b/>
              </w:rPr>
              <w:t xml:space="preserve"> 243.8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jc w:val="right"/>
              <w:rPr>
                <w:b/>
              </w:rPr>
            </w:pPr>
            <w:r w:rsidRPr="00635749">
              <w:rPr>
                <w:b/>
              </w:rPr>
              <w:t xml:space="preserve"> 126.9 </w:t>
            </w:r>
          </w:p>
        </w:tc>
        <w:tc>
          <w:tcPr>
            <w:tcW w:w="1134" w:type="dxa"/>
            <w:tcBorders>
              <w:top w:val="nil"/>
              <w:left w:val="nil"/>
              <w:bottom w:val="single" w:sz="8" w:space="0" w:color="FFFFFF"/>
              <w:right w:val="single" w:sz="8" w:space="0" w:color="FFFFFF"/>
            </w:tcBorders>
            <w:shd w:val="clear" w:color="000000" w:fill="F2F2F2"/>
            <w:noWrap/>
            <w:tcMar>
              <w:top w:w="15" w:type="dxa"/>
              <w:left w:w="15" w:type="dxa"/>
              <w:bottom w:w="0" w:type="dxa"/>
              <w:right w:w="15" w:type="dxa"/>
            </w:tcMar>
            <w:vAlign w:val="center"/>
          </w:tcPr>
          <w:p w:rsidR="00635749" w:rsidRPr="00635749" w:rsidRDefault="00635749" w:rsidP="00635749">
            <w:pPr>
              <w:spacing w:after="0"/>
              <w:jc w:val="right"/>
              <w:rPr>
                <w:b/>
              </w:rPr>
            </w:pPr>
            <w:r w:rsidRPr="00635749">
              <w:rPr>
                <w:b/>
              </w:rPr>
              <w:t xml:space="preserve"> 270.8 </w:t>
            </w:r>
          </w:p>
        </w:tc>
        <w:tc>
          <w:tcPr>
            <w:tcW w:w="1276" w:type="dxa"/>
            <w:tcBorders>
              <w:top w:val="nil"/>
              <w:left w:val="nil"/>
              <w:bottom w:val="single" w:sz="8" w:space="0" w:color="FFFFFF"/>
              <w:right w:val="single" w:sz="8" w:space="0" w:color="FFFFFF"/>
            </w:tcBorders>
            <w:shd w:val="clear" w:color="000000" w:fill="F2F2F2"/>
            <w:vAlign w:val="center"/>
          </w:tcPr>
          <w:p w:rsidR="00635749" w:rsidRPr="00635749" w:rsidRDefault="00635749" w:rsidP="00635749">
            <w:pPr>
              <w:spacing w:after="0"/>
              <w:jc w:val="right"/>
              <w:rPr>
                <w:b/>
              </w:rPr>
            </w:pPr>
            <w:r w:rsidRPr="00635749">
              <w:rPr>
                <w:b/>
              </w:rPr>
              <w:t xml:space="preserve"> 247.4 </w:t>
            </w:r>
          </w:p>
        </w:tc>
      </w:tr>
    </w:tbl>
    <w:p w:rsidR="00190198" w:rsidRDefault="00190198">
      <w:pPr>
        <w:spacing w:after="0"/>
        <w:rPr>
          <w:rStyle w:val="SubtleEmphasis"/>
          <w:bCs/>
          <w:sz w:val="18"/>
          <w:szCs w:val="18"/>
        </w:rPr>
      </w:pPr>
    </w:p>
    <w:p w:rsidR="00190198" w:rsidRDefault="00190198">
      <w:pPr>
        <w:spacing w:after="0"/>
        <w:rPr>
          <w:rStyle w:val="SubtleEmphasis"/>
          <w:bCs/>
          <w:sz w:val="18"/>
          <w:szCs w:val="18"/>
        </w:rPr>
        <w:sectPr w:rsidR="00190198" w:rsidSect="00786446">
          <w:headerReference w:type="default" r:id="rId36"/>
          <w:footerReference w:type="default" r:id="rId37"/>
          <w:footerReference w:type="first" r:id="rId38"/>
          <w:pgSz w:w="16838" w:h="11906" w:orient="landscape"/>
          <w:pgMar w:top="1440" w:right="1440" w:bottom="1133" w:left="1440" w:header="708" w:footer="708" w:gutter="0"/>
          <w:cols w:space="708"/>
          <w:docGrid w:linePitch="360"/>
        </w:sectPr>
      </w:pPr>
    </w:p>
    <w:p w:rsidR="000709CE" w:rsidRPr="009647D5" w:rsidRDefault="00747F48" w:rsidP="000709CE">
      <w:pPr>
        <w:pStyle w:val="Heading1"/>
      </w:pPr>
      <w:bookmarkStart w:id="93" w:name="_Toc25579729"/>
      <w:r>
        <w:lastRenderedPageBreak/>
        <w:t>C</w:t>
      </w:r>
      <w:r w:rsidR="00566E89">
        <w:t>linical Indications</w:t>
      </w:r>
      <w:bookmarkEnd w:id="93"/>
    </w:p>
    <w:p w:rsidR="001E45D0" w:rsidRPr="0006087D" w:rsidRDefault="00716977" w:rsidP="001E45D0">
      <w:pPr>
        <w:pStyle w:val="Heading2"/>
      </w:pPr>
      <w:bookmarkStart w:id="94" w:name="_Toc353524187"/>
      <w:bookmarkStart w:id="95" w:name="_Toc353894370"/>
      <w:bookmarkStart w:id="96" w:name="_Toc361570423"/>
      <w:bookmarkStart w:id="97" w:name="_Toc364776935"/>
      <w:bookmarkStart w:id="98" w:name="_Toc25579730"/>
      <w:r>
        <w:t>Ig</w:t>
      </w:r>
      <w:r w:rsidR="001E45D0">
        <w:t xml:space="preserve"> </w:t>
      </w:r>
      <w:r w:rsidR="00D77190">
        <w:t>issues</w:t>
      </w:r>
      <w:r w:rsidR="001E45D0">
        <w:t xml:space="preserve"> </w:t>
      </w:r>
      <w:r w:rsidR="001E45D0" w:rsidRPr="0006087D">
        <w:t>by</w:t>
      </w:r>
      <w:r w:rsidR="001E45D0">
        <w:t xml:space="preserve"> criteria</w:t>
      </w:r>
      <w:r w:rsidR="001E45D0" w:rsidRPr="0006087D">
        <w:t xml:space="preserve"> </w:t>
      </w:r>
      <w:r w:rsidR="001E45D0">
        <w:t>c</w:t>
      </w:r>
      <w:r w:rsidR="001E45D0" w:rsidRPr="0006087D">
        <w:t>hapter</w:t>
      </w:r>
      <w:bookmarkEnd w:id="94"/>
      <w:bookmarkEnd w:id="95"/>
      <w:bookmarkEnd w:id="96"/>
      <w:bookmarkEnd w:id="97"/>
      <w:bookmarkEnd w:id="98"/>
    </w:p>
    <w:p w:rsidR="0065660F" w:rsidRDefault="00236E6D" w:rsidP="000709CE">
      <w:pPr>
        <w:rPr>
          <w:rFonts w:asciiTheme="minorHAnsi" w:hAnsiTheme="minorHAnsi" w:cstheme="minorHAnsi"/>
        </w:rPr>
      </w:pPr>
      <w:r>
        <w:rPr>
          <w:rFonts w:asciiTheme="minorHAnsi" w:hAnsiTheme="minorHAnsi" w:cstheme="minorHAnsi"/>
        </w:rPr>
        <w:t>T</w:t>
      </w:r>
      <w:r w:rsidR="000709CE" w:rsidRPr="0065660F">
        <w:rPr>
          <w:rFonts w:asciiTheme="minorHAnsi" w:hAnsiTheme="minorHAnsi" w:cstheme="minorHAnsi"/>
        </w:rPr>
        <w:t>he</w:t>
      </w:r>
      <w:r w:rsidR="000709CE" w:rsidRPr="001875B4">
        <w:rPr>
          <w:rFonts w:asciiTheme="minorHAnsi" w:hAnsiTheme="minorHAnsi" w:cstheme="minorHAnsi"/>
          <w:i/>
        </w:rPr>
        <w:t xml:space="preserve"> </w:t>
      </w:r>
      <w:r w:rsidR="000709CE" w:rsidRPr="00CE131B">
        <w:rPr>
          <w:rFonts w:asciiTheme="minorHAnsi" w:hAnsiTheme="minorHAnsi" w:cstheme="minorHAnsi"/>
        </w:rPr>
        <w:t>Criteria</w:t>
      </w:r>
      <w:r>
        <w:rPr>
          <w:rFonts w:asciiTheme="minorHAnsi" w:hAnsiTheme="minorHAnsi" w:cstheme="minorHAnsi"/>
          <w:i/>
        </w:rPr>
        <w:t xml:space="preserve"> </w:t>
      </w:r>
      <w:r>
        <w:rPr>
          <w:rFonts w:asciiTheme="minorHAnsi" w:hAnsiTheme="minorHAnsi" w:cstheme="minorHAnsi"/>
        </w:rPr>
        <w:t xml:space="preserve">classifies </w:t>
      </w:r>
      <w:r w:rsidR="000E54A2">
        <w:rPr>
          <w:rFonts w:asciiTheme="minorHAnsi" w:hAnsiTheme="minorHAnsi" w:cstheme="minorHAnsi"/>
        </w:rPr>
        <w:t xml:space="preserve">medical </w:t>
      </w:r>
      <w:r>
        <w:rPr>
          <w:rFonts w:asciiTheme="minorHAnsi" w:hAnsiTheme="minorHAnsi" w:cstheme="minorHAnsi"/>
        </w:rPr>
        <w:t xml:space="preserve">conditions into four chapters based on the </w:t>
      </w:r>
      <w:r w:rsidR="0065660F">
        <w:rPr>
          <w:rFonts w:asciiTheme="minorHAnsi" w:hAnsiTheme="minorHAnsi" w:cstheme="minorHAnsi"/>
        </w:rPr>
        <w:t xml:space="preserve">level of evidence supporting the use of </w:t>
      </w:r>
      <w:r w:rsidR="00716977">
        <w:rPr>
          <w:rFonts w:asciiTheme="minorHAnsi" w:hAnsiTheme="minorHAnsi" w:cstheme="minorHAnsi"/>
        </w:rPr>
        <w:t>Ig</w:t>
      </w:r>
      <w:r w:rsidR="0065660F">
        <w:rPr>
          <w:rFonts w:asciiTheme="minorHAnsi" w:hAnsiTheme="minorHAnsi" w:cstheme="minorHAnsi"/>
        </w:rPr>
        <w:t>, as follows:</w:t>
      </w:r>
    </w:p>
    <w:p w:rsidR="000709CE" w:rsidRPr="001875B4" w:rsidRDefault="00EB5FD7" w:rsidP="0065660F">
      <w:pPr>
        <w:pStyle w:val="dot1"/>
        <w:numPr>
          <w:ilvl w:val="0"/>
          <w:numId w:val="13"/>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hapter 5, conditions for which Ig has an established therapeutic role</w:t>
      </w:r>
    </w:p>
    <w:p w:rsidR="000709CE" w:rsidRPr="001875B4" w:rsidRDefault="00EB5FD7" w:rsidP="0065660F">
      <w:pPr>
        <w:pStyle w:val="dot1"/>
        <w:numPr>
          <w:ilvl w:val="0"/>
          <w:numId w:val="13"/>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hapter 6, conditions for which Ig has an emerging therapeutic role</w:t>
      </w:r>
    </w:p>
    <w:p w:rsidR="000709CE" w:rsidRPr="001875B4" w:rsidRDefault="00EB5FD7" w:rsidP="0065660F">
      <w:pPr>
        <w:pStyle w:val="dot1"/>
        <w:numPr>
          <w:ilvl w:val="0"/>
          <w:numId w:val="13"/>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hapter 7, conditions for which Ig has application in</w:t>
      </w:r>
      <w:r w:rsidR="00850922">
        <w:rPr>
          <w:rFonts w:asciiTheme="minorHAnsi" w:hAnsiTheme="minorHAnsi" w:cstheme="minorHAnsi"/>
          <w:sz w:val="22"/>
          <w:szCs w:val="22"/>
        </w:rPr>
        <w:t xml:space="preserve"> exceptional circumstances only</w:t>
      </w:r>
    </w:p>
    <w:p w:rsidR="003002E8" w:rsidRDefault="00EB5FD7" w:rsidP="00236E6D">
      <w:pPr>
        <w:pStyle w:val="dot1"/>
        <w:numPr>
          <w:ilvl w:val="0"/>
          <w:numId w:val="13"/>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 xml:space="preserve">hapter 8, conditions for </w:t>
      </w:r>
      <w:r w:rsidR="000709CE">
        <w:rPr>
          <w:rFonts w:asciiTheme="minorHAnsi" w:hAnsiTheme="minorHAnsi" w:cstheme="minorHAnsi"/>
          <w:sz w:val="22"/>
          <w:szCs w:val="22"/>
        </w:rPr>
        <w:t xml:space="preserve">which Ig use is not </w:t>
      </w:r>
      <w:r w:rsidR="008579BD">
        <w:rPr>
          <w:rFonts w:asciiTheme="minorHAnsi" w:hAnsiTheme="minorHAnsi" w:cstheme="minorHAnsi"/>
          <w:sz w:val="22"/>
          <w:szCs w:val="22"/>
        </w:rPr>
        <w:t>supported</w:t>
      </w:r>
      <w:r w:rsidR="0054796B">
        <w:rPr>
          <w:rFonts w:asciiTheme="minorHAnsi" w:hAnsiTheme="minorHAnsi" w:cstheme="minorHAnsi"/>
          <w:sz w:val="22"/>
          <w:szCs w:val="22"/>
        </w:rPr>
        <w:t>.</w:t>
      </w:r>
    </w:p>
    <w:p w:rsidR="00236E6D" w:rsidRPr="00236E6D" w:rsidRDefault="00236E6D" w:rsidP="00236E6D">
      <w:pPr>
        <w:pStyle w:val="dot1"/>
        <w:numPr>
          <w:ilvl w:val="0"/>
          <w:numId w:val="0"/>
        </w:numPr>
        <w:tabs>
          <w:tab w:val="clear" w:pos="567"/>
          <w:tab w:val="right" w:pos="993"/>
        </w:tabs>
        <w:spacing w:before="0" w:after="0"/>
        <w:ind w:left="720"/>
        <w:rPr>
          <w:rFonts w:asciiTheme="minorHAnsi" w:hAnsiTheme="minorHAnsi" w:cstheme="minorHAnsi"/>
          <w:sz w:val="22"/>
          <w:szCs w:val="22"/>
        </w:rPr>
      </w:pPr>
    </w:p>
    <w:p w:rsidR="00680161" w:rsidRPr="004F62AE" w:rsidRDefault="003002E8" w:rsidP="00680161">
      <w:pPr>
        <w:tabs>
          <w:tab w:val="left" w:pos="965"/>
        </w:tabs>
        <w:rPr>
          <w:rFonts w:asciiTheme="minorHAnsi" w:hAnsiTheme="minorHAnsi" w:cstheme="minorHAnsi"/>
        </w:rPr>
      </w:pPr>
      <w:r>
        <w:t xml:space="preserve">Ig was predominately issued </w:t>
      </w:r>
      <w:r w:rsidR="001E45D0" w:rsidRPr="00B7652C">
        <w:rPr>
          <w:rFonts w:asciiTheme="minorHAnsi" w:hAnsiTheme="minorHAnsi" w:cstheme="minorHAnsi"/>
        </w:rPr>
        <w:t xml:space="preserve">for </w:t>
      </w:r>
      <w:r w:rsidR="000E54A2">
        <w:rPr>
          <w:rFonts w:asciiTheme="minorHAnsi" w:hAnsiTheme="minorHAnsi" w:cstheme="minorHAnsi"/>
        </w:rPr>
        <w:t xml:space="preserve">medical </w:t>
      </w:r>
      <w:r>
        <w:rPr>
          <w:rFonts w:asciiTheme="minorHAnsi" w:hAnsiTheme="minorHAnsi" w:cstheme="minorHAnsi"/>
        </w:rPr>
        <w:t>conditions within Chapter 5 (</w:t>
      </w:r>
      <w:r w:rsidR="0015454B">
        <w:rPr>
          <w:rFonts w:asciiTheme="minorHAnsi" w:hAnsiTheme="minorHAnsi" w:cstheme="minorHAnsi"/>
        </w:rPr>
        <w:fldChar w:fldCharType="begin"/>
      </w:r>
      <w:r w:rsidR="0015454B">
        <w:rPr>
          <w:rFonts w:asciiTheme="minorHAnsi" w:hAnsiTheme="minorHAnsi" w:cstheme="minorHAnsi"/>
        </w:rPr>
        <w:instrText xml:space="preserve"> REF _Ref6761247 \h </w:instrText>
      </w:r>
      <w:r w:rsidR="0015454B">
        <w:rPr>
          <w:rFonts w:asciiTheme="minorHAnsi" w:hAnsiTheme="minorHAnsi" w:cstheme="minorHAnsi"/>
        </w:rPr>
      </w:r>
      <w:r w:rsidR="0015454B">
        <w:rPr>
          <w:rFonts w:asciiTheme="minorHAnsi" w:hAnsiTheme="minorHAnsi" w:cstheme="minorHAnsi"/>
        </w:rPr>
        <w:fldChar w:fldCharType="separate"/>
      </w:r>
      <w:r w:rsidR="00E234B1">
        <w:t xml:space="preserve">Table </w:t>
      </w:r>
      <w:r w:rsidR="00E234B1">
        <w:rPr>
          <w:noProof/>
        </w:rPr>
        <w:t>8</w:t>
      </w:r>
      <w:r w:rsidR="0015454B">
        <w:rPr>
          <w:rFonts w:asciiTheme="minorHAnsi" w:hAnsiTheme="minorHAnsi" w:cstheme="minorHAnsi"/>
        </w:rPr>
        <w:fldChar w:fldCharType="end"/>
      </w:r>
      <w:r w:rsidR="0015454B">
        <w:rPr>
          <w:rFonts w:asciiTheme="minorHAnsi" w:hAnsiTheme="minorHAnsi" w:cstheme="minorHAnsi"/>
        </w:rPr>
        <w:t>)</w:t>
      </w:r>
      <w:r w:rsidR="001E45D0" w:rsidRPr="00B7652C">
        <w:rPr>
          <w:rFonts w:asciiTheme="minorHAnsi" w:hAnsiTheme="minorHAnsi" w:cstheme="minorHAnsi"/>
        </w:rPr>
        <w:t xml:space="preserve">. The relative distribution by chapter has remained </w:t>
      </w:r>
      <w:r w:rsidR="00236E6D">
        <w:rPr>
          <w:rFonts w:asciiTheme="minorHAnsi" w:hAnsiTheme="minorHAnsi" w:cstheme="minorHAnsi"/>
        </w:rPr>
        <w:t xml:space="preserve">relatively </w:t>
      </w:r>
      <w:r w:rsidR="001E45D0" w:rsidRPr="00B7652C">
        <w:rPr>
          <w:rFonts w:asciiTheme="minorHAnsi" w:hAnsiTheme="minorHAnsi" w:cstheme="minorHAnsi"/>
        </w:rPr>
        <w:t xml:space="preserve">stable since 2008 </w:t>
      </w:r>
      <w:r w:rsidR="001E3E64">
        <w:rPr>
          <w:rFonts w:asciiTheme="minorHAnsi" w:hAnsiTheme="minorHAnsi" w:cstheme="minorHAnsi"/>
        </w:rPr>
        <w:t>(</w:t>
      </w:r>
      <w:r w:rsidR="001E3E64">
        <w:rPr>
          <w:rFonts w:asciiTheme="minorHAnsi" w:hAnsiTheme="minorHAnsi" w:cstheme="minorHAnsi"/>
        </w:rPr>
        <w:fldChar w:fldCharType="begin"/>
      </w:r>
      <w:r w:rsidR="001E3E64">
        <w:rPr>
          <w:rFonts w:asciiTheme="minorHAnsi" w:hAnsiTheme="minorHAnsi" w:cstheme="minorHAnsi"/>
        </w:rPr>
        <w:instrText xml:space="preserve"> REF _Ref386098763 \h </w:instrText>
      </w:r>
      <w:r w:rsidR="001E3E64">
        <w:rPr>
          <w:rFonts w:asciiTheme="minorHAnsi" w:hAnsiTheme="minorHAnsi" w:cstheme="minorHAnsi"/>
        </w:rPr>
      </w:r>
      <w:r w:rsidR="001E3E64">
        <w:rPr>
          <w:rFonts w:asciiTheme="minorHAnsi" w:hAnsiTheme="minorHAnsi" w:cstheme="minorHAnsi"/>
        </w:rPr>
        <w:fldChar w:fldCharType="separate"/>
      </w:r>
      <w:r w:rsidR="00E234B1">
        <w:t xml:space="preserve">Table </w:t>
      </w:r>
      <w:r w:rsidR="00E234B1">
        <w:rPr>
          <w:noProof/>
        </w:rPr>
        <w:t>9</w:t>
      </w:r>
      <w:r w:rsidR="001E3E64">
        <w:rPr>
          <w:rFonts w:asciiTheme="minorHAnsi" w:hAnsiTheme="minorHAnsi" w:cstheme="minorHAnsi"/>
        </w:rPr>
        <w:fldChar w:fldCharType="end"/>
      </w:r>
      <w:r w:rsidR="001E3E64">
        <w:rPr>
          <w:rFonts w:asciiTheme="minorHAnsi" w:hAnsiTheme="minorHAnsi" w:cstheme="minorHAnsi"/>
        </w:rPr>
        <w:t>)</w:t>
      </w:r>
      <w:r w:rsidR="004F62AE">
        <w:rPr>
          <w:rFonts w:asciiTheme="minorHAnsi" w:hAnsiTheme="minorHAnsi" w:cstheme="minorHAnsi"/>
        </w:rPr>
        <w:t>.</w:t>
      </w:r>
      <w:r w:rsidR="00680161">
        <w:rPr>
          <w:rFonts w:asciiTheme="minorHAnsi" w:hAnsiTheme="minorHAnsi" w:cstheme="minorHAnsi"/>
        </w:rPr>
        <w:t xml:space="preserve"> Chapter 8 issues of 313</w:t>
      </w:r>
      <w:r w:rsidR="00CE131B">
        <w:rPr>
          <w:rFonts w:asciiTheme="minorHAnsi" w:hAnsiTheme="minorHAnsi" w:cstheme="minorHAnsi"/>
        </w:rPr>
        <w:t xml:space="preserve"> grams</w:t>
      </w:r>
      <w:r w:rsidR="00680161">
        <w:rPr>
          <w:rFonts w:asciiTheme="minorHAnsi" w:hAnsiTheme="minorHAnsi" w:cstheme="minorHAnsi"/>
        </w:rPr>
        <w:t xml:space="preserve"> are mainly for emergency sepsis cases</w:t>
      </w:r>
      <w:r w:rsidR="000E2123">
        <w:rPr>
          <w:rFonts w:asciiTheme="minorHAnsi" w:hAnsiTheme="minorHAnsi" w:cstheme="minorHAnsi"/>
        </w:rPr>
        <w:t>. R</w:t>
      </w:r>
      <w:r w:rsidR="00680161">
        <w:rPr>
          <w:rFonts w:asciiTheme="minorHAnsi" w:hAnsiTheme="minorHAnsi" w:cstheme="minorHAnsi"/>
        </w:rPr>
        <w:t xml:space="preserve">efer to </w:t>
      </w:r>
      <w:r w:rsidR="00680161" w:rsidRPr="00E45BD6">
        <w:rPr>
          <w:rFonts w:asciiTheme="minorHAnsi" w:hAnsiTheme="minorHAnsi" w:cstheme="minorHAnsi"/>
          <w:b/>
        </w:rPr>
        <w:t xml:space="preserve">Appendix </w:t>
      </w:r>
      <w:r w:rsidR="00E45BD6">
        <w:rPr>
          <w:rFonts w:asciiTheme="minorHAnsi" w:hAnsiTheme="minorHAnsi" w:cstheme="minorHAnsi"/>
          <w:b/>
        </w:rPr>
        <w:t>D</w:t>
      </w:r>
      <w:r w:rsidR="00680161">
        <w:rPr>
          <w:rFonts w:asciiTheme="minorHAnsi" w:hAnsiTheme="minorHAnsi" w:cstheme="minorHAnsi"/>
        </w:rPr>
        <w:t xml:space="preserve"> for further information. </w:t>
      </w:r>
    </w:p>
    <w:p w:rsidR="00547D7D" w:rsidRDefault="00547D7D" w:rsidP="00547D7D">
      <w:pPr>
        <w:pStyle w:val="Caption"/>
        <w:keepNext/>
      </w:pPr>
      <w:bookmarkStart w:id="99" w:name="_Ref6761247"/>
      <w:bookmarkStart w:id="100" w:name="_Toc462042534"/>
      <w:bookmarkStart w:id="101" w:name="_Toc18845772"/>
      <w:bookmarkStart w:id="102" w:name="_Toc25579752"/>
      <w:r>
        <w:t xml:space="preserve">Table </w:t>
      </w:r>
      <w:r w:rsidR="00271219">
        <w:fldChar w:fldCharType="begin"/>
      </w:r>
      <w:r w:rsidR="00271219">
        <w:instrText xml:space="preserve"> SEQ Table \* ARABIC </w:instrText>
      </w:r>
      <w:r w:rsidR="00271219">
        <w:fldChar w:fldCharType="separate"/>
      </w:r>
      <w:r w:rsidR="00E234B1">
        <w:rPr>
          <w:noProof/>
        </w:rPr>
        <w:t>8</w:t>
      </w:r>
      <w:r w:rsidR="00271219">
        <w:rPr>
          <w:noProof/>
        </w:rPr>
        <w:fldChar w:fldCharType="end"/>
      </w:r>
      <w:bookmarkEnd w:id="99"/>
      <w:r>
        <w:tab/>
        <w:t xml:space="preserve">Ig issues (g) by </w:t>
      </w:r>
      <w:r w:rsidR="000E2123">
        <w:t>C</w:t>
      </w:r>
      <w:r w:rsidRPr="004B6EFB">
        <w:t>riteria</w:t>
      </w:r>
      <w:r>
        <w:t xml:space="preserve"> chapter</w:t>
      </w:r>
      <w:bookmarkEnd w:id="100"/>
      <w:bookmarkEnd w:id="101"/>
      <w:bookmarkEnd w:id="102"/>
    </w:p>
    <w:tbl>
      <w:tblPr>
        <w:tblStyle w:val="NBATableStyle2"/>
        <w:tblW w:w="6261" w:type="dxa"/>
        <w:tblLook w:val="04A0" w:firstRow="1" w:lastRow="0" w:firstColumn="1" w:lastColumn="0" w:noHBand="0" w:noVBand="1"/>
      </w:tblPr>
      <w:tblGrid>
        <w:gridCol w:w="1101"/>
        <w:gridCol w:w="1032"/>
        <w:gridCol w:w="1032"/>
        <w:gridCol w:w="1032"/>
        <w:gridCol w:w="1032"/>
        <w:gridCol w:w="1032"/>
      </w:tblGrid>
      <w:tr w:rsidR="00680161" w:rsidRPr="00353CA7" w:rsidTr="00CE131B">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101" w:type="dxa"/>
            <w:noWrap/>
            <w:hideMark/>
          </w:tcPr>
          <w:p w:rsidR="00680161" w:rsidRPr="00FA7A97" w:rsidRDefault="00680161" w:rsidP="009D3C1B">
            <w:pPr>
              <w:spacing w:after="0"/>
              <w:rPr>
                <w:rFonts w:eastAsia="Times New Roman"/>
                <w:color w:val="000000"/>
              </w:rPr>
            </w:pPr>
          </w:p>
        </w:tc>
        <w:tc>
          <w:tcPr>
            <w:tcW w:w="1032" w:type="dxa"/>
            <w:noWrap/>
          </w:tcPr>
          <w:p w:rsidR="00680161" w:rsidRPr="00FA7A97" w:rsidRDefault="00680161" w:rsidP="006E0F21">
            <w:pPr>
              <w:jc w:val="right"/>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2013-14</w:t>
            </w:r>
          </w:p>
        </w:tc>
        <w:tc>
          <w:tcPr>
            <w:tcW w:w="1032" w:type="dxa"/>
            <w:noWrap/>
          </w:tcPr>
          <w:p w:rsidR="00680161" w:rsidRPr="00FA7A97" w:rsidRDefault="00680161" w:rsidP="006E0F21">
            <w:pPr>
              <w:jc w:val="right"/>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2014-15</w:t>
            </w:r>
          </w:p>
        </w:tc>
        <w:tc>
          <w:tcPr>
            <w:tcW w:w="1032" w:type="dxa"/>
            <w:noWrap/>
          </w:tcPr>
          <w:p w:rsidR="00680161" w:rsidRPr="00FA7A97" w:rsidRDefault="00680161" w:rsidP="006E0F21">
            <w:pPr>
              <w:jc w:val="righ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2015-16</w:t>
            </w:r>
          </w:p>
        </w:tc>
        <w:tc>
          <w:tcPr>
            <w:tcW w:w="1032" w:type="dxa"/>
            <w:noWrap/>
          </w:tcPr>
          <w:p w:rsidR="00680161" w:rsidRPr="00FA7A97" w:rsidRDefault="00680161" w:rsidP="006E0F21">
            <w:pPr>
              <w:jc w:val="righ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2016-17</w:t>
            </w:r>
          </w:p>
        </w:tc>
        <w:tc>
          <w:tcPr>
            <w:tcW w:w="1032" w:type="dxa"/>
          </w:tcPr>
          <w:p w:rsidR="00680161" w:rsidRPr="00FA7A97" w:rsidRDefault="00680161" w:rsidP="006E0F21">
            <w:pPr>
              <w:jc w:val="righ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2017-18</w:t>
            </w:r>
          </w:p>
        </w:tc>
      </w:tr>
      <w:tr w:rsidR="00CE131B" w:rsidRPr="00471E0D" w:rsidTr="00CE131B">
        <w:trPr>
          <w:trHeight w:val="313"/>
        </w:trPr>
        <w:tc>
          <w:tcPr>
            <w:cnfStyle w:val="001000000000" w:firstRow="0" w:lastRow="0" w:firstColumn="1" w:lastColumn="0" w:oddVBand="0" w:evenVBand="0" w:oddHBand="0" w:evenHBand="0" w:firstRowFirstColumn="0" w:firstRowLastColumn="0" w:lastRowFirstColumn="0" w:lastRowLastColumn="0"/>
            <w:tcW w:w="1101" w:type="dxa"/>
            <w:noWrap/>
            <w:hideMark/>
          </w:tcPr>
          <w:p w:rsidR="00CE131B" w:rsidRPr="00471E0D" w:rsidRDefault="00CE131B" w:rsidP="00547D7D">
            <w:pPr>
              <w:spacing w:after="0"/>
              <w:rPr>
                <w:rFonts w:eastAsia="Times New Roman"/>
                <w:color w:val="000000"/>
                <w:sz w:val="20"/>
                <w:szCs w:val="20"/>
              </w:rPr>
            </w:pPr>
            <w:r w:rsidRPr="00471E0D">
              <w:rPr>
                <w:rFonts w:eastAsia="Times New Roman"/>
                <w:color w:val="000000"/>
                <w:sz w:val="20"/>
                <w:szCs w:val="20"/>
              </w:rPr>
              <w:t>Chapter 5</w:t>
            </w:r>
          </w:p>
        </w:tc>
        <w:tc>
          <w:tcPr>
            <w:tcW w:w="1032" w:type="dxa"/>
            <w:noWrap/>
          </w:tcPr>
          <w:p w:rsidR="00CE131B" w:rsidRPr="00414D08" w:rsidRDefault="00CE131B" w:rsidP="006357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3,409,100</w:t>
            </w:r>
          </w:p>
        </w:tc>
        <w:tc>
          <w:tcPr>
            <w:tcW w:w="1032" w:type="dxa"/>
            <w:noWrap/>
          </w:tcPr>
          <w:p w:rsidR="00CE131B" w:rsidRPr="00414D08" w:rsidRDefault="00CE131B" w:rsidP="006357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3,785,615</w:t>
            </w:r>
          </w:p>
        </w:tc>
        <w:tc>
          <w:tcPr>
            <w:tcW w:w="1032" w:type="dxa"/>
            <w:noWrap/>
          </w:tcPr>
          <w:p w:rsidR="00CE131B" w:rsidRPr="008C44F5" w:rsidRDefault="00CE131B" w:rsidP="006357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8C44F5">
              <w:rPr>
                <w:rFonts w:eastAsia="Times New Roman"/>
                <w:color w:val="000000"/>
                <w:sz w:val="20"/>
                <w:szCs w:val="20"/>
              </w:rPr>
              <w:t>4,223,866</w:t>
            </w:r>
          </w:p>
        </w:tc>
        <w:tc>
          <w:tcPr>
            <w:tcW w:w="1032" w:type="dxa"/>
            <w:noWrap/>
          </w:tcPr>
          <w:p w:rsidR="00CE131B" w:rsidRPr="001B16A3" w:rsidRDefault="00CE131B" w:rsidP="00CE131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1B16A3">
              <w:rPr>
                <w:rFonts w:eastAsia="Times New Roman"/>
                <w:color w:val="000000"/>
                <w:sz w:val="20"/>
                <w:szCs w:val="20"/>
              </w:rPr>
              <w:t>4,62</w:t>
            </w:r>
            <w:r>
              <w:rPr>
                <w:rFonts w:eastAsia="Times New Roman"/>
                <w:color w:val="000000"/>
                <w:sz w:val="20"/>
                <w:szCs w:val="20"/>
              </w:rPr>
              <w:t>0,916</w:t>
            </w:r>
          </w:p>
        </w:tc>
        <w:tc>
          <w:tcPr>
            <w:tcW w:w="1032" w:type="dxa"/>
          </w:tcPr>
          <w:p w:rsidR="00CE131B" w:rsidRPr="00EC7533" w:rsidRDefault="00E82223" w:rsidP="00CF09AA">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5081</w:t>
            </w:r>
            <w:r w:rsidR="00CF09AA">
              <w:rPr>
                <w:sz w:val="20"/>
                <w:szCs w:val="20"/>
              </w:rPr>
              <w:t>838</w:t>
            </w:r>
          </w:p>
        </w:tc>
      </w:tr>
      <w:tr w:rsidR="00CE131B" w:rsidRPr="00471E0D" w:rsidTr="00CE131B">
        <w:trPr>
          <w:trHeight w:val="313"/>
        </w:trPr>
        <w:tc>
          <w:tcPr>
            <w:cnfStyle w:val="001000000000" w:firstRow="0" w:lastRow="0" w:firstColumn="1" w:lastColumn="0" w:oddVBand="0" w:evenVBand="0" w:oddHBand="0" w:evenHBand="0" w:firstRowFirstColumn="0" w:firstRowLastColumn="0" w:lastRowFirstColumn="0" w:lastRowLastColumn="0"/>
            <w:tcW w:w="1101" w:type="dxa"/>
            <w:noWrap/>
            <w:hideMark/>
          </w:tcPr>
          <w:p w:rsidR="00CE131B" w:rsidRPr="00471E0D" w:rsidRDefault="00CE131B" w:rsidP="00547D7D">
            <w:pPr>
              <w:spacing w:after="0"/>
              <w:rPr>
                <w:rFonts w:eastAsia="Times New Roman"/>
                <w:color w:val="000000"/>
                <w:sz w:val="20"/>
                <w:szCs w:val="20"/>
              </w:rPr>
            </w:pPr>
            <w:r w:rsidRPr="00471E0D">
              <w:rPr>
                <w:rFonts w:eastAsia="Times New Roman"/>
                <w:color w:val="000000"/>
                <w:sz w:val="20"/>
                <w:szCs w:val="20"/>
              </w:rPr>
              <w:t>Chapter 6</w:t>
            </w:r>
          </w:p>
        </w:tc>
        <w:tc>
          <w:tcPr>
            <w:tcW w:w="1032" w:type="dxa"/>
            <w:noWrap/>
          </w:tcPr>
          <w:p w:rsidR="00CE131B" w:rsidRPr="00414D08" w:rsidRDefault="00CE131B" w:rsidP="006357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463,361</w:t>
            </w:r>
          </w:p>
        </w:tc>
        <w:tc>
          <w:tcPr>
            <w:tcW w:w="1032" w:type="dxa"/>
            <w:noWrap/>
          </w:tcPr>
          <w:p w:rsidR="00CE131B" w:rsidRPr="00414D08" w:rsidRDefault="00CE131B" w:rsidP="006357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494,489</w:t>
            </w:r>
          </w:p>
        </w:tc>
        <w:tc>
          <w:tcPr>
            <w:tcW w:w="1032" w:type="dxa"/>
            <w:noWrap/>
          </w:tcPr>
          <w:p w:rsidR="00CE131B" w:rsidRPr="008C44F5" w:rsidRDefault="00CE131B" w:rsidP="006357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8C44F5">
              <w:rPr>
                <w:rFonts w:eastAsia="Times New Roman"/>
                <w:color w:val="000000"/>
                <w:sz w:val="20"/>
                <w:szCs w:val="20"/>
              </w:rPr>
              <w:t>535,596</w:t>
            </w:r>
          </w:p>
        </w:tc>
        <w:tc>
          <w:tcPr>
            <w:tcW w:w="1032" w:type="dxa"/>
            <w:noWrap/>
          </w:tcPr>
          <w:p w:rsidR="00CE131B" w:rsidRPr="001B16A3" w:rsidRDefault="00CE131B" w:rsidP="00CE131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1B16A3">
              <w:rPr>
                <w:rFonts w:eastAsia="Times New Roman"/>
                <w:color w:val="000000"/>
                <w:sz w:val="20"/>
                <w:szCs w:val="20"/>
              </w:rPr>
              <w:t>645,</w:t>
            </w:r>
            <w:r>
              <w:rPr>
                <w:rFonts w:eastAsia="Times New Roman"/>
                <w:color w:val="000000"/>
                <w:sz w:val="20"/>
                <w:szCs w:val="20"/>
              </w:rPr>
              <w:t>636</w:t>
            </w:r>
          </w:p>
        </w:tc>
        <w:tc>
          <w:tcPr>
            <w:tcW w:w="1032" w:type="dxa"/>
          </w:tcPr>
          <w:p w:rsidR="00CE131B" w:rsidRPr="00EC7533" w:rsidRDefault="00CE131B" w:rsidP="00EC7533">
            <w:pPr>
              <w:jc w:val="right"/>
              <w:cnfStyle w:val="000000000000" w:firstRow="0" w:lastRow="0" w:firstColumn="0" w:lastColumn="0" w:oddVBand="0" w:evenVBand="0" w:oddHBand="0" w:evenHBand="0" w:firstRowFirstColumn="0" w:firstRowLastColumn="0" w:lastRowFirstColumn="0" w:lastRowLastColumn="0"/>
              <w:rPr>
                <w:sz w:val="20"/>
                <w:szCs w:val="20"/>
              </w:rPr>
            </w:pPr>
            <w:r w:rsidRPr="00EC7533">
              <w:rPr>
                <w:sz w:val="20"/>
                <w:szCs w:val="20"/>
              </w:rPr>
              <w:t>721,766</w:t>
            </w:r>
          </w:p>
        </w:tc>
      </w:tr>
      <w:tr w:rsidR="00CE131B" w:rsidRPr="00471E0D" w:rsidTr="00CE131B">
        <w:trPr>
          <w:trHeight w:val="313"/>
        </w:trPr>
        <w:tc>
          <w:tcPr>
            <w:cnfStyle w:val="001000000000" w:firstRow="0" w:lastRow="0" w:firstColumn="1" w:lastColumn="0" w:oddVBand="0" w:evenVBand="0" w:oddHBand="0" w:evenHBand="0" w:firstRowFirstColumn="0" w:firstRowLastColumn="0" w:lastRowFirstColumn="0" w:lastRowLastColumn="0"/>
            <w:tcW w:w="1101" w:type="dxa"/>
            <w:noWrap/>
            <w:hideMark/>
          </w:tcPr>
          <w:p w:rsidR="00CE131B" w:rsidRPr="00471E0D" w:rsidRDefault="00CE131B" w:rsidP="00547D7D">
            <w:pPr>
              <w:spacing w:after="0"/>
              <w:rPr>
                <w:rFonts w:eastAsia="Times New Roman"/>
                <w:color w:val="000000"/>
                <w:sz w:val="20"/>
                <w:szCs w:val="20"/>
              </w:rPr>
            </w:pPr>
            <w:r w:rsidRPr="00471E0D">
              <w:rPr>
                <w:rFonts w:eastAsia="Times New Roman"/>
                <w:color w:val="000000"/>
                <w:sz w:val="20"/>
                <w:szCs w:val="20"/>
              </w:rPr>
              <w:t>Chapter 7</w:t>
            </w:r>
          </w:p>
        </w:tc>
        <w:tc>
          <w:tcPr>
            <w:tcW w:w="1032" w:type="dxa"/>
            <w:noWrap/>
          </w:tcPr>
          <w:p w:rsidR="00CE131B" w:rsidRPr="00414D08" w:rsidRDefault="00CE131B" w:rsidP="006357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148,581</w:t>
            </w:r>
          </w:p>
        </w:tc>
        <w:tc>
          <w:tcPr>
            <w:tcW w:w="1032" w:type="dxa"/>
            <w:noWrap/>
          </w:tcPr>
          <w:p w:rsidR="00CE131B" w:rsidRPr="00414D08" w:rsidRDefault="00CE131B" w:rsidP="006357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178,221</w:t>
            </w:r>
          </w:p>
        </w:tc>
        <w:tc>
          <w:tcPr>
            <w:tcW w:w="1032" w:type="dxa"/>
            <w:noWrap/>
          </w:tcPr>
          <w:p w:rsidR="00CE131B" w:rsidRPr="008C44F5" w:rsidRDefault="00CE131B" w:rsidP="006357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8C44F5">
              <w:rPr>
                <w:rFonts w:eastAsia="Times New Roman"/>
                <w:color w:val="000000"/>
                <w:sz w:val="20"/>
                <w:szCs w:val="20"/>
              </w:rPr>
              <w:t>216,927</w:t>
            </w:r>
          </w:p>
        </w:tc>
        <w:tc>
          <w:tcPr>
            <w:tcW w:w="1032" w:type="dxa"/>
            <w:noWrap/>
          </w:tcPr>
          <w:p w:rsidR="00CE131B" w:rsidRPr="001B16A3" w:rsidRDefault="00CE131B" w:rsidP="00CE131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220,122</w:t>
            </w:r>
          </w:p>
        </w:tc>
        <w:tc>
          <w:tcPr>
            <w:tcW w:w="1032" w:type="dxa"/>
          </w:tcPr>
          <w:p w:rsidR="00CE131B" w:rsidRPr="00EC7533" w:rsidRDefault="00D03D8A" w:rsidP="00E82223">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271,</w:t>
            </w:r>
            <w:r w:rsidR="00E82223">
              <w:rPr>
                <w:sz w:val="20"/>
                <w:szCs w:val="20"/>
              </w:rPr>
              <w:t>817</w:t>
            </w:r>
          </w:p>
        </w:tc>
      </w:tr>
      <w:tr w:rsidR="00CE131B" w:rsidRPr="00471E0D" w:rsidTr="00CE131B">
        <w:trPr>
          <w:trHeight w:val="313"/>
        </w:trPr>
        <w:tc>
          <w:tcPr>
            <w:cnfStyle w:val="001000000000" w:firstRow="0" w:lastRow="0" w:firstColumn="1" w:lastColumn="0" w:oddVBand="0" w:evenVBand="0" w:oddHBand="0" w:evenHBand="0" w:firstRowFirstColumn="0" w:firstRowLastColumn="0" w:lastRowFirstColumn="0" w:lastRowLastColumn="0"/>
            <w:tcW w:w="1101" w:type="dxa"/>
            <w:noWrap/>
            <w:hideMark/>
          </w:tcPr>
          <w:p w:rsidR="00CE131B" w:rsidRPr="00471E0D" w:rsidRDefault="00CE131B" w:rsidP="00547D7D">
            <w:pPr>
              <w:spacing w:after="0"/>
              <w:rPr>
                <w:rFonts w:eastAsia="Times New Roman"/>
                <w:color w:val="000000"/>
                <w:sz w:val="20"/>
                <w:szCs w:val="20"/>
              </w:rPr>
            </w:pPr>
            <w:r w:rsidRPr="00471E0D">
              <w:rPr>
                <w:rFonts w:eastAsia="Times New Roman"/>
                <w:color w:val="000000"/>
                <w:sz w:val="20"/>
                <w:szCs w:val="20"/>
              </w:rPr>
              <w:t>Chapter 8</w:t>
            </w:r>
          </w:p>
        </w:tc>
        <w:tc>
          <w:tcPr>
            <w:tcW w:w="1032" w:type="dxa"/>
            <w:noWrap/>
          </w:tcPr>
          <w:p w:rsidR="00CE131B" w:rsidRPr="00414D08" w:rsidRDefault="00CE131B" w:rsidP="006357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0</w:t>
            </w:r>
          </w:p>
        </w:tc>
        <w:tc>
          <w:tcPr>
            <w:tcW w:w="1032" w:type="dxa"/>
            <w:noWrap/>
          </w:tcPr>
          <w:p w:rsidR="00CE131B" w:rsidRPr="00414D08" w:rsidRDefault="00CE131B" w:rsidP="006357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14D08">
              <w:rPr>
                <w:rFonts w:eastAsia="Times New Roman"/>
                <w:color w:val="000000"/>
                <w:sz w:val="20"/>
                <w:szCs w:val="20"/>
              </w:rPr>
              <w:t>0</w:t>
            </w:r>
          </w:p>
        </w:tc>
        <w:tc>
          <w:tcPr>
            <w:tcW w:w="1032" w:type="dxa"/>
            <w:noWrap/>
          </w:tcPr>
          <w:p w:rsidR="00CE131B" w:rsidRPr="008C44F5" w:rsidRDefault="00CE131B" w:rsidP="006357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5</w:t>
            </w:r>
          </w:p>
        </w:tc>
        <w:tc>
          <w:tcPr>
            <w:tcW w:w="1032" w:type="dxa"/>
            <w:noWrap/>
          </w:tcPr>
          <w:p w:rsidR="00CE131B" w:rsidRPr="001B16A3" w:rsidRDefault="00CE131B" w:rsidP="00CE131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837</w:t>
            </w:r>
          </w:p>
        </w:tc>
        <w:tc>
          <w:tcPr>
            <w:tcW w:w="1032" w:type="dxa"/>
          </w:tcPr>
          <w:p w:rsidR="00CE131B" w:rsidRPr="001B16A3" w:rsidRDefault="00CE131B" w:rsidP="001B16A3">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313</w:t>
            </w:r>
          </w:p>
        </w:tc>
      </w:tr>
      <w:tr w:rsidR="00CE131B" w:rsidRPr="00471E0D" w:rsidTr="00CE131B">
        <w:trPr>
          <w:trHeight w:val="313"/>
        </w:trPr>
        <w:tc>
          <w:tcPr>
            <w:cnfStyle w:val="001000000000" w:firstRow="0" w:lastRow="0" w:firstColumn="1" w:lastColumn="0" w:oddVBand="0" w:evenVBand="0" w:oddHBand="0" w:evenHBand="0" w:firstRowFirstColumn="0" w:firstRowLastColumn="0" w:lastRowFirstColumn="0" w:lastRowLastColumn="0"/>
            <w:tcW w:w="1101" w:type="dxa"/>
            <w:noWrap/>
          </w:tcPr>
          <w:p w:rsidR="00CE131B" w:rsidRPr="00BB2478" w:rsidRDefault="00CE131B" w:rsidP="00547D7D">
            <w:pPr>
              <w:spacing w:after="0"/>
              <w:rPr>
                <w:rFonts w:eastAsia="Times New Roman"/>
                <w:b/>
                <w:color w:val="000000"/>
                <w:sz w:val="20"/>
                <w:szCs w:val="20"/>
              </w:rPr>
            </w:pPr>
            <w:r w:rsidRPr="00BB2478">
              <w:rPr>
                <w:rFonts w:eastAsia="Times New Roman"/>
                <w:b/>
                <w:color w:val="000000"/>
                <w:sz w:val="20"/>
                <w:szCs w:val="20"/>
              </w:rPr>
              <w:t>Total</w:t>
            </w:r>
          </w:p>
        </w:tc>
        <w:tc>
          <w:tcPr>
            <w:tcW w:w="1032" w:type="dxa"/>
            <w:noWrap/>
          </w:tcPr>
          <w:p w:rsidR="00CE131B" w:rsidRPr="00BB2478" w:rsidRDefault="00CE131B" w:rsidP="006357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BB2478">
              <w:rPr>
                <w:rFonts w:eastAsia="Times New Roman"/>
                <w:b/>
                <w:color w:val="000000"/>
                <w:sz w:val="20"/>
                <w:szCs w:val="20"/>
              </w:rPr>
              <w:t>4,021,042</w:t>
            </w:r>
          </w:p>
        </w:tc>
        <w:tc>
          <w:tcPr>
            <w:tcW w:w="1032" w:type="dxa"/>
            <w:noWrap/>
          </w:tcPr>
          <w:p w:rsidR="00CE131B" w:rsidRPr="00BB2478" w:rsidRDefault="00CE131B" w:rsidP="006357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BB2478">
              <w:rPr>
                <w:rFonts w:eastAsia="Times New Roman"/>
                <w:b/>
                <w:color w:val="000000"/>
                <w:sz w:val="20"/>
                <w:szCs w:val="20"/>
              </w:rPr>
              <w:t>4,458,326</w:t>
            </w:r>
          </w:p>
        </w:tc>
        <w:tc>
          <w:tcPr>
            <w:tcW w:w="1032" w:type="dxa"/>
            <w:noWrap/>
          </w:tcPr>
          <w:p w:rsidR="00CE131B" w:rsidRPr="008C44F5" w:rsidRDefault="00CE131B" w:rsidP="00635749">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8C44F5">
              <w:rPr>
                <w:rFonts w:eastAsia="Times New Roman"/>
                <w:b/>
                <w:color w:val="000000"/>
                <w:sz w:val="20"/>
                <w:szCs w:val="20"/>
              </w:rPr>
              <w:t>4,976,3</w:t>
            </w:r>
            <w:r>
              <w:rPr>
                <w:rFonts w:eastAsia="Times New Roman"/>
                <w:b/>
                <w:color w:val="000000"/>
                <w:sz w:val="20"/>
                <w:szCs w:val="20"/>
              </w:rPr>
              <w:t>94</w:t>
            </w:r>
          </w:p>
        </w:tc>
        <w:tc>
          <w:tcPr>
            <w:tcW w:w="1032" w:type="dxa"/>
            <w:noWrap/>
          </w:tcPr>
          <w:p w:rsidR="00CE131B" w:rsidRPr="000146B7" w:rsidRDefault="00CE131B" w:rsidP="00CE131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sidRPr="000146B7">
              <w:rPr>
                <w:rFonts w:eastAsia="Times New Roman"/>
                <w:b/>
                <w:color w:val="000000"/>
                <w:sz w:val="20"/>
                <w:szCs w:val="20"/>
              </w:rPr>
              <w:t>5,48</w:t>
            </w:r>
            <w:r>
              <w:rPr>
                <w:rFonts w:eastAsia="Times New Roman"/>
                <w:b/>
                <w:color w:val="000000"/>
                <w:sz w:val="20"/>
                <w:szCs w:val="20"/>
              </w:rPr>
              <w:t>7,511</w:t>
            </w:r>
          </w:p>
        </w:tc>
        <w:tc>
          <w:tcPr>
            <w:tcW w:w="1032" w:type="dxa"/>
          </w:tcPr>
          <w:p w:rsidR="00CE131B" w:rsidRPr="000146B7" w:rsidRDefault="00CE131B" w:rsidP="00CF09AA">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rPr>
            </w:pPr>
            <w:r>
              <w:rPr>
                <w:rFonts w:eastAsia="Times New Roman"/>
                <w:b/>
                <w:color w:val="000000"/>
                <w:sz w:val="20"/>
                <w:szCs w:val="20"/>
              </w:rPr>
              <w:t>6,07</w:t>
            </w:r>
            <w:r w:rsidR="00D03D8A">
              <w:rPr>
                <w:rFonts w:eastAsia="Times New Roman"/>
                <w:b/>
                <w:color w:val="000000"/>
                <w:sz w:val="20"/>
                <w:szCs w:val="20"/>
              </w:rPr>
              <w:t>5</w:t>
            </w:r>
            <w:r>
              <w:rPr>
                <w:rFonts w:eastAsia="Times New Roman"/>
                <w:b/>
                <w:color w:val="000000"/>
                <w:sz w:val="20"/>
                <w:szCs w:val="20"/>
              </w:rPr>
              <w:t>,</w:t>
            </w:r>
            <w:r w:rsidR="00CF09AA">
              <w:rPr>
                <w:rFonts w:eastAsia="Times New Roman"/>
                <w:b/>
                <w:color w:val="000000"/>
                <w:sz w:val="20"/>
                <w:szCs w:val="20"/>
              </w:rPr>
              <w:t>733</w:t>
            </w:r>
          </w:p>
        </w:tc>
      </w:tr>
    </w:tbl>
    <w:p w:rsidR="000635D0" w:rsidRPr="000635D0" w:rsidRDefault="000635D0" w:rsidP="00353CA7">
      <w:pPr>
        <w:spacing w:after="0"/>
      </w:pPr>
    </w:p>
    <w:p w:rsidR="008F04E1" w:rsidRDefault="008F04E1" w:rsidP="008F04E1">
      <w:pPr>
        <w:pStyle w:val="Caption"/>
        <w:keepNext/>
      </w:pPr>
      <w:bookmarkStart w:id="103" w:name="_Ref386098763"/>
      <w:bookmarkStart w:id="104" w:name="_Toc462042535"/>
      <w:bookmarkStart w:id="105" w:name="_Toc18845773"/>
      <w:bookmarkStart w:id="106" w:name="_Toc25579753"/>
      <w:r>
        <w:t xml:space="preserve">Table </w:t>
      </w:r>
      <w:r w:rsidR="00271219">
        <w:fldChar w:fldCharType="begin"/>
      </w:r>
      <w:r w:rsidR="00271219">
        <w:instrText xml:space="preserve"> SEQ Table \* ARABIC </w:instrText>
      </w:r>
      <w:r w:rsidR="00271219">
        <w:fldChar w:fldCharType="separate"/>
      </w:r>
      <w:r w:rsidR="00E234B1">
        <w:rPr>
          <w:noProof/>
        </w:rPr>
        <w:t>9</w:t>
      </w:r>
      <w:r w:rsidR="00271219">
        <w:rPr>
          <w:noProof/>
        </w:rPr>
        <w:fldChar w:fldCharType="end"/>
      </w:r>
      <w:bookmarkEnd w:id="103"/>
      <w:r>
        <w:tab/>
      </w:r>
      <w:r w:rsidR="00716977">
        <w:t>Ig</w:t>
      </w:r>
      <w:r>
        <w:t xml:space="preserve"> issues by </w:t>
      </w:r>
      <w:r w:rsidR="000E2123">
        <w:t>C</w:t>
      </w:r>
      <w:r w:rsidRPr="00414D08">
        <w:t>riteria</w:t>
      </w:r>
      <w:r>
        <w:t xml:space="preserve"> chapter (percentage)</w:t>
      </w:r>
      <w:bookmarkEnd w:id="104"/>
      <w:bookmarkEnd w:id="105"/>
      <w:bookmarkEnd w:id="106"/>
    </w:p>
    <w:tbl>
      <w:tblPr>
        <w:tblStyle w:val="NBATableStyle2"/>
        <w:tblW w:w="6246" w:type="dxa"/>
        <w:tblLook w:val="04A0" w:firstRow="1" w:lastRow="0" w:firstColumn="1" w:lastColumn="0" w:noHBand="0" w:noVBand="1"/>
      </w:tblPr>
      <w:tblGrid>
        <w:gridCol w:w="1197"/>
        <w:gridCol w:w="980"/>
        <w:gridCol w:w="981"/>
        <w:gridCol w:w="1116"/>
        <w:gridCol w:w="992"/>
        <w:gridCol w:w="980"/>
      </w:tblGrid>
      <w:tr w:rsidR="00680161" w:rsidRPr="00353CA7" w:rsidTr="00CE131B">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197" w:type="dxa"/>
            <w:noWrap/>
            <w:hideMark/>
          </w:tcPr>
          <w:p w:rsidR="00680161" w:rsidRPr="00FA7A97" w:rsidRDefault="00680161" w:rsidP="00353CA7">
            <w:pPr>
              <w:spacing w:after="0"/>
              <w:rPr>
                <w:rFonts w:eastAsia="Times New Roman"/>
                <w:color w:val="000000"/>
              </w:rPr>
            </w:pPr>
          </w:p>
        </w:tc>
        <w:tc>
          <w:tcPr>
            <w:tcW w:w="980" w:type="dxa"/>
          </w:tcPr>
          <w:p w:rsidR="00680161" w:rsidRPr="00FA7A97" w:rsidRDefault="00680161" w:rsidP="006E0F21">
            <w:pPr>
              <w:jc w:val="right"/>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2013-14</w:t>
            </w:r>
          </w:p>
        </w:tc>
        <w:tc>
          <w:tcPr>
            <w:tcW w:w="981" w:type="dxa"/>
          </w:tcPr>
          <w:p w:rsidR="00680161" w:rsidRPr="00FA7A97" w:rsidRDefault="00680161" w:rsidP="006E0F21">
            <w:pPr>
              <w:jc w:val="right"/>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2014-15</w:t>
            </w:r>
          </w:p>
        </w:tc>
        <w:tc>
          <w:tcPr>
            <w:tcW w:w="1116" w:type="dxa"/>
          </w:tcPr>
          <w:p w:rsidR="00680161" w:rsidRPr="00FA7A97" w:rsidRDefault="00680161" w:rsidP="006E0F21">
            <w:pPr>
              <w:jc w:val="righ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2015-16</w:t>
            </w:r>
          </w:p>
        </w:tc>
        <w:tc>
          <w:tcPr>
            <w:tcW w:w="992" w:type="dxa"/>
            <w:noWrap/>
            <w:hideMark/>
          </w:tcPr>
          <w:p w:rsidR="00680161" w:rsidRPr="00FA7A97" w:rsidRDefault="00680161" w:rsidP="006E0F21">
            <w:pPr>
              <w:jc w:val="righ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2016-17</w:t>
            </w:r>
          </w:p>
        </w:tc>
        <w:tc>
          <w:tcPr>
            <w:tcW w:w="980" w:type="dxa"/>
          </w:tcPr>
          <w:p w:rsidR="00680161" w:rsidRDefault="00680161" w:rsidP="006E0F21">
            <w:pPr>
              <w:spacing w:after="0"/>
              <w:jc w:val="right"/>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2017-18</w:t>
            </w:r>
          </w:p>
        </w:tc>
      </w:tr>
      <w:tr w:rsidR="00680161" w:rsidRPr="00471E0D" w:rsidTr="00CE131B">
        <w:trPr>
          <w:trHeight w:val="313"/>
        </w:trPr>
        <w:tc>
          <w:tcPr>
            <w:cnfStyle w:val="001000000000" w:firstRow="0" w:lastRow="0" w:firstColumn="1" w:lastColumn="0" w:oddVBand="0" w:evenVBand="0" w:oddHBand="0" w:evenHBand="0" w:firstRowFirstColumn="0" w:firstRowLastColumn="0" w:lastRowFirstColumn="0" w:lastRowLastColumn="0"/>
            <w:tcW w:w="1197" w:type="dxa"/>
            <w:noWrap/>
            <w:hideMark/>
          </w:tcPr>
          <w:p w:rsidR="00680161" w:rsidRPr="00471E0D" w:rsidRDefault="00680161" w:rsidP="00471E0D">
            <w:pPr>
              <w:spacing w:after="0"/>
              <w:rPr>
                <w:rFonts w:eastAsia="Times New Roman"/>
                <w:color w:val="000000"/>
                <w:sz w:val="20"/>
                <w:szCs w:val="20"/>
              </w:rPr>
            </w:pPr>
            <w:r w:rsidRPr="00471E0D">
              <w:rPr>
                <w:rFonts w:eastAsia="Times New Roman"/>
                <w:color w:val="000000"/>
                <w:sz w:val="20"/>
                <w:szCs w:val="20"/>
              </w:rPr>
              <w:t>Chapter 5</w:t>
            </w:r>
          </w:p>
        </w:tc>
        <w:tc>
          <w:tcPr>
            <w:tcW w:w="980" w:type="dxa"/>
          </w:tcPr>
          <w:p w:rsidR="00680161" w:rsidRPr="00471E0D" w:rsidRDefault="00680161" w:rsidP="00C07F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85%</w:t>
            </w:r>
          </w:p>
        </w:tc>
        <w:tc>
          <w:tcPr>
            <w:tcW w:w="981" w:type="dxa"/>
          </w:tcPr>
          <w:p w:rsidR="00680161" w:rsidRPr="00471E0D" w:rsidRDefault="00680161" w:rsidP="00C07F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85%</w:t>
            </w:r>
          </w:p>
        </w:tc>
        <w:tc>
          <w:tcPr>
            <w:tcW w:w="1116" w:type="dxa"/>
          </w:tcPr>
          <w:p w:rsidR="00680161" w:rsidRPr="00471E0D" w:rsidRDefault="00680161" w:rsidP="00C07F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85%</w:t>
            </w:r>
          </w:p>
        </w:tc>
        <w:tc>
          <w:tcPr>
            <w:tcW w:w="992" w:type="dxa"/>
            <w:noWrap/>
            <w:hideMark/>
          </w:tcPr>
          <w:p w:rsidR="00680161" w:rsidRPr="00471E0D" w:rsidRDefault="00680161" w:rsidP="000146B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8</w:t>
            </w:r>
            <w:r>
              <w:rPr>
                <w:color w:val="000000"/>
                <w:sz w:val="20"/>
                <w:szCs w:val="20"/>
              </w:rPr>
              <w:t>4</w:t>
            </w:r>
            <w:r w:rsidRPr="00471E0D">
              <w:rPr>
                <w:color w:val="000000"/>
                <w:sz w:val="20"/>
                <w:szCs w:val="20"/>
              </w:rPr>
              <w:t>%</w:t>
            </w:r>
          </w:p>
        </w:tc>
        <w:tc>
          <w:tcPr>
            <w:tcW w:w="980" w:type="dxa"/>
          </w:tcPr>
          <w:p w:rsidR="00680161" w:rsidRPr="00471E0D" w:rsidRDefault="00680161" w:rsidP="000146B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93%</w:t>
            </w:r>
          </w:p>
        </w:tc>
      </w:tr>
      <w:tr w:rsidR="00680161" w:rsidRPr="00471E0D" w:rsidTr="00CE131B">
        <w:trPr>
          <w:trHeight w:val="313"/>
        </w:trPr>
        <w:tc>
          <w:tcPr>
            <w:cnfStyle w:val="001000000000" w:firstRow="0" w:lastRow="0" w:firstColumn="1" w:lastColumn="0" w:oddVBand="0" w:evenVBand="0" w:oddHBand="0" w:evenHBand="0" w:firstRowFirstColumn="0" w:firstRowLastColumn="0" w:lastRowFirstColumn="0" w:lastRowLastColumn="0"/>
            <w:tcW w:w="1197" w:type="dxa"/>
            <w:noWrap/>
            <w:hideMark/>
          </w:tcPr>
          <w:p w:rsidR="00680161" w:rsidRPr="00471E0D" w:rsidRDefault="00680161" w:rsidP="00471E0D">
            <w:pPr>
              <w:spacing w:after="0"/>
              <w:rPr>
                <w:rFonts w:eastAsia="Times New Roman"/>
                <w:color w:val="000000"/>
                <w:sz w:val="20"/>
                <w:szCs w:val="20"/>
              </w:rPr>
            </w:pPr>
            <w:r w:rsidRPr="00471E0D">
              <w:rPr>
                <w:rFonts w:eastAsia="Times New Roman"/>
                <w:color w:val="000000"/>
                <w:sz w:val="20"/>
                <w:szCs w:val="20"/>
              </w:rPr>
              <w:t>Chapter 6</w:t>
            </w:r>
          </w:p>
        </w:tc>
        <w:tc>
          <w:tcPr>
            <w:tcW w:w="980" w:type="dxa"/>
          </w:tcPr>
          <w:p w:rsidR="00680161" w:rsidRPr="00471E0D" w:rsidRDefault="00680161" w:rsidP="00C07F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12%</w:t>
            </w:r>
          </w:p>
        </w:tc>
        <w:tc>
          <w:tcPr>
            <w:tcW w:w="981" w:type="dxa"/>
          </w:tcPr>
          <w:p w:rsidR="00680161" w:rsidRPr="00471E0D" w:rsidRDefault="00680161" w:rsidP="00C07F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11%</w:t>
            </w:r>
          </w:p>
        </w:tc>
        <w:tc>
          <w:tcPr>
            <w:tcW w:w="1116" w:type="dxa"/>
          </w:tcPr>
          <w:p w:rsidR="00680161" w:rsidRPr="00471E0D" w:rsidRDefault="00680161" w:rsidP="00C07F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11%</w:t>
            </w:r>
          </w:p>
        </w:tc>
        <w:tc>
          <w:tcPr>
            <w:tcW w:w="992" w:type="dxa"/>
            <w:noWrap/>
            <w:hideMark/>
          </w:tcPr>
          <w:p w:rsidR="00680161" w:rsidRPr="00471E0D" w:rsidRDefault="00680161" w:rsidP="000146B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1</w:t>
            </w:r>
            <w:r>
              <w:rPr>
                <w:color w:val="000000"/>
                <w:sz w:val="20"/>
                <w:szCs w:val="20"/>
              </w:rPr>
              <w:t>2</w:t>
            </w:r>
            <w:r w:rsidRPr="00471E0D">
              <w:rPr>
                <w:color w:val="000000"/>
                <w:sz w:val="20"/>
                <w:szCs w:val="20"/>
              </w:rPr>
              <w:t>%</w:t>
            </w:r>
          </w:p>
        </w:tc>
        <w:tc>
          <w:tcPr>
            <w:tcW w:w="980" w:type="dxa"/>
          </w:tcPr>
          <w:p w:rsidR="00680161" w:rsidRPr="00471E0D" w:rsidRDefault="00680161" w:rsidP="000146B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w:t>
            </w:r>
          </w:p>
        </w:tc>
      </w:tr>
      <w:tr w:rsidR="00680161" w:rsidRPr="00471E0D" w:rsidTr="00CE131B">
        <w:trPr>
          <w:trHeight w:val="313"/>
        </w:trPr>
        <w:tc>
          <w:tcPr>
            <w:cnfStyle w:val="001000000000" w:firstRow="0" w:lastRow="0" w:firstColumn="1" w:lastColumn="0" w:oddVBand="0" w:evenVBand="0" w:oddHBand="0" w:evenHBand="0" w:firstRowFirstColumn="0" w:firstRowLastColumn="0" w:lastRowFirstColumn="0" w:lastRowLastColumn="0"/>
            <w:tcW w:w="1197" w:type="dxa"/>
            <w:noWrap/>
            <w:hideMark/>
          </w:tcPr>
          <w:p w:rsidR="00680161" w:rsidRPr="00471E0D" w:rsidRDefault="00680161" w:rsidP="00471E0D">
            <w:pPr>
              <w:spacing w:after="0"/>
              <w:rPr>
                <w:rFonts w:eastAsia="Times New Roman"/>
                <w:color w:val="000000"/>
                <w:sz w:val="20"/>
                <w:szCs w:val="20"/>
              </w:rPr>
            </w:pPr>
            <w:r w:rsidRPr="00471E0D">
              <w:rPr>
                <w:rFonts w:eastAsia="Times New Roman"/>
                <w:color w:val="000000"/>
                <w:sz w:val="20"/>
                <w:szCs w:val="20"/>
              </w:rPr>
              <w:t>Chapter 7</w:t>
            </w:r>
          </w:p>
        </w:tc>
        <w:tc>
          <w:tcPr>
            <w:tcW w:w="980" w:type="dxa"/>
          </w:tcPr>
          <w:p w:rsidR="00680161" w:rsidRPr="00471E0D" w:rsidRDefault="00680161" w:rsidP="00C07F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4%</w:t>
            </w:r>
          </w:p>
        </w:tc>
        <w:tc>
          <w:tcPr>
            <w:tcW w:w="981" w:type="dxa"/>
          </w:tcPr>
          <w:p w:rsidR="00680161" w:rsidRPr="00471E0D" w:rsidRDefault="00680161" w:rsidP="00C07F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4%</w:t>
            </w:r>
          </w:p>
        </w:tc>
        <w:tc>
          <w:tcPr>
            <w:tcW w:w="1116" w:type="dxa"/>
          </w:tcPr>
          <w:p w:rsidR="00680161" w:rsidRPr="00471E0D" w:rsidRDefault="00680161" w:rsidP="00C07F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4%</w:t>
            </w:r>
          </w:p>
        </w:tc>
        <w:tc>
          <w:tcPr>
            <w:tcW w:w="992" w:type="dxa"/>
            <w:noWrap/>
            <w:hideMark/>
          </w:tcPr>
          <w:p w:rsidR="00680161" w:rsidRPr="00471E0D" w:rsidRDefault="00680161"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4%</w:t>
            </w:r>
          </w:p>
        </w:tc>
        <w:tc>
          <w:tcPr>
            <w:tcW w:w="980" w:type="dxa"/>
          </w:tcPr>
          <w:p w:rsidR="00680161" w:rsidRPr="00471E0D" w:rsidRDefault="00680161"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w:t>
            </w:r>
          </w:p>
        </w:tc>
      </w:tr>
      <w:tr w:rsidR="00680161" w:rsidRPr="00471E0D" w:rsidTr="00CE131B">
        <w:trPr>
          <w:trHeight w:val="313"/>
        </w:trPr>
        <w:tc>
          <w:tcPr>
            <w:cnfStyle w:val="001000000000" w:firstRow="0" w:lastRow="0" w:firstColumn="1" w:lastColumn="0" w:oddVBand="0" w:evenVBand="0" w:oddHBand="0" w:evenHBand="0" w:firstRowFirstColumn="0" w:firstRowLastColumn="0" w:lastRowFirstColumn="0" w:lastRowLastColumn="0"/>
            <w:tcW w:w="1197" w:type="dxa"/>
            <w:noWrap/>
            <w:hideMark/>
          </w:tcPr>
          <w:p w:rsidR="00680161" w:rsidRPr="00471E0D" w:rsidRDefault="00680161" w:rsidP="00471E0D">
            <w:pPr>
              <w:spacing w:after="0"/>
              <w:rPr>
                <w:rFonts w:eastAsia="Times New Roman"/>
                <w:color w:val="000000"/>
                <w:sz w:val="20"/>
                <w:szCs w:val="20"/>
              </w:rPr>
            </w:pPr>
            <w:r w:rsidRPr="00471E0D">
              <w:rPr>
                <w:rFonts w:eastAsia="Times New Roman"/>
                <w:color w:val="000000"/>
                <w:sz w:val="20"/>
                <w:szCs w:val="20"/>
              </w:rPr>
              <w:t>Chapter 8</w:t>
            </w:r>
          </w:p>
        </w:tc>
        <w:tc>
          <w:tcPr>
            <w:tcW w:w="980" w:type="dxa"/>
          </w:tcPr>
          <w:p w:rsidR="00680161" w:rsidRPr="00471E0D" w:rsidRDefault="00680161" w:rsidP="00C07F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0%</w:t>
            </w:r>
          </w:p>
        </w:tc>
        <w:tc>
          <w:tcPr>
            <w:tcW w:w="981" w:type="dxa"/>
          </w:tcPr>
          <w:p w:rsidR="00680161" w:rsidRPr="00471E0D" w:rsidRDefault="00680161" w:rsidP="00C07F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0%</w:t>
            </w:r>
          </w:p>
        </w:tc>
        <w:tc>
          <w:tcPr>
            <w:tcW w:w="1116" w:type="dxa"/>
          </w:tcPr>
          <w:p w:rsidR="00680161" w:rsidRPr="00471E0D" w:rsidRDefault="00680161" w:rsidP="00C07FA6">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0%</w:t>
            </w:r>
          </w:p>
        </w:tc>
        <w:tc>
          <w:tcPr>
            <w:tcW w:w="992" w:type="dxa"/>
            <w:noWrap/>
            <w:hideMark/>
          </w:tcPr>
          <w:p w:rsidR="00680161" w:rsidRPr="00471E0D" w:rsidRDefault="00680161"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471E0D">
              <w:rPr>
                <w:color w:val="000000"/>
                <w:sz w:val="20"/>
                <w:szCs w:val="20"/>
              </w:rPr>
              <w:t>0%</w:t>
            </w:r>
          </w:p>
        </w:tc>
        <w:tc>
          <w:tcPr>
            <w:tcW w:w="980" w:type="dxa"/>
          </w:tcPr>
          <w:p w:rsidR="00680161" w:rsidRPr="00471E0D" w:rsidRDefault="00680161" w:rsidP="005F77B5">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0%</w:t>
            </w:r>
          </w:p>
        </w:tc>
      </w:tr>
    </w:tbl>
    <w:p w:rsidR="000635D0" w:rsidRDefault="000635D0" w:rsidP="00AF717F"/>
    <w:p w:rsidR="00D668C9" w:rsidRPr="00810567" w:rsidRDefault="00BD0220" w:rsidP="00AF717F">
      <w:pPr>
        <w:rPr>
          <w:rFonts w:eastAsia="Times New Roman"/>
          <w:color w:val="000000"/>
          <w:lang w:eastAsia="en-AU"/>
        </w:rPr>
      </w:pPr>
      <w:r>
        <w:t>For</w:t>
      </w:r>
      <w:r w:rsidR="00AF1887">
        <w:t xml:space="preserve"> conditions where </w:t>
      </w:r>
      <w:r w:rsidR="00716977">
        <w:t>Ig</w:t>
      </w:r>
      <w:r w:rsidR="00AF1887">
        <w:t xml:space="preserve"> </w:t>
      </w:r>
      <w:r>
        <w:t xml:space="preserve">is used only </w:t>
      </w:r>
      <w:r w:rsidR="00AF1887">
        <w:t xml:space="preserve">in exceptional circumstances (Chapter 7), </w:t>
      </w:r>
      <w:r w:rsidR="002B6589">
        <w:t>six</w:t>
      </w:r>
      <w:r w:rsidR="00293EDD">
        <w:t xml:space="preserve"> </w:t>
      </w:r>
      <w:r w:rsidR="000E54A2">
        <w:t>medical conditions</w:t>
      </w:r>
      <w:r w:rsidR="00AF1887">
        <w:t xml:space="preserve"> </w:t>
      </w:r>
      <w:r w:rsidR="00293EDD">
        <w:t xml:space="preserve">accounted for </w:t>
      </w:r>
      <w:r w:rsidR="00C9776D">
        <w:t>62.5</w:t>
      </w:r>
      <w:r w:rsidR="00293EDD">
        <w:t xml:space="preserve">% of </w:t>
      </w:r>
      <w:r w:rsidR="00D77190">
        <w:t>those issues</w:t>
      </w:r>
      <w:r w:rsidR="00293EDD">
        <w:t xml:space="preserve">. These </w:t>
      </w:r>
      <w:r w:rsidR="000E54A2">
        <w:t xml:space="preserve">medical </w:t>
      </w:r>
      <w:r w:rsidR="00293EDD">
        <w:t>conditions were</w:t>
      </w:r>
      <w:r w:rsidR="007F7816">
        <w:t xml:space="preserve"> </w:t>
      </w:r>
      <w:r w:rsidR="007F7816" w:rsidRPr="007F7816">
        <w:rPr>
          <w:rFonts w:eastAsia="Times New Roman"/>
          <w:color w:val="000000"/>
          <w:lang w:eastAsia="en-AU"/>
        </w:rPr>
        <w:t xml:space="preserve">Limbic </w:t>
      </w:r>
      <w:r w:rsidR="007F7816">
        <w:rPr>
          <w:rFonts w:eastAsia="Times New Roman"/>
          <w:color w:val="000000"/>
          <w:lang w:eastAsia="en-AU"/>
        </w:rPr>
        <w:t xml:space="preserve">Encephalitis – nonparaneoplastic </w:t>
      </w:r>
      <w:r w:rsidR="007F7816">
        <w:t>(</w:t>
      </w:r>
      <w:r w:rsidR="00460A6A">
        <w:t>88,621</w:t>
      </w:r>
      <w:r w:rsidR="00B75495">
        <w:t xml:space="preserve"> grams</w:t>
      </w:r>
      <w:r w:rsidR="007F7816">
        <w:t xml:space="preserve">), </w:t>
      </w:r>
      <w:r w:rsidR="00A91189" w:rsidRPr="00A91189">
        <w:rPr>
          <w:rFonts w:eastAsia="Times New Roman"/>
          <w:color w:val="000000"/>
          <w:lang w:eastAsia="en-AU"/>
        </w:rPr>
        <w:t xml:space="preserve">Paraneoplastic </w:t>
      </w:r>
      <w:r w:rsidR="001C4F47">
        <w:rPr>
          <w:rFonts w:eastAsia="Times New Roman"/>
          <w:color w:val="000000"/>
          <w:lang w:eastAsia="en-AU"/>
        </w:rPr>
        <w:t xml:space="preserve">neurological </w:t>
      </w:r>
      <w:r w:rsidR="00A91189" w:rsidRPr="00A91189">
        <w:rPr>
          <w:rFonts w:eastAsia="Times New Roman"/>
          <w:color w:val="000000"/>
          <w:lang w:eastAsia="en-AU"/>
        </w:rPr>
        <w:t xml:space="preserve">syndromes </w:t>
      </w:r>
      <w:r w:rsidR="00433B4B">
        <w:rPr>
          <w:rFonts w:eastAsia="Times New Roman"/>
          <w:color w:val="000000"/>
          <w:lang w:eastAsia="en-AU"/>
        </w:rPr>
        <w:t>(</w:t>
      </w:r>
      <w:r w:rsidR="008F4E7E">
        <w:rPr>
          <w:rFonts w:eastAsia="Times New Roman"/>
          <w:color w:val="000000"/>
          <w:lang w:eastAsia="en-AU"/>
        </w:rPr>
        <w:t>27,500</w:t>
      </w:r>
      <w:r w:rsidR="00B75495">
        <w:rPr>
          <w:rFonts w:eastAsia="Times New Roman"/>
          <w:color w:val="000000"/>
          <w:lang w:eastAsia="en-AU"/>
        </w:rPr>
        <w:t xml:space="preserve"> grams</w:t>
      </w:r>
      <w:r w:rsidR="00433B4B">
        <w:rPr>
          <w:rFonts w:eastAsia="Times New Roman"/>
          <w:color w:val="000000"/>
          <w:lang w:eastAsia="en-AU"/>
        </w:rPr>
        <w:t>)</w:t>
      </w:r>
      <w:r w:rsidR="001C4F47">
        <w:rPr>
          <w:rFonts w:eastAsia="Times New Roman"/>
          <w:color w:val="000000"/>
          <w:lang w:eastAsia="en-AU"/>
        </w:rPr>
        <w:t>,</w:t>
      </w:r>
      <w:r w:rsidR="005E509F">
        <w:rPr>
          <w:rFonts w:eastAsia="Times New Roman"/>
          <w:color w:val="000000"/>
          <w:lang w:eastAsia="en-AU"/>
        </w:rPr>
        <w:t xml:space="preserve"> </w:t>
      </w:r>
      <w:r w:rsidR="005E509F" w:rsidRPr="005E509F">
        <w:rPr>
          <w:rFonts w:eastAsia="Times New Roman"/>
          <w:color w:val="000000"/>
          <w:lang w:eastAsia="en-AU"/>
        </w:rPr>
        <w:t>Devic disease (neuromyelitis optica)</w:t>
      </w:r>
      <w:r w:rsidR="005E509F">
        <w:rPr>
          <w:rFonts w:eastAsia="Times New Roman"/>
          <w:color w:val="000000"/>
          <w:lang w:eastAsia="en-AU"/>
        </w:rPr>
        <w:t xml:space="preserve"> (</w:t>
      </w:r>
      <w:r w:rsidR="008F4E7E">
        <w:rPr>
          <w:rFonts w:eastAsia="Times New Roman"/>
          <w:color w:val="000000"/>
          <w:lang w:eastAsia="en-AU"/>
        </w:rPr>
        <w:t>14,348</w:t>
      </w:r>
      <w:r w:rsidR="00B75495">
        <w:rPr>
          <w:rFonts w:eastAsia="Times New Roman"/>
          <w:color w:val="000000"/>
          <w:lang w:eastAsia="en-AU"/>
        </w:rPr>
        <w:t xml:space="preserve"> grams</w:t>
      </w:r>
      <w:r w:rsidR="005E509F">
        <w:rPr>
          <w:rFonts w:eastAsia="Times New Roman"/>
          <w:color w:val="000000"/>
          <w:lang w:eastAsia="en-AU"/>
        </w:rPr>
        <w:t>)</w:t>
      </w:r>
      <w:r w:rsidR="001C4F47">
        <w:rPr>
          <w:rFonts w:eastAsia="Times New Roman"/>
          <w:color w:val="000000"/>
          <w:lang w:eastAsia="en-AU"/>
        </w:rPr>
        <w:t xml:space="preserve">, </w:t>
      </w:r>
      <w:r w:rsidR="001C4F47" w:rsidRPr="001C4F47">
        <w:rPr>
          <w:rFonts w:eastAsia="Times New Roman"/>
          <w:color w:val="000000"/>
          <w:lang w:eastAsia="en-AU"/>
        </w:rPr>
        <w:t>Potassium channel antibody-associated encephalopathy</w:t>
      </w:r>
      <w:r w:rsidR="001C4F47">
        <w:rPr>
          <w:rFonts w:eastAsia="Times New Roman"/>
          <w:color w:val="000000"/>
          <w:lang w:eastAsia="en-AU"/>
        </w:rPr>
        <w:t xml:space="preserve"> (</w:t>
      </w:r>
      <w:r w:rsidR="008F4E7E">
        <w:rPr>
          <w:rFonts w:eastAsia="Times New Roman"/>
          <w:color w:val="000000"/>
          <w:lang w:eastAsia="en-AU"/>
        </w:rPr>
        <w:t>13,605</w:t>
      </w:r>
      <w:r w:rsidR="00B75495">
        <w:rPr>
          <w:rFonts w:eastAsia="Times New Roman"/>
          <w:color w:val="000000"/>
          <w:lang w:eastAsia="en-AU"/>
        </w:rPr>
        <w:t xml:space="preserve"> </w:t>
      </w:r>
      <w:r w:rsidR="001C4F47">
        <w:rPr>
          <w:rFonts w:eastAsia="Times New Roman"/>
          <w:color w:val="000000"/>
          <w:lang w:eastAsia="en-AU"/>
        </w:rPr>
        <w:t>g</w:t>
      </w:r>
      <w:r w:rsidR="00B75495">
        <w:rPr>
          <w:rFonts w:eastAsia="Times New Roman"/>
          <w:color w:val="000000"/>
          <w:lang w:eastAsia="en-AU"/>
        </w:rPr>
        <w:t>rams</w:t>
      </w:r>
      <w:r w:rsidR="001C4F47">
        <w:rPr>
          <w:rFonts w:eastAsia="Times New Roman"/>
          <w:color w:val="000000"/>
          <w:lang w:eastAsia="en-AU"/>
        </w:rPr>
        <w:t>)</w:t>
      </w:r>
      <w:r w:rsidR="00C9776D">
        <w:rPr>
          <w:rFonts w:eastAsia="Times New Roman"/>
          <w:color w:val="000000"/>
          <w:lang w:eastAsia="en-AU"/>
        </w:rPr>
        <w:t>,</w:t>
      </w:r>
      <w:r w:rsidR="001C4F47">
        <w:rPr>
          <w:rFonts w:eastAsia="Times New Roman"/>
          <w:color w:val="000000"/>
          <w:lang w:eastAsia="en-AU"/>
        </w:rPr>
        <w:t xml:space="preserve"> </w:t>
      </w:r>
      <w:r w:rsidR="008F4E7E" w:rsidRPr="008F4E7E">
        <w:rPr>
          <w:rFonts w:eastAsia="Times New Roman"/>
          <w:color w:val="000000"/>
          <w:lang w:eastAsia="en-AU"/>
        </w:rPr>
        <w:t xml:space="preserve">Pure red cell aplasia </w:t>
      </w:r>
      <w:r w:rsidR="001C4F47">
        <w:rPr>
          <w:rFonts w:eastAsia="Times New Roman"/>
          <w:color w:val="000000"/>
          <w:lang w:eastAsia="en-AU"/>
        </w:rPr>
        <w:t>(1</w:t>
      </w:r>
      <w:r w:rsidR="008F4E7E">
        <w:rPr>
          <w:rFonts w:eastAsia="Times New Roman"/>
          <w:color w:val="000000"/>
          <w:lang w:eastAsia="en-AU"/>
        </w:rPr>
        <w:t>3,053</w:t>
      </w:r>
      <w:r w:rsidR="00B75495">
        <w:rPr>
          <w:rFonts w:eastAsia="Times New Roman"/>
          <w:color w:val="000000"/>
          <w:lang w:eastAsia="en-AU"/>
        </w:rPr>
        <w:t xml:space="preserve"> grams</w:t>
      </w:r>
      <w:r w:rsidR="001C4F47">
        <w:rPr>
          <w:rFonts w:eastAsia="Times New Roman"/>
          <w:color w:val="000000"/>
          <w:lang w:eastAsia="en-AU"/>
        </w:rPr>
        <w:t>)</w:t>
      </w:r>
      <w:r w:rsidR="00C9776D">
        <w:rPr>
          <w:rFonts w:eastAsia="Times New Roman"/>
          <w:color w:val="000000"/>
          <w:lang w:eastAsia="en-AU"/>
        </w:rPr>
        <w:t xml:space="preserve"> and Susac syndrome (12,855 grams)</w:t>
      </w:r>
      <w:r w:rsidR="003B72FE" w:rsidRPr="00810567">
        <w:t>.</w:t>
      </w:r>
      <w:r w:rsidR="00652D53">
        <w:t xml:space="preserve"> While use in these </w:t>
      </w:r>
      <w:r w:rsidR="000E54A2">
        <w:t xml:space="preserve">medical </w:t>
      </w:r>
      <w:r w:rsidR="00652D53">
        <w:t xml:space="preserve">conditions represents a small proportion of </w:t>
      </w:r>
      <w:r w:rsidR="00AF1887">
        <w:t xml:space="preserve">total </w:t>
      </w:r>
      <w:r w:rsidR="00716977">
        <w:t>Ig</w:t>
      </w:r>
      <w:r w:rsidR="00652D53">
        <w:t xml:space="preserve"> use, close</w:t>
      </w:r>
      <w:r w:rsidR="00850922">
        <w:t xml:space="preserve">r examination </w:t>
      </w:r>
      <w:r w:rsidR="00680161">
        <w:t xml:space="preserve">of these medical conditions </w:t>
      </w:r>
      <w:r w:rsidR="00850922">
        <w:t>may be warranted.</w:t>
      </w:r>
      <w:r w:rsidR="002F4AF0" w:rsidDel="002F4AF0">
        <w:t xml:space="preserve"> </w:t>
      </w:r>
    </w:p>
    <w:p w:rsidR="00D06FF5" w:rsidRDefault="00D06FF5">
      <w:pPr>
        <w:spacing w:after="0"/>
      </w:pPr>
      <w:r>
        <w:br w:type="page"/>
      </w:r>
    </w:p>
    <w:p w:rsidR="000F6C7F" w:rsidRDefault="00652D53" w:rsidP="00AF717F">
      <w:r>
        <w:lastRenderedPageBreak/>
        <w:t xml:space="preserve">While </w:t>
      </w:r>
      <w:r w:rsidR="00716977">
        <w:t>Ig</w:t>
      </w:r>
      <w:r w:rsidR="00AF717F" w:rsidRPr="006D7C49">
        <w:t xml:space="preserve"> </w:t>
      </w:r>
      <w:r>
        <w:t>may</w:t>
      </w:r>
      <w:r w:rsidR="00AF717F" w:rsidRPr="00D66EEE">
        <w:t xml:space="preserve"> be issued in</w:t>
      </w:r>
      <w:r w:rsidR="00AF717F" w:rsidRPr="006D7C49">
        <w:t xml:space="preserve"> life threatening situations prior to diagno</w:t>
      </w:r>
      <w:r w:rsidR="00AF717F">
        <w:t xml:space="preserve">sis or in situations where </w:t>
      </w:r>
      <w:r w:rsidR="00223D39">
        <w:t>the diagnosis is unclear at the time of treatment</w:t>
      </w:r>
      <w:r>
        <w:t>, in 201</w:t>
      </w:r>
      <w:r w:rsidR="008F4E7E">
        <w:t>7</w:t>
      </w:r>
      <w:r>
        <w:t>-1</w:t>
      </w:r>
      <w:r w:rsidR="008F4E7E">
        <w:t>8</w:t>
      </w:r>
      <w:r>
        <w:t xml:space="preserve"> there </w:t>
      </w:r>
      <w:r w:rsidR="008F4E7E">
        <w:t>were no</w:t>
      </w:r>
      <w:r w:rsidR="00BF4EDD">
        <w:t xml:space="preserve"> case</w:t>
      </w:r>
      <w:r w:rsidR="00934CD2">
        <w:t>s</w:t>
      </w:r>
      <w:r>
        <w:t xml:space="preserve"> where </w:t>
      </w:r>
      <w:r w:rsidR="00A30797">
        <w:t xml:space="preserve">funded </w:t>
      </w:r>
      <w:r w:rsidR="00716977">
        <w:t>Ig</w:t>
      </w:r>
      <w:r>
        <w:t xml:space="preserve"> was supplied for a </w:t>
      </w:r>
      <w:r w:rsidR="000E54A2">
        <w:t xml:space="preserve">medical </w:t>
      </w:r>
      <w:r>
        <w:t xml:space="preserve">condition not </w:t>
      </w:r>
      <w:r w:rsidR="000E2123">
        <w:t xml:space="preserve">supported </w:t>
      </w:r>
      <w:r>
        <w:t xml:space="preserve">in the </w:t>
      </w:r>
      <w:r w:rsidRPr="00CE131B">
        <w:t>Criteria</w:t>
      </w:r>
      <w:r>
        <w:t xml:space="preserve"> (excluding Direct Orders where alignment with the </w:t>
      </w:r>
      <w:r w:rsidR="002D7E17" w:rsidRPr="00CE131B">
        <w:t>Criteria</w:t>
      </w:r>
      <w:r>
        <w:t xml:space="preserve"> is not required</w:t>
      </w:r>
      <w:r w:rsidR="001F1C19">
        <w:t xml:space="preserve"> as it is not funded under the </w:t>
      </w:r>
      <w:r w:rsidR="0055054B">
        <w:t>n</w:t>
      </w:r>
      <w:r w:rsidR="001F1C19">
        <w:t xml:space="preserve">ational </w:t>
      </w:r>
      <w:r w:rsidR="0055054B">
        <w:t>b</w:t>
      </w:r>
      <w:r w:rsidR="001F1C19">
        <w:t xml:space="preserve">lood </w:t>
      </w:r>
      <w:r w:rsidR="0055054B">
        <w:t>a</w:t>
      </w:r>
      <w:r w:rsidR="001F1C19">
        <w:t>rrangements</w:t>
      </w:r>
      <w:r>
        <w:t xml:space="preserve">). </w:t>
      </w:r>
      <w:r w:rsidR="00680161" w:rsidRPr="00680161">
        <w:t xml:space="preserve"> </w:t>
      </w:r>
      <w:r w:rsidR="00680161">
        <w:t xml:space="preserve">Refer to </w:t>
      </w:r>
      <w:r w:rsidR="00680161" w:rsidRPr="00CE131B">
        <w:rPr>
          <w:b/>
        </w:rPr>
        <w:t>Appendix D</w:t>
      </w:r>
      <w:r w:rsidR="00680161">
        <w:t xml:space="preserve"> for further information.</w:t>
      </w:r>
      <w:r w:rsidR="00C9776D">
        <w:t xml:space="preserve"> </w:t>
      </w:r>
      <w:r w:rsidR="00680161">
        <w:t>D</w:t>
      </w:r>
      <w:r w:rsidR="000F6C7F">
        <w:t xml:space="preserve">ata to support compliance with all aspects of qualifying criteria for each </w:t>
      </w:r>
      <w:r w:rsidR="000E54A2">
        <w:t xml:space="preserve">specific </w:t>
      </w:r>
      <w:r w:rsidR="000F6C7F">
        <w:t>condition is not always collected</w:t>
      </w:r>
      <w:r w:rsidR="000E54A2">
        <w:t xml:space="preserve"> in STARS</w:t>
      </w:r>
      <w:r w:rsidR="000F6C7F">
        <w:t>.</w:t>
      </w:r>
    </w:p>
    <w:p w:rsidR="001E45D0" w:rsidRDefault="00716977" w:rsidP="001E45D0">
      <w:pPr>
        <w:pStyle w:val="Heading2"/>
      </w:pPr>
      <w:bookmarkStart w:id="107" w:name="_Toc353524190"/>
      <w:bookmarkStart w:id="108" w:name="_Toc353894373"/>
      <w:bookmarkStart w:id="109" w:name="_Toc361570426"/>
      <w:bookmarkStart w:id="110" w:name="_Toc364776938"/>
      <w:bookmarkStart w:id="111" w:name="_Toc25579731"/>
      <w:r>
        <w:t>Ig</w:t>
      </w:r>
      <w:r w:rsidR="001E45D0">
        <w:t xml:space="preserve"> </w:t>
      </w:r>
      <w:r w:rsidR="00D77190">
        <w:t>issues</w:t>
      </w:r>
      <w:r w:rsidR="001E45D0" w:rsidRPr="0006087D">
        <w:t xml:space="preserve"> by </w:t>
      </w:r>
      <w:bookmarkEnd w:id="107"/>
      <w:bookmarkEnd w:id="108"/>
      <w:bookmarkEnd w:id="109"/>
      <w:bookmarkEnd w:id="110"/>
      <w:r w:rsidR="000E54A2">
        <w:t>medical condition</w:t>
      </w:r>
      <w:bookmarkEnd w:id="111"/>
    </w:p>
    <w:p w:rsidR="001E45D0" w:rsidRDefault="001E45D0" w:rsidP="00082314">
      <w:r>
        <w:t>The top ten</w:t>
      </w:r>
      <w:r w:rsidR="00367133">
        <w:t xml:space="preserve"> </w:t>
      </w:r>
      <w:r w:rsidR="000E54A2">
        <w:t>medical conditions</w:t>
      </w:r>
      <w:r w:rsidR="00367133">
        <w:t xml:space="preserve"> account for </w:t>
      </w:r>
      <w:r w:rsidR="00367133" w:rsidRPr="00291DBF">
        <w:t>88.</w:t>
      </w:r>
      <w:r w:rsidR="008F4E7E">
        <w:t>1</w:t>
      </w:r>
      <w:r>
        <w:t xml:space="preserve">% of all </w:t>
      </w:r>
      <w:r w:rsidR="00716977">
        <w:t>Ig</w:t>
      </w:r>
      <w:r>
        <w:t xml:space="preserve"> supplied, with the top three </w:t>
      </w:r>
      <w:r w:rsidR="000E54A2">
        <w:t>medical conditions</w:t>
      </w:r>
      <w:r>
        <w:t xml:space="preserve"> accounting for </w:t>
      </w:r>
      <w:r w:rsidR="00291DBF" w:rsidRPr="00291DBF">
        <w:t>5</w:t>
      </w:r>
      <w:r w:rsidR="001C1A7F">
        <w:t>6.</w:t>
      </w:r>
      <w:r w:rsidR="008F4E7E">
        <w:t>3</w:t>
      </w:r>
      <w:r w:rsidRPr="00291DBF">
        <w:t>%.</w:t>
      </w:r>
    </w:p>
    <w:p w:rsidR="001E45D0" w:rsidRDefault="001C1A7F" w:rsidP="00082314">
      <w:r w:rsidRPr="001C1A7F">
        <w:t>Acquired hypogammaglobulinaemia — haematological malignancy and post HSCT</w:t>
      </w:r>
      <w:r w:rsidR="001E45D0">
        <w:t xml:space="preserve"> is the </w:t>
      </w:r>
      <w:r>
        <w:t>medical condition</w:t>
      </w:r>
      <w:r w:rsidR="001E45D0">
        <w:t xml:space="preserve"> </w:t>
      </w:r>
      <w:r w:rsidR="001E45D0" w:rsidRPr="00B07B6E">
        <w:t>for which the greatest perce</w:t>
      </w:r>
      <w:r w:rsidR="001E45D0">
        <w:t xml:space="preserve">ntage of </w:t>
      </w:r>
      <w:r w:rsidR="00716977">
        <w:t>Ig</w:t>
      </w:r>
      <w:r w:rsidR="001E45D0">
        <w:t xml:space="preserve"> was issued in 201</w:t>
      </w:r>
      <w:r w:rsidR="008F4E7E">
        <w:t>7</w:t>
      </w:r>
      <w:r w:rsidR="001E45D0">
        <w:t>-1</w:t>
      </w:r>
      <w:r w:rsidR="008F4E7E">
        <w:t>8</w:t>
      </w:r>
      <w:r w:rsidR="001E45D0" w:rsidRPr="00B07B6E">
        <w:t xml:space="preserve"> </w:t>
      </w:r>
      <w:r w:rsidR="00291DBF" w:rsidRPr="00291DBF">
        <w:t>(2</w:t>
      </w:r>
      <w:r w:rsidR="008F4E7E">
        <w:t>3.1</w:t>
      </w:r>
      <w:r w:rsidR="00CF2F06">
        <w:t>%</w:t>
      </w:r>
      <w:r w:rsidR="001E45D0" w:rsidRPr="00291DBF">
        <w:t>)</w:t>
      </w:r>
      <w:r w:rsidR="001028F8" w:rsidRPr="00291DBF">
        <w:t>,</w:t>
      </w:r>
      <w:r>
        <w:t xml:space="preserve"> closely followed by c</w:t>
      </w:r>
      <w:r w:rsidRPr="001C1A7F">
        <w:t xml:space="preserve">hronic inflammatory demyelinating polyneuropathy (CIDP) </w:t>
      </w:r>
      <w:r w:rsidR="00AF7F76">
        <w:t>(21.</w:t>
      </w:r>
      <w:r w:rsidR="008F4E7E">
        <w:t>2</w:t>
      </w:r>
      <w:r w:rsidR="001E45D0" w:rsidRPr="00291DBF">
        <w:t>%).</w:t>
      </w:r>
      <w:r w:rsidR="001E45D0" w:rsidRPr="00B07B6E">
        <w:t xml:space="preserve"> </w:t>
      </w:r>
      <w:r w:rsidRPr="001C1A7F">
        <w:t>Primary immunodeficiency diseases (PID) with antibody deficiency</w:t>
      </w:r>
      <w:r w:rsidR="001E45D0">
        <w:t xml:space="preserve"> </w:t>
      </w:r>
      <w:r w:rsidR="001E45D0" w:rsidRPr="00B07B6E">
        <w:t xml:space="preserve">accounted for </w:t>
      </w:r>
      <w:r w:rsidR="008F4E7E">
        <w:t>11.9</w:t>
      </w:r>
      <w:r w:rsidR="001E45D0" w:rsidRPr="00B07B6E">
        <w:t xml:space="preserve">% of total </w:t>
      </w:r>
      <w:r w:rsidR="00716977">
        <w:t>Ig</w:t>
      </w:r>
      <w:r w:rsidR="001E45D0" w:rsidRPr="00B07B6E">
        <w:t xml:space="preserve"> </w:t>
      </w:r>
      <w:r w:rsidR="00082314">
        <w:t xml:space="preserve">use </w:t>
      </w:r>
      <w:r w:rsidR="001E45D0">
        <w:t>(</w:t>
      </w:r>
      <w:r w:rsidR="00E5706B">
        <w:fldChar w:fldCharType="begin"/>
      </w:r>
      <w:r w:rsidR="00753027">
        <w:instrText xml:space="preserve"> REF _Ref253562849 \h </w:instrText>
      </w:r>
      <w:r w:rsidR="00082314">
        <w:instrText xml:space="preserve"> \* MERGEFORMAT </w:instrText>
      </w:r>
      <w:r w:rsidR="00E5706B">
        <w:fldChar w:fldCharType="separate"/>
      </w:r>
      <w:r w:rsidR="00E234B1">
        <w:t>Figure 8</w:t>
      </w:r>
      <w:r w:rsidR="00E5706B">
        <w:fldChar w:fldCharType="end"/>
      </w:r>
      <w:r w:rsidR="00CE131B">
        <w:t xml:space="preserve"> and </w:t>
      </w:r>
      <w:r w:rsidR="00CE131B">
        <w:fldChar w:fldCharType="begin"/>
      </w:r>
      <w:r w:rsidR="00CE131B">
        <w:instrText xml:space="preserve"> REF _Ref17898841 \h </w:instrText>
      </w:r>
      <w:r w:rsidR="00CE131B">
        <w:fldChar w:fldCharType="separate"/>
      </w:r>
      <w:r w:rsidR="00E234B1">
        <w:t xml:space="preserve">Table </w:t>
      </w:r>
      <w:r w:rsidR="00E234B1">
        <w:rPr>
          <w:noProof/>
        </w:rPr>
        <w:t>10</w:t>
      </w:r>
      <w:r w:rsidR="00CE131B">
        <w:fldChar w:fldCharType="end"/>
      </w:r>
      <w:r w:rsidR="004B16D4">
        <w:t>).</w:t>
      </w:r>
    </w:p>
    <w:p w:rsidR="00C92189" w:rsidRDefault="00B5736B" w:rsidP="00082314">
      <w:r>
        <w:t>Since 2</w:t>
      </w:r>
      <w:r w:rsidR="001E45D0" w:rsidRPr="001E45D0">
        <w:t>0</w:t>
      </w:r>
      <w:r w:rsidR="001C1A7F">
        <w:t>1</w:t>
      </w:r>
      <w:r w:rsidR="00747C10">
        <w:t>3</w:t>
      </w:r>
      <w:r w:rsidR="00F55D40">
        <w:t>-1</w:t>
      </w:r>
      <w:r w:rsidR="00747C10">
        <w:t>4</w:t>
      </w:r>
      <w:r w:rsidR="001E45D0" w:rsidRPr="001E45D0">
        <w:t xml:space="preserve"> there has </w:t>
      </w:r>
      <w:r w:rsidR="001E45D0" w:rsidRPr="002C0EFF">
        <w:t xml:space="preserve">been </w:t>
      </w:r>
      <w:r w:rsidR="00061810">
        <w:t>greater than 1</w:t>
      </w:r>
      <w:r w:rsidR="00C9776D">
        <w:t>6</w:t>
      </w:r>
      <w:r w:rsidR="00061810">
        <w:t>%</w:t>
      </w:r>
      <w:r w:rsidR="001E45D0" w:rsidRPr="001E45D0">
        <w:t xml:space="preserve"> increase in </w:t>
      </w:r>
      <w:r w:rsidR="00716977">
        <w:t>Ig</w:t>
      </w:r>
      <w:r w:rsidR="001E45D0" w:rsidRPr="001E45D0">
        <w:t xml:space="preserve"> </w:t>
      </w:r>
      <w:r w:rsidR="00D77190">
        <w:t>issues</w:t>
      </w:r>
      <w:r w:rsidR="001E45D0" w:rsidRPr="001E45D0">
        <w:t xml:space="preserve"> for </w:t>
      </w:r>
      <w:r w:rsidR="00747C10">
        <w:t>s</w:t>
      </w:r>
      <w:r w:rsidR="00747C10" w:rsidRPr="00747C10">
        <w:t>econdary hypogammaglobulinaemia (including iatrogenic immunodeficiency)</w:t>
      </w:r>
      <w:r w:rsidR="00913CF0">
        <w:t xml:space="preserve"> and </w:t>
      </w:r>
      <w:r w:rsidR="00C813A3">
        <w:t xml:space="preserve">a </w:t>
      </w:r>
      <w:r w:rsidR="00C9776D">
        <w:t>15</w:t>
      </w:r>
      <w:r w:rsidR="00913CF0">
        <w:t xml:space="preserve">% </w:t>
      </w:r>
      <w:r w:rsidR="001E45D0" w:rsidRPr="001E45D0">
        <w:t xml:space="preserve">increase in </w:t>
      </w:r>
      <w:r w:rsidR="00D77190">
        <w:t>issues</w:t>
      </w:r>
      <w:r w:rsidR="001E45D0" w:rsidRPr="001E45D0">
        <w:t xml:space="preserve"> for </w:t>
      </w:r>
      <w:r w:rsidR="00747C10">
        <w:t>m</w:t>
      </w:r>
      <w:r w:rsidR="00747C10" w:rsidRPr="001C1A7F">
        <w:t xml:space="preserve">yasthenia </w:t>
      </w:r>
      <w:r w:rsidR="00747C10" w:rsidRPr="00C813A3">
        <w:t>gravis (MG)</w:t>
      </w:r>
      <w:r w:rsidR="00C9776D" w:rsidRPr="00C813A3">
        <w:t xml:space="preserve"> and inflammatory myopathies</w:t>
      </w:r>
      <w:r w:rsidR="0010151A" w:rsidRPr="00C813A3">
        <w:t>.</w:t>
      </w:r>
      <w:r w:rsidR="001E45D0" w:rsidRPr="001E45D0">
        <w:t xml:space="preserve"> </w:t>
      </w:r>
      <w:r w:rsidR="001E45D0" w:rsidRPr="002C0EFF">
        <w:t>This is</w:t>
      </w:r>
      <w:r w:rsidR="001F2D29">
        <w:t xml:space="preserve"> compared</w:t>
      </w:r>
      <w:r w:rsidR="001E45D0" w:rsidRPr="001E45D0">
        <w:t xml:space="preserve"> with the </w:t>
      </w:r>
      <w:r w:rsidR="00061810">
        <w:t>1</w:t>
      </w:r>
      <w:r w:rsidR="00913CF0">
        <w:t>1</w:t>
      </w:r>
      <w:r w:rsidR="00061810">
        <w:t>%</w:t>
      </w:r>
      <w:r w:rsidR="001E45D0" w:rsidRPr="001E45D0">
        <w:t xml:space="preserve"> increase in </w:t>
      </w:r>
      <w:r w:rsidR="00716977">
        <w:t>Ig</w:t>
      </w:r>
      <w:r w:rsidR="001E45D0" w:rsidRPr="001E45D0">
        <w:t xml:space="preserve"> </w:t>
      </w:r>
      <w:r w:rsidR="001F2D29">
        <w:t>over</w:t>
      </w:r>
      <w:r w:rsidR="001E45D0" w:rsidRPr="001E45D0">
        <w:t xml:space="preserve"> this period for all </w:t>
      </w:r>
      <w:r w:rsidR="008E58E7">
        <w:t xml:space="preserve">medical </w:t>
      </w:r>
      <w:r w:rsidR="001E45D0" w:rsidRPr="001E45D0">
        <w:t>conditions.</w:t>
      </w:r>
      <w:r w:rsidR="00061810">
        <w:t xml:space="preserve"> </w:t>
      </w:r>
    </w:p>
    <w:p w:rsidR="001E45D0" w:rsidRPr="0011770B" w:rsidRDefault="00747C10" w:rsidP="004A090C">
      <w:pPr>
        <w:keepNext/>
        <w:keepLines/>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spacing w:after="0"/>
      </w:pPr>
      <w:r w:rsidRPr="00747C10">
        <w:rPr>
          <w:noProof/>
          <w:lang w:eastAsia="en-AU"/>
        </w:rPr>
        <w:drawing>
          <wp:inline distT="0" distB="0" distL="0" distR="0" wp14:anchorId="336F2EE8" wp14:editId="4B674715">
            <wp:extent cx="5926455" cy="4034606"/>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26455" cy="4034606"/>
                    </a:xfrm>
                    <a:prstGeom prst="rect">
                      <a:avLst/>
                    </a:prstGeom>
                    <a:noFill/>
                    <a:ln>
                      <a:noFill/>
                    </a:ln>
                  </pic:spPr>
                </pic:pic>
              </a:graphicData>
            </a:graphic>
          </wp:inline>
        </w:drawing>
      </w:r>
    </w:p>
    <w:p w:rsidR="001E45D0" w:rsidRDefault="001E45D0" w:rsidP="00F6375B">
      <w:pPr>
        <w:pStyle w:val="Caption"/>
        <w:pBdr>
          <w:top w:val="single" w:sz="8" w:space="1" w:color="FFFFFF" w:themeColor="background1"/>
          <w:left w:val="single" w:sz="8" w:space="4" w:color="FFFFFF" w:themeColor="background1"/>
          <w:bottom w:val="single" w:sz="8" w:space="1" w:color="FFFFFF" w:themeColor="background1"/>
          <w:right w:val="single" w:sz="8" w:space="4" w:color="FFFFFF" w:themeColor="background1"/>
        </w:pBdr>
      </w:pPr>
      <w:bookmarkStart w:id="112" w:name="_Ref253562849"/>
      <w:bookmarkStart w:id="113" w:name="_Toc390098187"/>
      <w:bookmarkStart w:id="114" w:name="_Toc18845864"/>
      <w:bookmarkStart w:id="115" w:name="_Toc25579791"/>
      <w:r>
        <w:t xml:space="preserve">Figure </w:t>
      </w:r>
      <w:r w:rsidR="00E5706B">
        <w:fldChar w:fldCharType="begin"/>
      </w:r>
      <w:r w:rsidR="000622C5">
        <w:instrText xml:space="preserve"> SEQ Figure \* ARABIC </w:instrText>
      </w:r>
      <w:r w:rsidR="00E5706B">
        <w:fldChar w:fldCharType="separate"/>
      </w:r>
      <w:r w:rsidR="00E234B1">
        <w:rPr>
          <w:noProof/>
        </w:rPr>
        <w:t>8</w:t>
      </w:r>
      <w:r w:rsidR="00E5706B">
        <w:rPr>
          <w:noProof/>
        </w:rPr>
        <w:fldChar w:fldCharType="end"/>
      </w:r>
      <w:bookmarkEnd w:id="112"/>
      <w:r w:rsidR="009C0BBE">
        <w:tab/>
      </w:r>
      <w:r w:rsidR="00716977">
        <w:t>Ig</w:t>
      </w:r>
      <w:r>
        <w:t xml:space="preserve"> </w:t>
      </w:r>
      <w:r w:rsidR="007A710D">
        <w:t xml:space="preserve">grams </w:t>
      </w:r>
      <w:r w:rsidR="002E4D25">
        <w:t>issue</w:t>
      </w:r>
      <w:r w:rsidR="007A710D">
        <w:t>d</w:t>
      </w:r>
      <w:r>
        <w:t xml:space="preserve"> by </w:t>
      </w:r>
      <w:bookmarkEnd w:id="113"/>
      <w:r w:rsidR="008E58E7">
        <w:t>medical condition</w:t>
      </w:r>
      <w:bookmarkEnd w:id="114"/>
      <w:bookmarkEnd w:id="115"/>
    </w:p>
    <w:p w:rsidR="00353CA7" w:rsidRDefault="00353CA7">
      <w:pPr>
        <w:spacing w:after="0"/>
      </w:pPr>
    </w:p>
    <w:p w:rsidR="00EC5813" w:rsidRDefault="00EC5813">
      <w:pPr>
        <w:spacing w:after="0"/>
        <w:rPr>
          <w:b/>
          <w:bCs/>
          <w:color w:val="A6A6A6" w:themeColor="background1" w:themeShade="A6"/>
          <w:szCs w:val="18"/>
        </w:rPr>
      </w:pPr>
      <w:bookmarkStart w:id="116" w:name="_Ref386099026"/>
      <w:bookmarkStart w:id="117" w:name="_Toc462042536"/>
      <w:r>
        <w:br w:type="page"/>
      </w:r>
    </w:p>
    <w:p w:rsidR="006D72E2" w:rsidRDefault="006D72E2" w:rsidP="006D72E2">
      <w:pPr>
        <w:pStyle w:val="Caption"/>
        <w:keepNext/>
      </w:pPr>
      <w:bookmarkStart w:id="118" w:name="_Ref17898841"/>
      <w:bookmarkStart w:id="119" w:name="_Toc18845774"/>
      <w:bookmarkStart w:id="120" w:name="_Toc25579754"/>
      <w:r>
        <w:lastRenderedPageBreak/>
        <w:t xml:space="preserve">Table </w:t>
      </w:r>
      <w:r w:rsidR="00271219">
        <w:fldChar w:fldCharType="begin"/>
      </w:r>
      <w:r w:rsidR="00271219">
        <w:instrText xml:space="preserve"> SEQ Table \* ARABIC </w:instrText>
      </w:r>
      <w:r w:rsidR="00271219">
        <w:fldChar w:fldCharType="separate"/>
      </w:r>
      <w:r w:rsidR="00E234B1">
        <w:rPr>
          <w:noProof/>
        </w:rPr>
        <w:t>10</w:t>
      </w:r>
      <w:r w:rsidR="00271219">
        <w:rPr>
          <w:noProof/>
        </w:rPr>
        <w:fldChar w:fldCharType="end"/>
      </w:r>
      <w:bookmarkEnd w:id="116"/>
      <w:bookmarkEnd w:id="118"/>
      <w:r>
        <w:tab/>
      </w:r>
      <w:r w:rsidR="00716977">
        <w:t>Ig</w:t>
      </w:r>
      <w:r>
        <w:t xml:space="preserve"> grams issued for top 10 </w:t>
      </w:r>
      <w:r w:rsidR="00540843">
        <w:t xml:space="preserve">medical conditions </w:t>
      </w:r>
      <w:r>
        <w:t>over time</w:t>
      </w:r>
      <w:bookmarkEnd w:id="117"/>
      <w:bookmarkEnd w:id="119"/>
      <w:bookmarkEnd w:id="120"/>
    </w:p>
    <w:tbl>
      <w:tblPr>
        <w:tblStyle w:val="NBATableStyle2"/>
        <w:tblW w:w="9889" w:type="dxa"/>
        <w:tblLayout w:type="fixed"/>
        <w:tblLook w:val="04A0" w:firstRow="1" w:lastRow="0" w:firstColumn="1" w:lastColumn="0" w:noHBand="0" w:noVBand="1"/>
      </w:tblPr>
      <w:tblGrid>
        <w:gridCol w:w="3085"/>
        <w:gridCol w:w="1134"/>
        <w:gridCol w:w="1134"/>
        <w:gridCol w:w="1134"/>
        <w:gridCol w:w="1134"/>
        <w:gridCol w:w="1134"/>
        <w:gridCol w:w="1134"/>
      </w:tblGrid>
      <w:tr w:rsidR="00EF50A0" w:rsidRPr="000C349D" w:rsidTr="00EB17A8">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085" w:type="dxa"/>
            <w:noWrap/>
            <w:hideMark/>
          </w:tcPr>
          <w:p w:rsidR="00EF50A0" w:rsidRPr="000C349D" w:rsidRDefault="00EF50A0" w:rsidP="000C349D">
            <w:pPr>
              <w:spacing w:after="0"/>
              <w:ind w:right="-108"/>
              <w:rPr>
                <w:rFonts w:eastAsia="Times New Roman"/>
              </w:rPr>
            </w:pPr>
          </w:p>
        </w:tc>
        <w:tc>
          <w:tcPr>
            <w:tcW w:w="1134" w:type="dxa"/>
          </w:tcPr>
          <w:p w:rsidR="00EF50A0" w:rsidRPr="000544F9" w:rsidRDefault="00EF50A0" w:rsidP="00BF1970">
            <w:pPr>
              <w:spacing w:after="0"/>
              <w:jc w:val="right"/>
              <w:cnfStyle w:val="100000000000" w:firstRow="1" w:lastRow="0" w:firstColumn="0" w:lastColumn="0" w:oddVBand="0" w:evenVBand="0" w:oddHBand="0" w:evenHBand="0" w:firstRowFirstColumn="0" w:firstRowLastColumn="0" w:lastRowFirstColumn="0" w:lastRowLastColumn="0"/>
            </w:pPr>
            <w:r w:rsidRPr="000544F9">
              <w:t>2013-14</w:t>
            </w:r>
          </w:p>
        </w:tc>
        <w:tc>
          <w:tcPr>
            <w:tcW w:w="1134" w:type="dxa"/>
          </w:tcPr>
          <w:p w:rsidR="00EF50A0" w:rsidRDefault="00EF50A0" w:rsidP="00BF1970">
            <w:pPr>
              <w:spacing w:after="0"/>
              <w:jc w:val="right"/>
              <w:cnfStyle w:val="100000000000" w:firstRow="1" w:lastRow="0" w:firstColumn="0" w:lastColumn="0" w:oddVBand="0" w:evenVBand="0" w:oddHBand="0" w:evenHBand="0" w:firstRowFirstColumn="0" w:firstRowLastColumn="0" w:lastRowFirstColumn="0" w:lastRowLastColumn="0"/>
            </w:pPr>
            <w:r w:rsidRPr="000544F9">
              <w:t>2014-15</w:t>
            </w:r>
          </w:p>
        </w:tc>
        <w:tc>
          <w:tcPr>
            <w:tcW w:w="1134" w:type="dxa"/>
          </w:tcPr>
          <w:p w:rsidR="00EF50A0" w:rsidRPr="000544F9" w:rsidRDefault="00EF50A0" w:rsidP="00BF1970">
            <w:pPr>
              <w:spacing w:after="0"/>
              <w:jc w:val="right"/>
              <w:cnfStyle w:val="100000000000" w:firstRow="1" w:lastRow="0" w:firstColumn="0" w:lastColumn="0" w:oddVBand="0" w:evenVBand="0" w:oddHBand="0" w:evenHBand="0" w:firstRowFirstColumn="0" w:firstRowLastColumn="0" w:lastRowFirstColumn="0" w:lastRowLastColumn="0"/>
            </w:pPr>
            <w:r w:rsidRPr="000544F9">
              <w:t>201</w:t>
            </w:r>
            <w:r>
              <w:t>5</w:t>
            </w:r>
            <w:r w:rsidRPr="000544F9">
              <w:t>-1</w:t>
            </w:r>
            <w:r>
              <w:t>6</w:t>
            </w:r>
          </w:p>
        </w:tc>
        <w:tc>
          <w:tcPr>
            <w:tcW w:w="1134" w:type="dxa"/>
          </w:tcPr>
          <w:p w:rsidR="00EF50A0" w:rsidRPr="000544F9" w:rsidRDefault="00EF50A0" w:rsidP="00BF1970">
            <w:pPr>
              <w:jc w:val="right"/>
              <w:cnfStyle w:val="100000000000" w:firstRow="1" w:lastRow="0" w:firstColumn="0" w:lastColumn="0" w:oddVBand="0" w:evenVBand="0" w:oddHBand="0" w:evenHBand="0" w:firstRowFirstColumn="0" w:firstRowLastColumn="0" w:lastRowFirstColumn="0" w:lastRowLastColumn="0"/>
            </w:pPr>
            <w:r w:rsidRPr="000544F9">
              <w:t>201</w:t>
            </w:r>
            <w:r>
              <w:t>6</w:t>
            </w:r>
            <w:r w:rsidRPr="000544F9">
              <w:t>-1</w:t>
            </w:r>
            <w:r>
              <w:t>7</w:t>
            </w:r>
          </w:p>
        </w:tc>
        <w:tc>
          <w:tcPr>
            <w:tcW w:w="1134" w:type="dxa"/>
            <w:noWrap/>
            <w:hideMark/>
          </w:tcPr>
          <w:p w:rsidR="00EF50A0" w:rsidRPr="000544F9" w:rsidRDefault="00EF50A0" w:rsidP="00EF50A0">
            <w:pPr>
              <w:jc w:val="right"/>
              <w:cnfStyle w:val="100000000000" w:firstRow="1" w:lastRow="0" w:firstColumn="0" w:lastColumn="0" w:oddVBand="0" w:evenVBand="0" w:oddHBand="0" w:evenHBand="0" w:firstRowFirstColumn="0" w:firstRowLastColumn="0" w:lastRowFirstColumn="0" w:lastRowLastColumn="0"/>
            </w:pPr>
            <w:r w:rsidRPr="000544F9">
              <w:t>201</w:t>
            </w:r>
            <w:r>
              <w:t>7</w:t>
            </w:r>
            <w:r w:rsidRPr="000544F9">
              <w:t>-1</w:t>
            </w:r>
            <w:r>
              <w:t>8</w:t>
            </w:r>
          </w:p>
        </w:tc>
        <w:tc>
          <w:tcPr>
            <w:tcW w:w="1134" w:type="dxa"/>
          </w:tcPr>
          <w:p w:rsidR="00E6568B" w:rsidRDefault="00EF50A0" w:rsidP="00540843">
            <w:pPr>
              <w:jc w:val="right"/>
              <w:cnfStyle w:val="100000000000" w:firstRow="1" w:lastRow="0" w:firstColumn="0" w:lastColumn="0" w:oddVBand="0" w:evenVBand="0" w:oddHBand="0" w:evenHBand="0" w:firstRowFirstColumn="0" w:firstRowLastColumn="0" w:lastRowFirstColumn="0" w:lastRowLastColumn="0"/>
            </w:pPr>
            <w:r>
              <w:t>% Change</w:t>
            </w:r>
            <w:r w:rsidR="00E6568B">
              <w:t xml:space="preserve"> 2017-18 to </w:t>
            </w:r>
          </w:p>
          <w:p w:rsidR="00EF50A0" w:rsidRPr="000544F9" w:rsidRDefault="00E6568B" w:rsidP="00540843">
            <w:pPr>
              <w:jc w:val="right"/>
              <w:cnfStyle w:val="100000000000" w:firstRow="1" w:lastRow="0" w:firstColumn="0" w:lastColumn="0" w:oddVBand="0" w:evenVBand="0" w:oddHBand="0" w:evenHBand="0" w:firstRowFirstColumn="0" w:firstRowLastColumn="0" w:lastRowFirstColumn="0" w:lastRowLastColumn="0"/>
            </w:pPr>
            <w:r>
              <w:t>2016-17</w:t>
            </w:r>
          </w:p>
        </w:tc>
      </w:tr>
      <w:tr w:rsidR="00F245DD" w:rsidRPr="000C349D" w:rsidTr="00EB17A8">
        <w:trPr>
          <w:trHeight w:val="301"/>
        </w:trPr>
        <w:tc>
          <w:tcPr>
            <w:cnfStyle w:val="001000000000" w:firstRow="0" w:lastRow="0" w:firstColumn="1" w:lastColumn="0" w:oddVBand="0" w:evenVBand="0" w:oddHBand="0" w:evenHBand="0" w:firstRowFirstColumn="0" w:firstRowLastColumn="0" w:lastRowFirstColumn="0" w:lastRowLastColumn="0"/>
            <w:tcW w:w="3085" w:type="dxa"/>
            <w:noWrap/>
            <w:vAlign w:val="top"/>
            <w:hideMark/>
          </w:tcPr>
          <w:p w:rsidR="00F245DD" w:rsidRPr="00366F8B" w:rsidRDefault="00F245DD" w:rsidP="00CF2F06">
            <w:r w:rsidRPr="00366F8B">
              <w:t xml:space="preserve">Acquired hypogammaglobulinaemia </w:t>
            </w:r>
          </w:p>
        </w:tc>
        <w:tc>
          <w:tcPr>
            <w:tcW w:w="1134" w:type="dxa"/>
          </w:tcPr>
          <w:p w:rsidR="00F245DD" w:rsidRDefault="00F245DD" w:rsidP="00BF197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862,898</w:t>
            </w:r>
          </w:p>
        </w:tc>
        <w:tc>
          <w:tcPr>
            <w:tcW w:w="1134" w:type="dxa"/>
          </w:tcPr>
          <w:p w:rsidR="00F245DD" w:rsidRDefault="00F245DD" w:rsidP="00BF197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982,773</w:t>
            </w:r>
          </w:p>
        </w:tc>
        <w:tc>
          <w:tcPr>
            <w:tcW w:w="1134" w:type="dxa"/>
          </w:tcPr>
          <w:p w:rsidR="00F245DD" w:rsidRDefault="00F245DD" w:rsidP="00BF197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1,106,721</w:t>
            </w:r>
          </w:p>
        </w:tc>
        <w:tc>
          <w:tcPr>
            <w:tcW w:w="1134" w:type="dxa"/>
          </w:tcPr>
          <w:p w:rsidR="00F245DD" w:rsidRDefault="00F245DD" w:rsidP="00CE13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1,228,405</w:t>
            </w:r>
          </w:p>
        </w:tc>
        <w:tc>
          <w:tcPr>
            <w:tcW w:w="1134" w:type="dxa"/>
            <w:noWrap/>
            <w:hideMark/>
          </w:tcPr>
          <w:p w:rsidR="00F245DD" w:rsidRDefault="00F245DD" w:rsidP="00F245D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1,401,789</w:t>
            </w:r>
          </w:p>
        </w:tc>
        <w:tc>
          <w:tcPr>
            <w:tcW w:w="1134" w:type="dxa"/>
          </w:tcPr>
          <w:p w:rsidR="00F245DD" w:rsidRPr="0032217D" w:rsidRDefault="00F245DD" w:rsidP="00536E9E">
            <w:pPr>
              <w:jc w:val="right"/>
              <w:cnfStyle w:val="000000000000" w:firstRow="0" w:lastRow="0" w:firstColumn="0" w:lastColumn="0" w:oddVBand="0" w:evenVBand="0" w:oddHBand="0" w:evenHBand="0" w:firstRowFirstColumn="0" w:firstRowLastColumn="0" w:lastRowFirstColumn="0" w:lastRowLastColumn="0"/>
            </w:pPr>
            <w:r w:rsidRPr="0032217D">
              <w:t>14.1%</w:t>
            </w:r>
          </w:p>
        </w:tc>
      </w:tr>
      <w:tr w:rsidR="00F245DD" w:rsidRPr="000C349D" w:rsidTr="00EB17A8">
        <w:trPr>
          <w:trHeight w:val="301"/>
        </w:trPr>
        <w:tc>
          <w:tcPr>
            <w:cnfStyle w:val="001000000000" w:firstRow="0" w:lastRow="0" w:firstColumn="1" w:lastColumn="0" w:oddVBand="0" w:evenVBand="0" w:oddHBand="0" w:evenHBand="0" w:firstRowFirstColumn="0" w:firstRowLastColumn="0" w:lastRowFirstColumn="0" w:lastRowLastColumn="0"/>
            <w:tcW w:w="3085" w:type="dxa"/>
            <w:noWrap/>
            <w:vAlign w:val="top"/>
            <w:hideMark/>
          </w:tcPr>
          <w:p w:rsidR="00F245DD" w:rsidRPr="00366F8B" w:rsidRDefault="00F245DD" w:rsidP="00CF2F06">
            <w:r w:rsidRPr="00366F8B">
              <w:t xml:space="preserve">Chronic inflammatory demyelinating polyneuropathy </w:t>
            </w:r>
          </w:p>
        </w:tc>
        <w:tc>
          <w:tcPr>
            <w:tcW w:w="1134" w:type="dxa"/>
          </w:tcPr>
          <w:p w:rsidR="00F245DD" w:rsidRDefault="00F245DD" w:rsidP="00BF197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857,533</w:t>
            </w:r>
          </w:p>
        </w:tc>
        <w:tc>
          <w:tcPr>
            <w:tcW w:w="1134" w:type="dxa"/>
          </w:tcPr>
          <w:p w:rsidR="00F245DD" w:rsidRDefault="00F245DD" w:rsidP="00BF197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974,258</w:t>
            </w:r>
          </w:p>
        </w:tc>
        <w:tc>
          <w:tcPr>
            <w:tcW w:w="1134" w:type="dxa"/>
          </w:tcPr>
          <w:p w:rsidR="00F245DD" w:rsidRDefault="00F245DD" w:rsidP="00BF197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1,071,135</w:t>
            </w:r>
          </w:p>
        </w:tc>
        <w:tc>
          <w:tcPr>
            <w:tcW w:w="1134" w:type="dxa"/>
          </w:tcPr>
          <w:p w:rsidR="00F245DD" w:rsidRDefault="00F245DD" w:rsidP="00CE13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1,171,581</w:t>
            </w:r>
          </w:p>
        </w:tc>
        <w:tc>
          <w:tcPr>
            <w:tcW w:w="1134" w:type="dxa"/>
            <w:noWrap/>
            <w:hideMark/>
          </w:tcPr>
          <w:p w:rsidR="00F245DD" w:rsidRDefault="00F245DD" w:rsidP="00CF09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1,290,</w:t>
            </w:r>
            <w:r w:rsidR="00CF09AA">
              <w:rPr>
                <w:color w:val="000000"/>
              </w:rPr>
              <w:t>612</w:t>
            </w:r>
          </w:p>
        </w:tc>
        <w:tc>
          <w:tcPr>
            <w:tcW w:w="1134" w:type="dxa"/>
          </w:tcPr>
          <w:p w:rsidR="00F245DD" w:rsidRPr="0032217D" w:rsidRDefault="00F245DD" w:rsidP="00536E9E">
            <w:pPr>
              <w:jc w:val="right"/>
              <w:cnfStyle w:val="000000000000" w:firstRow="0" w:lastRow="0" w:firstColumn="0" w:lastColumn="0" w:oddVBand="0" w:evenVBand="0" w:oddHBand="0" w:evenHBand="0" w:firstRowFirstColumn="0" w:firstRowLastColumn="0" w:lastRowFirstColumn="0" w:lastRowLastColumn="0"/>
            </w:pPr>
            <w:r w:rsidRPr="0032217D">
              <w:t>10.2%</w:t>
            </w:r>
          </w:p>
        </w:tc>
      </w:tr>
      <w:tr w:rsidR="00F245DD" w:rsidRPr="000C349D" w:rsidTr="00EB17A8">
        <w:trPr>
          <w:trHeight w:val="301"/>
        </w:trPr>
        <w:tc>
          <w:tcPr>
            <w:cnfStyle w:val="001000000000" w:firstRow="0" w:lastRow="0" w:firstColumn="1" w:lastColumn="0" w:oddVBand="0" w:evenVBand="0" w:oddHBand="0" w:evenHBand="0" w:firstRowFirstColumn="0" w:firstRowLastColumn="0" w:lastRowFirstColumn="0" w:lastRowLastColumn="0"/>
            <w:tcW w:w="3085" w:type="dxa"/>
            <w:noWrap/>
            <w:vAlign w:val="top"/>
            <w:hideMark/>
          </w:tcPr>
          <w:p w:rsidR="00F245DD" w:rsidRPr="00366F8B" w:rsidRDefault="00F245DD" w:rsidP="00CF2F06">
            <w:r w:rsidRPr="00366F8B">
              <w:t>Primary immunodeficiency diseases</w:t>
            </w:r>
          </w:p>
        </w:tc>
        <w:tc>
          <w:tcPr>
            <w:tcW w:w="1134" w:type="dxa"/>
          </w:tcPr>
          <w:p w:rsidR="00F245DD" w:rsidRDefault="00F245DD" w:rsidP="00BF197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558,617</w:t>
            </w:r>
          </w:p>
        </w:tc>
        <w:tc>
          <w:tcPr>
            <w:tcW w:w="1134" w:type="dxa"/>
          </w:tcPr>
          <w:p w:rsidR="00F245DD" w:rsidRDefault="00F245DD" w:rsidP="00BF197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614,781</w:t>
            </w:r>
          </w:p>
        </w:tc>
        <w:tc>
          <w:tcPr>
            <w:tcW w:w="1134" w:type="dxa"/>
          </w:tcPr>
          <w:p w:rsidR="00F245DD" w:rsidRDefault="00F245DD" w:rsidP="00BF197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660,816</w:t>
            </w:r>
          </w:p>
        </w:tc>
        <w:tc>
          <w:tcPr>
            <w:tcW w:w="1134" w:type="dxa"/>
          </w:tcPr>
          <w:p w:rsidR="00F245DD" w:rsidRDefault="00F245DD" w:rsidP="00CE13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701,547</w:t>
            </w:r>
          </w:p>
        </w:tc>
        <w:tc>
          <w:tcPr>
            <w:tcW w:w="1134" w:type="dxa"/>
            <w:noWrap/>
            <w:hideMark/>
          </w:tcPr>
          <w:p w:rsidR="00F245DD" w:rsidRDefault="00F245DD" w:rsidP="00F245D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725,326</w:t>
            </w:r>
          </w:p>
        </w:tc>
        <w:tc>
          <w:tcPr>
            <w:tcW w:w="1134" w:type="dxa"/>
          </w:tcPr>
          <w:p w:rsidR="00F245DD" w:rsidRPr="0032217D" w:rsidRDefault="00F245DD" w:rsidP="00536E9E">
            <w:pPr>
              <w:jc w:val="right"/>
              <w:cnfStyle w:val="000000000000" w:firstRow="0" w:lastRow="0" w:firstColumn="0" w:lastColumn="0" w:oddVBand="0" w:evenVBand="0" w:oddHBand="0" w:evenHBand="0" w:firstRowFirstColumn="0" w:firstRowLastColumn="0" w:lastRowFirstColumn="0" w:lastRowLastColumn="0"/>
            </w:pPr>
            <w:r w:rsidRPr="0032217D">
              <w:t>3.4%</w:t>
            </w:r>
          </w:p>
        </w:tc>
      </w:tr>
      <w:tr w:rsidR="00F245DD" w:rsidRPr="000C349D" w:rsidTr="00EB17A8">
        <w:trPr>
          <w:trHeight w:val="301"/>
        </w:trPr>
        <w:tc>
          <w:tcPr>
            <w:cnfStyle w:val="001000000000" w:firstRow="0" w:lastRow="0" w:firstColumn="1" w:lastColumn="0" w:oddVBand="0" w:evenVBand="0" w:oddHBand="0" w:evenHBand="0" w:firstRowFirstColumn="0" w:firstRowLastColumn="0" w:lastRowFirstColumn="0" w:lastRowLastColumn="0"/>
            <w:tcW w:w="3085" w:type="dxa"/>
            <w:noWrap/>
            <w:vAlign w:val="top"/>
            <w:hideMark/>
          </w:tcPr>
          <w:p w:rsidR="00F245DD" w:rsidRPr="00366F8B" w:rsidRDefault="00F245DD" w:rsidP="00CF2F06">
            <w:r w:rsidRPr="00366F8B">
              <w:t xml:space="preserve">Myasthenia gravis </w:t>
            </w:r>
          </w:p>
        </w:tc>
        <w:tc>
          <w:tcPr>
            <w:tcW w:w="1134" w:type="dxa"/>
          </w:tcPr>
          <w:p w:rsidR="00F245DD" w:rsidRDefault="00F245DD" w:rsidP="00BF197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313,940</w:t>
            </w:r>
          </w:p>
        </w:tc>
        <w:tc>
          <w:tcPr>
            <w:tcW w:w="1134" w:type="dxa"/>
          </w:tcPr>
          <w:p w:rsidR="00F245DD" w:rsidRDefault="00F245DD" w:rsidP="00BF197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348,336</w:t>
            </w:r>
          </w:p>
        </w:tc>
        <w:tc>
          <w:tcPr>
            <w:tcW w:w="1134" w:type="dxa"/>
          </w:tcPr>
          <w:p w:rsidR="00F245DD" w:rsidRDefault="00F245DD" w:rsidP="00BF197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402,881</w:t>
            </w:r>
          </w:p>
        </w:tc>
        <w:tc>
          <w:tcPr>
            <w:tcW w:w="1134" w:type="dxa"/>
          </w:tcPr>
          <w:p w:rsidR="00F245DD" w:rsidRDefault="00F245DD" w:rsidP="00CE13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456,346</w:t>
            </w:r>
          </w:p>
        </w:tc>
        <w:tc>
          <w:tcPr>
            <w:tcW w:w="1134" w:type="dxa"/>
            <w:noWrap/>
            <w:hideMark/>
          </w:tcPr>
          <w:p w:rsidR="00F245DD" w:rsidRDefault="00F245DD" w:rsidP="00F245D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514,017</w:t>
            </w:r>
          </w:p>
        </w:tc>
        <w:tc>
          <w:tcPr>
            <w:tcW w:w="1134" w:type="dxa"/>
          </w:tcPr>
          <w:p w:rsidR="00F245DD" w:rsidRPr="0032217D" w:rsidRDefault="00F245DD" w:rsidP="00F245DD">
            <w:pPr>
              <w:jc w:val="right"/>
              <w:cnfStyle w:val="000000000000" w:firstRow="0" w:lastRow="0" w:firstColumn="0" w:lastColumn="0" w:oddVBand="0" w:evenVBand="0" w:oddHBand="0" w:evenHBand="0" w:firstRowFirstColumn="0" w:firstRowLastColumn="0" w:lastRowFirstColumn="0" w:lastRowLastColumn="0"/>
            </w:pPr>
            <w:r w:rsidRPr="0032217D">
              <w:t>12.</w:t>
            </w:r>
            <w:r>
              <w:t>6</w:t>
            </w:r>
            <w:r w:rsidRPr="0032217D">
              <w:t>%</w:t>
            </w:r>
          </w:p>
        </w:tc>
      </w:tr>
      <w:tr w:rsidR="00F245DD" w:rsidRPr="000C349D" w:rsidTr="00EB17A8">
        <w:trPr>
          <w:trHeight w:val="301"/>
        </w:trPr>
        <w:tc>
          <w:tcPr>
            <w:cnfStyle w:val="001000000000" w:firstRow="0" w:lastRow="0" w:firstColumn="1" w:lastColumn="0" w:oddVBand="0" w:evenVBand="0" w:oddHBand="0" w:evenHBand="0" w:firstRowFirstColumn="0" w:firstRowLastColumn="0" w:lastRowFirstColumn="0" w:lastRowLastColumn="0"/>
            <w:tcW w:w="3085" w:type="dxa"/>
            <w:noWrap/>
            <w:vAlign w:val="top"/>
            <w:hideMark/>
          </w:tcPr>
          <w:p w:rsidR="00F245DD" w:rsidRPr="00366F8B" w:rsidRDefault="00F245DD" w:rsidP="00536E9E">
            <w:r w:rsidRPr="00366F8B">
              <w:t>Inflammatory myopathies</w:t>
            </w:r>
          </w:p>
        </w:tc>
        <w:tc>
          <w:tcPr>
            <w:tcW w:w="1134" w:type="dxa"/>
          </w:tcPr>
          <w:p w:rsidR="00F245DD" w:rsidRDefault="00F245DD" w:rsidP="00BF197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230,473</w:t>
            </w:r>
          </w:p>
        </w:tc>
        <w:tc>
          <w:tcPr>
            <w:tcW w:w="1134" w:type="dxa"/>
          </w:tcPr>
          <w:p w:rsidR="00F245DD" w:rsidRDefault="00F245DD" w:rsidP="00BF197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249,229</w:t>
            </w:r>
          </w:p>
        </w:tc>
        <w:tc>
          <w:tcPr>
            <w:tcW w:w="1134" w:type="dxa"/>
          </w:tcPr>
          <w:p w:rsidR="00F245DD" w:rsidRDefault="00F245DD" w:rsidP="00BF197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293,422</w:t>
            </w:r>
          </w:p>
        </w:tc>
        <w:tc>
          <w:tcPr>
            <w:tcW w:w="1134" w:type="dxa"/>
          </w:tcPr>
          <w:p w:rsidR="00F245DD" w:rsidRDefault="00F245DD" w:rsidP="00B754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329,182</w:t>
            </w:r>
          </w:p>
        </w:tc>
        <w:tc>
          <w:tcPr>
            <w:tcW w:w="1134" w:type="dxa"/>
            <w:noWrap/>
            <w:hideMark/>
          </w:tcPr>
          <w:p w:rsidR="00F245DD" w:rsidRDefault="00F245DD" w:rsidP="00F245D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377,479</w:t>
            </w:r>
          </w:p>
        </w:tc>
        <w:tc>
          <w:tcPr>
            <w:tcW w:w="1134" w:type="dxa"/>
          </w:tcPr>
          <w:p w:rsidR="00F245DD" w:rsidRPr="0032217D" w:rsidRDefault="00F245DD" w:rsidP="00536E9E">
            <w:pPr>
              <w:jc w:val="right"/>
              <w:cnfStyle w:val="000000000000" w:firstRow="0" w:lastRow="0" w:firstColumn="0" w:lastColumn="0" w:oddVBand="0" w:evenVBand="0" w:oddHBand="0" w:evenHBand="0" w:firstRowFirstColumn="0" w:firstRowLastColumn="0" w:lastRowFirstColumn="0" w:lastRowLastColumn="0"/>
            </w:pPr>
            <w:r w:rsidRPr="0032217D">
              <w:t>14.7%</w:t>
            </w:r>
          </w:p>
        </w:tc>
      </w:tr>
      <w:tr w:rsidR="00F245DD" w:rsidRPr="000C349D" w:rsidTr="00EB17A8">
        <w:trPr>
          <w:trHeight w:val="301"/>
        </w:trPr>
        <w:tc>
          <w:tcPr>
            <w:cnfStyle w:val="001000000000" w:firstRow="0" w:lastRow="0" w:firstColumn="1" w:lastColumn="0" w:oddVBand="0" w:evenVBand="0" w:oddHBand="0" w:evenHBand="0" w:firstRowFirstColumn="0" w:firstRowLastColumn="0" w:lastRowFirstColumn="0" w:lastRowLastColumn="0"/>
            <w:tcW w:w="3085" w:type="dxa"/>
            <w:noWrap/>
            <w:vAlign w:val="top"/>
            <w:hideMark/>
          </w:tcPr>
          <w:p w:rsidR="00F245DD" w:rsidRPr="00366F8B" w:rsidRDefault="00F245DD" w:rsidP="00BF1970">
            <w:r w:rsidRPr="00366F8B">
              <w:t xml:space="preserve">Multifocal motor neuropathy </w:t>
            </w:r>
          </w:p>
        </w:tc>
        <w:tc>
          <w:tcPr>
            <w:tcW w:w="1134" w:type="dxa"/>
          </w:tcPr>
          <w:p w:rsidR="00F245DD" w:rsidRDefault="00F245DD" w:rsidP="00BF197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239,314</w:t>
            </w:r>
          </w:p>
        </w:tc>
        <w:tc>
          <w:tcPr>
            <w:tcW w:w="1134" w:type="dxa"/>
          </w:tcPr>
          <w:p w:rsidR="00F245DD" w:rsidRDefault="00F245DD" w:rsidP="00BF197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256,041</w:t>
            </w:r>
          </w:p>
        </w:tc>
        <w:tc>
          <w:tcPr>
            <w:tcW w:w="1134" w:type="dxa"/>
          </w:tcPr>
          <w:p w:rsidR="00F245DD" w:rsidRDefault="00F245DD" w:rsidP="00BF197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293,458</w:t>
            </w:r>
          </w:p>
        </w:tc>
        <w:tc>
          <w:tcPr>
            <w:tcW w:w="1134" w:type="dxa"/>
          </w:tcPr>
          <w:p w:rsidR="00F245DD" w:rsidRDefault="00F245DD" w:rsidP="00CE13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331,142</w:t>
            </w:r>
          </w:p>
        </w:tc>
        <w:tc>
          <w:tcPr>
            <w:tcW w:w="1134" w:type="dxa"/>
            <w:noWrap/>
            <w:hideMark/>
          </w:tcPr>
          <w:p w:rsidR="00F245DD" w:rsidRDefault="00F245DD" w:rsidP="00F245D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354,434</w:t>
            </w:r>
          </w:p>
        </w:tc>
        <w:tc>
          <w:tcPr>
            <w:tcW w:w="1134" w:type="dxa"/>
          </w:tcPr>
          <w:p w:rsidR="00F245DD" w:rsidRPr="0032217D" w:rsidRDefault="00F245DD" w:rsidP="00F245DD">
            <w:pPr>
              <w:jc w:val="right"/>
              <w:cnfStyle w:val="000000000000" w:firstRow="0" w:lastRow="0" w:firstColumn="0" w:lastColumn="0" w:oddVBand="0" w:evenVBand="0" w:oddHBand="0" w:evenHBand="0" w:firstRowFirstColumn="0" w:firstRowLastColumn="0" w:lastRowFirstColumn="0" w:lastRowLastColumn="0"/>
            </w:pPr>
            <w:r>
              <w:t>7.0</w:t>
            </w:r>
            <w:r w:rsidRPr="0032217D">
              <w:t>%</w:t>
            </w:r>
          </w:p>
        </w:tc>
      </w:tr>
      <w:tr w:rsidR="00F245DD" w:rsidRPr="000C349D" w:rsidTr="00EB17A8">
        <w:trPr>
          <w:trHeight w:val="301"/>
        </w:trPr>
        <w:tc>
          <w:tcPr>
            <w:cnfStyle w:val="001000000000" w:firstRow="0" w:lastRow="0" w:firstColumn="1" w:lastColumn="0" w:oddVBand="0" w:evenVBand="0" w:oddHBand="0" w:evenHBand="0" w:firstRowFirstColumn="0" w:firstRowLastColumn="0" w:lastRowFirstColumn="0" w:lastRowLastColumn="0"/>
            <w:tcW w:w="3085" w:type="dxa"/>
            <w:noWrap/>
            <w:vAlign w:val="top"/>
            <w:hideMark/>
          </w:tcPr>
          <w:p w:rsidR="00F245DD" w:rsidRPr="00366F8B" w:rsidRDefault="00F245DD" w:rsidP="00BF1970">
            <w:r w:rsidRPr="00366F8B">
              <w:t xml:space="preserve">Secondary hypogammaglobulinaemia </w:t>
            </w:r>
          </w:p>
        </w:tc>
        <w:tc>
          <w:tcPr>
            <w:tcW w:w="1134" w:type="dxa"/>
          </w:tcPr>
          <w:p w:rsidR="00F245DD" w:rsidRDefault="00F245DD" w:rsidP="00BF197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110,024</w:t>
            </w:r>
          </w:p>
        </w:tc>
        <w:tc>
          <w:tcPr>
            <w:tcW w:w="1134" w:type="dxa"/>
          </w:tcPr>
          <w:p w:rsidR="00F245DD" w:rsidRDefault="00F245DD" w:rsidP="00BF197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126,561</w:t>
            </w:r>
          </w:p>
        </w:tc>
        <w:tc>
          <w:tcPr>
            <w:tcW w:w="1134" w:type="dxa"/>
          </w:tcPr>
          <w:p w:rsidR="00F245DD" w:rsidRDefault="00F245DD" w:rsidP="00BF197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145,497</w:t>
            </w:r>
          </w:p>
        </w:tc>
        <w:tc>
          <w:tcPr>
            <w:tcW w:w="1134" w:type="dxa"/>
          </w:tcPr>
          <w:p w:rsidR="00F245DD" w:rsidRDefault="00F245DD" w:rsidP="00B754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180,831</w:t>
            </w:r>
          </w:p>
        </w:tc>
        <w:tc>
          <w:tcPr>
            <w:tcW w:w="1134" w:type="dxa"/>
            <w:noWrap/>
            <w:hideMark/>
          </w:tcPr>
          <w:p w:rsidR="00F245DD" w:rsidRDefault="00F245DD" w:rsidP="00F245D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222,136</w:t>
            </w:r>
          </w:p>
        </w:tc>
        <w:tc>
          <w:tcPr>
            <w:tcW w:w="1134" w:type="dxa"/>
          </w:tcPr>
          <w:p w:rsidR="00F245DD" w:rsidRPr="0032217D" w:rsidRDefault="00F245DD" w:rsidP="00536E9E">
            <w:pPr>
              <w:jc w:val="right"/>
              <w:cnfStyle w:val="000000000000" w:firstRow="0" w:lastRow="0" w:firstColumn="0" w:lastColumn="0" w:oddVBand="0" w:evenVBand="0" w:oddHBand="0" w:evenHBand="0" w:firstRowFirstColumn="0" w:firstRowLastColumn="0" w:lastRowFirstColumn="0" w:lastRowLastColumn="0"/>
            </w:pPr>
            <w:r w:rsidRPr="0032217D">
              <w:t>22.8%</w:t>
            </w:r>
          </w:p>
        </w:tc>
      </w:tr>
      <w:tr w:rsidR="00F245DD" w:rsidRPr="000C349D" w:rsidTr="00EB17A8">
        <w:trPr>
          <w:trHeight w:val="301"/>
        </w:trPr>
        <w:tc>
          <w:tcPr>
            <w:cnfStyle w:val="001000000000" w:firstRow="0" w:lastRow="0" w:firstColumn="1" w:lastColumn="0" w:oddVBand="0" w:evenVBand="0" w:oddHBand="0" w:evenHBand="0" w:firstRowFirstColumn="0" w:firstRowLastColumn="0" w:lastRowFirstColumn="0" w:lastRowLastColumn="0"/>
            <w:tcW w:w="3085" w:type="dxa"/>
            <w:noWrap/>
            <w:vAlign w:val="top"/>
            <w:hideMark/>
          </w:tcPr>
          <w:p w:rsidR="00F245DD" w:rsidRPr="00366F8B" w:rsidRDefault="00F245DD" w:rsidP="00C07FA6">
            <w:r w:rsidRPr="00366F8B">
              <w:t>Immune thrombocytopenic purpura (ITP) — adult</w:t>
            </w:r>
          </w:p>
        </w:tc>
        <w:tc>
          <w:tcPr>
            <w:tcW w:w="1134" w:type="dxa"/>
          </w:tcPr>
          <w:p w:rsidR="00F245DD" w:rsidRDefault="00F245DD" w:rsidP="00BF197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186,640</w:t>
            </w:r>
          </w:p>
        </w:tc>
        <w:tc>
          <w:tcPr>
            <w:tcW w:w="1134" w:type="dxa"/>
          </w:tcPr>
          <w:p w:rsidR="00F245DD" w:rsidRDefault="00F245DD" w:rsidP="00BF197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187,621</w:t>
            </w:r>
          </w:p>
        </w:tc>
        <w:tc>
          <w:tcPr>
            <w:tcW w:w="1134" w:type="dxa"/>
          </w:tcPr>
          <w:p w:rsidR="00F245DD" w:rsidRDefault="00F245DD" w:rsidP="00BF197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210,094</w:t>
            </w:r>
          </w:p>
        </w:tc>
        <w:tc>
          <w:tcPr>
            <w:tcW w:w="1134" w:type="dxa"/>
          </w:tcPr>
          <w:p w:rsidR="00F245DD" w:rsidRDefault="00F245DD" w:rsidP="00CE13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211,868</w:t>
            </w:r>
          </w:p>
        </w:tc>
        <w:tc>
          <w:tcPr>
            <w:tcW w:w="1134" w:type="dxa"/>
            <w:noWrap/>
            <w:hideMark/>
          </w:tcPr>
          <w:p w:rsidR="00F245DD" w:rsidRDefault="00F245DD" w:rsidP="00F245D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218,182</w:t>
            </w:r>
          </w:p>
        </w:tc>
        <w:tc>
          <w:tcPr>
            <w:tcW w:w="1134" w:type="dxa"/>
          </w:tcPr>
          <w:p w:rsidR="00F245DD" w:rsidRPr="0032217D" w:rsidRDefault="00F245DD" w:rsidP="00536E9E">
            <w:pPr>
              <w:jc w:val="right"/>
              <w:cnfStyle w:val="000000000000" w:firstRow="0" w:lastRow="0" w:firstColumn="0" w:lastColumn="0" w:oddVBand="0" w:evenVBand="0" w:oddHBand="0" w:evenHBand="0" w:firstRowFirstColumn="0" w:firstRowLastColumn="0" w:lastRowFirstColumn="0" w:lastRowLastColumn="0"/>
            </w:pPr>
            <w:r w:rsidRPr="0032217D">
              <w:t>3.0%</w:t>
            </w:r>
          </w:p>
        </w:tc>
      </w:tr>
      <w:tr w:rsidR="00F245DD" w:rsidRPr="000C349D" w:rsidTr="00EB17A8">
        <w:trPr>
          <w:trHeight w:val="301"/>
        </w:trPr>
        <w:tc>
          <w:tcPr>
            <w:cnfStyle w:val="001000000000" w:firstRow="0" w:lastRow="0" w:firstColumn="1" w:lastColumn="0" w:oddVBand="0" w:evenVBand="0" w:oddHBand="0" w:evenHBand="0" w:firstRowFirstColumn="0" w:firstRowLastColumn="0" w:lastRowFirstColumn="0" w:lastRowLastColumn="0"/>
            <w:tcW w:w="3085" w:type="dxa"/>
            <w:noWrap/>
            <w:vAlign w:val="top"/>
            <w:hideMark/>
          </w:tcPr>
          <w:p w:rsidR="00F245DD" w:rsidRPr="00366F8B" w:rsidRDefault="00F245DD" w:rsidP="00C07FA6">
            <w:r w:rsidRPr="00366F8B">
              <w:t>Kidney transplantation</w:t>
            </w:r>
          </w:p>
        </w:tc>
        <w:tc>
          <w:tcPr>
            <w:tcW w:w="1134" w:type="dxa"/>
          </w:tcPr>
          <w:p w:rsidR="00F245DD" w:rsidRDefault="00F245DD" w:rsidP="00BF197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97,070</w:t>
            </w:r>
          </w:p>
        </w:tc>
        <w:tc>
          <w:tcPr>
            <w:tcW w:w="1134" w:type="dxa"/>
          </w:tcPr>
          <w:p w:rsidR="00F245DD" w:rsidRDefault="00F245DD" w:rsidP="00BF197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90,031</w:t>
            </w:r>
          </w:p>
        </w:tc>
        <w:tc>
          <w:tcPr>
            <w:tcW w:w="1134" w:type="dxa"/>
          </w:tcPr>
          <w:p w:rsidR="00F245DD" w:rsidRDefault="00F245DD" w:rsidP="00BF197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88,258</w:t>
            </w:r>
          </w:p>
        </w:tc>
        <w:tc>
          <w:tcPr>
            <w:tcW w:w="1134" w:type="dxa"/>
          </w:tcPr>
          <w:p w:rsidR="00F245DD" w:rsidRDefault="00F245DD" w:rsidP="00CE13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122,994</w:t>
            </w:r>
          </w:p>
        </w:tc>
        <w:tc>
          <w:tcPr>
            <w:tcW w:w="1134" w:type="dxa"/>
            <w:noWrap/>
            <w:hideMark/>
          </w:tcPr>
          <w:p w:rsidR="00F245DD" w:rsidRDefault="00F245DD" w:rsidP="00F245D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126,587</w:t>
            </w:r>
          </w:p>
        </w:tc>
        <w:tc>
          <w:tcPr>
            <w:tcW w:w="1134" w:type="dxa"/>
          </w:tcPr>
          <w:p w:rsidR="00F245DD" w:rsidRPr="0032217D" w:rsidRDefault="00F245DD" w:rsidP="00536E9E">
            <w:pPr>
              <w:jc w:val="right"/>
              <w:cnfStyle w:val="000000000000" w:firstRow="0" w:lastRow="0" w:firstColumn="0" w:lastColumn="0" w:oddVBand="0" w:evenVBand="0" w:oddHBand="0" w:evenHBand="0" w:firstRowFirstColumn="0" w:firstRowLastColumn="0" w:lastRowFirstColumn="0" w:lastRowLastColumn="0"/>
            </w:pPr>
            <w:r w:rsidRPr="0032217D">
              <w:t>2.9%</w:t>
            </w:r>
          </w:p>
        </w:tc>
      </w:tr>
      <w:tr w:rsidR="00F245DD" w:rsidRPr="000C349D" w:rsidTr="00EB17A8">
        <w:trPr>
          <w:trHeight w:val="301"/>
        </w:trPr>
        <w:tc>
          <w:tcPr>
            <w:cnfStyle w:val="001000000000" w:firstRow="0" w:lastRow="0" w:firstColumn="1" w:lastColumn="0" w:oddVBand="0" w:evenVBand="0" w:oddHBand="0" w:evenHBand="0" w:firstRowFirstColumn="0" w:firstRowLastColumn="0" w:lastRowFirstColumn="0" w:lastRowLastColumn="0"/>
            <w:tcW w:w="3085" w:type="dxa"/>
            <w:noWrap/>
            <w:hideMark/>
          </w:tcPr>
          <w:p w:rsidR="00F245DD" w:rsidRDefault="00F245DD" w:rsidP="00CF2F06">
            <w:pPr>
              <w:rPr>
                <w:color w:val="000000"/>
              </w:rPr>
            </w:pPr>
            <w:r w:rsidRPr="00540843">
              <w:rPr>
                <w:color w:val="000000"/>
              </w:rPr>
              <w:t xml:space="preserve">Guillain–Barré syndrome </w:t>
            </w:r>
          </w:p>
        </w:tc>
        <w:tc>
          <w:tcPr>
            <w:tcW w:w="1134" w:type="dxa"/>
          </w:tcPr>
          <w:p w:rsidR="00F245DD" w:rsidRPr="00861CFA" w:rsidRDefault="00F245DD" w:rsidP="00BF1970">
            <w:pPr>
              <w:jc w:val="right"/>
              <w:cnfStyle w:val="000000000000" w:firstRow="0" w:lastRow="0" w:firstColumn="0" w:lastColumn="0" w:oddVBand="0" w:evenVBand="0" w:oddHBand="0" w:evenHBand="0" w:firstRowFirstColumn="0" w:firstRowLastColumn="0" w:lastRowFirstColumn="0" w:lastRowLastColumn="0"/>
            </w:pPr>
            <w:r w:rsidRPr="00861CFA">
              <w:t>108,929</w:t>
            </w:r>
          </w:p>
        </w:tc>
        <w:tc>
          <w:tcPr>
            <w:tcW w:w="1134" w:type="dxa"/>
          </w:tcPr>
          <w:p w:rsidR="00F245DD" w:rsidRPr="00861CFA" w:rsidRDefault="00F245DD" w:rsidP="00BF1970">
            <w:pPr>
              <w:jc w:val="right"/>
              <w:cnfStyle w:val="000000000000" w:firstRow="0" w:lastRow="0" w:firstColumn="0" w:lastColumn="0" w:oddVBand="0" w:evenVBand="0" w:oddHBand="0" w:evenHBand="0" w:firstRowFirstColumn="0" w:firstRowLastColumn="0" w:lastRowFirstColumn="0" w:lastRowLastColumn="0"/>
            </w:pPr>
            <w:r w:rsidRPr="00861CFA">
              <w:t>105,567</w:t>
            </w:r>
          </w:p>
        </w:tc>
        <w:tc>
          <w:tcPr>
            <w:tcW w:w="1134" w:type="dxa"/>
          </w:tcPr>
          <w:p w:rsidR="00F245DD" w:rsidRDefault="00F245DD" w:rsidP="00BF1970">
            <w:pPr>
              <w:jc w:val="right"/>
              <w:cnfStyle w:val="000000000000" w:firstRow="0" w:lastRow="0" w:firstColumn="0" w:lastColumn="0" w:oddVBand="0" w:evenVBand="0" w:oddHBand="0" w:evenHBand="0" w:firstRowFirstColumn="0" w:firstRowLastColumn="0" w:lastRowFirstColumn="0" w:lastRowLastColumn="0"/>
            </w:pPr>
            <w:r w:rsidRPr="00861CFA">
              <w:t>124,692</w:t>
            </w:r>
          </w:p>
        </w:tc>
        <w:tc>
          <w:tcPr>
            <w:tcW w:w="1134" w:type="dxa"/>
          </w:tcPr>
          <w:p w:rsidR="00F245DD" w:rsidRDefault="00F245DD" w:rsidP="00CE131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114,184</w:t>
            </w:r>
          </w:p>
        </w:tc>
        <w:tc>
          <w:tcPr>
            <w:tcW w:w="1134" w:type="dxa"/>
            <w:noWrap/>
            <w:hideMark/>
          </w:tcPr>
          <w:p w:rsidR="00F245DD" w:rsidRDefault="00F245DD" w:rsidP="00F245DD">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122,139</w:t>
            </w:r>
          </w:p>
        </w:tc>
        <w:tc>
          <w:tcPr>
            <w:tcW w:w="1134" w:type="dxa"/>
          </w:tcPr>
          <w:p w:rsidR="00F245DD" w:rsidRDefault="00F245DD" w:rsidP="00F245DD">
            <w:pPr>
              <w:jc w:val="right"/>
              <w:cnfStyle w:val="000000000000" w:firstRow="0" w:lastRow="0" w:firstColumn="0" w:lastColumn="0" w:oddVBand="0" w:evenVBand="0" w:oddHBand="0" w:evenHBand="0" w:firstRowFirstColumn="0" w:firstRowLastColumn="0" w:lastRowFirstColumn="0" w:lastRowLastColumn="0"/>
            </w:pPr>
            <w:r>
              <w:t>7.0</w:t>
            </w:r>
            <w:r w:rsidRPr="0032217D">
              <w:t>%</w:t>
            </w:r>
          </w:p>
        </w:tc>
      </w:tr>
    </w:tbl>
    <w:p w:rsidR="005B3120" w:rsidRDefault="005B3120" w:rsidP="00CF2F06">
      <w:pPr>
        <w:keepNext/>
        <w:keepLines/>
        <w:spacing w:after="0"/>
      </w:pPr>
    </w:p>
    <w:p w:rsidR="00B5736B" w:rsidRDefault="00681A04" w:rsidP="00B75495">
      <w:pPr>
        <w:spacing w:after="0"/>
      </w:pPr>
      <w:r>
        <w:t xml:space="preserve">Kidney transplantation </w:t>
      </w:r>
      <w:r w:rsidR="00A30797">
        <w:t>fell</w:t>
      </w:r>
      <w:r w:rsidR="002F4AF0">
        <w:t xml:space="preserve"> </w:t>
      </w:r>
      <w:r w:rsidR="00B5736B" w:rsidRPr="00FE46F4">
        <w:t xml:space="preserve">into the top ten </w:t>
      </w:r>
      <w:r w:rsidR="000E54A2">
        <w:t>medical conditions</w:t>
      </w:r>
      <w:r w:rsidR="00BF1970">
        <w:t xml:space="preserve"> in 2016-17 with a 39.4% growth over 2015-</w:t>
      </w:r>
      <w:r w:rsidR="002F4AF0">
        <w:t>16;</w:t>
      </w:r>
      <w:r w:rsidR="00BF1970">
        <w:t xml:space="preserve"> however in 2017-18 the growth was only 2.9%</w:t>
      </w:r>
      <w:r w:rsidR="005700AC">
        <w:t xml:space="preserve">. </w:t>
      </w:r>
      <w:r w:rsidR="00383FAA">
        <w:t xml:space="preserve">Further investigation may be warranted for this </w:t>
      </w:r>
      <w:r w:rsidR="00F245DD">
        <w:t>change year on year.</w:t>
      </w:r>
      <w:r w:rsidR="00383FAA">
        <w:t xml:space="preserve"> </w:t>
      </w:r>
      <w:r w:rsidR="00BF1970">
        <w:t xml:space="preserve">Secondary </w:t>
      </w:r>
      <w:r w:rsidR="00BF1970" w:rsidRPr="00366F8B">
        <w:t>hypogammaglobulinaemia</w:t>
      </w:r>
      <w:r w:rsidR="00BF1970">
        <w:t xml:space="preserve"> continued to see the highest increase in use at 22.8% over 2016</w:t>
      </w:r>
      <w:r w:rsidR="000D2846">
        <w:noBreakHyphen/>
      </w:r>
      <w:r w:rsidR="00BF1970">
        <w:t>17</w:t>
      </w:r>
      <w:r w:rsidR="000D2846">
        <w:t xml:space="preserve"> and </w:t>
      </w:r>
      <w:r w:rsidR="00C07FA6">
        <w:t xml:space="preserve">is </w:t>
      </w:r>
      <w:r w:rsidR="000D2846">
        <w:t xml:space="preserve">in </w:t>
      </w:r>
      <w:r w:rsidR="00BF1970">
        <w:t>all states and territories except SA and ACT</w:t>
      </w:r>
      <w:r w:rsidR="00B5736B">
        <w:t xml:space="preserve"> (</w:t>
      </w:r>
      <w:r w:rsidR="00E234B1">
        <w:fldChar w:fldCharType="begin"/>
      </w:r>
      <w:r w:rsidR="00E234B1">
        <w:instrText xml:space="preserve"> REF _Ref23237026 \h </w:instrText>
      </w:r>
      <w:r w:rsidR="00E234B1">
        <w:fldChar w:fldCharType="separate"/>
      </w:r>
      <w:r w:rsidR="00E234B1">
        <w:t xml:space="preserve">Table </w:t>
      </w:r>
      <w:r w:rsidR="00E234B1">
        <w:rPr>
          <w:noProof/>
        </w:rPr>
        <w:t>11</w:t>
      </w:r>
      <w:r w:rsidR="00E234B1">
        <w:fldChar w:fldCharType="end"/>
      </w:r>
      <w:r w:rsidR="00E234B1">
        <w:t>)</w:t>
      </w:r>
      <w:r w:rsidR="00B5736B">
        <w:t>.</w:t>
      </w:r>
      <w:r w:rsidR="00B5736B" w:rsidRPr="00FE46F4">
        <w:t xml:space="preserve"> </w:t>
      </w:r>
      <w:r w:rsidR="00C07FA6">
        <w:t>In 201</w:t>
      </w:r>
      <w:r w:rsidR="00912E89">
        <w:t>7</w:t>
      </w:r>
      <w:r w:rsidR="00C07FA6">
        <w:t>-1</w:t>
      </w:r>
      <w:r w:rsidR="00912E89">
        <w:t>8</w:t>
      </w:r>
      <w:r w:rsidR="00C07FA6">
        <w:t xml:space="preserve"> grams per patient ranged from </w:t>
      </w:r>
      <w:r w:rsidR="000D2846">
        <w:t>85</w:t>
      </w:r>
      <w:r w:rsidR="00B75495">
        <w:t xml:space="preserve"> </w:t>
      </w:r>
      <w:r w:rsidR="00C07FA6">
        <w:t>g</w:t>
      </w:r>
      <w:r w:rsidR="00383FAA">
        <w:t>rams</w:t>
      </w:r>
      <w:r w:rsidR="00C07FA6">
        <w:t xml:space="preserve"> in </w:t>
      </w:r>
      <w:r w:rsidR="00912E89">
        <w:t xml:space="preserve">NT </w:t>
      </w:r>
      <w:r w:rsidR="00C07FA6">
        <w:t xml:space="preserve">and </w:t>
      </w:r>
      <w:r w:rsidR="000D2846">
        <w:t>153</w:t>
      </w:r>
      <w:r w:rsidR="00B75495">
        <w:t xml:space="preserve"> </w:t>
      </w:r>
      <w:r w:rsidR="00C07FA6" w:rsidRPr="000D2846">
        <w:t>g</w:t>
      </w:r>
      <w:r w:rsidR="00383FAA" w:rsidRPr="000D2846">
        <w:t>rams</w:t>
      </w:r>
      <w:r w:rsidR="00C07FA6" w:rsidRPr="000D2846">
        <w:t xml:space="preserve"> in </w:t>
      </w:r>
      <w:r w:rsidR="000D2846">
        <w:t>SA</w:t>
      </w:r>
      <w:r w:rsidR="00C07FA6" w:rsidRPr="000D2846">
        <w:t xml:space="preserve"> to </w:t>
      </w:r>
      <w:r w:rsidR="000D2846">
        <w:t>237</w:t>
      </w:r>
      <w:r w:rsidR="00B75495" w:rsidRPr="000D2846">
        <w:t xml:space="preserve"> </w:t>
      </w:r>
      <w:r w:rsidR="00C07FA6" w:rsidRPr="000D2846">
        <w:t>g</w:t>
      </w:r>
      <w:r w:rsidR="00383FAA" w:rsidRPr="000D2846">
        <w:t>ra</w:t>
      </w:r>
      <w:r w:rsidR="00C07FA6" w:rsidRPr="000D2846">
        <w:t xml:space="preserve">ms in </w:t>
      </w:r>
      <w:r w:rsidR="000D2846">
        <w:t>NSW</w:t>
      </w:r>
      <w:r w:rsidR="00C07FA6" w:rsidRPr="000D2846">
        <w:t xml:space="preserve"> and</w:t>
      </w:r>
      <w:r w:rsidR="00C07FA6">
        <w:t xml:space="preserve"> </w:t>
      </w:r>
      <w:r w:rsidR="000D2846">
        <w:t>254</w:t>
      </w:r>
      <w:r w:rsidR="00B75495">
        <w:t xml:space="preserve"> </w:t>
      </w:r>
      <w:r w:rsidR="00C07FA6">
        <w:t>g</w:t>
      </w:r>
      <w:r w:rsidR="00383FAA">
        <w:t>ram</w:t>
      </w:r>
      <w:r w:rsidR="00912E89">
        <w:t>s</w:t>
      </w:r>
      <w:r w:rsidR="00C07FA6">
        <w:t xml:space="preserve"> in </w:t>
      </w:r>
      <w:r w:rsidR="000D2846">
        <w:t>QLD</w:t>
      </w:r>
      <w:r w:rsidR="00C07FA6">
        <w:t>.</w:t>
      </w:r>
    </w:p>
    <w:p w:rsidR="00934CD2" w:rsidRDefault="00934CD2">
      <w:pPr>
        <w:spacing w:after="0"/>
        <w:rPr>
          <w:b/>
          <w:bCs/>
          <w:color w:val="A6A6A6" w:themeColor="background1" w:themeShade="A6"/>
          <w:szCs w:val="18"/>
        </w:rPr>
      </w:pPr>
      <w:bookmarkStart w:id="121" w:name="_Ref462042382"/>
      <w:bookmarkStart w:id="122" w:name="_Toc462042537"/>
    </w:p>
    <w:p w:rsidR="00741EF8" w:rsidRDefault="00741EF8" w:rsidP="00741EF8">
      <w:pPr>
        <w:pStyle w:val="Caption"/>
        <w:keepNext/>
      </w:pPr>
      <w:bookmarkStart w:id="123" w:name="_Ref23237026"/>
      <w:bookmarkStart w:id="124" w:name="_Toc18845775"/>
      <w:bookmarkStart w:id="125" w:name="_Toc25579755"/>
      <w:r>
        <w:t xml:space="preserve">Table </w:t>
      </w:r>
      <w:r w:rsidR="00271219">
        <w:fldChar w:fldCharType="begin"/>
      </w:r>
      <w:r w:rsidR="00271219">
        <w:instrText xml:space="preserve"> SEQ Table \* ARABIC </w:instrText>
      </w:r>
      <w:r w:rsidR="00271219">
        <w:fldChar w:fldCharType="separate"/>
      </w:r>
      <w:r w:rsidR="00E234B1">
        <w:rPr>
          <w:noProof/>
        </w:rPr>
        <w:t>11</w:t>
      </w:r>
      <w:r w:rsidR="00271219">
        <w:rPr>
          <w:noProof/>
        </w:rPr>
        <w:fldChar w:fldCharType="end"/>
      </w:r>
      <w:bookmarkEnd w:id="121"/>
      <w:bookmarkEnd w:id="123"/>
      <w:r>
        <w:tab/>
      </w:r>
      <w:r w:rsidR="00B5736B">
        <w:t xml:space="preserve">Difference in grams issued for </w:t>
      </w:r>
      <w:r w:rsidR="00BF1970">
        <w:t xml:space="preserve">secondary </w:t>
      </w:r>
      <w:r w:rsidR="00BF1970" w:rsidRPr="00366F8B">
        <w:t>hypogammaglobulinaemia</w:t>
      </w:r>
      <w:r w:rsidR="00BF1970">
        <w:t xml:space="preserve"> </w:t>
      </w:r>
      <w:r>
        <w:t>(percentage)</w:t>
      </w:r>
      <w:bookmarkEnd w:id="122"/>
      <w:bookmarkEnd w:id="124"/>
      <w:bookmarkEnd w:id="125"/>
    </w:p>
    <w:tbl>
      <w:tblPr>
        <w:tblStyle w:val="NBATableStyle2"/>
        <w:tblW w:w="6912" w:type="dxa"/>
        <w:tblLook w:val="04A0" w:firstRow="1" w:lastRow="0" w:firstColumn="1" w:lastColumn="0" w:noHBand="0" w:noVBand="1"/>
      </w:tblPr>
      <w:tblGrid>
        <w:gridCol w:w="1242"/>
        <w:gridCol w:w="1134"/>
        <w:gridCol w:w="1134"/>
        <w:gridCol w:w="1134"/>
        <w:gridCol w:w="1134"/>
        <w:gridCol w:w="1134"/>
      </w:tblGrid>
      <w:tr w:rsidR="00383FAA" w:rsidRPr="00353CA7" w:rsidTr="00CE131B">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1242" w:type="dxa"/>
            <w:noWrap/>
            <w:hideMark/>
          </w:tcPr>
          <w:p w:rsidR="00383FAA" w:rsidRPr="00FA7A97" w:rsidRDefault="00383FAA" w:rsidP="00C07FA6">
            <w:pPr>
              <w:spacing w:after="0"/>
              <w:jc w:val="left"/>
              <w:rPr>
                <w:rFonts w:eastAsia="Times New Roman"/>
                <w:color w:val="000000"/>
              </w:rPr>
            </w:pPr>
          </w:p>
        </w:tc>
        <w:tc>
          <w:tcPr>
            <w:tcW w:w="1134" w:type="dxa"/>
          </w:tcPr>
          <w:p w:rsidR="00383FAA" w:rsidRPr="00FA7A97" w:rsidRDefault="00383FAA" w:rsidP="00BF1970">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2013-14</w:t>
            </w:r>
          </w:p>
        </w:tc>
        <w:tc>
          <w:tcPr>
            <w:tcW w:w="1134" w:type="dxa"/>
          </w:tcPr>
          <w:p w:rsidR="00383FAA" w:rsidRPr="00FA7A97" w:rsidRDefault="00383FAA" w:rsidP="00BF1970">
            <w:pPr>
              <w:cnfStyle w:val="100000000000" w:firstRow="1" w:lastRow="0" w:firstColumn="0" w:lastColumn="0" w:oddVBand="0" w:evenVBand="0" w:oddHBand="0" w:evenHBand="0" w:firstRowFirstColumn="0" w:firstRowLastColumn="0" w:lastRowFirstColumn="0" w:lastRowLastColumn="0"/>
              <w:rPr>
                <w:sz w:val="20"/>
                <w:szCs w:val="20"/>
              </w:rPr>
            </w:pPr>
            <w:r w:rsidRPr="00FA7A97">
              <w:rPr>
                <w:sz w:val="20"/>
                <w:szCs w:val="20"/>
              </w:rPr>
              <w:t>2014-15</w:t>
            </w:r>
          </w:p>
        </w:tc>
        <w:tc>
          <w:tcPr>
            <w:tcW w:w="1134" w:type="dxa"/>
          </w:tcPr>
          <w:p w:rsidR="00383FAA" w:rsidRPr="00FA7A97" w:rsidRDefault="00383FAA" w:rsidP="00BF1970">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2015-16</w:t>
            </w:r>
          </w:p>
        </w:tc>
        <w:tc>
          <w:tcPr>
            <w:tcW w:w="1134" w:type="dxa"/>
          </w:tcPr>
          <w:p w:rsidR="00383FAA" w:rsidRPr="00FA7A97" w:rsidRDefault="00383FAA" w:rsidP="00BF1970">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2016-17</w:t>
            </w:r>
          </w:p>
        </w:tc>
        <w:tc>
          <w:tcPr>
            <w:tcW w:w="1134" w:type="dxa"/>
            <w:noWrap/>
            <w:hideMark/>
          </w:tcPr>
          <w:p w:rsidR="00383FAA" w:rsidRPr="00FA7A97" w:rsidRDefault="00383FAA" w:rsidP="00BF1970">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2017-18</w:t>
            </w:r>
          </w:p>
        </w:tc>
      </w:tr>
      <w:tr w:rsidR="00383FAA" w:rsidRPr="00471E0D" w:rsidTr="00EB17A8">
        <w:trPr>
          <w:trHeight w:val="227"/>
        </w:trPr>
        <w:tc>
          <w:tcPr>
            <w:cnfStyle w:val="001000000000" w:firstRow="0" w:lastRow="0" w:firstColumn="1" w:lastColumn="0" w:oddVBand="0" w:evenVBand="0" w:oddHBand="0" w:evenHBand="0" w:firstRowFirstColumn="0" w:firstRowLastColumn="0" w:lastRowFirstColumn="0" w:lastRowLastColumn="0"/>
            <w:tcW w:w="1242" w:type="dxa"/>
            <w:noWrap/>
          </w:tcPr>
          <w:p w:rsidR="00383FAA" w:rsidRDefault="00383FAA" w:rsidP="00C07FA6">
            <w:pPr>
              <w:rPr>
                <w:color w:val="000000"/>
              </w:rPr>
            </w:pPr>
            <w:r>
              <w:rPr>
                <w:color w:val="000000"/>
              </w:rPr>
              <w:t>NSW</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w:t>
            </w:r>
          </w:p>
        </w:tc>
        <w:tc>
          <w:tcPr>
            <w:tcW w:w="1134" w:type="dxa"/>
            <w:noWrap/>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w:t>
            </w:r>
          </w:p>
        </w:tc>
      </w:tr>
      <w:tr w:rsidR="00383FAA" w:rsidRPr="00471E0D" w:rsidTr="00EB17A8">
        <w:trPr>
          <w:trHeight w:val="227"/>
        </w:trPr>
        <w:tc>
          <w:tcPr>
            <w:cnfStyle w:val="001000000000" w:firstRow="0" w:lastRow="0" w:firstColumn="1" w:lastColumn="0" w:oddVBand="0" w:evenVBand="0" w:oddHBand="0" w:evenHBand="0" w:firstRowFirstColumn="0" w:firstRowLastColumn="0" w:lastRowFirstColumn="0" w:lastRowLastColumn="0"/>
            <w:tcW w:w="1242" w:type="dxa"/>
            <w:noWrap/>
            <w:hideMark/>
          </w:tcPr>
          <w:p w:rsidR="00383FAA" w:rsidRDefault="00383FAA" w:rsidP="00C07FA6">
            <w:pPr>
              <w:rPr>
                <w:color w:val="000000"/>
              </w:rPr>
            </w:pPr>
            <w:r>
              <w:rPr>
                <w:color w:val="000000"/>
              </w:rPr>
              <w:t>VIC</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56%</w:t>
            </w:r>
          </w:p>
        </w:tc>
        <w:tc>
          <w:tcPr>
            <w:tcW w:w="1134" w:type="dxa"/>
            <w:noWrap/>
            <w:vAlign w:val="bottom"/>
            <w:hideMark/>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38%</w:t>
            </w:r>
          </w:p>
        </w:tc>
      </w:tr>
      <w:tr w:rsidR="00383FAA" w:rsidRPr="00471E0D" w:rsidTr="00EB17A8">
        <w:trPr>
          <w:trHeight w:val="227"/>
        </w:trPr>
        <w:tc>
          <w:tcPr>
            <w:cnfStyle w:val="001000000000" w:firstRow="0" w:lastRow="0" w:firstColumn="1" w:lastColumn="0" w:oddVBand="0" w:evenVBand="0" w:oddHBand="0" w:evenHBand="0" w:firstRowFirstColumn="0" w:firstRowLastColumn="0" w:lastRowFirstColumn="0" w:lastRowLastColumn="0"/>
            <w:tcW w:w="1242" w:type="dxa"/>
            <w:noWrap/>
          </w:tcPr>
          <w:p w:rsidR="00383FAA" w:rsidRDefault="00383FAA" w:rsidP="00C07FA6">
            <w:pPr>
              <w:rPr>
                <w:color w:val="000000"/>
              </w:rPr>
            </w:pPr>
            <w:r>
              <w:rPr>
                <w:color w:val="000000"/>
              </w:rPr>
              <w:t>QLD</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c>
          <w:tcPr>
            <w:tcW w:w="1134" w:type="dxa"/>
            <w:noWrap/>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w:t>
            </w:r>
          </w:p>
        </w:tc>
      </w:tr>
      <w:tr w:rsidR="00383FAA" w:rsidRPr="00471E0D" w:rsidTr="00EB17A8">
        <w:trPr>
          <w:trHeight w:val="227"/>
        </w:trPr>
        <w:tc>
          <w:tcPr>
            <w:cnfStyle w:val="001000000000" w:firstRow="0" w:lastRow="0" w:firstColumn="1" w:lastColumn="0" w:oddVBand="0" w:evenVBand="0" w:oddHBand="0" w:evenHBand="0" w:firstRowFirstColumn="0" w:firstRowLastColumn="0" w:lastRowFirstColumn="0" w:lastRowLastColumn="0"/>
            <w:tcW w:w="1242" w:type="dxa"/>
            <w:noWrap/>
            <w:hideMark/>
          </w:tcPr>
          <w:p w:rsidR="00383FAA" w:rsidRDefault="00383FAA" w:rsidP="00C07FA6">
            <w:pPr>
              <w:rPr>
                <w:color w:val="000000"/>
              </w:rPr>
            </w:pPr>
            <w:r>
              <w:rPr>
                <w:color w:val="000000"/>
              </w:rPr>
              <w:t>SA</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34%</w:t>
            </w:r>
          </w:p>
        </w:tc>
        <w:tc>
          <w:tcPr>
            <w:tcW w:w="1134" w:type="dxa"/>
            <w:noWrap/>
            <w:vAlign w:val="bottom"/>
            <w:hideMark/>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383FAA" w:rsidRPr="00471E0D" w:rsidTr="00EB17A8">
        <w:trPr>
          <w:trHeight w:val="227"/>
        </w:trPr>
        <w:tc>
          <w:tcPr>
            <w:cnfStyle w:val="001000000000" w:firstRow="0" w:lastRow="0" w:firstColumn="1" w:lastColumn="0" w:oddVBand="0" w:evenVBand="0" w:oddHBand="0" w:evenHBand="0" w:firstRowFirstColumn="0" w:firstRowLastColumn="0" w:lastRowFirstColumn="0" w:lastRowLastColumn="0"/>
            <w:tcW w:w="1242" w:type="dxa"/>
            <w:noWrap/>
          </w:tcPr>
          <w:p w:rsidR="00383FAA" w:rsidRDefault="00383FAA" w:rsidP="00C07FA6">
            <w:pPr>
              <w:rPr>
                <w:color w:val="000000"/>
              </w:rPr>
            </w:pPr>
            <w:r>
              <w:rPr>
                <w:color w:val="000000"/>
              </w:rPr>
              <w:t>WA</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38%</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33%</w:t>
            </w:r>
          </w:p>
        </w:tc>
        <w:tc>
          <w:tcPr>
            <w:tcW w:w="1134" w:type="dxa"/>
            <w:noWrap/>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r>
      <w:tr w:rsidR="00383FAA" w:rsidRPr="00471E0D" w:rsidTr="00EB17A8">
        <w:trPr>
          <w:trHeight w:val="227"/>
        </w:trPr>
        <w:tc>
          <w:tcPr>
            <w:cnfStyle w:val="001000000000" w:firstRow="0" w:lastRow="0" w:firstColumn="1" w:lastColumn="0" w:oddVBand="0" w:evenVBand="0" w:oddHBand="0" w:evenHBand="0" w:firstRowFirstColumn="0" w:firstRowLastColumn="0" w:lastRowFirstColumn="0" w:lastRowLastColumn="0"/>
            <w:tcW w:w="1242" w:type="dxa"/>
            <w:noWrap/>
            <w:hideMark/>
          </w:tcPr>
          <w:p w:rsidR="00383FAA" w:rsidRDefault="00383FAA" w:rsidP="00C07FA6">
            <w:pPr>
              <w:rPr>
                <w:color w:val="000000"/>
              </w:rPr>
            </w:pPr>
            <w:r>
              <w:rPr>
                <w:color w:val="000000"/>
              </w:rPr>
              <w:t>TAS</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1134" w:type="dxa"/>
            <w:noWrap/>
            <w:vAlign w:val="bottom"/>
            <w:hideMark/>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38%</w:t>
            </w:r>
          </w:p>
        </w:tc>
      </w:tr>
      <w:tr w:rsidR="00383FAA" w:rsidRPr="00471E0D" w:rsidTr="00EB17A8">
        <w:trPr>
          <w:trHeight w:val="227"/>
        </w:trPr>
        <w:tc>
          <w:tcPr>
            <w:cnfStyle w:val="001000000000" w:firstRow="0" w:lastRow="0" w:firstColumn="1" w:lastColumn="0" w:oddVBand="0" w:evenVBand="0" w:oddHBand="0" w:evenHBand="0" w:firstRowFirstColumn="0" w:firstRowLastColumn="0" w:lastRowFirstColumn="0" w:lastRowLastColumn="0"/>
            <w:tcW w:w="1242" w:type="dxa"/>
            <w:noWrap/>
            <w:hideMark/>
          </w:tcPr>
          <w:p w:rsidR="00383FAA" w:rsidRDefault="00383FAA" w:rsidP="00C07FA6">
            <w:pPr>
              <w:rPr>
                <w:color w:val="000000"/>
              </w:rPr>
            </w:pPr>
            <w:r>
              <w:rPr>
                <w:color w:val="000000"/>
              </w:rPr>
              <w:t>NT</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-73%</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120%</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-82%</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c>
          <w:tcPr>
            <w:tcW w:w="1134" w:type="dxa"/>
            <w:noWrap/>
            <w:vAlign w:val="bottom"/>
            <w:hideMark/>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423%</w:t>
            </w:r>
          </w:p>
        </w:tc>
      </w:tr>
      <w:tr w:rsidR="00383FAA" w:rsidRPr="00471E0D" w:rsidTr="00EB17A8">
        <w:trPr>
          <w:trHeight w:val="227"/>
        </w:trPr>
        <w:tc>
          <w:tcPr>
            <w:cnfStyle w:val="001000000000" w:firstRow="0" w:lastRow="0" w:firstColumn="1" w:lastColumn="0" w:oddVBand="0" w:evenVBand="0" w:oddHBand="0" w:evenHBand="0" w:firstRowFirstColumn="0" w:firstRowLastColumn="0" w:lastRowFirstColumn="0" w:lastRowLastColumn="0"/>
            <w:tcW w:w="1242" w:type="dxa"/>
            <w:noWrap/>
          </w:tcPr>
          <w:p w:rsidR="00383FAA" w:rsidRDefault="00383FAA" w:rsidP="00C07FA6">
            <w:pPr>
              <w:rPr>
                <w:color w:val="000000"/>
              </w:rPr>
            </w:pPr>
            <w:r>
              <w:rPr>
                <w:color w:val="000000"/>
              </w:rPr>
              <w:t>ACT</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41%</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454%</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w:t>
            </w:r>
          </w:p>
        </w:tc>
        <w:tc>
          <w:tcPr>
            <w:tcW w:w="1134" w:type="dxa"/>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146%</w:t>
            </w:r>
          </w:p>
        </w:tc>
        <w:tc>
          <w:tcPr>
            <w:tcW w:w="1134" w:type="dxa"/>
            <w:noWrap/>
            <w:vAlign w:val="bottom"/>
          </w:tcPr>
          <w:p w:rsidR="00383FAA" w:rsidRDefault="00383FAA">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r>
      <w:tr w:rsidR="00383FAA" w:rsidRPr="00C07FA6" w:rsidTr="00EB17A8">
        <w:trPr>
          <w:trHeight w:val="227"/>
        </w:trPr>
        <w:tc>
          <w:tcPr>
            <w:cnfStyle w:val="001000000000" w:firstRow="0" w:lastRow="0" w:firstColumn="1" w:lastColumn="0" w:oddVBand="0" w:evenVBand="0" w:oddHBand="0" w:evenHBand="0" w:firstRowFirstColumn="0" w:firstRowLastColumn="0" w:lastRowFirstColumn="0" w:lastRowLastColumn="0"/>
            <w:tcW w:w="1242" w:type="dxa"/>
            <w:noWrap/>
          </w:tcPr>
          <w:p w:rsidR="00383FAA" w:rsidRDefault="00383FAA" w:rsidP="00C07FA6">
            <w:pPr>
              <w:rPr>
                <w:color w:val="000000"/>
              </w:rPr>
            </w:pPr>
            <w:r w:rsidRPr="00BB2478">
              <w:rPr>
                <w:rFonts w:ascii="Arial" w:eastAsia="Times New Roman" w:hAnsi="Arial" w:cs="Arial"/>
                <w:b/>
                <w:bCs/>
                <w:color w:val="auto"/>
                <w:sz w:val="18"/>
                <w:szCs w:val="18"/>
              </w:rPr>
              <w:t>Total</w:t>
            </w:r>
          </w:p>
        </w:tc>
        <w:tc>
          <w:tcPr>
            <w:tcW w:w="1134" w:type="dxa"/>
            <w:vAlign w:val="bottom"/>
          </w:tcPr>
          <w:p w:rsidR="00383FAA" w:rsidRPr="00BF1970" w:rsidRDefault="00383FAA">
            <w:pPr>
              <w:jc w:val="right"/>
              <w:cnfStyle w:val="000000000000" w:firstRow="0" w:lastRow="0" w:firstColumn="0" w:lastColumn="0" w:oddVBand="0" w:evenVBand="0" w:oddHBand="0" w:evenHBand="0" w:firstRowFirstColumn="0" w:firstRowLastColumn="0" w:lastRowFirstColumn="0" w:lastRowLastColumn="0"/>
              <w:rPr>
                <w:b/>
                <w:color w:val="000000"/>
              </w:rPr>
            </w:pPr>
            <w:r w:rsidRPr="00BF1970">
              <w:rPr>
                <w:b/>
                <w:color w:val="000000"/>
              </w:rPr>
              <w:t>3%</w:t>
            </w:r>
          </w:p>
        </w:tc>
        <w:tc>
          <w:tcPr>
            <w:tcW w:w="1134" w:type="dxa"/>
            <w:vAlign w:val="bottom"/>
          </w:tcPr>
          <w:p w:rsidR="00383FAA" w:rsidRPr="00BF1970" w:rsidRDefault="00383FAA">
            <w:pPr>
              <w:jc w:val="right"/>
              <w:cnfStyle w:val="000000000000" w:firstRow="0" w:lastRow="0" w:firstColumn="0" w:lastColumn="0" w:oddVBand="0" w:evenVBand="0" w:oddHBand="0" w:evenHBand="0" w:firstRowFirstColumn="0" w:firstRowLastColumn="0" w:lastRowFirstColumn="0" w:lastRowLastColumn="0"/>
              <w:rPr>
                <w:b/>
                <w:color w:val="000000"/>
              </w:rPr>
            </w:pPr>
            <w:r w:rsidRPr="00BF1970">
              <w:rPr>
                <w:b/>
                <w:color w:val="000000"/>
              </w:rPr>
              <w:t>15%</w:t>
            </w:r>
          </w:p>
        </w:tc>
        <w:tc>
          <w:tcPr>
            <w:tcW w:w="1134" w:type="dxa"/>
            <w:vAlign w:val="bottom"/>
          </w:tcPr>
          <w:p w:rsidR="00383FAA" w:rsidRPr="00BF1970" w:rsidRDefault="00383FAA">
            <w:pPr>
              <w:jc w:val="right"/>
              <w:cnfStyle w:val="000000000000" w:firstRow="0" w:lastRow="0" w:firstColumn="0" w:lastColumn="0" w:oddVBand="0" w:evenVBand="0" w:oddHBand="0" w:evenHBand="0" w:firstRowFirstColumn="0" w:firstRowLastColumn="0" w:lastRowFirstColumn="0" w:lastRowLastColumn="0"/>
              <w:rPr>
                <w:b/>
                <w:color w:val="000000"/>
              </w:rPr>
            </w:pPr>
            <w:r w:rsidRPr="00BF1970">
              <w:rPr>
                <w:b/>
                <w:color w:val="000000"/>
              </w:rPr>
              <w:t>15%</w:t>
            </w:r>
          </w:p>
        </w:tc>
        <w:tc>
          <w:tcPr>
            <w:tcW w:w="1134" w:type="dxa"/>
            <w:vAlign w:val="bottom"/>
          </w:tcPr>
          <w:p w:rsidR="00383FAA" w:rsidRPr="00BF1970" w:rsidRDefault="00383FAA">
            <w:pPr>
              <w:jc w:val="right"/>
              <w:cnfStyle w:val="000000000000" w:firstRow="0" w:lastRow="0" w:firstColumn="0" w:lastColumn="0" w:oddVBand="0" w:evenVBand="0" w:oddHBand="0" w:evenHBand="0" w:firstRowFirstColumn="0" w:firstRowLastColumn="0" w:lastRowFirstColumn="0" w:lastRowLastColumn="0"/>
              <w:rPr>
                <w:b/>
                <w:color w:val="000000"/>
              </w:rPr>
            </w:pPr>
            <w:r w:rsidRPr="00BF1970">
              <w:rPr>
                <w:b/>
                <w:color w:val="000000"/>
              </w:rPr>
              <w:t>24%</w:t>
            </w:r>
          </w:p>
        </w:tc>
        <w:tc>
          <w:tcPr>
            <w:tcW w:w="1134" w:type="dxa"/>
            <w:noWrap/>
            <w:vAlign w:val="bottom"/>
          </w:tcPr>
          <w:p w:rsidR="00383FAA" w:rsidRPr="00BF1970" w:rsidRDefault="00383FAA">
            <w:pPr>
              <w:jc w:val="right"/>
              <w:cnfStyle w:val="000000000000" w:firstRow="0" w:lastRow="0" w:firstColumn="0" w:lastColumn="0" w:oddVBand="0" w:evenVBand="0" w:oddHBand="0" w:evenHBand="0" w:firstRowFirstColumn="0" w:firstRowLastColumn="0" w:lastRowFirstColumn="0" w:lastRowLastColumn="0"/>
              <w:rPr>
                <w:b/>
                <w:color w:val="000000"/>
              </w:rPr>
            </w:pPr>
            <w:r w:rsidRPr="00BF1970">
              <w:rPr>
                <w:b/>
                <w:color w:val="000000"/>
              </w:rPr>
              <w:t>23%</w:t>
            </w:r>
          </w:p>
        </w:tc>
      </w:tr>
    </w:tbl>
    <w:p w:rsidR="00CF09AA" w:rsidRDefault="00CF09AA" w:rsidP="007C1538">
      <w:pPr>
        <w:spacing w:after="0"/>
      </w:pPr>
    </w:p>
    <w:p w:rsidR="000D2846" w:rsidRDefault="007C1538" w:rsidP="007C1538">
      <w:pPr>
        <w:spacing w:after="0"/>
      </w:pPr>
      <w:r>
        <w:lastRenderedPageBreak/>
        <w:t xml:space="preserve">The top ten medical conditions by state and territory by proportion are depicted in </w:t>
      </w:r>
      <w:r w:rsidR="00CF09AA">
        <w:fldChar w:fldCharType="begin"/>
      </w:r>
      <w:r w:rsidR="00CF09AA">
        <w:instrText xml:space="preserve"> REF _Ref23859700 \h </w:instrText>
      </w:r>
      <w:r w:rsidR="00CF09AA">
        <w:fldChar w:fldCharType="separate"/>
      </w:r>
      <w:r w:rsidR="00CF09AA">
        <w:t xml:space="preserve">Figure </w:t>
      </w:r>
      <w:r w:rsidR="00CF09AA">
        <w:rPr>
          <w:noProof/>
        </w:rPr>
        <w:t>9</w:t>
      </w:r>
      <w:r w:rsidR="00CF09AA">
        <w:fldChar w:fldCharType="end"/>
      </w:r>
      <w:r w:rsidR="00CF09AA">
        <w:t>.</w:t>
      </w:r>
    </w:p>
    <w:p w:rsidR="00CF09AA" w:rsidRDefault="00CF09AA" w:rsidP="007C1538">
      <w:pPr>
        <w:spacing w:after="0"/>
      </w:pPr>
    </w:p>
    <w:p w:rsidR="007C1538" w:rsidRPr="001F2D29" w:rsidRDefault="000D2846" w:rsidP="001F2D29">
      <w:r>
        <w:rPr>
          <w:noProof/>
          <w:lang w:eastAsia="en-AU"/>
        </w:rPr>
        <w:drawing>
          <wp:inline distT="0" distB="0" distL="0" distR="0" wp14:anchorId="4DA525CA" wp14:editId="53A7A414">
            <wp:extent cx="5926455" cy="4789918"/>
            <wp:effectExtent l="0" t="0" r="17145" b="1079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C1538" w:rsidRDefault="007C1538" w:rsidP="007C1538">
      <w:pPr>
        <w:pStyle w:val="Caption"/>
      </w:pPr>
      <w:bookmarkStart w:id="126" w:name="_Ref23859700"/>
      <w:bookmarkStart w:id="127" w:name="_Toc18845865"/>
      <w:bookmarkStart w:id="128" w:name="_Toc25579792"/>
      <w:r>
        <w:t xml:space="preserve">Figure </w:t>
      </w:r>
      <w:r w:rsidR="00271219">
        <w:fldChar w:fldCharType="begin"/>
      </w:r>
      <w:r w:rsidR="00271219">
        <w:instrText xml:space="preserve"> SEQ Figure \* ARABIC </w:instrText>
      </w:r>
      <w:r w:rsidR="00271219">
        <w:fldChar w:fldCharType="separate"/>
      </w:r>
      <w:r w:rsidR="00E234B1">
        <w:rPr>
          <w:noProof/>
        </w:rPr>
        <w:t>9</w:t>
      </w:r>
      <w:r w:rsidR="00271219">
        <w:rPr>
          <w:noProof/>
        </w:rPr>
        <w:fldChar w:fldCharType="end"/>
      </w:r>
      <w:bookmarkEnd w:id="126"/>
      <w:r>
        <w:tab/>
        <w:t>Proportion of Ig used for top 10 medical conditions</w:t>
      </w:r>
      <w:bookmarkEnd w:id="127"/>
      <w:bookmarkEnd w:id="128"/>
    </w:p>
    <w:p w:rsidR="00CF2F06" w:rsidRDefault="00CF2F06">
      <w:pPr>
        <w:spacing w:after="0"/>
        <w:rPr>
          <w:rFonts w:ascii="Arial" w:hAnsi="Arial" w:cs="Arial"/>
          <w:i/>
          <w:caps/>
          <w:color w:val="000000" w:themeColor="text1"/>
          <w:sz w:val="28"/>
          <w:szCs w:val="32"/>
        </w:rPr>
      </w:pPr>
    </w:p>
    <w:p w:rsidR="0065660F" w:rsidRDefault="00716977" w:rsidP="0065660F">
      <w:pPr>
        <w:pStyle w:val="Heading2"/>
      </w:pPr>
      <w:bookmarkStart w:id="129" w:name="_Toc25579732"/>
      <w:r>
        <w:t>Ig</w:t>
      </w:r>
      <w:r w:rsidR="004A2B69">
        <w:t xml:space="preserve"> </w:t>
      </w:r>
      <w:r w:rsidR="00D77190">
        <w:t>issues</w:t>
      </w:r>
      <w:r w:rsidR="004A2B69" w:rsidRPr="0006087D">
        <w:t xml:space="preserve"> by</w:t>
      </w:r>
      <w:r w:rsidR="004A2B69">
        <w:t xml:space="preserve"> </w:t>
      </w:r>
      <w:r w:rsidR="00C07FA6">
        <w:t xml:space="preserve">specific </w:t>
      </w:r>
      <w:r w:rsidR="007A710D">
        <w:t>condition</w:t>
      </w:r>
      <w:bookmarkEnd w:id="129"/>
    </w:p>
    <w:p w:rsidR="00767B89" w:rsidRDefault="00383FAA" w:rsidP="00CF2F06">
      <w:r>
        <w:t xml:space="preserve">The top twenty </w:t>
      </w:r>
      <w:r w:rsidR="005B3120">
        <w:t xml:space="preserve">specific </w:t>
      </w:r>
      <w:r w:rsidR="00145C54">
        <w:t>conditions</w:t>
      </w:r>
      <w:r w:rsidR="001E45D0">
        <w:t xml:space="preserve"> account for </w:t>
      </w:r>
      <w:r w:rsidR="00793BFA">
        <w:t>89.0</w:t>
      </w:r>
      <w:r w:rsidR="001E45D0" w:rsidRPr="00437320">
        <w:t>%</w:t>
      </w:r>
      <w:r w:rsidR="001E45D0">
        <w:t xml:space="preserve"> of all </w:t>
      </w:r>
      <w:r w:rsidR="00716977">
        <w:t>Ig</w:t>
      </w:r>
      <w:r w:rsidR="001E45D0">
        <w:t xml:space="preserve"> supplied, with the top ten </w:t>
      </w:r>
      <w:r w:rsidR="005B3120">
        <w:t xml:space="preserve">specific </w:t>
      </w:r>
      <w:r w:rsidR="007A710D">
        <w:t xml:space="preserve">conditions </w:t>
      </w:r>
      <w:r w:rsidR="001E45D0">
        <w:t>account</w:t>
      </w:r>
      <w:r w:rsidR="007A710D">
        <w:t>ing</w:t>
      </w:r>
      <w:r w:rsidR="001E45D0">
        <w:t xml:space="preserve"> for </w:t>
      </w:r>
      <w:r w:rsidR="00921109">
        <w:t>7</w:t>
      </w:r>
      <w:r w:rsidR="003779DA">
        <w:t>5</w:t>
      </w:r>
      <w:r w:rsidR="001E45D0">
        <w:t>%.</w:t>
      </w:r>
      <w:bookmarkStart w:id="130" w:name="_Ref253560329"/>
      <w:r w:rsidR="00196B2F">
        <w:t xml:space="preserve"> </w:t>
      </w:r>
      <w:bookmarkStart w:id="131" w:name="_Toc462042538"/>
    </w:p>
    <w:p w:rsidR="000233C5" w:rsidRDefault="000233C5" w:rsidP="000233C5">
      <w:pPr>
        <w:tabs>
          <w:tab w:val="left" w:pos="965"/>
        </w:tabs>
      </w:pPr>
      <w:r w:rsidRPr="00492FF2">
        <w:t xml:space="preserve">Population based data on </w:t>
      </w:r>
      <w:r>
        <w:t>Ig</w:t>
      </w:r>
      <w:r w:rsidRPr="00492FF2">
        <w:t xml:space="preserve"> </w:t>
      </w:r>
      <w:r>
        <w:t>issues</w:t>
      </w:r>
      <w:r w:rsidRPr="00492FF2">
        <w:t xml:space="preserve"> </w:t>
      </w:r>
      <w:r w:rsidR="001B275D">
        <w:t>maybe</w:t>
      </w:r>
      <w:r w:rsidRPr="00492FF2">
        <w:t xml:space="preserve"> particularly interesting for </w:t>
      </w:r>
      <w:r w:rsidR="00B661E4">
        <w:t xml:space="preserve">specific </w:t>
      </w:r>
      <w:r w:rsidRPr="00492FF2">
        <w:t xml:space="preserve">conditions where the majority of patients receive </w:t>
      </w:r>
      <w:r>
        <w:t>Ig</w:t>
      </w:r>
      <w:r w:rsidRPr="00492FF2">
        <w:t xml:space="preserve"> as it can provide an estimation of disease prevalence. </w:t>
      </w:r>
    </w:p>
    <w:p w:rsidR="00383FAA" w:rsidRPr="00CF2F06" w:rsidRDefault="00383FAA" w:rsidP="00CF2F06">
      <w:pPr>
        <w:sectPr w:rsidR="00383FAA" w:rsidRPr="00CF2F06" w:rsidSect="00190198">
          <w:headerReference w:type="first" r:id="rId41"/>
          <w:footerReference w:type="first" r:id="rId42"/>
          <w:pgSz w:w="11906" w:h="16838"/>
          <w:pgMar w:top="1440" w:right="1133" w:bottom="1440" w:left="1440" w:header="708" w:footer="708" w:gutter="0"/>
          <w:cols w:space="708"/>
          <w:titlePg/>
          <w:docGrid w:linePitch="360"/>
        </w:sectPr>
      </w:pPr>
      <w:r>
        <w:fldChar w:fldCharType="begin"/>
      </w:r>
      <w:r>
        <w:instrText xml:space="preserve"> REF _Ref6840888 \h </w:instrText>
      </w:r>
      <w:r>
        <w:fldChar w:fldCharType="separate"/>
      </w:r>
      <w:r w:rsidR="00E234B1">
        <w:t xml:space="preserve">Table </w:t>
      </w:r>
      <w:r w:rsidR="00E234B1">
        <w:rPr>
          <w:noProof/>
        </w:rPr>
        <w:t>12</w:t>
      </w:r>
      <w:r>
        <w:fldChar w:fldCharType="end"/>
      </w:r>
      <w:r>
        <w:t xml:space="preserve"> provides an overview of the specific conditions that use the most Ig</w:t>
      </w:r>
      <w:r w:rsidRPr="00943EB1">
        <w:t xml:space="preserve"> </w:t>
      </w:r>
      <w:r>
        <w:t>by private and public dispensing facilities, including data on total Ig use, patient numbers and average age.</w:t>
      </w:r>
    </w:p>
    <w:p w:rsidR="00767B89" w:rsidRDefault="000233C5" w:rsidP="000233C5">
      <w:pPr>
        <w:pStyle w:val="Caption"/>
      </w:pPr>
      <w:bookmarkStart w:id="132" w:name="_Ref6840888"/>
      <w:bookmarkStart w:id="133" w:name="_Toc18845776"/>
      <w:bookmarkStart w:id="134" w:name="_Toc25579756"/>
      <w:r>
        <w:lastRenderedPageBreak/>
        <w:t xml:space="preserve">Table </w:t>
      </w:r>
      <w:r w:rsidR="00271219">
        <w:fldChar w:fldCharType="begin"/>
      </w:r>
      <w:r w:rsidR="00271219">
        <w:instrText xml:space="preserve"> SEQ Table \* ARABIC </w:instrText>
      </w:r>
      <w:r w:rsidR="00271219">
        <w:fldChar w:fldCharType="separate"/>
      </w:r>
      <w:r w:rsidR="00E234B1">
        <w:rPr>
          <w:noProof/>
        </w:rPr>
        <w:t>12</w:t>
      </w:r>
      <w:r w:rsidR="00271219">
        <w:rPr>
          <w:noProof/>
        </w:rPr>
        <w:fldChar w:fldCharType="end"/>
      </w:r>
      <w:bookmarkEnd w:id="132"/>
      <w:r>
        <w:rPr>
          <w:noProof/>
        </w:rPr>
        <w:tab/>
      </w:r>
      <w:r>
        <w:t>Patient numbers and age for the top 20 specific conditions</w:t>
      </w:r>
      <w:r w:rsidR="00943EB1">
        <w:t xml:space="preserve"> by private and public facilities</w:t>
      </w:r>
      <w:bookmarkEnd w:id="133"/>
      <w:bookmarkEnd w:id="134"/>
    </w:p>
    <w:tbl>
      <w:tblPr>
        <w:tblStyle w:val="NBATableStyle2"/>
        <w:tblW w:w="14742" w:type="dxa"/>
        <w:tblInd w:w="-459" w:type="dxa"/>
        <w:tblLayout w:type="fixed"/>
        <w:tblLook w:val="04A0" w:firstRow="1" w:lastRow="0" w:firstColumn="1" w:lastColumn="0" w:noHBand="0" w:noVBand="1"/>
      </w:tblPr>
      <w:tblGrid>
        <w:gridCol w:w="3402"/>
        <w:gridCol w:w="1418"/>
        <w:gridCol w:w="1134"/>
        <w:gridCol w:w="992"/>
        <w:gridCol w:w="1559"/>
        <w:gridCol w:w="1276"/>
        <w:gridCol w:w="992"/>
        <w:gridCol w:w="1701"/>
        <w:gridCol w:w="1276"/>
        <w:gridCol w:w="992"/>
      </w:tblGrid>
      <w:tr w:rsidR="000233C5" w:rsidTr="00943EB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402" w:type="dxa"/>
            <w:noWrap/>
          </w:tcPr>
          <w:p w:rsidR="000233C5" w:rsidRPr="00943EB1" w:rsidRDefault="000233C5" w:rsidP="00624D32">
            <w:pPr>
              <w:spacing w:after="0"/>
              <w:rPr>
                <w:rFonts w:asciiTheme="minorHAnsi" w:eastAsia="Times New Roman" w:hAnsiTheme="minorHAnsi"/>
              </w:rPr>
            </w:pPr>
          </w:p>
        </w:tc>
        <w:tc>
          <w:tcPr>
            <w:tcW w:w="3544" w:type="dxa"/>
            <w:gridSpan w:val="3"/>
          </w:tcPr>
          <w:p w:rsidR="000233C5" w:rsidRPr="00943EB1" w:rsidRDefault="000233C5" w:rsidP="00624D32">
            <w:pPr>
              <w:spacing w:after="0"/>
              <w:ind w:left="-80" w:firstLine="8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943EB1">
              <w:rPr>
                <w:rFonts w:asciiTheme="minorHAnsi" w:eastAsia="Times New Roman" w:hAnsiTheme="minorHAnsi"/>
              </w:rPr>
              <w:t>Private</w:t>
            </w:r>
          </w:p>
        </w:tc>
        <w:tc>
          <w:tcPr>
            <w:tcW w:w="3827" w:type="dxa"/>
            <w:gridSpan w:val="3"/>
          </w:tcPr>
          <w:p w:rsidR="000233C5" w:rsidRPr="00943EB1" w:rsidRDefault="000233C5" w:rsidP="00624D32">
            <w:pPr>
              <w:spacing w:after="0"/>
              <w:ind w:left="-80" w:firstLine="8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943EB1">
              <w:rPr>
                <w:rFonts w:asciiTheme="minorHAnsi" w:eastAsia="Times New Roman" w:hAnsiTheme="minorHAnsi"/>
              </w:rPr>
              <w:t>Public</w:t>
            </w:r>
          </w:p>
        </w:tc>
        <w:tc>
          <w:tcPr>
            <w:tcW w:w="3969" w:type="dxa"/>
            <w:gridSpan w:val="3"/>
          </w:tcPr>
          <w:p w:rsidR="000233C5" w:rsidRPr="00943EB1" w:rsidRDefault="000233C5" w:rsidP="00624D32">
            <w:pPr>
              <w:spacing w:after="0"/>
              <w:ind w:left="-80" w:firstLine="8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943EB1">
              <w:rPr>
                <w:rFonts w:asciiTheme="minorHAnsi" w:eastAsia="Times New Roman" w:hAnsiTheme="minorHAnsi"/>
              </w:rPr>
              <w:t>Total</w:t>
            </w:r>
          </w:p>
        </w:tc>
      </w:tr>
      <w:tr w:rsidR="000233C5" w:rsidRPr="009C0BBE" w:rsidTr="00943EB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402" w:type="dxa"/>
            <w:noWrap/>
          </w:tcPr>
          <w:p w:rsidR="000233C5" w:rsidRPr="00943EB1" w:rsidRDefault="00B661E4" w:rsidP="00624D32">
            <w:pPr>
              <w:spacing w:after="0"/>
              <w:rPr>
                <w:rFonts w:asciiTheme="minorHAnsi" w:eastAsia="Times New Roman" w:hAnsiTheme="minorHAnsi"/>
              </w:rPr>
            </w:pPr>
            <w:r>
              <w:rPr>
                <w:rFonts w:asciiTheme="minorHAnsi" w:eastAsia="Times New Roman" w:hAnsiTheme="minorHAnsi"/>
              </w:rPr>
              <w:t xml:space="preserve">Specific </w:t>
            </w:r>
            <w:r w:rsidR="000233C5" w:rsidRPr="00943EB1">
              <w:rPr>
                <w:rFonts w:asciiTheme="minorHAnsi" w:eastAsia="Times New Roman" w:hAnsiTheme="minorHAnsi"/>
              </w:rPr>
              <w:t>Conditions (Top 20)</w:t>
            </w:r>
          </w:p>
        </w:tc>
        <w:tc>
          <w:tcPr>
            <w:tcW w:w="1418" w:type="dxa"/>
          </w:tcPr>
          <w:p w:rsidR="000233C5" w:rsidRPr="00943EB1" w:rsidRDefault="000233C5" w:rsidP="00624D32">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rPr>
            </w:pPr>
            <w:r w:rsidRPr="00943EB1">
              <w:rPr>
                <w:rFonts w:asciiTheme="minorHAnsi" w:eastAsia="Times New Roman" w:hAnsiTheme="minorHAnsi"/>
                <w:bCs/>
              </w:rPr>
              <w:t>Ig</w:t>
            </w:r>
          </w:p>
          <w:p w:rsidR="000233C5" w:rsidRPr="00943EB1" w:rsidRDefault="000233C5" w:rsidP="00624D32">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rPr>
            </w:pPr>
            <w:r w:rsidRPr="00943EB1">
              <w:rPr>
                <w:rFonts w:asciiTheme="minorHAnsi" w:eastAsia="Times New Roman" w:hAnsiTheme="minorHAnsi"/>
                <w:bCs/>
              </w:rPr>
              <w:t>g (% of total)</w:t>
            </w:r>
          </w:p>
        </w:tc>
        <w:tc>
          <w:tcPr>
            <w:tcW w:w="1134" w:type="dxa"/>
            <w:noWrap/>
          </w:tcPr>
          <w:p w:rsidR="000233C5" w:rsidRPr="00943EB1" w:rsidRDefault="000233C5" w:rsidP="00624D32">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943EB1">
              <w:rPr>
                <w:rFonts w:asciiTheme="minorHAnsi" w:eastAsia="Times New Roman" w:hAnsiTheme="minorHAnsi"/>
              </w:rPr>
              <w:t>Patients</w:t>
            </w:r>
          </w:p>
          <w:p w:rsidR="000233C5" w:rsidRPr="00943EB1" w:rsidRDefault="000233C5" w:rsidP="00624D32">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943EB1">
              <w:rPr>
                <w:rFonts w:asciiTheme="minorHAnsi" w:eastAsia="Times New Roman" w:hAnsiTheme="minorHAnsi"/>
              </w:rPr>
              <w:t>n (% of total)</w:t>
            </w:r>
          </w:p>
        </w:tc>
        <w:tc>
          <w:tcPr>
            <w:tcW w:w="992" w:type="dxa"/>
            <w:noWrap/>
          </w:tcPr>
          <w:p w:rsidR="000233C5" w:rsidRPr="00943EB1" w:rsidRDefault="000233C5" w:rsidP="00624D32">
            <w:pPr>
              <w:spacing w:after="0"/>
              <w:ind w:left="-80" w:firstLine="8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943EB1">
              <w:rPr>
                <w:rFonts w:asciiTheme="minorHAnsi" w:eastAsia="Times New Roman" w:hAnsiTheme="minorHAnsi"/>
              </w:rPr>
              <w:t>Average Age</w:t>
            </w:r>
          </w:p>
        </w:tc>
        <w:tc>
          <w:tcPr>
            <w:tcW w:w="1559" w:type="dxa"/>
          </w:tcPr>
          <w:p w:rsidR="000233C5" w:rsidRPr="00943EB1" w:rsidRDefault="000233C5" w:rsidP="00624D32">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rPr>
            </w:pPr>
            <w:r w:rsidRPr="00943EB1">
              <w:rPr>
                <w:rFonts w:asciiTheme="minorHAnsi" w:eastAsia="Times New Roman" w:hAnsiTheme="minorHAnsi"/>
                <w:bCs/>
              </w:rPr>
              <w:t>Ig</w:t>
            </w:r>
          </w:p>
          <w:p w:rsidR="000233C5" w:rsidRPr="00943EB1" w:rsidRDefault="000233C5" w:rsidP="00624D32">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rPr>
            </w:pPr>
            <w:r w:rsidRPr="00943EB1">
              <w:rPr>
                <w:rFonts w:asciiTheme="minorHAnsi" w:eastAsia="Times New Roman" w:hAnsiTheme="minorHAnsi"/>
                <w:bCs/>
              </w:rPr>
              <w:t>g (% of total)</w:t>
            </w:r>
          </w:p>
        </w:tc>
        <w:tc>
          <w:tcPr>
            <w:tcW w:w="1276" w:type="dxa"/>
          </w:tcPr>
          <w:p w:rsidR="000233C5" w:rsidRPr="00943EB1" w:rsidRDefault="000233C5" w:rsidP="00624D32">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943EB1">
              <w:rPr>
                <w:rFonts w:asciiTheme="minorHAnsi" w:eastAsia="Times New Roman" w:hAnsiTheme="minorHAnsi"/>
              </w:rPr>
              <w:t>Patients</w:t>
            </w:r>
          </w:p>
          <w:p w:rsidR="000233C5" w:rsidRPr="00943EB1" w:rsidRDefault="000233C5" w:rsidP="00624D32">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943EB1">
              <w:rPr>
                <w:rFonts w:asciiTheme="minorHAnsi" w:eastAsia="Times New Roman" w:hAnsiTheme="minorHAnsi"/>
              </w:rPr>
              <w:t>n (% of total)</w:t>
            </w:r>
          </w:p>
        </w:tc>
        <w:tc>
          <w:tcPr>
            <w:tcW w:w="992" w:type="dxa"/>
          </w:tcPr>
          <w:p w:rsidR="000233C5" w:rsidRPr="00943EB1" w:rsidRDefault="000233C5" w:rsidP="00624D32">
            <w:pPr>
              <w:spacing w:after="0"/>
              <w:ind w:left="-80" w:firstLine="8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943EB1">
              <w:rPr>
                <w:rFonts w:asciiTheme="minorHAnsi" w:eastAsia="Times New Roman" w:hAnsiTheme="minorHAnsi"/>
              </w:rPr>
              <w:t>Average Age</w:t>
            </w:r>
          </w:p>
        </w:tc>
        <w:tc>
          <w:tcPr>
            <w:tcW w:w="1701" w:type="dxa"/>
          </w:tcPr>
          <w:p w:rsidR="000233C5" w:rsidRPr="00943EB1" w:rsidRDefault="000233C5" w:rsidP="00624D32">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rPr>
            </w:pPr>
            <w:r w:rsidRPr="00943EB1">
              <w:rPr>
                <w:rFonts w:asciiTheme="minorHAnsi" w:eastAsia="Times New Roman" w:hAnsiTheme="minorHAnsi"/>
                <w:bCs/>
              </w:rPr>
              <w:t>Ig</w:t>
            </w:r>
          </w:p>
          <w:p w:rsidR="000233C5" w:rsidRPr="00943EB1" w:rsidRDefault="000233C5" w:rsidP="00624D32">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Cs/>
              </w:rPr>
            </w:pPr>
            <w:r w:rsidRPr="00943EB1">
              <w:rPr>
                <w:rFonts w:asciiTheme="minorHAnsi" w:eastAsia="Times New Roman" w:hAnsiTheme="minorHAnsi"/>
                <w:bCs/>
              </w:rPr>
              <w:t>g (% of total)</w:t>
            </w:r>
          </w:p>
        </w:tc>
        <w:tc>
          <w:tcPr>
            <w:tcW w:w="1276" w:type="dxa"/>
          </w:tcPr>
          <w:p w:rsidR="000233C5" w:rsidRPr="00943EB1" w:rsidRDefault="000233C5" w:rsidP="00624D32">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943EB1">
              <w:rPr>
                <w:rFonts w:asciiTheme="minorHAnsi" w:eastAsia="Times New Roman" w:hAnsiTheme="minorHAnsi"/>
              </w:rPr>
              <w:t>Patients</w:t>
            </w:r>
          </w:p>
          <w:p w:rsidR="000233C5" w:rsidRPr="00943EB1" w:rsidRDefault="000233C5" w:rsidP="00624D32">
            <w:pPr>
              <w:spacing w:after="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943EB1">
              <w:rPr>
                <w:rFonts w:asciiTheme="minorHAnsi" w:eastAsia="Times New Roman" w:hAnsiTheme="minorHAnsi"/>
              </w:rPr>
              <w:t>n (% of total)</w:t>
            </w:r>
          </w:p>
        </w:tc>
        <w:tc>
          <w:tcPr>
            <w:tcW w:w="992" w:type="dxa"/>
          </w:tcPr>
          <w:p w:rsidR="000233C5" w:rsidRPr="00943EB1" w:rsidRDefault="000233C5" w:rsidP="00624D32">
            <w:pPr>
              <w:spacing w:after="0"/>
              <w:ind w:left="-80" w:firstLine="80"/>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943EB1">
              <w:rPr>
                <w:rFonts w:asciiTheme="minorHAnsi" w:eastAsia="Times New Roman" w:hAnsiTheme="minorHAnsi"/>
              </w:rPr>
              <w:t>Average Age</w:t>
            </w:r>
          </w:p>
        </w:tc>
      </w:tr>
      <w:tr w:rsidR="001E0C61" w:rsidRPr="00E42C2F" w:rsidTr="001E0C6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1E0C61" w:rsidRPr="00943EB1" w:rsidRDefault="001E0C61" w:rsidP="00624D32">
            <w:pPr>
              <w:rPr>
                <w:rFonts w:asciiTheme="minorHAnsi" w:hAnsiTheme="minorHAnsi"/>
              </w:rPr>
            </w:pPr>
            <w:r w:rsidRPr="00943EB1">
              <w:rPr>
                <w:rFonts w:asciiTheme="minorHAnsi" w:hAnsiTheme="minorHAnsi"/>
              </w:rPr>
              <w:t>Chronic inflammatory demyelinating polyneuropathy</w:t>
            </w:r>
          </w:p>
        </w:tc>
        <w:tc>
          <w:tcPr>
            <w:tcW w:w="1418"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453,940 (7%)</w:t>
            </w:r>
          </w:p>
        </w:tc>
        <w:tc>
          <w:tcPr>
            <w:tcW w:w="1134" w:type="dxa"/>
            <w:noWrap/>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935 (2%)</w:t>
            </w:r>
          </w:p>
        </w:tc>
        <w:tc>
          <w:tcPr>
            <w:tcW w:w="992" w:type="dxa"/>
            <w:noWrap/>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65</w:t>
            </w:r>
          </w:p>
        </w:tc>
        <w:tc>
          <w:tcPr>
            <w:tcW w:w="1559" w:type="dxa"/>
          </w:tcPr>
          <w:p w:rsidR="001E0C61" w:rsidRDefault="001E0C61" w:rsidP="00DB30A7">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836,6</w:t>
            </w:r>
            <w:r w:rsidR="00DB30A7">
              <w:rPr>
                <w:color w:val="000000"/>
              </w:rPr>
              <w:t>7</w:t>
            </w:r>
            <w:r>
              <w:rPr>
                <w:color w:val="000000"/>
              </w:rPr>
              <w:t>2 (14%)</w:t>
            </w:r>
          </w:p>
        </w:tc>
        <w:tc>
          <w:tcPr>
            <w:tcW w:w="1276"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1,772 (4%)</w:t>
            </w:r>
          </w:p>
        </w:tc>
        <w:tc>
          <w:tcPr>
            <w:tcW w:w="992"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63</w:t>
            </w:r>
          </w:p>
        </w:tc>
        <w:tc>
          <w:tcPr>
            <w:tcW w:w="1701" w:type="dxa"/>
          </w:tcPr>
          <w:p w:rsidR="001E0C61" w:rsidRDefault="001E0C61" w:rsidP="00DB30A7">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1,290,</w:t>
            </w:r>
            <w:r w:rsidR="00DB30A7">
              <w:rPr>
                <w:color w:val="000000"/>
              </w:rPr>
              <w:t>612</w:t>
            </w:r>
            <w:r>
              <w:rPr>
                <w:color w:val="000000"/>
              </w:rPr>
              <w:t>(21%)</w:t>
            </w:r>
          </w:p>
        </w:tc>
        <w:tc>
          <w:tcPr>
            <w:tcW w:w="1276"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2,595 (6%)</w:t>
            </w:r>
          </w:p>
        </w:tc>
        <w:tc>
          <w:tcPr>
            <w:tcW w:w="992"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64</w:t>
            </w:r>
          </w:p>
        </w:tc>
      </w:tr>
      <w:tr w:rsidR="001E0C61" w:rsidRPr="00E42C2F" w:rsidTr="001E0C6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1E0C61" w:rsidRPr="00943EB1" w:rsidRDefault="001E0C61" w:rsidP="00943EB1">
            <w:pPr>
              <w:rPr>
                <w:rFonts w:asciiTheme="minorHAnsi" w:hAnsiTheme="minorHAnsi"/>
              </w:rPr>
            </w:pPr>
            <w:r w:rsidRPr="00943EB1">
              <w:rPr>
                <w:rFonts w:asciiTheme="minorHAnsi" w:hAnsiTheme="minorHAnsi"/>
              </w:rPr>
              <w:t xml:space="preserve">Common variable immunodeficiency disease </w:t>
            </w:r>
          </w:p>
        </w:tc>
        <w:tc>
          <w:tcPr>
            <w:tcW w:w="1418"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154,138 (3%)</w:t>
            </w:r>
          </w:p>
        </w:tc>
        <w:tc>
          <w:tcPr>
            <w:tcW w:w="1134" w:type="dxa"/>
            <w:noWrap/>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504 (4%)</w:t>
            </w:r>
          </w:p>
        </w:tc>
        <w:tc>
          <w:tcPr>
            <w:tcW w:w="992" w:type="dxa"/>
            <w:noWrap/>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57</w:t>
            </w:r>
          </w:p>
        </w:tc>
        <w:tc>
          <w:tcPr>
            <w:tcW w:w="1559"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484,440 (8%)</w:t>
            </w:r>
          </w:p>
        </w:tc>
        <w:tc>
          <w:tcPr>
            <w:tcW w:w="1276"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1,464 (4%)</w:t>
            </w:r>
          </w:p>
        </w:tc>
        <w:tc>
          <w:tcPr>
            <w:tcW w:w="992"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49</w:t>
            </w:r>
          </w:p>
        </w:tc>
        <w:tc>
          <w:tcPr>
            <w:tcW w:w="1701"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638,578 (11%)</w:t>
            </w:r>
          </w:p>
        </w:tc>
        <w:tc>
          <w:tcPr>
            <w:tcW w:w="1276"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1,876 (8%)</w:t>
            </w:r>
          </w:p>
        </w:tc>
        <w:tc>
          <w:tcPr>
            <w:tcW w:w="992"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51</w:t>
            </w:r>
          </w:p>
        </w:tc>
      </w:tr>
      <w:tr w:rsidR="001E0C61" w:rsidRPr="00E42C2F" w:rsidTr="001E0C6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1E0C61" w:rsidRPr="00943EB1" w:rsidRDefault="001E0C61" w:rsidP="00624D32">
            <w:pPr>
              <w:rPr>
                <w:rFonts w:asciiTheme="minorHAnsi" w:hAnsiTheme="minorHAnsi"/>
              </w:rPr>
            </w:pPr>
            <w:r w:rsidRPr="00943EB1">
              <w:rPr>
                <w:rFonts w:asciiTheme="minorHAnsi" w:hAnsiTheme="minorHAnsi"/>
              </w:rPr>
              <w:t>Myasthenia gravis</w:t>
            </w:r>
          </w:p>
        </w:tc>
        <w:tc>
          <w:tcPr>
            <w:tcW w:w="1418"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175,046 (3%)</w:t>
            </w:r>
          </w:p>
        </w:tc>
        <w:tc>
          <w:tcPr>
            <w:tcW w:w="1134" w:type="dxa"/>
            <w:noWrap/>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397 (5%)</w:t>
            </w:r>
          </w:p>
        </w:tc>
        <w:tc>
          <w:tcPr>
            <w:tcW w:w="992" w:type="dxa"/>
            <w:noWrap/>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64</w:t>
            </w:r>
          </w:p>
        </w:tc>
        <w:tc>
          <w:tcPr>
            <w:tcW w:w="1559"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338,972 (6%)</w:t>
            </w:r>
          </w:p>
        </w:tc>
        <w:tc>
          <w:tcPr>
            <w:tcW w:w="1276"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829 (4%)</w:t>
            </w:r>
          </w:p>
        </w:tc>
        <w:tc>
          <w:tcPr>
            <w:tcW w:w="992"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61</w:t>
            </w:r>
          </w:p>
        </w:tc>
        <w:tc>
          <w:tcPr>
            <w:tcW w:w="1701"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514,017 (8%)</w:t>
            </w:r>
          </w:p>
        </w:tc>
        <w:tc>
          <w:tcPr>
            <w:tcW w:w="1276"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1,174 (8%)</w:t>
            </w:r>
          </w:p>
        </w:tc>
        <w:tc>
          <w:tcPr>
            <w:tcW w:w="992"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62</w:t>
            </w:r>
          </w:p>
        </w:tc>
      </w:tr>
      <w:tr w:rsidR="001E0C61" w:rsidRPr="00E42C2F" w:rsidTr="001E0C6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1E0C61" w:rsidRPr="00943EB1" w:rsidRDefault="001E0C61" w:rsidP="00624D32">
            <w:pPr>
              <w:rPr>
                <w:rFonts w:asciiTheme="minorHAnsi" w:hAnsiTheme="minorHAnsi"/>
              </w:rPr>
            </w:pPr>
            <w:r w:rsidRPr="00943EB1">
              <w:rPr>
                <w:rFonts w:asciiTheme="minorHAnsi" w:hAnsiTheme="minorHAnsi"/>
              </w:rPr>
              <w:t>Chronic lymphocytic leukaemia</w:t>
            </w:r>
          </w:p>
        </w:tc>
        <w:tc>
          <w:tcPr>
            <w:tcW w:w="1418"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213,115 (4%)</w:t>
            </w:r>
          </w:p>
        </w:tc>
        <w:tc>
          <w:tcPr>
            <w:tcW w:w="1134" w:type="dxa"/>
            <w:noWrap/>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815 (1%)</w:t>
            </w:r>
          </w:p>
        </w:tc>
        <w:tc>
          <w:tcPr>
            <w:tcW w:w="992" w:type="dxa"/>
            <w:noWrap/>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73</w:t>
            </w:r>
          </w:p>
        </w:tc>
        <w:tc>
          <w:tcPr>
            <w:tcW w:w="1559"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222,108 (4%)</w:t>
            </w:r>
          </w:p>
        </w:tc>
        <w:tc>
          <w:tcPr>
            <w:tcW w:w="1276"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891 (2%)</w:t>
            </w:r>
          </w:p>
        </w:tc>
        <w:tc>
          <w:tcPr>
            <w:tcW w:w="992"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71</w:t>
            </w:r>
          </w:p>
        </w:tc>
        <w:tc>
          <w:tcPr>
            <w:tcW w:w="1701"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435,223 (7%)</w:t>
            </w:r>
          </w:p>
        </w:tc>
        <w:tc>
          <w:tcPr>
            <w:tcW w:w="1276"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1,632 (3%)</w:t>
            </w:r>
          </w:p>
        </w:tc>
        <w:tc>
          <w:tcPr>
            <w:tcW w:w="992"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72</w:t>
            </w:r>
          </w:p>
        </w:tc>
      </w:tr>
      <w:tr w:rsidR="001E0C61" w:rsidRPr="00E42C2F" w:rsidTr="001E0C6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1E0C61" w:rsidRPr="00943EB1" w:rsidRDefault="001E0C61" w:rsidP="00624D32">
            <w:pPr>
              <w:rPr>
                <w:rFonts w:asciiTheme="minorHAnsi" w:hAnsiTheme="minorHAnsi"/>
              </w:rPr>
            </w:pPr>
            <w:r w:rsidRPr="00943EB1">
              <w:rPr>
                <w:rFonts w:asciiTheme="minorHAnsi" w:hAnsiTheme="minorHAnsi"/>
              </w:rPr>
              <w:t>Non-Hodgkin lymphoma</w:t>
            </w:r>
          </w:p>
        </w:tc>
        <w:tc>
          <w:tcPr>
            <w:tcW w:w="1418"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242,312 (4%)</w:t>
            </w:r>
          </w:p>
        </w:tc>
        <w:tc>
          <w:tcPr>
            <w:tcW w:w="1134" w:type="dxa"/>
            <w:noWrap/>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961 (4%)</w:t>
            </w:r>
          </w:p>
        </w:tc>
        <w:tc>
          <w:tcPr>
            <w:tcW w:w="992" w:type="dxa"/>
            <w:noWrap/>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70</w:t>
            </w:r>
          </w:p>
        </w:tc>
        <w:tc>
          <w:tcPr>
            <w:tcW w:w="1559"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180,505 (3%)</w:t>
            </w:r>
          </w:p>
        </w:tc>
        <w:tc>
          <w:tcPr>
            <w:tcW w:w="1276"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756 (4%)</w:t>
            </w:r>
          </w:p>
        </w:tc>
        <w:tc>
          <w:tcPr>
            <w:tcW w:w="992"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66</w:t>
            </w:r>
          </w:p>
        </w:tc>
        <w:tc>
          <w:tcPr>
            <w:tcW w:w="1701"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422,817 (7%)</w:t>
            </w:r>
          </w:p>
        </w:tc>
        <w:tc>
          <w:tcPr>
            <w:tcW w:w="1276"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1,651 (7%)</w:t>
            </w:r>
          </w:p>
        </w:tc>
        <w:tc>
          <w:tcPr>
            <w:tcW w:w="992"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68</w:t>
            </w:r>
          </w:p>
        </w:tc>
      </w:tr>
      <w:tr w:rsidR="001E0C61" w:rsidRPr="00E42C2F" w:rsidTr="001E0C6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1E0C61" w:rsidRPr="00943EB1" w:rsidRDefault="001E0C61" w:rsidP="00943EB1">
            <w:pPr>
              <w:rPr>
                <w:rFonts w:asciiTheme="minorHAnsi" w:hAnsiTheme="minorHAnsi"/>
              </w:rPr>
            </w:pPr>
            <w:r w:rsidRPr="00943EB1">
              <w:rPr>
                <w:rFonts w:asciiTheme="minorHAnsi" w:hAnsiTheme="minorHAnsi"/>
              </w:rPr>
              <w:t xml:space="preserve">Multifocal motor neuropathy </w:t>
            </w:r>
          </w:p>
        </w:tc>
        <w:tc>
          <w:tcPr>
            <w:tcW w:w="1418"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106,698 (2%)</w:t>
            </w:r>
          </w:p>
        </w:tc>
        <w:tc>
          <w:tcPr>
            <w:tcW w:w="1134" w:type="dxa"/>
            <w:noWrap/>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176 (2%)</w:t>
            </w:r>
          </w:p>
        </w:tc>
        <w:tc>
          <w:tcPr>
            <w:tcW w:w="992" w:type="dxa"/>
            <w:noWrap/>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59</w:t>
            </w:r>
          </w:p>
        </w:tc>
        <w:tc>
          <w:tcPr>
            <w:tcW w:w="1559"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247,736 (4%)</w:t>
            </w:r>
          </w:p>
        </w:tc>
        <w:tc>
          <w:tcPr>
            <w:tcW w:w="1276"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406 (3%)</w:t>
            </w:r>
          </w:p>
        </w:tc>
        <w:tc>
          <w:tcPr>
            <w:tcW w:w="992"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58</w:t>
            </w:r>
          </w:p>
        </w:tc>
        <w:tc>
          <w:tcPr>
            <w:tcW w:w="1701"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354,434 (6%)</w:t>
            </w:r>
          </w:p>
        </w:tc>
        <w:tc>
          <w:tcPr>
            <w:tcW w:w="1276"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560 (5%)</w:t>
            </w:r>
          </w:p>
        </w:tc>
        <w:tc>
          <w:tcPr>
            <w:tcW w:w="992"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59</w:t>
            </w:r>
          </w:p>
        </w:tc>
      </w:tr>
      <w:tr w:rsidR="001E0C61" w:rsidRPr="00E42C2F" w:rsidTr="001E0C6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1E0C61" w:rsidRPr="00943EB1" w:rsidRDefault="001E0C61" w:rsidP="00624D32">
            <w:pPr>
              <w:rPr>
                <w:rFonts w:asciiTheme="minorHAnsi" w:hAnsiTheme="minorHAnsi"/>
              </w:rPr>
            </w:pPr>
            <w:r w:rsidRPr="00943EB1">
              <w:rPr>
                <w:rFonts w:asciiTheme="minorHAnsi" w:hAnsiTheme="minorHAnsi"/>
              </w:rPr>
              <w:t>Multiple myeloma</w:t>
            </w:r>
          </w:p>
        </w:tc>
        <w:tc>
          <w:tcPr>
            <w:tcW w:w="1418"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187,335 (3%)</w:t>
            </w:r>
          </w:p>
        </w:tc>
        <w:tc>
          <w:tcPr>
            <w:tcW w:w="1134" w:type="dxa"/>
            <w:noWrap/>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746 (1%)</w:t>
            </w:r>
          </w:p>
        </w:tc>
        <w:tc>
          <w:tcPr>
            <w:tcW w:w="992" w:type="dxa"/>
            <w:noWrap/>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72</w:t>
            </w:r>
          </w:p>
        </w:tc>
        <w:tc>
          <w:tcPr>
            <w:tcW w:w="1559"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166,670 (3%)</w:t>
            </w:r>
          </w:p>
        </w:tc>
        <w:tc>
          <w:tcPr>
            <w:tcW w:w="1276"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790 (2%)</w:t>
            </w:r>
          </w:p>
        </w:tc>
        <w:tc>
          <w:tcPr>
            <w:tcW w:w="992"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69</w:t>
            </w:r>
          </w:p>
        </w:tc>
        <w:tc>
          <w:tcPr>
            <w:tcW w:w="1701"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354,006 (6%)</w:t>
            </w:r>
          </w:p>
        </w:tc>
        <w:tc>
          <w:tcPr>
            <w:tcW w:w="1276"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1,458 (3%)</w:t>
            </w:r>
          </w:p>
        </w:tc>
        <w:tc>
          <w:tcPr>
            <w:tcW w:w="992"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70</w:t>
            </w:r>
          </w:p>
        </w:tc>
      </w:tr>
      <w:tr w:rsidR="001E0C61" w:rsidRPr="00E42C2F" w:rsidTr="001E0C6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1E0C61" w:rsidRPr="00943EB1" w:rsidRDefault="001E0C61" w:rsidP="007D7415">
            <w:pPr>
              <w:rPr>
                <w:rFonts w:asciiTheme="minorHAnsi" w:hAnsiTheme="minorHAnsi"/>
              </w:rPr>
            </w:pPr>
            <w:r w:rsidRPr="00943EB1">
              <w:rPr>
                <w:rFonts w:asciiTheme="minorHAnsi" w:hAnsiTheme="minorHAnsi"/>
              </w:rPr>
              <w:t xml:space="preserve">Secondary hypogammaglobulinaemia </w:t>
            </w:r>
          </w:p>
        </w:tc>
        <w:tc>
          <w:tcPr>
            <w:tcW w:w="1418"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90,184 (1%)</w:t>
            </w:r>
          </w:p>
        </w:tc>
        <w:tc>
          <w:tcPr>
            <w:tcW w:w="1134" w:type="dxa"/>
            <w:noWrap/>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383 (1%)</w:t>
            </w:r>
          </w:p>
        </w:tc>
        <w:tc>
          <w:tcPr>
            <w:tcW w:w="992" w:type="dxa"/>
            <w:noWrap/>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61</w:t>
            </w:r>
          </w:p>
        </w:tc>
        <w:tc>
          <w:tcPr>
            <w:tcW w:w="1559"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131,953 (2%)</w:t>
            </w:r>
          </w:p>
        </w:tc>
        <w:tc>
          <w:tcPr>
            <w:tcW w:w="1276"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628 (3%)</w:t>
            </w:r>
          </w:p>
        </w:tc>
        <w:tc>
          <w:tcPr>
            <w:tcW w:w="992"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53</w:t>
            </w:r>
          </w:p>
        </w:tc>
        <w:tc>
          <w:tcPr>
            <w:tcW w:w="1701"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222,136 (4%)</w:t>
            </w:r>
          </w:p>
        </w:tc>
        <w:tc>
          <w:tcPr>
            <w:tcW w:w="1276"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953 (4%)</w:t>
            </w:r>
          </w:p>
        </w:tc>
        <w:tc>
          <w:tcPr>
            <w:tcW w:w="992"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56</w:t>
            </w:r>
          </w:p>
        </w:tc>
      </w:tr>
      <w:tr w:rsidR="001E0C61" w:rsidRPr="00E42C2F" w:rsidTr="001E0C6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1E0C61" w:rsidRPr="00943EB1" w:rsidRDefault="001E0C61" w:rsidP="00624D32">
            <w:pPr>
              <w:rPr>
                <w:rFonts w:asciiTheme="minorHAnsi" w:hAnsiTheme="minorHAnsi"/>
              </w:rPr>
            </w:pPr>
            <w:r w:rsidRPr="00943EB1">
              <w:rPr>
                <w:rFonts w:asciiTheme="minorHAnsi" w:hAnsiTheme="minorHAnsi"/>
              </w:rPr>
              <w:t>Polymyositis</w:t>
            </w:r>
          </w:p>
        </w:tc>
        <w:tc>
          <w:tcPr>
            <w:tcW w:w="1418"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57,458 (1%)</w:t>
            </w:r>
          </w:p>
        </w:tc>
        <w:tc>
          <w:tcPr>
            <w:tcW w:w="1134" w:type="dxa"/>
            <w:noWrap/>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133 (0%)</w:t>
            </w:r>
          </w:p>
        </w:tc>
        <w:tc>
          <w:tcPr>
            <w:tcW w:w="992" w:type="dxa"/>
            <w:noWrap/>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63</w:t>
            </w:r>
          </w:p>
        </w:tc>
        <w:tc>
          <w:tcPr>
            <w:tcW w:w="1559"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149,263 (2%)</w:t>
            </w:r>
          </w:p>
        </w:tc>
        <w:tc>
          <w:tcPr>
            <w:tcW w:w="1276"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399 (2%)</w:t>
            </w:r>
          </w:p>
        </w:tc>
        <w:tc>
          <w:tcPr>
            <w:tcW w:w="992"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61</w:t>
            </w:r>
          </w:p>
        </w:tc>
        <w:tc>
          <w:tcPr>
            <w:tcW w:w="1701"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206,720 (3%)</w:t>
            </w:r>
          </w:p>
        </w:tc>
        <w:tc>
          <w:tcPr>
            <w:tcW w:w="1276"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513 (2%)</w:t>
            </w:r>
          </w:p>
        </w:tc>
        <w:tc>
          <w:tcPr>
            <w:tcW w:w="992"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62</w:t>
            </w:r>
          </w:p>
        </w:tc>
      </w:tr>
      <w:tr w:rsidR="001E0C61" w:rsidRPr="00E42C2F" w:rsidTr="001E0C6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1E0C61" w:rsidRPr="00943EB1" w:rsidRDefault="001E0C61" w:rsidP="007D7415">
            <w:pPr>
              <w:rPr>
                <w:rFonts w:asciiTheme="minorHAnsi" w:hAnsiTheme="minorHAnsi"/>
              </w:rPr>
            </w:pPr>
            <w:r w:rsidRPr="00943EB1">
              <w:rPr>
                <w:rFonts w:asciiTheme="minorHAnsi" w:hAnsiTheme="minorHAnsi"/>
              </w:rPr>
              <w:t>Guillain–Barré syndrome</w:t>
            </w:r>
          </w:p>
        </w:tc>
        <w:tc>
          <w:tcPr>
            <w:tcW w:w="1418"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24,458 (0%)</w:t>
            </w:r>
          </w:p>
        </w:tc>
        <w:tc>
          <w:tcPr>
            <w:tcW w:w="1134" w:type="dxa"/>
            <w:noWrap/>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149 (1%)</w:t>
            </w:r>
          </w:p>
        </w:tc>
        <w:tc>
          <w:tcPr>
            <w:tcW w:w="992" w:type="dxa"/>
            <w:noWrap/>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55</w:t>
            </w:r>
          </w:p>
        </w:tc>
        <w:tc>
          <w:tcPr>
            <w:tcW w:w="1559"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97,681 (2%)</w:t>
            </w:r>
          </w:p>
        </w:tc>
        <w:tc>
          <w:tcPr>
            <w:tcW w:w="1276"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610 (2%)</w:t>
            </w:r>
          </w:p>
        </w:tc>
        <w:tc>
          <w:tcPr>
            <w:tcW w:w="992"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52</w:t>
            </w:r>
          </w:p>
        </w:tc>
        <w:tc>
          <w:tcPr>
            <w:tcW w:w="1701"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122,139 (2%)</w:t>
            </w:r>
          </w:p>
        </w:tc>
        <w:tc>
          <w:tcPr>
            <w:tcW w:w="1276"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754 (3%)</w:t>
            </w:r>
          </w:p>
        </w:tc>
        <w:tc>
          <w:tcPr>
            <w:tcW w:w="992"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52</w:t>
            </w:r>
          </w:p>
        </w:tc>
      </w:tr>
      <w:tr w:rsidR="001E0C61" w:rsidRPr="00E42C2F" w:rsidTr="001E0C6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1E0C61" w:rsidRPr="00943EB1" w:rsidRDefault="001E0C61" w:rsidP="00624D32">
            <w:pPr>
              <w:rPr>
                <w:rFonts w:asciiTheme="minorHAnsi" w:hAnsiTheme="minorHAnsi"/>
              </w:rPr>
            </w:pPr>
            <w:r w:rsidRPr="00943EB1">
              <w:rPr>
                <w:rFonts w:asciiTheme="minorHAnsi" w:hAnsiTheme="minorHAnsi"/>
              </w:rPr>
              <w:t>Kidney transplantation post-transplant</w:t>
            </w:r>
          </w:p>
        </w:tc>
        <w:tc>
          <w:tcPr>
            <w:tcW w:w="1418"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10,435 (0%)</w:t>
            </w:r>
          </w:p>
        </w:tc>
        <w:tc>
          <w:tcPr>
            <w:tcW w:w="1134" w:type="dxa"/>
            <w:noWrap/>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32 (0%)</w:t>
            </w:r>
          </w:p>
        </w:tc>
        <w:tc>
          <w:tcPr>
            <w:tcW w:w="992" w:type="dxa"/>
            <w:noWrap/>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53</w:t>
            </w:r>
          </w:p>
        </w:tc>
        <w:tc>
          <w:tcPr>
            <w:tcW w:w="1559"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110,390 (2%)</w:t>
            </w:r>
          </w:p>
        </w:tc>
        <w:tc>
          <w:tcPr>
            <w:tcW w:w="1276"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422 (1%)</w:t>
            </w:r>
          </w:p>
        </w:tc>
        <w:tc>
          <w:tcPr>
            <w:tcW w:w="992"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48</w:t>
            </w:r>
          </w:p>
        </w:tc>
        <w:tc>
          <w:tcPr>
            <w:tcW w:w="1701"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120,825 (2%)</w:t>
            </w:r>
          </w:p>
        </w:tc>
        <w:tc>
          <w:tcPr>
            <w:tcW w:w="1276"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449 (1%)</w:t>
            </w:r>
          </w:p>
        </w:tc>
        <w:tc>
          <w:tcPr>
            <w:tcW w:w="992"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48</w:t>
            </w:r>
          </w:p>
        </w:tc>
      </w:tr>
      <w:tr w:rsidR="001E0C61" w:rsidRPr="00E42C2F" w:rsidTr="001E0C6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1E0C61" w:rsidRPr="00943EB1" w:rsidRDefault="001E0C61" w:rsidP="00624D32">
            <w:pPr>
              <w:rPr>
                <w:rFonts w:asciiTheme="minorHAnsi" w:hAnsiTheme="minorHAnsi"/>
              </w:rPr>
            </w:pPr>
            <w:r w:rsidRPr="00943EB1">
              <w:rPr>
                <w:rFonts w:asciiTheme="minorHAnsi" w:hAnsiTheme="minorHAnsi"/>
              </w:rPr>
              <w:t>Other relevant haematological malignancies</w:t>
            </w:r>
          </w:p>
        </w:tc>
        <w:tc>
          <w:tcPr>
            <w:tcW w:w="1418"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61,642 (1%)</w:t>
            </w:r>
          </w:p>
        </w:tc>
        <w:tc>
          <w:tcPr>
            <w:tcW w:w="1134" w:type="dxa"/>
            <w:noWrap/>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263 (0%)</w:t>
            </w:r>
          </w:p>
        </w:tc>
        <w:tc>
          <w:tcPr>
            <w:tcW w:w="992" w:type="dxa"/>
            <w:noWrap/>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67</w:t>
            </w:r>
          </w:p>
        </w:tc>
        <w:tc>
          <w:tcPr>
            <w:tcW w:w="1559"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55,971 (1%)</w:t>
            </w:r>
          </w:p>
        </w:tc>
        <w:tc>
          <w:tcPr>
            <w:tcW w:w="1276"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387 (1%)</w:t>
            </w:r>
          </w:p>
        </w:tc>
        <w:tc>
          <w:tcPr>
            <w:tcW w:w="992"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47</w:t>
            </w:r>
          </w:p>
        </w:tc>
        <w:tc>
          <w:tcPr>
            <w:tcW w:w="1701"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117,613 (2%)</w:t>
            </w:r>
          </w:p>
        </w:tc>
        <w:tc>
          <w:tcPr>
            <w:tcW w:w="1276"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625 (2%)</w:t>
            </w:r>
          </w:p>
        </w:tc>
        <w:tc>
          <w:tcPr>
            <w:tcW w:w="992"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55</w:t>
            </w:r>
          </w:p>
        </w:tc>
      </w:tr>
      <w:tr w:rsidR="001E0C61" w:rsidRPr="00E42C2F" w:rsidTr="001E0C6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1E0C61" w:rsidRPr="00943EB1" w:rsidRDefault="001E0C61" w:rsidP="00624D32">
            <w:pPr>
              <w:rPr>
                <w:rFonts w:asciiTheme="minorHAnsi" w:hAnsiTheme="minorHAnsi"/>
              </w:rPr>
            </w:pPr>
            <w:r w:rsidRPr="00943EB1">
              <w:rPr>
                <w:rFonts w:asciiTheme="minorHAnsi" w:hAnsiTheme="minorHAnsi"/>
              </w:rPr>
              <w:t>Dermatomyositis</w:t>
            </w:r>
          </w:p>
        </w:tc>
        <w:tc>
          <w:tcPr>
            <w:tcW w:w="1418"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19,774 (0%)</w:t>
            </w:r>
          </w:p>
        </w:tc>
        <w:tc>
          <w:tcPr>
            <w:tcW w:w="1134" w:type="dxa"/>
            <w:noWrap/>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50 (1%)</w:t>
            </w:r>
          </w:p>
        </w:tc>
        <w:tc>
          <w:tcPr>
            <w:tcW w:w="992" w:type="dxa"/>
            <w:noWrap/>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56</w:t>
            </w:r>
          </w:p>
        </w:tc>
        <w:tc>
          <w:tcPr>
            <w:tcW w:w="1559"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76,636 (1%)</w:t>
            </w:r>
          </w:p>
        </w:tc>
        <w:tc>
          <w:tcPr>
            <w:tcW w:w="1276"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208 (1%)</w:t>
            </w:r>
          </w:p>
        </w:tc>
        <w:tc>
          <w:tcPr>
            <w:tcW w:w="992"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46</w:t>
            </w:r>
          </w:p>
        </w:tc>
        <w:tc>
          <w:tcPr>
            <w:tcW w:w="1701"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96,410 (2%)</w:t>
            </w:r>
          </w:p>
        </w:tc>
        <w:tc>
          <w:tcPr>
            <w:tcW w:w="1276"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250 (2%)</w:t>
            </w:r>
          </w:p>
        </w:tc>
        <w:tc>
          <w:tcPr>
            <w:tcW w:w="992"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48</w:t>
            </w:r>
          </w:p>
        </w:tc>
      </w:tr>
      <w:tr w:rsidR="001E0C61" w:rsidRPr="00E42C2F" w:rsidTr="001E0C6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1E0C61" w:rsidRPr="00943EB1" w:rsidRDefault="001E0C61" w:rsidP="007D7415">
            <w:pPr>
              <w:rPr>
                <w:rFonts w:asciiTheme="minorHAnsi" w:hAnsiTheme="minorHAnsi"/>
              </w:rPr>
            </w:pPr>
            <w:r w:rsidRPr="00943EB1">
              <w:rPr>
                <w:rFonts w:asciiTheme="minorHAnsi" w:hAnsiTheme="minorHAnsi"/>
              </w:rPr>
              <w:t>Limbic encephalitis, nonparaneoplastic</w:t>
            </w:r>
          </w:p>
        </w:tc>
        <w:tc>
          <w:tcPr>
            <w:tcW w:w="1418"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23,971 (0%)</w:t>
            </w:r>
          </w:p>
        </w:tc>
        <w:tc>
          <w:tcPr>
            <w:tcW w:w="1134" w:type="dxa"/>
            <w:noWrap/>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90 (0%)</w:t>
            </w:r>
          </w:p>
        </w:tc>
        <w:tc>
          <w:tcPr>
            <w:tcW w:w="992" w:type="dxa"/>
            <w:noWrap/>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51</w:t>
            </w:r>
          </w:p>
        </w:tc>
        <w:tc>
          <w:tcPr>
            <w:tcW w:w="1559"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64,650 (1%)</w:t>
            </w:r>
          </w:p>
        </w:tc>
        <w:tc>
          <w:tcPr>
            <w:tcW w:w="1276"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283 (1%)</w:t>
            </w:r>
          </w:p>
        </w:tc>
        <w:tc>
          <w:tcPr>
            <w:tcW w:w="992"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45</w:t>
            </w:r>
          </w:p>
        </w:tc>
        <w:tc>
          <w:tcPr>
            <w:tcW w:w="1701"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88,621 (1%)</w:t>
            </w:r>
          </w:p>
        </w:tc>
        <w:tc>
          <w:tcPr>
            <w:tcW w:w="1276"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365 (1%)</w:t>
            </w:r>
          </w:p>
        </w:tc>
        <w:tc>
          <w:tcPr>
            <w:tcW w:w="992" w:type="dxa"/>
          </w:tcPr>
          <w:p w:rsidR="001E0C61" w:rsidRDefault="001E0C61" w:rsidP="001E0C61">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46</w:t>
            </w:r>
          </w:p>
        </w:tc>
      </w:tr>
      <w:tr w:rsidR="002025F9" w:rsidRPr="00E42C2F" w:rsidTr="001E0C6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2025F9" w:rsidRPr="00943EB1" w:rsidRDefault="002025F9" w:rsidP="00624D32">
            <w:pPr>
              <w:rPr>
                <w:rFonts w:asciiTheme="minorHAnsi" w:hAnsiTheme="minorHAnsi"/>
              </w:rPr>
            </w:pPr>
            <w:r w:rsidRPr="00943EB1">
              <w:rPr>
                <w:rFonts w:asciiTheme="minorHAnsi" w:hAnsiTheme="minorHAnsi"/>
              </w:rPr>
              <w:lastRenderedPageBreak/>
              <w:t>Specific antibody deficiency</w:t>
            </w:r>
          </w:p>
        </w:tc>
        <w:tc>
          <w:tcPr>
            <w:tcW w:w="1418" w:type="dxa"/>
          </w:tcPr>
          <w:p w:rsidR="002025F9" w:rsidRPr="00C26B6E"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26B6E">
              <w:t>29,234 (0%)</w:t>
            </w:r>
          </w:p>
        </w:tc>
        <w:tc>
          <w:tcPr>
            <w:tcW w:w="1134" w:type="dxa"/>
            <w:noWrap/>
          </w:tcPr>
          <w:p w:rsidR="002025F9" w:rsidRPr="00C26B6E"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26B6E">
              <w:t>109 (1%)</w:t>
            </w:r>
          </w:p>
        </w:tc>
        <w:tc>
          <w:tcPr>
            <w:tcW w:w="992" w:type="dxa"/>
            <w:noWrap/>
          </w:tcPr>
          <w:p w:rsidR="002025F9" w:rsidRPr="00C26B6E"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26B6E">
              <w:t>60</w:t>
            </w:r>
          </w:p>
        </w:tc>
        <w:tc>
          <w:tcPr>
            <w:tcW w:w="1559" w:type="dxa"/>
          </w:tcPr>
          <w:p w:rsidR="002025F9" w:rsidRPr="00C02B00"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02B00">
              <w:t>59,364 (1%)</w:t>
            </w:r>
          </w:p>
        </w:tc>
        <w:tc>
          <w:tcPr>
            <w:tcW w:w="1276" w:type="dxa"/>
          </w:tcPr>
          <w:p w:rsidR="002025F9" w:rsidRPr="00C02B00"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02B00">
              <w:t>237 (2%)</w:t>
            </w:r>
          </w:p>
        </w:tc>
        <w:tc>
          <w:tcPr>
            <w:tcW w:w="992" w:type="dxa"/>
          </w:tcPr>
          <w:p w:rsidR="002025F9" w:rsidRPr="00C02B00"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02B00">
              <w:t>48</w:t>
            </w:r>
          </w:p>
        </w:tc>
        <w:tc>
          <w:tcPr>
            <w:tcW w:w="1701" w:type="dxa"/>
          </w:tcPr>
          <w:p w:rsidR="002025F9" w:rsidRPr="008E1DA2"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8E1DA2">
              <w:t>88,598 (1%)</w:t>
            </w:r>
          </w:p>
        </w:tc>
        <w:tc>
          <w:tcPr>
            <w:tcW w:w="1276" w:type="dxa"/>
          </w:tcPr>
          <w:p w:rsidR="002025F9" w:rsidRPr="008E1DA2"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8E1DA2">
              <w:t>334 (2%)</w:t>
            </w:r>
          </w:p>
        </w:tc>
        <w:tc>
          <w:tcPr>
            <w:tcW w:w="992" w:type="dxa"/>
          </w:tcPr>
          <w:p w:rsidR="002025F9" w:rsidRPr="008E1DA2"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8E1DA2">
              <w:t>52</w:t>
            </w:r>
          </w:p>
        </w:tc>
      </w:tr>
      <w:tr w:rsidR="002025F9" w:rsidRPr="00E42C2F" w:rsidTr="001E0C6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2025F9" w:rsidRPr="00943EB1" w:rsidRDefault="002025F9" w:rsidP="007D7415">
            <w:pPr>
              <w:rPr>
                <w:rFonts w:asciiTheme="minorHAnsi" w:hAnsiTheme="minorHAnsi"/>
              </w:rPr>
            </w:pPr>
            <w:r w:rsidRPr="00943EB1">
              <w:rPr>
                <w:rFonts w:asciiTheme="minorHAnsi" w:hAnsiTheme="minorHAnsi"/>
              </w:rPr>
              <w:t>Inclusion body myositis</w:t>
            </w:r>
          </w:p>
        </w:tc>
        <w:tc>
          <w:tcPr>
            <w:tcW w:w="1418" w:type="dxa"/>
          </w:tcPr>
          <w:p w:rsidR="002025F9" w:rsidRPr="00C26B6E"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26B6E">
              <w:t>24,129 (0%)</w:t>
            </w:r>
          </w:p>
        </w:tc>
        <w:tc>
          <w:tcPr>
            <w:tcW w:w="1134" w:type="dxa"/>
            <w:noWrap/>
          </w:tcPr>
          <w:p w:rsidR="002025F9" w:rsidRPr="00C26B6E"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26B6E">
              <w:t>52 (1%)</w:t>
            </w:r>
          </w:p>
        </w:tc>
        <w:tc>
          <w:tcPr>
            <w:tcW w:w="992" w:type="dxa"/>
            <w:noWrap/>
          </w:tcPr>
          <w:p w:rsidR="002025F9" w:rsidRPr="00C26B6E"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26B6E">
              <w:t>70</w:t>
            </w:r>
          </w:p>
        </w:tc>
        <w:tc>
          <w:tcPr>
            <w:tcW w:w="1559" w:type="dxa"/>
          </w:tcPr>
          <w:p w:rsidR="002025F9" w:rsidRPr="00C02B00"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02B00">
              <w:t>50,221 (1%)</w:t>
            </w:r>
          </w:p>
        </w:tc>
        <w:tc>
          <w:tcPr>
            <w:tcW w:w="1276" w:type="dxa"/>
          </w:tcPr>
          <w:p w:rsidR="002025F9" w:rsidRPr="00C02B00"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02B00">
              <w:t>125 (2%)</w:t>
            </w:r>
          </w:p>
        </w:tc>
        <w:tc>
          <w:tcPr>
            <w:tcW w:w="992" w:type="dxa"/>
          </w:tcPr>
          <w:p w:rsidR="002025F9" w:rsidRPr="00C02B00"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02B00">
              <w:t>71</w:t>
            </w:r>
          </w:p>
        </w:tc>
        <w:tc>
          <w:tcPr>
            <w:tcW w:w="1701" w:type="dxa"/>
          </w:tcPr>
          <w:p w:rsidR="002025F9" w:rsidRPr="008E1DA2"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8E1DA2">
              <w:t>74,349 (1%)</w:t>
            </w:r>
          </w:p>
        </w:tc>
        <w:tc>
          <w:tcPr>
            <w:tcW w:w="1276" w:type="dxa"/>
          </w:tcPr>
          <w:p w:rsidR="002025F9" w:rsidRPr="008E1DA2"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8E1DA2">
              <w:t>170 (2%)</w:t>
            </w:r>
          </w:p>
        </w:tc>
        <w:tc>
          <w:tcPr>
            <w:tcW w:w="992" w:type="dxa"/>
          </w:tcPr>
          <w:p w:rsidR="002025F9" w:rsidRPr="008E1DA2"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8E1DA2">
              <w:t>70</w:t>
            </w:r>
          </w:p>
        </w:tc>
      </w:tr>
      <w:tr w:rsidR="002025F9" w:rsidRPr="00E42C2F" w:rsidTr="001E0C6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2025F9" w:rsidRPr="00943EB1" w:rsidRDefault="002025F9" w:rsidP="007D7415">
            <w:pPr>
              <w:rPr>
                <w:rFonts w:asciiTheme="minorHAnsi" w:hAnsiTheme="minorHAnsi"/>
              </w:rPr>
            </w:pPr>
            <w:r w:rsidRPr="00943EB1">
              <w:rPr>
                <w:rFonts w:asciiTheme="minorHAnsi" w:hAnsiTheme="minorHAnsi"/>
              </w:rPr>
              <w:t>Post-haemopoietic stem cell transplantation</w:t>
            </w:r>
          </w:p>
        </w:tc>
        <w:tc>
          <w:tcPr>
            <w:tcW w:w="1418" w:type="dxa"/>
          </w:tcPr>
          <w:p w:rsidR="002025F9" w:rsidRPr="00C26B6E"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26B6E">
              <w:t>24,949 (0%)</w:t>
            </w:r>
          </w:p>
        </w:tc>
        <w:tc>
          <w:tcPr>
            <w:tcW w:w="1134" w:type="dxa"/>
            <w:noWrap/>
          </w:tcPr>
          <w:p w:rsidR="002025F9" w:rsidRPr="00C26B6E"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26B6E">
              <w:t>124 (1%)</w:t>
            </w:r>
          </w:p>
        </w:tc>
        <w:tc>
          <w:tcPr>
            <w:tcW w:w="992" w:type="dxa"/>
            <w:noWrap/>
          </w:tcPr>
          <w:p w:rsidR="002025F9" w:rsidRPr="00C26B6E"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26B6E">
              <w:t>54</w:t>
            </w:r>
          </w:p>
        </w:tc>
        <w:tc>
          <w:tcPr>
            <w:tcW w:w="1559" w:type="dxa"/>
          </w:tcPr>
          <w:p w:rsidR="002025F9" w:rsidRPr="00C02B00"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02B00">
              <w:t>47,192 (1%)</w:t>
            </w:r>
          </w:p>
        </w:tc>
        <w:tc>
          <w:tcPr>
            <w:tcW w:w="1276" w:type="dxa"/>
          </w:tcPr>
          <w:p w:rsidR="002025F9" w:rsidRPr="00C02B00"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02B00">
              <w:t>349 (2%)</w:t>
            </w:r>
          </w:p>
        </w:tc>
        <w:tc>
          <w:tcPr>
            <w:tcW w:w="992" w:type="dxa"/>
          </w:tcPr>
          <w:p w:rsidR="002025F9" w:rsidRPr="00C02B00"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02B00">
              <w:t>39</w:t>
            </w:r>
          </w:p>
        </w:tc>
        <w:tc>
          <w:tcPr>
            <w:tcW w:w="1701" w:type="dxa"/>
          </w:tcPr>
          <w:p w:rsidR="002025F9" w:rsidRPr="008E1DA2"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8E1DA2">
              <w:t>72,141 (1%)</w:t>
            </w:r>
          </w:p>
        </w:tc>
        <w:tc>
          <w:tcPr>
            <w:tcW w:w="1276" w:type="dxa"/>
          </w:tcPr>
          <w:p w:rsidR="002025F9" w:rsidRPr="008E1DA2"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8E1DA2">
              <w:t>443 (2%)</w:t>
            </w:r>
          </w:p>
        </w:tc>
        <w:tc>
          <w:tcPr>
            <w:tcW w:w="992" w:type="dxa"/>
          </w:tcPr>
          <w:p w:rsidR="002025F9" w:rsidRPr="008E1DA2"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8E1DA2">
              <w:t>43</w:t>
            </w:r>
          </w:p>
        </w:tc>
      </w:tr>
      <w:tr w:rsidR="002025F9" w:rsidTr="001E0C6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2025F9" w:rsidRPr="00943EB1" w:rsidRDefault="002025F9" w:rsidP="007D7415">
            <w:pPr>
              <w:rPr>
                <w:rFonts w:asciiTheme="minorHAnsi" w:hAnsiTheme="minorHAnsi"/>
              </w:rPr>
            </w:pPr>
            <w:r w:rsidRPr="00943EB1">
              <w:rPr>
                <w:rFonts w:asciiTheme="minorHAnsi" w:hAnsiTheme="minorHAnsi"/>
              </w:rPr>
              <w:t xml:space="preserve">ITP with life-threatening haemorrhage </w:t>
            </w:r>
          </w:p>
        </w:tc>
        <w:tc>
          <w:tcPr>
            <w:tcW w:w="1418" w:type="dxa"/>
          </w:tcPr>
          <w:p w:rsidR="002025F9" w:rsidRPr="00C26B6E"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26B6E">
              <w:t>20,298 (0%)</w:t>
            </w:r>
          </w:p>
        </w:tc>
        <w:tc>
          <w:tcPr>
            <w:tcW w:w="1134" w:type="dxa"/>
            <w:noWrap/>
          </w:tcPr>
          <w:p w:rsidR="002025F9" w:rsidRPr="00C26B6E"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26B6E">
              <w:t>135 (1%)</w:t>
            </w:r>
          </w:p>
        </w:tc>
        <w:tc>
          <w:tcPr>
            <w:tcW w:w="992" w:type="dxa"/>
            <w:noWrap/>
          </w:tcPr>
          <w:p w:rsidR="002025F9" w:rsidRPr="00C26B6E"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26B6E">
              <w:t>63</w:t>
            </w:r>
          </w:p>
        </w:tc>
        <w:tc>
          <w:tcPr>
            <w:tcW w:w="1559" w:type="dxa"/>
          </w:tcPr>
          <w:p w:rsidR="002025F9" w:rsidRPr="00C02B00"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02B00">
              <w:t>51,160 (1%)</w:t>
            </w:r>
          </w:p>
        </w:tc>
        <w:tc>
          <w:tcPr>
            <w:tcW w:w="1276" w:type="dxa"/>
          </w:tcPr>
          <w:p w:rsidR="002025F9" w:rsidRPr="00C02B00"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02B00">
              <w:t>359 (1%)</w:t>
            </w:r>
          </w:p>
        </w:tc>
        <w:tc>
          <w:tcPr>
            <w:tcW w:w="992" w:type="dxa"/>
          </w:tcPr>
          <w:p w:rsidR="002025F9" w:rsidRPr="00C02B00"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02B00">
              <w:t>58</w:t>
            </w:r>
          </w:p>
        </w:tc>
        <w:tc>
          <w:tcPr>
            <w:tcW w:w="1701" w:type="dxa"/>
          </w:tcPr>
          <w:p w:rsidR="002025F9" w:rsidRPr="008E1DA2"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8E1DA2">
              <w:t>71,457 (1%)</w:t>
            </w:r>
          </w:p>
        </w:tc>
        <w:tc>
          <w:tcPr>
            <w:tcW w:w="1276" w:type="dxa"/>
          </w:tcPr>
          <w:p w:rsidR="002025F9" w:rsidRPr="008E1DA2"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8E1DA2">
              <w:t>490 (2%)</w:t>
            </w:r>
          </w:p>
        </w:tc>
        <w:tc>
          <w:tcPr>
            <w:tcW w:w="992" w:type="dxa"/>
          </w:tcPr>
          <w:p w:rsidR="002025F9" w:rsidRPr="008E1DA2"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8E1DA2">
              <w:t>60</w:t>
            </w:r>
          </w:p>
        </w:tc>
      </w:tr>
      <w:tr w:rsidR="002025F9" w:rsidRPr="00E42C2F" w:rsidTr="001E0C6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2025F9" w:rsidRPr="00943EB1" w:rsidRDefault="002025F9" w:rsidP="00624D32">
            <w:pPr>
              <w:rPr>
                <w:rFonts w:asciiTheme="minorHAnsi" w:hAnsiTheme="minorHAnsi"/>
              </w:rPr>
            </w:pPr>
            <w:r w:rsidRPr="00943EB1">
              <w:rPr>
                <w:rFonts w:asciiTheme="minorHAnsi" w:hAnsiTheme="minorHAnsi"/>
              </w:rPr>
              <w:t>ITP refractory acute</w:t>
            </w:r>
          </w:p>
        </w:tc>
        <w:tc>
          <w:tcPr>
            <w:tcW w:w="1418" w:type="dxa"/>
          </w:tcPr>
          <w:p w:rsidR="002025F9" w:rsidRPr="00C26B6E"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26B6E">
              <w:t>20,358 (0%)</w:t>
            </w:r>
          </w:p>
        </w:tc>
        <w:tc>
          <w:tcPr>
            <w:tcW w:w="1134" w:type="dxa"/>
            <w:noWrap/>
          </w:tcPr>
          <w:p w:rsidR="002025F9" w:rsidRPr="00C26B6E"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26B6E">
              <w:t>132 (0%)</w:t>
            </w:r>
          </w:p>
        </w:tc>
        <w:tc>
          <w:tcPr>
            <w:tcW w:w="992" w:type="dxa"/>
            <w:noWrap/>
          </w:tcPr>
          <w:p w:rsidR="002025F9" w:rsidRPr="00C26B6E"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26B6E">
              <w:t>62</w:t>
            </w:r>
          </w:p>
        </w:tc>
        <w:tc>
          <w:tcPr>
            <w:tcW w:w="1559" w:type="dxa"/>
          </w:tcPr>
          <w:p w:rsidR="002025F9" w:rsidRPr="00C02B00"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02B00">
              <w:t>50,122 (1%)</w:t>
            </w:r>
          </w:p>
        </w:tc>
        <w:tc>
          <w:tcPr>
            <w:tcW w:w="1276" w:type="dxa"/>
          </w:tcPr>
          <w:p w:rsidR="002025F9" w:rsidRPr="00C02B00"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02B00">
              <w:t>328 (0%)</w:t>
            </w:r>
          </w:p>
        </w:tc>
        <w:tc>
          <w:tcPr>
            <w:tcW w:w="992" w:type="dxa"/>
          </w:tcPr>
          <w:p w:rsidR="002025F9" w:rsidRPr="00C02B00"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02B00">
              <w:t>57</w:t>
            </w:r>
          </w:p>
        </w:tc>
        <w:tc>
          <w:tcPr>
            <w:tcW w:w="1701" w:type="dxa"/>
          </w:tcPr>
          <w:p w:rsidR="002025F9" w:rsidRPr="008E1DA2"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8E1DA2">
              <w:t>70,479 (1%)</w:t>
            </w:r>
          </w:p>
        </w:tc>
        <w:tc>
          <w:tcPr>
            <w:tcW w:w="1276" w:type="dxa"/>
          </w:tcPr>
          <w:p w:rsidR="002025F9" w:rsidRPr="008E1DA2"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8E1DA2">
              <w:t>456 (0%)</w:t>
            </w:r>
          </w:p>
        </w:tc>
        <w:tc>
          <w:tcPr>
            <w:tcW w:w="992" w:type="dxa"/>
          </w:tcPr>
          <w:p w:rsidR="002025F9" w:rsidRPr="008E1DA2"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8E1DA2">
              <w:t>58</w:t>
            </w:r>
          </w:p>
        </w:tc>
      </w:tr>
      <w:tr w:rsidR="002025F9" w:rsidRPr="00E42C2F" w:rsidTr="001E0C61">
        <w:trPr>
          <w:trHeight w:val="300"/>
        </w:trPr>
        <w:tc>
          <w:tcPr>
            <w:cnfStyle w:val="001000000000" w:firstRow="0" w:lastRow="0" w:firstColumn="1" w:lastColumn="0" w:oddVBand="0" w:evenVBand="0" w:oddHBand="0" w:evenHBand="0" w:firstRowFirstColumn="0" w:firstRowLastColumn="0" w:lastRowFirstColumn="0" w:lastRowLastColumn="0"/>
            <w:tcW w:w="3402" w:type="dxa"/>
            <w:noWrap/>
            <w:vAlign w:val="top"/>
          </w:tcPr>
          <w:p w:rsidR="002025F9" w:rsidRPr="00943EB1" w:rsidRDefault="002025F9" w:rsidP="00943EB1">
            <w:pPr>
              <w:rPr>
                <w:rFonts w:asciiTheme="minorHAnsi" w:hAnsiTheme="minorHAnsi"/>
              </w:rPr>
            </w:pPr>
            <w:r w:rsidRPr="00943EB1">
              <w:rPr>
                <w:rFonts w:asciiTheme="minorHAnsi" w:hAnsiTheme="minorHAnsi"/>
              </w:rPr>
              <w:t>ITP in specific circumstances (surgery, other thera</w:t>
            </w:r>
            <w:r>
              <w:rPr>
                <w:rFonts w:asciiTheme="minorHAnsi" w:hAnsiTheme="minorHAnsi"/>
              </w:rPr>
              <w:t>py contraindicated, chronic ITP)</w:t>
            </w:r>
          </w:p>
        </w:tc>
        <w:tc>
          <w:tcPr>
            <w:tcW w:w="1418" w:type="dxa"/>
          </w:tcPr>
          <w:p w:rsidR="002025F9" w:rsidRPr="00C26B6E"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26B6E">
              <w:t>23,868 (0%)</w:t>
            </w:r>
          </w:p>
        </w:tc>
        <w:tc>
          <w:tcPr>
            <w:tcW w:w="1134" w:type="dxa"/>
            <w:noWrap/>
          </w:tcPr>
          <w:p w:rsidR="002025F9" w:rsidRPr="00C26B6E"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26B6E">
              <w:t>133 (0%)</w:t>
            </w:r>
          </w:p>
        </w:tc>
        <w:tc>
          <w:tcPr>
            <w:tcW w:w="992" w:type="dxa"/>
            <w:noWrap/>
          </w:tcPr>
          <w:p w:rsidR="002025F9"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26B6E">
              <w:t>64</w:t>
            </w:r>
          </w:p>
        </w:tc>
        <w:tc>
          <w:tcPr>
            <w:tcW w:w="1559" w:type="dxa"/>
          </w:tcPr>
          <w:p w:rsidR="002025F9" w:rsidRPr="00C02B00"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02B00">
              <w:t>41,415 (1%)</w:t>
            </w:r>
          </w:p>
        </w:tc>
        <w:tc>
          <w:tcPr>
            <w:tcW w:w="1276" w:type="dxa"/>
          </w:tcPr>
          <w:p w:rsidR="002025F9" w:rsidRPr="00C02B00"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02B00">
              <w:t>279 (1%)</w:t>
            </w:r>
          </w:p>
        </w:tc>
        <w:tc>
          <w:tcPr>
            <w:tcW w:w="992" w:type="dxa"/>
          </w:tcPr>
          <w:p w:rsidR="002025F9"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C02B00">
              <w:t>62</w:t>
            </w:r>
          </w:p>
        </w:tc>
        <w:tc>
          <w:tcPr>
            <w:tcW w:w="1701" w:type="dxa"/>
          </w:tcPr>
          <w:p w:rsidR="002025F9" w:rsidRPr="008E1DA2"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8E1DA2">
              <w:t>65,283 (1%)</w:t>
            </w:r>
          </w:p>
        </w:tc>
        <w:tc>
          <w:tcPr>
            <w:tcW w:w="1276" w:type="dxa"/>
          </w:tcPr>
          <w:p w:rsidR="002025F9" w:rsidRPr="008E1DA2"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8E1DA2">
              <w:t>407 (1%)</w:t>
            </w:r>
          </w:p>
        </w:tc>
        <w:tc>
          <w:tcPr>
            <w:tcW w:w="992" w:type="dxa"/>
          </w:tcPr>
          <w:p w:rsidR="002025F9" w:rsidRDefault="002025F9" w:rsidP="001E0C61">
            <w:pPr>
              <w:spacing w:after="0"/>
              <w:jc w:val="right"/>
              <w:cnfStyle w:val="000000000000" w:firstRow="0" w:lastRow="0" w:firstColumn="0" w:lastColumn="0" w:oddVBand="0" w:evenVBand="0" w:oddHBand="0" w:evenHBand="0" w:firstRowFirstColumn="0" w:firstRowLastColumn="0" w:lastRowFirstColumn="0" w:lastRowLastColumn="0"/>
            </w:pPr>
            <w:r w:rsidRPr="008E1DA2">
              <w:t>62</w:t>
            </w:r>
          </w:p>
        </w:tc>
      </w:tr>
    </w:tbl>
    <w:p w:rsidR="000233C5" w:rsidRDefault="000233C5" w:rsidP="00767B89"/>
    <w:p w:rsidR="00767B89" w:rsidRPr="000233C5" w:rsidRDefault="000233C5" w:rsidP="000233C5">
      <w:pPr>
        <w:spacing w:after="0"/>
        <w:rPr>
          <w:rFonts w:ascii="Arial" w:hAnsi="Arial" w:cs="Arial"/>
          <w:i/>
          <w:caps/>
          <w:color w:val="000000" w:themeColor="text1"/>
          <w:sz w:val="28"/>
          <w:szCs w:val="32"/>
        </w:rPr>
        <w:sectPr w:rsidR="00767B89" w:rsidRPr="000233C5" w:rsidSect="00767B89">
          <w:headerReference w:type="default" r:id="rId43"/>
          <w:footerReference w:type="default" r:id="rId44"/>
          <w:headerReference w:type="first" r:id="rId45"/>
          <w:footerReference w:type="first" r:id="rId46"/>
          <w:pgSz w:w="16838" w:h="11906" w:orient="landscape"/>
          <w:pgMar w:top="1440" w:right="1440" w:bottom="1133" w:left="1440" w:header="708" w:footer="708" w:gutter="0"/>
          <w:cols w:space="708"/>
          <w:titlePg/>
          <w:docGrid w:linePitch="360"/>
        </w:sectPr>
      </w:pPr>
      <w:bookmarkStart w:id="135" w:name="_Toc353524188"/>
      <w:bookmarkStart w:id="136" w:name="_Toc353894371"/>
      <w:bookmarkStart w:id="137" w:name="_Toc361570424"/>
      <w:bookmarkStart w:id="138" w:name="_Toc364776936"/>
      <w:r>
        <w:br w:type="page"/>
      </w:r>
      <w:bookmarkEnd w:id="130"/>
      <w:bookmarkEnd w:id="131"/>
      <w:bookmarkEnd w:id="135"/>
      <w:bookmarkEnd w:id="136"/>
      <w:bookmarkEnd w:id="137"/>
      <w:bookmarkEnd w:id="138"/>
    </w:p>
    <w:p w:rsidR="000233C5" w:rsidRPr="0006087D" w:rsidRDefault="000233C5" w:rsidP="000233C5">
      <w:pPr>
        <w:pStyle w:val="Heading2"/>
      </w:pPr>
      <w:bookmarkStart w:id="139" w:name="_Toc25579733"/>
      <w:r>
        <w:lastRenderedPageBreak/>
        <w:t>Ig issues</w:t>
      </w:r>
      <w:r w:rsidRPr="0006087D">
        <w:t xml:space="preserve"> by </w:t>
      </w:r>
      <w:r>
        <w:t>clinical speciality</w:t>
      </w:r>
      <w:bookmarkEnd w:id="139"/>
    </w:p>
    <w:p w:rsidR="00C2575D" w:rsidRDefault="00C2575D" w:rsidP="00C2575D">
      <w:pPr>
        <w:spacing w:after="0"/>
      </w:pPr>
    </w:p>
    <w:p w:rsidR="00C2575D" w:rsidRPr="004A090C" w:rsidRDefault="00C2575D" w:rsidP="00C2575D">
      <w:pPr>
        <w:spacing w:after="0"/>
        <w:rPr>
          <w:b/>
          <w:bCs/>
          <w:color w:val="A6A6A6" w:themeColor="background1" w:themeShade="A6"/>
          <w:szCs w:val="18"/>
        </w:rPr>
      </w:pPr>
      <w:r>
        <w:t xml:space="preserve">The number of grams of Ig issued categorised according to clinical speciality is shown in </w:t>
      </w:r>
      <w:r>
        <w:fldChar w:fldCharType="begin"/>
      </w:r>
      <w:r>
        <w:instrText xml:space="preserve"> REF _Ref253563362 \h </w:instrText>
      </w:r>
      <w:r>
        <w:fldChar w:fldCharType="separate"/>
      </w:r>
      <w:r w:rsidR="00E234B1">
        <w:t xml:space="preserve">Figure </w:t>
      </w:r>
      <w:r w:rsidR="00E234B1">
        <w:rPr>
          <w:noProof/>
        </w:rPr>
        <w:t>10</w:t>
      </w:r>
      <w:r>
        <w:fldChar w:fldCharType="end"/>
      </w:r>
      <w:r>
        <w:t>. Some specific conditions prior to 201</w:t>
      </w:r>
      <w:r w:rsidR="00D002CB">
        <w:t>7</w:t>
      </w:r>
      <w:r>
        <w:t>-1</w:t>
      </w:r>
      <w:r w:rsidR="00D002CB">
        <w:t>8</w:t>
      </w:r>
      <w:r>
        <w:t xml:space="preserve"> were classified as mixed, in that they fell across more than one clinical speciality. Other specific conditions fall within a clinical speciality other than neurology, haematology or immunology, such as use in transplant or dermatology. These are considered under ‘Other’ in </w:t>
      </w:r>
      <w:r>
        <w:fldChar w:fldCharType="begin"/>
      </w:r>
      <w:r>
        <w:instrText xml:space="preserve"> REF _Ref253563362 \h </w:instrText>
      </w:r>
      <w:r>
        <w:fldChar w:fldCharType="separate"/>
      </w:r>
      <w:r w:rsidR="00E234B1">
        <w:t xml:space="preserve">Figure </w:t>
      </w:r>
      <w:r w:rsidR="00E234B1">
        <w:rPr>
          <w:noProof/>
        </w:rPr>
        <w:t>10</w:t>
      </w:r>
      <w:r>
        <w:fldChar w:fldCharType="end"/>
      </w:r>
      <w:r w:rsidR="00B63E09">
        <w:t xml:space="preserve"> and </w:t>
      </w:r>
      <w:r w:rsidR="00B63E09">
        <w:fldChar w:fldCharType="begin"/>
      </w:r>
      <w:r w:rsidR="00B63E09">
        <w:instrText xml:space="preserve"> REF _Ref18415610 \h </w:instrText>
      </w:r>
      <w:r w:rsidR="00B63E09">
        <w:fldChar w:fldCharType="separate"/>
      </w:r>
      <w:r w:rsidR="00E234B1">
        <w:t xml:space="preserve">Table </w:t>
      </w:r>
      <w:r w:rsidR="00E234B1">
        <w:rPr>
          <w:noProof/>
        </w:rPr>
        <w:t>13</w:t>
      </w:r>
      <w:r w:rsidR="00B63E09">
        <w:fldChar w:fldCharType="end"/>
      </w:r>
      <w:r>
        <w:t xml:space="preserve"> replicates this data.</w:t>
      </w:r>
    </w:p>
    <w:p w:rsidR="00C2575D" w:rsidRDefault="00C2575D" w:rsidP="00C2575D">
      <w:pPr>
        <w:spacing w:after="0"/>
      </w:pPr>
    </w:p>
    <w:p w:rsidR="00C2575D" w:rsidRDefault="00C2575D" w:rsidP="00C2575D">
      <w:pPr>
        <w:tabs>
          <w:tab w:val="left" w:pos="965"/>
        </w:tabs>
      </w:pPr>
      <w:r>
        <w:t>Since 201</w:t>
      </w:r>
      <w:r w:rsidR="00D002CB">
        <w:t>3</w:t>
      </w:r>
      <w:r>
        <w:t>-1</w:t>
      </w:r>
      <w:r w:rsidR="00D002CB">
        <w:t>4</w:t>
      </w:r>
      <w:r>
        <w:t xml:space="preserve">, there has been a </w:t>
      </w:r>
      <w:r w:rsidRPr="00887677">
        <w:t>1.</w:t>
      </w:r>
      <w:r>
        <w:t xml:space="preserve">6 fold increase in Ig issues for neurological conditions, compared with </w:t>
      </w:r>
      <w:r w:rsidRPr="00887677">
        <w:t>a 1.</w:t>
      </w:r>
      <w:r>
        <w:t xml:space="preserve">5 fold increase for both haematological conditions and </w:t>
      </w:r>
      <w:r w:rsidRPr="009D7E93">
        <w:t>immunological conditions.</w:t>
      </w:r>
    </w:p>
    <w:p w:rsidR="00EB6913" w:rsidRDefault="00D002CB" w:rsidP="004A090C">
      <w:pPr>
        <w:tabs>
          <w:tab w:val="left" w:pos="965"/>
        </w:tabs>
        <w:spacing w:after="0"/>
      </w:pPr>
      <w:r>
        <w:rPr>
          <w:noProof/>
          <w:lang w:eastAsia="en-AU"/>
        </w:rPr>
        <w:drawing>
          <wp:inline distT="0" distB="0" distL="0" distR="0" wp14:anchorId="2CFACCF1" wp14:editId="2C951112">
            <wp:extent cx="5926455" cy="2449095"/>
            <wp:effectExtent l="0" t="0" r="17145" b="279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12B55" w:rsidRDefault="008345D6" w:rsidP="00383805">
      <w:pPr>
        <w:pStyle w:val="Caption"/>
      </w:pPr>
      <w:bookmarkStart w:id="140" w:name="_Ref253563362"/>
      <w:bookmarkStart w:id="141" w:name="_Ref253563583"/>
      <w:bookmarkStart w:id="142" w:name="_Toc390098189"/>
      <w:bookmarkStart w:id="143" w:name="_Toc18845866"/>
      <w:bookmarkStart w:id="144" w:name="_Toc25579793"/>
      <w:r>
        <w:t xml:space="preserve">Figure </w:t>
      </w:r>
      <w:r w:rsidR="00E5706B">
        <w:fldChar w:fldCharType="begin"/>
      </w:r>
      <w:r w:rsidR="000622C5">
        <w:instrText xml:space="preserve"> SEQ Figure \* ARABIC </w:instrText>
      </w:r>
      <w:r w:rsidR="00E5706B">
        <w:fldChar w:fldCharType="separate"/>
      </w:r>
      <w:r w:rsidR="00E234B1">
        <w:rPr>
          <w:noProof/>
        </w:rPr>
        <w:t>10</w:t>
      </w:r>
      <w:r w:rsidR="00E5706B">
        <w:rPr>
          <w:noProof/>
        </w:rPr>
        <w:fldChar w:fldCharType="end"/>
      </w:r>
      <w:bookmarkEnd w:id="140"/>
      <w:r w:rsidR="009C0BBE">
        <w:tab/>
      </w:r>
      <w:r w:rsidR="00716977">
        <w:t>Ig</w:t>
      </w:r>
      <w:r w:rsidR="007D56EB">
        <w:t xml:space="preserve"> issues</w:t>
      </w:r>
      <w:r>
        <w:t xml:space="preserve"> by clinical </w:t>
      </w:r>
      <w:bookmarkEnd w:id="141"/>
      <w:bookmarkEnd w:id="142"/>
      <w:r w:rsidR="00331F13">
        <w:t>speciality</w:t>
      </w:r>
      <w:bookmarkEnd w:id="143"/>
      <w:bookmarkEnd w:id="144"/>
    </w:p>
    <w:p w:rsidR="00767B89" w:rsidRDefault="00767B89">
      <w:pPr>
        <w:spacing w:after="0"/>
        <w:rPr>
          <w:b/>
          <w:bCs/>
          <w:color w:val="A6A6A6" w:themeColor="background1" w:themeShade="A6"/>
          <w:szCs w:val="18"/>
        </w:rPr>
      </w:pPr>
      <w:bookmarkStart w:id="145" w:name="_Ref386099559"/>
      <w:bookmarkStart w:id="146" w:name="_Toc462042539"/>
    </w:p>
    <w:p w:rsidR="00383805" w:rsidRDefault="00383805" w:rsidP="00383805">
      <w:pPr>
        <w:pStyle w:val="Caption"/>
        <w:keepNext/>
      </w:pPr>
      <w:bookmarkStart w:id="147" w:name="_Ref18415610"/>
      <w:bookmarkStart w:id="148" w:name="_Toc18845777"/>
      <w:bookmarkStart w:id="149" w:name="_Toc25579757"/>
      <w:r>
        <w:t xml:space="preserve">Table </w:t>
      </w:r>
      <w:r w:rsidR="00271219">
        <w:fldChar w:fldCharType="begin"/>
      </w:r>
      <w:r w:rsidR="00271219">
        <w:instrText xml:space="preserve"> SEQ Table \* ARABIC </w:instrText>
      </w:r>
      <w:r w:rsidR="00271219">
        <w:fldChar w:fldCharType="separate"/>
      </w:r>
      <w:r w:rsidR="00E234B1">
        <w:rPr>
          <w:noProof/>
        </w:rPr>
        <w:t>13</w:t>
      </w:r>
      <w:r w:rsidR="00271219">
        <w:rPr>
          <w:noProof/>
        </w:rPr>
        <w:fldChar w:fldCharType="end"/>
      </w:r>
      <w:bookmarkEnd w:id="145"/>
      <w:bookmarkEnd w:id="147"/>
      <w:r>
        <w:tab/>
      </w:r>
      <w:r w:rsidR="00716977">
        <w:t>Ig</w:t>
      </w:r>
      <w:r>
        <w:t xml:space="preserve"> grams issued by clinical </w:t>
      </w:r>
      <w:r w:rsidR="00331F13">
        <w:t>speciality</w:t>
      </w:r>
      <w:bookmarkEnd w:id="146"/>
      <w:bookmarkEnd w:id="148"/>
      <w:bookmarkEnd w:id="149"/>
    </w:p>
    <w:tbl>
      <w:tblPr>
        <w:tblStyle w:val="NBATableStyle2"/>
        <w:tblW w:w="9031" w:type="dxa"/>
        <w:tblInd w:w="5" w:type="dxa"/>
        <w:tblLook w:val="04A0" w:firstRow="1" w:lastRow="0" w:firstColumn="1" w:lastColumn="0" w:noHBand="0" w:noVBand="1"/>
      </w:tblPr>
      <w:tblGrid>
        <w:gridCol w:w="1946"/>
        <w:gridCol w:w="1417"/>
        <w:gridCol w:w="1417"/>
        <w:gridCol w:w="1417"/>
        <w:gridCol w:w="1417"/>
        <w:gridCol w:w="1417"/>
      </w:tblGrid>
      <w:tr w:rsidR="00D002CB" w:rsidRPr="00D50CEA" w:rsidTr="0049798F">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946" w:type="dxa"/>
            <w:noWrap/>
            <w:hideMark/>
          </w:tcPr>
          <w:p w:rsidR="00D002CB" w:rsidRPr="00D50CEA" w:rsidRDefault="00D002CB">
            <w:pPr>
              <w:rPr>
                <w:color w:val="000000"/>
              </w:rPr>
            </w:pPr>
          </w:p>
        </w:tc>
        <w:tc>
          <w:tcPr>
            <w:tcW w:w="1417" w:type="dxa"/>
          </w:tcPr>
          <w:p w:rsidR="00D002CB" w:rsidRPr="00C16488" w:rsidRDefault="00D002CB" w:rsidP="007D7415">
            <w:pPr>
              <w:cnfStyle w:val="100000000000" w:firstRow="1" w:lastRow="0" w:firstColumn="0" w:lastColumn="0" w:oddVBand="0" w:evenVBand="0" w:oddHBand="0" w:evenHBand="0" w:firstRowFirstColumn="0" w:firstRowLastColumn="0" w:lastRowFirstColumn="0" w:lastRowLastColumn="0"/>
            </w:pPr>
            <w:r w:rsidRPr="00C16488">
              <w:t>2013-14</w:t>
            </w:r>
          </w:p>
        </w:tc>
        <w:tc>
          <w:tcPr>
            <w:tcW w:w="1417" w:type="dxa"/>
          </w:tcPr>
          <w:p w:rsidR="00D002CB" w:rsidRDefault="00D002CB" w:rsidP="007D7415">
            <w:pPr>
              <w:cnfStyle w:val="100000000000" w:firstRow="1" w:lastRow="0" w:firstColumn="0" w:lastColumn="0" w:oddVBand="0" w:evenVBand="0" w:oddHBand="0" w:evenHBand="0" w:firstRowFirstColumn="0" w:firstRowLastColumn="0" w:lastRowFirstColumn="0" w:lastRowLastColumn="0"/>
            </w:pPr>
            <w:r w:rsidRPr="00C16488">
              <w:t>2014-15</w:t>
            </w:r>
          </w:p>
        </w:tc>
        <w:tc>
          <w:tcPr>
            <w:tcW w:w="1417" w:type="dxa"/>
          </w:tcPr>
          <w:p w:rsidR="00D002CB" w:rsidRPr="00C16488" w:rsidRDefault="00D002CB" w:rsidP="007D7415">
            <w:pPr>
              <w:cnfStyle w:val="100000000000" w:firstRow="1" w:lastRow="0" w:firstColumn="0" w:lastColumn="0" w:oddVBand="0" w:evenVBand="0" w:oddHBand="0" w:evenHBand="0" w:firstRowFirstColumn="0" w:firstRowLastColumn="0" w:lastRowFirstColumn="0" w:lastRowLastColumn="0"/>
            </w:pPr>
            <w:r>
              <w:t>2015-16</w:t>
            </w:r>
          </w:p>
        </w:tc>
        <w:tc>
          <w:tcPr>
            <w:tcW w:w="1417" w:type="dxa"/>
          </w:tcPr>
          <w:p w:rsidR="00D002CB" w:rsidRPr="00C16488" w:rsidRDefault="00D002CB" w:rsidP="007D7415">
            <w:pPr>
              <w:cnfStyle w:val="100000000000" w:firstRow="1" w:lastRow="0" w:firstColumn="0" w:lastColumn="0" w:oddVBand="0" w:evenVBand="0" w:oddHBand="0" w:evenHBand="0" w:firstRowFirstColumn="0" w:firstRowLastColumn="0" w:lastRowFirstColumn="0" w:lastRowLastColumn="0"/>
            </w:pPr>
            <w:r>
              <w:t>2016-17</w:t>
            </w:r>
          </w:p>
        </w:tc>
        <w:tc>
          <w:tcPr>
            <w:tcW w:w="1417" w:type="dxa"/>
            <w:noWrap/>
            <w:hideMark/>
          </w:tcPr>
          <w:p w:rsidR="00D002CB" w:rsidRPr="00C16488" w:rsidRDefault="00D002CB" w:rsidP="00D002CB">
            <w:pPr>
              <w:cnfStyle w:val="100000000000" w:firstRow="1" w:lastRow="0" w:firstColumn="0" w:lastColumn="0" w:oddVBand="0" w:evenVBand="0" w:oddHBand="0" w:evenHBand="0" w:firstRowFirstColumn="0" w:firstRowLastColumn="0" w:lastRowFirstColumn="0" w:lastRowLastColumn="0"/>
            </w:pPr>
            <w:r>
              <w:t>2017-18</w:t>
            </w:r>
          </w:p>
        </w:tc>
      </w:tr>
      <w:tr w:rsidR="00B63E09" w:rsidRPr="00D50CEA" w:rsidTr="00B63E09">
        <w:trPr>
          <w:trHeight w:val="332"/>
        </w:trPr>
        <w:tc>
          <w:tcPr>
            <w:cnfStyle w:val="001000000000" w:firstRow="0" w:lastRow="0" w:firstColumn="1" w:lastColumn="0" w:oddVBand="0" w:evenVBand="0" w:oddHBand="0" w:evenHBand="0" w:firstRowFirstColumn="0" w:firstRowLastColumn="0" w:lastRowFirstColumn="0" w:lastRowLastColumn="0"/>
            <w:tcW w:w="1946" w:type="dxa"/>
            <w:noWrap/>
            <w:hideMark/>
          </w:tcPr>
          <w:p w:rsidR="00B63E09" w:rsidRPr="00D50CEA" w:rsidRDefault="00B63E09">
            <w:pPr>
              <w:rPr>
                <w:color w:val="000000"/>
              </w:rPr>
            </w:pPr>
            <w:r w:rsidRPr="00D50CEA">
              <w:rPr>
                <w:color w:val="000000"/>
              </w:rPr>
              <w:t>Neurology</w:t>
            </w:r>
          </w:p>
        </w:tc>
        <w:tc>
          <w:tcPr>
            <w:tcW w:w="1417" w:type="dxa"/>
          </w:tcPr>
          <w:p w:rsidR="00B63E09" w:rsidRDefault="00B63E09" w:rsidP="007D74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1,916,792</w:t>
            </w:r>
          </w:p>
        </w:tc>
        <w:tc>
          <w:tcPr>
            <w:tcW w:w="1417" w:type="dxa"/>
          </w:tcPr>
          <w:p w:rsidR="00B63E09" w:rsidRDefault="00B63E09" w:rsidP="007D74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2,120,111</w:t>
            </w:r>
          </w:p>
        </w:tc>
        <w:tc>
          <w:tcPr>
            <w:tcW w:w="1417" w:type="dxa"/>
          </w:tcPr>
          <w:p w:rsidR="00B63E09" w:rsidRDefault="00B63E09" w:rsidP="007D74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2,407,995</w:t>
            </w:r>
          </w:p>
        </w:tc>
        <w:tc>
          <w:tcPr>
            <w:tcW w:w="1417" w:type="dxa"/>
          </w:tcPr>
          <w:p w:rsidR="00B63E09" w:rsidRDefault="00B63E09" w:rsidP="00B754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2,672,261</w:t>
            </w:r>
          </w:p>
        </w:tc>
        <w:tc>
          <w:tcPr>
            <w:tcW w:w="1417" w:type="dxa"/>
            <w:noWrap/>
            <w:hideMark/>
          </w:tcPr>
          <w:p w:rsidR="00B63E09" w:rsidRDefault="00B63E09" w:rsidP="00DB30A7">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2,977,0</w:t>
            </w:r>
            <w:r w:rsidR="00DB30A7">
              <w:rPr>
                <w:color w:val="000000"/>
              </w:rPr>
              <w:t>6</w:t>
            </w:r>
            <w:r>
              <w:rPr>
                <w:color w:val="000000"/>
              </w:rPr>
              <w:t>5</w:t>
            </w:r>
          </w:p>
        </w:tc>
      </w:tr>
      <w:tr w:rsidR="00B63E09" w:rsidRPr="00D50CEA" w:rsidTr="00B63E09">
        <w:trPr>
          <w:trHeight w:val="332"/>
        </w:trPr>
        <w:tc>
          <w:tcPr>
            <w:cnfStyle w:val="001000000000" w:firstRow="0" w:lastRow="0" w:firstColumn="1" w:lastColumn="0" w:oddVBand="0" w:evenVBand="0" w:oddHBand="0" w:evenHBand="0" w:firstRowFirstColumn="0" w:firstRowLastColumn="0" w:lastRowFirstColumn="0" w:lastRowLastColumn="0"/>
            <w:tcW w:w="1946" w:type="dxa"/>
            <w:noWrap/>
            <w:hideMark/>
          </w:tcPr>
          <w:p w:rsidR="00B63E09" w:rsidRPr="00D50CEA" w:rsidRDefault="00B63E09">
            <w:pPr>
              <w:rPr>
                <w:color w:val="000000"/>
              </w:rPr>
            </w:pPr>
            <w:r w:rsidRPr="00D50CEA">
              <w:rPr>
                <w:color w:val="000000"/>
              </w:rPr>
              <w:t>Haematology</w:t>
            </w:r>
          </w:p>
        </w:tc>
        <w:tc>
          <w:tcPr>
            <w:tcW w:w="1417" w:type="dxa"/>
          </w:tcPr>
          <w:p w:rsidR="00B63E09" w:rsidRDefault="00B63E09" w:rsidP="007D74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1,116,037</w:t>
            </w:r>
          </w:p>
        </w:tc>
        <w:tc>
          <w:tcPr>
            <w:tcW w:w="1417" w:type="dxa"/>
          </w:tcPr>
          <w:p w:rsidR="00B63E09" w:rsidRDefault="00B63E09" w:rsidP="007D74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1,234,816</w:t>
            </w:r>
          </w:p>
        </w:tc>
        <w:tc>
          <w:tcPr>
            <w:tcW w:w="1417" w:type="dxa"/>
          </w:tcPr>
          <w:p w:rsidR="00B63E09" w:rsidRDefault="00B63E09" w:rsidP="007D74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1,390,824</w:t>
            </w:r>
          </w:p>
        </w:tc>
        <w:tc>
          <w:tcPr>
            <w:tcW w:w="1417" w:type="dxa"/>
          </w:tcPr>
          <w:p w:rsidR="00B63E09" w:rsidRDefault="00B63E09" w:rsidP="00B754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1,530,340</w:t>
            </w:r>
          </w:p>
        </w:tc>
        <w:tc>
          <w:tcPr>
            <w:tcW w:w="1417" w:type="dxa"/>
            <w:noWrap/>
            <w:hideMark/>
          </w:tcPr>
          <w:p w:rsidR="00B63E09" w:rsidRDefault="00B63E09" w:rsidP="00B63E09">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1,710,717</w:t>
            </w:r>
          </w:p>
        </w:tc>
      </w:tr>
      <w:tr w:rsidR="00B63E09" w:rsidRPr="00D50CEA" w:rsidTr="00B63E09">
        <w:trPr>
          <w:trHeight w:val="332"/>
        </w:trPr>
        <w:tc>
          <w:tcPr>
            <w:cnfStyle w:val="001000000000" w:firstRow="0" w:lastRow="0" w:firstColumn="1" w:lastColumn="0" w:oddVBand="0" w:evenVBand="0" w:oddHBand="0" w:evenHBand="0" w:firstRowFirstColumn="0" w:firstRowLastColumn="0" w:lastRowFirstColumn="0" w:lastRowLastColumn="0"/>
            <w:tcW w:w="1946" w:type="dxa"/>
            <w:noWrap/>
            <w:hideMark/>
          </w:tcPr>
          <w:p w:rsidR="00B63E09" w:rsidRPr="00D50CEA" w:rsidRDefault="00B63E09">
            <w:pPr>
              <w:rPr>
                <w:color w:val="000000"/>
              </w:rPr>
            </w:pPr>
            <w:r w:rsidRPr="00D50CEA">
              <w:rPr>
                <w:color w:val="000000"/>
              </w:rPr>
              <w:t>Immunology</w:t>
            </w:r>
          </w:p>
        </w:tc>
        <w:tc>
          <w:tcPr>
            <w:tcW w:w="1417" w:type="dxa"/>
          </w:tcPr>
          <w:p w:rsidR="00B63E09" w:rsidRDefault="00B63E09" w:rsidP="007D74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746,828</w:t>
            </w:r>
          </w:p>
        </w:tc>
        <w:tc>
          <w:tcPr>
            <w:tcW w:w="1417" w:type="dxa"/>
          </w:tcPr>
          <w:p w:rsidR="00B63E09" w:rsidRDefault="00B63E09" w:rsidP="007D74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828,735</w:t>
            </w:r>
          </w:p>
        </w:tc>
        <w:tc>
          <w:tcPr>
            <w:tcW w:w="1417" w:type="dxa"/>
          </w:tcPr>
          <w:p w:rsidR="00B63E09" w:rsidRDefault="00B63E09" w:rsidP="007D74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885,933</w:t>
            </w:r>
          </w:p>
        </w:tc>
        <w:tc>
          <w:tcPr>
            <w:tcW w:w="1417" w:type="dxa"/>
          </w:tcPr>
          <w:p w:rsidR="00B63E09" w:rsidRDefault="00B63E09" w:rsidP="00B754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1,053,712</w:t>
            </w:r>
          </w:p>
        </w:tc>
        <w:tc>
          <w:tcPr>
            <w:tcW w:w="1417" w:type="dxa"/>
            <w:noWrap/>
            <w:hideMark/>
          </w:tcPr>
          <w:p w:rsidR="00B63E09" w:rsidRDefault="00B63E09" w:rsidP="00B63E09">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1,135,762</w:t>
            </w:r>
          </w:p>
        </w:tc>
      </w:tr>
      <w:tr w:rsidR="00B63E09" w:rsidRPr="00D50CEA" w:rsidTr="00B63E09">
        <w:trPr>
          <w:trHeight w:val="332"/>
        </w:trPr>
        <w:tc>
          <w:tcPr>
            <w:cnfStyle w:val="001000000000" w:firstRow="0" w:lastRow="0" w:firstColumn="1" w:lastColumn="0" w:oddVBand="0" w:evenVBand="0" w:oddHBand="0" w:evenHBand="0" w:firstRowFirstColumn="0" w:firstRowLastColumn="0" w:lastRowFirstColumn="0" w:lastRowLastColumn="0"/>
            <w:tcW w:w="1946" w:type="dxa"/>
            <w:noWrap/>
            <w:hideMark/>
          </w:tcPr>
          <w:p w:rsidR="00B63E09" w:rsidRPr="00D50CEA" w:rsidRDefault="00B63E09">
            <w:pPr>
              <w:rPr>
                <w:color w:val="000000"/>
              </w:rPr>
            </w:pPr>
            <w:r w:rsidRPr="00D50CEA">
              <w:rPr>
                <w:color w:val="000000"/>
              </w:rPr>
              <w:t>Other</w:t>
            </w:r>
          </w:p>
        </w:tc>
        <w:tc>
          <w:tcPr>
            <w:tcW w:w="1417" w:type="dxa"/>
          </w:tcPr>
          <w:p w:rsidR="00B63E09" w:rsidRDefault="00B63E09" w:rsidP="007D74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241,386</w:t>
            </w:r>
          </w:p>
        </w:tc>
        <w:tc>
          <w:tcPr>
            <w:tcW w:w="1417" w:type="dxa"/>
          </w:tcPr>
          <w:p w:rsidR="00B63E09" w:rsidRDefault="00B63E09" w:rsidP="007D74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274,664</w:t>
            </w:r>
          </w:p>
        </w:tc>
        <w:tc>
          <w:tcPr>
            <w:tcW w:w="1417" w:type="dxa"/>
          </w:tcPr>
          <w:p w:rsidR="00B63E09" w:rsidRDefault="00B63E09" w:rsidP="007D741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291,643</w:t>
            </w:r>
          </w:p>
        </w:tc>
        <w:tc>
          <w:tcPr>
            <w:tcW w:w="1417" w:type="dxa"/>
          </w:tcPr>
          <w:p w:rsidR="00B63E09" w:rsidRDefault="00B63E09" w:rsidP="00B75495">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231,199</w:t>
            </w:r>
          </w:p>
        </w:tc>
        <w:tc>
          <w:tcPr>
            <w:tcW w:w="1417" w:type="dxa"/>
            <w:noWrap/>
            <w:hideMark/>
          </w:tcPr>
          <w:p w:rsidR="00B63E09" w:rsidRDefault="00B63E09" w:rsidP="00B63E09">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252,189</w:t>
            </w:r>
          </w:p>
        </w:tc>
      </w:tr>
    </w:tbl>
    <w:p w:rsidR="008A672C" w:rsidRDefault="008A672C" w:rsidP="008345D6"/>
    <w:p w:rsidR="00012B55" w:rsidRDefault="00012B55" w:rsidP="008345D6">
      <w:r>
        <w:t xml:space="preserve">There is significant variation </w:t>
      </w:r>
      <w:r w:rsidR="009D7E93">
        <w:t xml:space="preserve">across Australia in </w:t>
      </w:r>
      <w:r w:rsidR="00716977">
        <w:t>Ig</w:t>
      </w:r>
      <w:r w:rsidR="009D7E93">
        <w:t xml:space="preserve"> use for each clinical </w:t>
      </w:r>
      <w:r w:rsidR="002D245E">
        <w:t>speciality</w:t>
      </w:r>
      <w:r w:rsidR="00BA32AC">
        <w:t xml:space="preserve"> (as allocated)</w:t>
      </w:r>
      <w:r>
        <w:t xml:space="preserve">. </w:t>
      </w:r>
      <w:r w:rsidR="00E5706B">
        <w:fldChar w:fldCharType="begin"/>
      </w:r>
      <w:r w:rsidR="00753027">
        <w:instrText xml:space="preserve"> REF _Ref253563789 \h </w:instrText>
      </w:r>
      <w:r w:rsidR="00E5706B">
        <w:fldChar w:fldCharType="separate"/>
      </w:r>
      <w:r w:rsidR="00E234B1">
        <w:t xml:space="preserve">Figure </w:t>
      </w:r>
      <w:r w:rsidR="00E234B1">
        <w:rPr>
          <w:noProof/>
        </w:rPr>
        <w:t>11</w:t>
      </w:r>
      <w:r w:rsidR="00E5706B">
        <w:fldChar w:fldCharType="end"/>
      </w:r>
      <w:r>
        <w:t xml:space="preserve"> shows that in </w:t>
      </w:r>
      <w:r w:rsidR="00371AEC">
        <w:t>WA</w:t>
      </w:r>
      <w:r>
        <w:t xml:space="preserve"> </w:t>
      </w:r>
      <w:r w:rsidR="00D77190">
        <w:t>issues</w:t>
      </w:r>
      <w:r>
        <w:t xml:space="preserve"> for ne</w:t>
      </w:r>
      <w:r w:rsidR="007D56EB">
        <w:t>urological conditions represent</w:t>
      </w:r>
      <w:r>
        <w:t xml:space="preserve"> a greater proportion of total </w:t>
      </w:r>
      <w:r w:rsidR="00D77190">
        <w:t>issues</w:t>
      </w:r>
      <w:r>
        <w:t xml:space="preserve"> than for other states</w:t>
      </w:r>
      <w:r w:rsidR="002D245E">
        <w:t>, and haematological conditions are less than other states and territories</w:t>
      </w:r>
      <w:r>
        <w:t>. The reason for this inter-</w:t>
      </w:r>
      <w:r w:rsidR="00D50CEA">
        <w:t xml:space="preserve">state and territory </w:t>
      </w:r>
      <w:r>
        <w:t>variation i</w:t>
      </w:r>
      <w:r w:rsidR="00AF717F">
        <w:t>s unknown, but it may represent</w:t>
      </w:r>
      <w:r>
        <w:t xml:space="preserve"> differences in </w:t>
      </w:r>
      <w:r w:rsidR="00EA42A5">
        <w:t>clinical</w:t>
      </w:r>
      <w:r>
        <w:t xml:space="preserve"> practice</w:t>
      </w:r>
      <w:r w:rsidR="009D7E93">
        <w:t xml:space="preserve">, </w:t>
      </w:r>
      <w:r w:rsidR="00EA42A5">
        <w:t>differing</w:t>
      </w:r>
      <w:r>
        <w:t xml:space="preserve"> </w:t>
      </w:r>
      <w:r w:rsidR="002F4AF0">
        <w:t xml:space="preserve">disease profiles in the </w:t>
      </w:r>
      <w:r>
        <w:t>patient populations</w:t>
      </w:r>
      <w:r w:rsidR="00EA42A5">
        <w:t xml:space="preserve">, variable access to alternative therapies </w:t>
      </w:r>
      <w:r w:rsidR="001B275D">
        <w:t>or</w:t>
      </w:r>
      <w:r>
        <w:t xml:space="preserve"> </w:t>
      </w:r>
      <w:r w:rsidR="00EA42A5">
        <w:t>d</w:t>
      </w:r>
      <w:r w:rsidR="009D7E93">
        <w:t>ifferences due to</w:t>
      </w:r>
      <w:r w:rsidR="00EA42A5">
        <w:t xml:space="preserve"> the</w:t>
      </w:r>
      <w:r w:rsidR="009D7E93">
        <w:t xml:space="preserve"> availability of specialist services across Australia</w:t>
      </w:r>
      <w:r>
        <w:t>.</w:t>
      </w:r>
    </w:p>
    <w:p w:rsidR="00707A51" w:rsidRPr="008345D6" w:rsidRDefault="006152BC" w:rsidP="004A090C">
      <w:pPr>
        <w:spacing w:after="0"/>
      </w:pPr>
      <w:r>
        <w:rPr>
          <w:noProof/>
          <w:lang w:eastAsia="en-AU"/>
        </w:rPr>
        <w:lastRenderedPageBreak/>
        <w:drawing>
          <wp:inline distT="0" distB="0" distL="0" distR="0" wp14:anchorId="47BD50A9" wp14:editId="4C032BD3">
            <wp:extent cx="5926455" cy="2582060"/>
            <wp:effectExtent l="0" t="0" r="17145" b="279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F6DCB" w:rsidRDefault="00012B55" w:rsidP="00AF6DCB">
      <w:pPr>
        <w:pStyle w:val="Caption"/>
      </w:pPr>
      <w:bookmarkStart w:id="150" w:name="_Ref253563789"/>
      <w:bookmarkStart w:id="151" w:name="_Toc390098190"/>
      <w:bookmarkStart w:id="152" w:name="_Toc18845867"/>
      <w:bookmarkStart w:id="153" w:name="_Toc25579794"/>
      <w:r>
        <w:t xml:space="preserve">Figure </w:t>
      </w:r>
      <w:r w:rsidR="00E5706B">
        <w:fldChar w:fldCharType="begin"/>
      </w:r>
      <w:r w:rsidR="000622C5">
        <w:instrText xml:space="preserve"> SEQ Figure \* ARABIC </w:instrText>
      </w:r>
      <w:r w:rsidR="00E5706B">
        <w:fldChar w:fldCharType="separate"/>
      </w:r>
      <w:r w:rsidR="00E234B1">
        <w:rPr>
          <w:noProof/>
        </w:rPr>
        <w:t>11</w:t>
      </w:r>
      <w:r w:rsidR="00E5706B">
        <w:rPr>
          <w:noProof/>
        </w:rPr>
        <w:fldChar w:fldCharType="end"/>
      </w:r>
      <w:bookmarkEnd w:id="150"/>
      <w:r w:rsidR="009C0BBE">
        <w:rPr>
          <w:noProof/>
        </w:rPr>
        <w:tab/>
      </w:r>
      <w:r w:rsidR="00BA32AC">
        <w:rPr>
          <w:noProof/>
        </w:rPr>
        <w:t xml:space="preserve">Percentage </w:t>
      </w:r>
      <w:r w:rsidR="00716977">
        <w:t>Ig</w:t>
      </w:r>
      <w:r>
        <w:t xml:space="preserve"> </w:t>
      </w:r>
      <w:r w:rsidR="007A0E80">
        <w:t>i</w:t>
      </w:r>
      <w:r w:rsidR="007D56EB">
        <w:t>ssues</w:t>
      </w:r>
      <w:r>
        <w:t xml:space="preserve"> by clinical</w:t>
      </w:r>
      <w:r w:rsidR="002D245E">
        <w:t xml:space="preserve"> speciality</w:t>
      </w:r>
      <w:r w:rsidR="00127E90">
        <w:t xml:space="preserve"> for top 10 </w:t>
      </w:r>
      <w:r w:rsidR="002D245E">
        <w:t xml:space="preserve">medical </w:t>
      </w:r>
      <w:bookmarkStart w:id="154" w:name="_Toc361570431"/>
      <w:bookmarkStart w:id="155" w:name="_Toc364776943"/>
      <w:bookmarkEnd w:id="151"/>
      <w:r w:rsidR="007A0E80">
        <w:t>conditions</w:t>
      </w:r>
      <w:bookmarkEnd w:id="152"/>
      <w:bookmarkEnd w:id="153"/>
    </w:p>
    <w:p w:rsidR="00AF6DCB" w:rsidRDefault="00AF6DCB" w:rsidP="00AF6DCB">
      <w:pPr>
        <w:pStyle w:val="Caption"/>
      </w:pPr>
    </w:p>
    <w:p w:rsidR="006E02E7" w:rsidRPr="00AF6DCB" w:rsidRDefault="006E02E7" w:rsidP="00AF6DCB">
      <w:pPr>
        <w:pStyle w:val="Heading2"/>
      </w:pPr>
      <w:bookmarkStart w:id="156" w:name="_Toc25579734"/>
      <w:r>
        <w:t>I</w:t>
      </w:r>
      <w:r w:rsidR="00FE46F4">
        <w:t>g</w:t>
      </w:r>
      <w:r>
        <w:t xml:space="preserve"> grams issued per </w:t>
      </w:r>
      <w:r w:rsidR="00BB2478">
        <w:t>1,000</w:t>
      </w:r>
      <w:r w:rsidRPr="0006087D">
        <w:t xml:space="preserve"> population</w:t>
      </w:r>
      <w:bookmarkEnd w:id="154"/>
      <w:bookmarkEnd w:id="155"/>
      <w:bookmarkEnd w:id="156"/>
    </w:p>
    <w:p w:rsidR="00525BAA" w:rsidRPr="00525BAA" w:rsidRDefault="006E02E7" w:rsidP="00204BDE">
      <w:r w:rsidRPr="00E970AB">
        <w:t xml:space="preserve">The </w:t>
      </w:r>
      <w:r w:rsidR="00AF6DCB" w:rsidRPr="00E970AB">
        <w:t xml:space="preserve">amount of </w:t>
      </w:r>
      <w:r w:rsidR="00716977" w:rsidRPr="00E970AB">
        <w:t>Ig</w:t>
      </w:r>
      <w:r w:rsidRPr="00E970AB">
        <w:t xml:space="preserve"> issued per 1</w:t>
      </w:r>
      <w:r w:rsidR="00D80C8E" w:rsidRPr="00E970AB">
        <w:t>,</w:t>
      </w:r>
      <w:r w:rsidRPr="00E970AB">
        <w:t xml:space="preserve">000 population for each </w:t>
      </w:r>
      <w:r w:rsidR="00E1097D">
        <w:t>specific condition</w:t>
      </w:r>
      <w:r w:rsidRPr="00E970AB">
        <w:t xml:space="preserve"> varies between state and territory</w:t>
      </w:r>
      <w:r w:rsidR="00AF6DCB" w:rsidRPr="00E970AB">
        <w:t>.</w:t>
      </w:r>
      <w:r w:rsidR="00204BDE">
        <w:t xml:space="preserve"> </w:t>
      </w:r>
      <w:r w:rsidR="00AF6DCB" w:rsidRPr="00E970AB">
        <w:t>C</w:t>
      </w:r>
      <w:r w:rsidRPr="00E970AB">
        <w:t>omplete data for</w:t>
      </w:r>
      <w:r w:rsidR="00E1097D">
        <w:t xml:space="preserve"> specific</w:t>
      </w:r>
      <w:r w:rsidRPr="00E970AB">
        <w:t xml:space="preserve"> </w:t>
      </w:r>
      <w:r w:rsidR="00D50CEA" w:rsidRPr="00E970AB">
        <w:t>conditions</w:t>
      </w:r>
      <w:r w:rsidRPr="00E970AB">
        <w:t xml:space="preserve"> </w:t>
      </w:r>
      <w:r w:rsidR="00BA32AC">
        <w:t>by</w:t>
      </w:r>
      <w:r w:rsidRPr="00E970AB">
        <w:t xml:space="preserve"> state and territory can be found at </w:t>
      </w:r>
      <w:r w:rsidR="00E5706B" w:rsidRPr="00E1097D">
        <w:rPr>
          <w:b/>
        </w:rPr>
        <w:fldChar w:fldCharType="begin" w:fldLock="1"/>
      </w:r>
      <w:r w:rsidR="009C0BBE" w:rsidRPr="00E1097D">
        <w:rPr>
          <w:b/>
        </w:rPr>
        <w:instrText xml:space="preserve"> REF _Ref379894780 \h </w:instrText>
      </w:r>
      <w:r w:rsidR="002B5687" w:rsidRPr="00E1097D">
        <w:rPr>
          <w:b/>
        </w:rPr>
        <w:instrText xml:space="preserve"> \* MERGEFORMAT </w:instrText>
      </w:r>
      <w:r w:rsidR="00E5706B" w:rsidRPr="00E1097D">
        <w:rPr>
          <w:b/>
        </w:rPr>
      </w:r>
      <w:r w:rsidR="00E5706B" w:rsidRPr="00E1097D">
        <w:rPr>
          <w:b/>
        </w:rPr>
        <w:fldChar w:fldCharType="separate"/>
      </w:r>
      <w:r w:rsidR="00FD0FD6" w:rsidRPr="00E1097D">
        <w:rPr>
          <w:b/>
        </w:rPr>
        <w:t>Appendix D</w:t>
      </w:r>
      <w:r w:rsidR="00E5706B" w:rsidRPr="00E1097D">
        <w:rPr>
          <w:b/>
        </w:rPr>
        <w:fldChar w:fldCharType="end"/>
      </w:r>
      <w:r w:rsidR="00F949D9" w:rsidRPr="00E970AB">
        <w:t>.</w:t>
      </w:r>
      <w:r w:rsidR="003204CE" w:rsidRPr="00E970AB">
        <w:t xml:space="preserve"> </w:t>
      </w:r>
      <w:r w:rsidR="003204CE" w:rsidRPr="00E970AB">
        <w:fldChar w:fldCharType="begin"/>
      </w:r>
      <w:r w:rsidR="003204CE" w:rsidRPr="00E970AB">
        <w:instrText xml:space="preserve"> REF _Ref393303801 \h </w:instrText>
      </w:r>
      <w:r w:rsidR="00E970AB">
        <w:instrText xml:space="preserve"> \* MERGEFORMAT </w:instrText>
      </w:r>
      <w:r w:rsidR="003204CE" w:rsidRPr="00E970AB">
        <w:fldChar w:fldCharType="separate"/>
      </w:r>
      <w:r w:rsidR="00E234B1">
        <w:t xml:space="preserve">Table </w:t>
      </w:r>
      <w:r w:rsidR="00E234B1">
        <w:rPr>
          <w:noProof/>
        </w:rPr>
        <w:t>14</w:t>
      </w:r>
      <w:r w:rsidR="003204CE" w:rsidRPr="00E970AB">
        <w:fldChar w:fldCharType="end"/>
      </w:r>
      <w:r w:rsidR="003204CE" w:rsidRPr="00E970AB">
        <w:t xml:space="preserve"> shows a breakdown of the proportion of </w:t>
      </w:r>
      <w:r w:rsidR="00716977" w:rsidRPr="00E970AB">
        <w:t>Ig</w:t>
      </w:r>
      <w:r w:rsidR="003204CE" w:rsidRPr="00E970AB">
        <w:t xml:space="preserve"> issued in each state and territory with a comparison to the proportion of the population in each state and territory.</w:t>
      </w:r>
    </w:p>
    <w:p w:rsidR="00204BDE" w:rsidRDefault="003D1CF3" w:rsidP="00204BDE">
      <w:r w:rsidRPr="0032636C">
        <w:rPr>
          <w:rFonts w:asciiTheme="minorHAnsi" w:hAnsiTheme="minorHAnsi" w:cstheme="minorHAnsi"/>
        </w:rPr>
        <w:t>Of the top 10 specific conditions the</w:t>
      </w:r>
      <w:r w:rsidR="003C544F" w:rsidRPr="0032636C">
        <w:rPr>
          <w:rFonts w:asciiTheme="minorHAnsi" w:hAnsiTheme="minorHAnsi" w:cstheme="minorHAnsi"/>
        </w:rPr>
        <w:t xml:space="preserve"> highest variation </w:t>
      </w:r>
      <w:r w:rsidR="00EA7A79" w:rsidRPr="0032636C">
        <w:rPr>
          <w:rFonts w:asciiTheme="minorHAnsi" w:hAnsiTheme="minorHAnsi" w:cstheme="minorHAnsi"/>
        </w:rPr>
        <w:t>between</w:t>
      </w:r>
      <w:r w:rsidR="00887259" w:rsidRPr="0032636C">
        <w:rPr>
          <w:rFonts w:asciiTheme="minorHAnsi" w:hAnsiTheme="minorHAnsi" w:cstheme="minorHAnsi"/>
        </w:rPr>
        <w:t xml:space="preserve"> the five largest </w:t>
      </w:r>
      <w:r w:rsidR="00EA7A79" w:rsidRPr="0032636C">
        <w:rPr>
          <w:rFonts w:asciiTheme="minorHAnsi" w:hAnsiTheme="minorHAnsi" w:cstheme="minorHAnsi"/>
        </w:rPr>
        <w:t xml:space="preserve">states and territories in </w:t>
      </w:r>
      <w:r w:rsidR="00716977" w:rsidRPr="0032636C">
        <w:rPr>
          <w:rFonts w:asciiTheme="minorHAnsi" w:hAnsiTheme="minorHAnsi" w:cstheme="minorHAnsi"/>
        </w:rPr>
        <w:t>Ig</w:t>
      </w:r>
      <w:r w:rsidR="00EA7A79" w:rsidRPr="0032636C">
        <w:rPr>
          <w:rFonts w:asciiTheme="minorHAnsi" w:hAnsiTheme="minorHAnsi" w:cstheme="minorHAnsi"/>
        </w:rPr>
        <w:t xml:space="preserve"> use per </w:t>
      </w:r>
      <w:r w:rsidR="00F65AD8">
        <w:rPr>
          <w:rFonts w:asciiTheme="minorHAnsi" w:hAnsiTheme="minorHAnsi" w:cstheme="minorHAnsi"/>
        </w:rPr>
        <w:t>1,</w:t>
      </w:r>
      <w:r w:rsidR="000B5F00" w:rsidRPr="0032636C">
        <w:rPr>
          <w:rFonts w:asciiTheme="minorHAnsi" w:hAnsiTheme="minorHAnsi" w:cstheme="minorHAnsi"/>
        </w:rPr>
        <w:t>000 population</w:t>
      </w:r>
      <w:r w:rsidR="00EA7A79" w:rsidRPr="0032636C">
        <w:rPr>
          <w:rFonts w:asciiTheme="minorHAnsi" w:hAnsiTheme="minorHAnsi" w:cstheme="minorHAnsi"/>
        </w:rPr>
        <w:t xml:space="preserve"> is </w:t>
      </w:r>
      <w:r w:rsidR="003C544F" w:rsidRPr="0032636C">
        <w:rPr>
          <w:rFonts w:asciiTheme="minorHAnsi" w:hAnsiTheme="minorHAnsi" w:cstheme="minorHAnsi"/>
        </w:rPr>
        <w:t xml:space="preserve">seen in </w:t>
      </w:r>
      <w:r w:rsidR="00887259" w:rsidRPr="0032636C">
        <w:rPr>
          <w:rFonts w:asciiTheme="minorHAnsi" w:hAnsiTheme="minorHAnsi" w:cstheme="minorHAnsi"/>
        </w:rPr>
        <w:t xml:space="preserve">multiple myeloma </w:t>
      </w:r>
      <w:r w:rsidR="00912E89">
        <w:rPr>
          <w:rFonts w:asciiTheme="minorHAnsi" w:hAnsiTheme="minorHAnsi" w:cstheme="minorHAnsi"/>
        </w:rPr>
        <w:t xml:space="preserve">and secondary </w:t>
      </w:r>
      <w:r w:rsidR="00912E89" w:rsidRPr="006734E6">
        <w:t>hypogammaglobulinaemia</w:t>
      </w:r>
      <w:r w:rsidR="00887259" w:rsidRPr="0032636C">
        <w:rPr>
          <w:rFonts w:asciiTheme="minorHAnsi" w:hAnsiTheme="minorHAnsi" w:cstheme="minorHAnsi"/>
        </w:rPr>
        <w:t>a</w:t>
      </w:r>
      <w:r w:rsidR="003C544F" w:rsidRPr="0032636C">
        <w:rPr>
          <w:rFonts w:asciiTheme="minorHAnsi" w:hAnsiTheme="minorHAnsi" w:cstheme="minorHAnsi"/>
        </w:rPr>
        <w:t xml:space="preserve">. </w:t>
      </w:r>
      <w:r w:rsidR="00DA0DF3" w:rsidRPr="0032636C">
        <w:rPr>
          <w:rFonts w:asciiTheme="minorHAnsi" w:hAnsiTheme="minorHAnsi" w:cstheme="minorHAnsi"/>
        </w:rPr>
        <w:t>In total, for the five largest states, t</w:t>
      </w:r>
      <w:r w:rsidR="00EA7A79" w:rsidRPr="0032636C">
        <w:rPr>
          <w:rFonts w:asciiTheme="minorHAnsi" w:hAnsiTheme="minorHAnsi" w:cstheme="minorHAnsi"/>
        </w:rPr>
        <w:t xml:space="preserve">here </w:t>
      </w:r>
      <w:r w:rsidR="00AD2263">
        <w:rPr>
          <w:rFonts w:asciiTheme="minorHAnsi" w:hAnsiTheme="minorHAnsi" w:cstheme="minorHAnsi"/>
        </w:rPr>
        <w:t>was proportionally low</w:t>
      </w:r>
      <w:r w:rsidR="00EA7A79" w:rsidRPr="0032636C">
        <w:rPr>
          <w:rFonts w:asciiTheme="minorHAnsi" w:hAnsiTheme="minorHAnsi" w:cstheme="minorHAnsi"/>
        </w:rPr>
        <w:t xml:space="preserve"> </w:t>
      </w:r>
      <w:r w:rsidR="00716977" w:rsidRPr="0032636C">
        <w:rPr>
          <w:rFonts w:asciiTheme="minorHAnsi" w:hAnsiTheme="minorHAnsi" w:cstheme="minorHAnsi"/>
        </w:rPr>
        <w:t>Ig</w:t>
      </w:r>
      <w:r w:rsidR="00EA7A79" w:rsidRPr="0032636C">
        <w:rPr>
          <w:rFonts w:asciiTheme="minorHAnsi" w:hAnsiTheme="minorHAnsi" w:cstheme="minorHAnsi"/>
        </w:rPr>
        <w:t xml:space="preserve"> </w:t>
      </w:r>
      <w:r w:rsidR="00D77190" w:rsidRPr="0032636C">
        <w:rPr>
          <w:rFonts w:asciiTheme="minorHAnsi" w:hAnsiTheme="minorHAnsi" w:cstheme="minorHAnsi"/>
        </w:rPr>
        <w:t>issues</w:t>
      </w:r>
      <w:r w:rsidR="00EA7A79" w:rsidRPr="0032636C">
        <w:rPr>
          <w:rFonts w:asciiTheme="minorHAnsi" w:hAnsiTheme="minorHAnsi" w:cstheme="minorHAnsi"/>
        </w:rPr>
        <w:t xml:space="preserve"> per </w:t>
      </w:r>
      <w:r w:rsidR="00F65AD8">
        <w:rPr>
          <w:rFonts w:asciiTheme="minorHAnsi" w:hAnsiTheme="minorHAnsi" w:cstheme="minorHAnsi"/>
        </w:rPr>
        <w:t>1,</w:t>
      </w:r>
      <w:r w:rsidR="000B5F00" w:rsidRPr="0032636C">
        <w:rPr>
          <w:rFonts w:asciiTheme="minorHAnsi" w:hAnsiTheme="minorHAnsi" w:cstheme="minorHAnsi"/>
        </w:rPr>
        <w:t>000 population</w:t>
      </w:r>
      <w:r w:rsidR="00460263" w:rsidRPr="0032636C">
        <w:rPr>
          <w:rFonts w:asciiTheme="minorHAnsi" w:hAnsiTheme="minorHAnsi" w:cstheme="minorHAnsi"/>
        </w:rPr>
        <w:t xml:space="preserve"> </w:t>
      </w:r>
      <w:r w:rsidR="00EA7A79" w:rsidRPr="0032636C">
        <w:rPr>
          <w:rFonts w:asciiTheme="minorHAnsi" w:hAnsiTheme="minorHAnsi" w:cstheme="minorHAnsi"/>
        </w:rPr>
        <w:t xml:space="preserve">in </w:t>
      </w:r>
      <w:r w:rsidR="00B43CC7" w:rsidRPr="0032636C">
        <w:rPr>
          <w:rFonts w:asciiTheme="minorHAnsi" w:hAnsiTheme="minorHAnsi" w:cstheme="minorHAnsi"/>
        </w:rPr>
        <w:t>South Australia</w:t>
      </w:r>
      <w:r w:rsidR="00371AEC">
        <w:rPr>
          <w:rFonts w:asciiTheme="minorHAnsi" w:hAnsiTheme="minorHAnsi" w:cstheme="minorHAnsi"/>
        </w:rPr>
        <w:t xml:space="preserve"> (SA)</w:t>
      </w:r>
      <w:r w:rsidR="00B43CC7" w:rsidRPr="0032636C">
        <w:rPr>
          <w:rFonts w:asciiTheme="minorHAnsi" w:hAnsiTheme="minorHAnsi" w:cstheme="minorHAnsi"/>
        </w:rPr>
        <w:t xml:space="preserve"> and </w:t>
      </w:r>
      <w:r w:rsidR="00371AEC">
        <w:rPr>
          <w:rFonts w:asciiTheme="minorHAnsi" w:hAnsiTheme="minorHAnsi" w:cstheme="minorHAnsi"/>
        </w:rPr>
        <w:t>WA</w:t>
      </w:r>
      <w:r w:rsidR="00B43CC7" w:rsidRPr="0032636C">
        <w:rPr>
          <w:rFonts w:asciiTheme="minorHAnsi" w:hAnsiTheme="minorHAnsi" w:cstheme="minorHAnsi"/>
        </w:rPr>
        <w:t xml:space="preserve"> respectively</w:t>
      </w:r>
      <w:r w:rsidR="00460263" w:rsidRPr="0032636C">
        <w:rPr>
          <w:rFonts w:asciiTheme="minorHAnsi" w:hAnsiTheme="minorHAnsi" w:cstheme="minorHAnsi"/>
        </w:rPr>
        <w:t xml:space="preserve">, and high in </w:t>
      </w:r>
      <w:r w:rsidR="006570FD">
        <w:rPr>
          <w:rFonts w:asciiTheme="minorHAnsi" w:hAnsiTheme="minorHAnsi" w:cstheme="minorHAnsi"/>
        </w:rPr>
        <w:t>QLD</w:t>
      </w:r>
      <w:r w:rsidR="00460263" w:rsidRPr="0032636C">
        <w:rPr>
          <w:rFonts w:asciiTheme="minorHAnsi" w:hAnsiTheme="minorHAnsi" w:cstheme="minorHAnsi"/>
        </w:rPr>
        <w:t>. The reason for the significant variation between these states is unknown, and further studies may be required to ascertain the significance of this finding.</w:t>
      </w:r>
      <w:r w:rsidR="00D2361F" w:rsidRPr="0032636C">
        <w:rPr>
          <w:rFonts w:asciiTheme="minorHAnsi" w:hAnsiTheme="minorHAnsi" w:cstheme="minorHAnsi"/>
        </w:rPr>
        <w:t xml:space="preserve"> </w:t>
      </w:r>
    </w:p>
    <w:p w:rsidR="00383805" w:rsidRDefault="00383805" w:rsidP="00383805">
      <w:pPr>
        <w:pStyle w:val="Caption"/>
        <w:keepNext/>
      </w:pPr>
      <w:bookmarkStart w:id="157" w:name="_Ref393303801"/>
      <w:bookmarkStart w:id="158" w:name="_Toc462042540"/>
      <w:bookmarkStart w:id="159" w:name="_Toc18845778"/>
      <w:bookmarkStart w:id="160" w:name="_Toc25579758"/>
      <w:r>
        <w:t xml:space="preserve">Table </w:t>
      </w:r>
      <w:r w:rsidR="00271219">
        <w:fldChar w:fldCharType="begin"/>
      </w:r>
      <w:r w:rsidR="00271219">
        <w:instrText xml:space="preserve"> SEQ Table \* ARABIC </w:instrText>
      </w:r>
      <w:r w:rsidR="00271219">
        <w:fldChar w:fldCharType="separate"/>
      </w:r>
      <w:r w:rsidR="00E234B1">
        <w:rPr>
          <w:noProof/>
        </w:rPr>
        <w:t>14</w:t>
      </w:r>
      <w:r w:rsidR="00271219">
        <w:rPr>
          <w:noProof/>
        </w:rPr>
        <w:fldChar w:fldCharType="end"/>
      </w:r>
      <w:bookmarkEnd w:id="157"/>
      <w:r>
        <w:tab/>
      </w:r>
      <w:r w:rsidR="004D5232">
        <w:t xml:space="preserve">Grams of </w:t>
      </w:r>
      <w:r w:rsidR="00716977">
        <w:t>Ig</w:t>
      </w:r>
      <w:r w:rsidR="004D5232">
        <w:t xml:space="preserve"> issued by </w:t>
      </w:r>
      <w:r w:rsidR="00D50CEA">
        <w:t>state and territory</w:t>
      </w:r>
      <w:bookmarkEnd w:id="158"/>
      <w:bookmarkEnd w:id="159"/>
      <w:bookmarkEnd w:id="160"/>
    </w:p>
    <w:tbl>
      <w:tblPr>
        <w:tblStyle w:val="NBATableStyle2"/>
        <w:tblW w:w="9322" w:type="dxa"/>
        <w:tblLook w:val="04A0" w:firstRow="1" w:lastRow="0" w:firstColumn="1" w:lastColumn="0" w:noHBand="0" w:noVBand="1"/>
      </w:tblPr>
      <w:tblGrid>
        <w:gridCol w:w="1101"/>
        <w:gridCol w:w="2126"/>
        <w:gridCol w:w="2268"/>
        <w:gridCol w:w="2126"/>
        <w:gridCol w:w="1701"/>
      </w:tblGrid>
      <w:tr w:rsidR="00DA71A8" w:rsidRPr="00DA71A8" w:rsidTr="00BB24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rsidR="00DA71A8" w:rsidRPr="00DA71A8" w:rsidRDefault="00DA71A8" w:rsidP="0005464D">
            <w:pPr>
              <w:spacing w:after="0"/>
              <w:rPr>
                <w:rFonts w:ascii="Arial" w:eastAsia="Times New Roman" w:hAnsi="Arial" w:cs="Arial"/>
                <w:bCs/>
                <w:color w:val="FFFFFF"/>
                <w:sz w:val="18"/>
                <w:szCs w:val="18"/>
              </w:rPr>
            </w:pPr>
          </w:p>
        </w:tc>
        <w:tc>
          <w:tcPr>
            <w:tcW w:w="2126" w:type="dxa"/>
            <w:noWrap/>
            <w:hideMark/>
          </w:tcPr>
          <w:p w:rsidR="00DA71A8" w:rsidRPr="00DA71A8" w:rsidRDefault="00716977" w:rsidP="00DA71A8">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FFFFFF"/>
                <w:sz w:val="18"/>
                <w:szCs w:val="18"/>
              </w:rPr>
            </w:pPr>
            <w:r>
              <w:rPr>
                <w:rFonts w:ascii="Arial" w:eastAsia="Times New Roman" w:hAnsi="Arial" w:cs="Arial"/>
                <w:bCs/>
                <w:color w:val="FFFFFF"/>
                <w:sz w:val="18"/>
                <w:szCs w:val="18"/>
              </w:rPr>
              <w:t>Ig</w:t>
            </w:r>
            <w:r w:rsidR="00A84591">
              <w:rPr>
                <w:rFonts w:ascii="Arial" w:eastAsia="Times New Roman" w:hAnsi="Arial" w:cs="Arial"/>
                <w:bCs/>
                <w:color w:val="FFFFFF"/>
                <w:sz w:val="18"/>
                <w:szCs w:val="18"/>
              </w:rPr>
              <w:t xml:space="preserve"> issued (g)</w:t>
            </w:r>
          </w:p>
        </w:tc>
        <w:tc>
          <w:tcPr>
            <w:tcW w:w="2268" w:type="dxa"/>
            <w:noWrap/>
            <w:hideMark/>
          </w:tcPr>
          <w:p w:rsidR="00DA71A8" w:rsidRPr="00DA71A8" w:rsidRDefault="00DA71A8" w:rsidP="00A84591">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FFFFFF"/>
                <w:sz w:val="18"/>
                <w:szCs w:val="18"/>
              </w:rPr>
            </w:pPr>
            <w:r w:rsidRPr="00DA71A8">
              <w:rPr>
                <w:rFonts w:ascii="Arial" w:eastAsia="Times New Roman" w:hAnsi="Arial" w:cs="Arial"/>
                <w:bCs/>
                <w:color w:val="FFFFFF"/>
                <w:sz w:val="18"/>
                <w:szCs w:val="18"/>
              </w:rPr>
              <w:t xml:space="preserve">Proportion of total </w:t>
            </w:r>
            <w:r w:rsidR="00716977">
              <w:rPr>
                <w:rFonts w:ascii="Arial" w:eastAsia="Times New Roman" w:hAnsi="Arial" w:cs="Arial"/>
                <w:bCs/>
                <w:color w:val="FFFFFF"/>
                <w:sz w:val="18"/>
                <w:szCs w:val="18"/>
              </w:rPr>
              <w:t>Ig</w:t>
            </w:r>
            <w:r w:rsidR="00A84591">
              <w:rPr>
                <w:rFonts w:ascii="Arial" w:eastAsia="Times New Roman" w:hAnsi="Arial" w:cs="Arial"/>
                <w:bCs/>
                <w:color w:val="FFFFFF"/>
                <w:sz w:val="18"/>
                <w:szCs w:val="18"/>
              </w:rPr>
              <w:t xml:space="preserve"> issued</w:t>
            </w:r>
          </w:p>
        </w:tc>
        <w:tc>
          <w:tcPr>
            <w:tcW w:w="2126" w:type="dxa"/>
            <w:noWrap/>
            <w:hideMark/>
          </w:tcPr>
          <w:p w:rsidR="00DA71A8" w:rsidRPr="00DA71A8" w:rsidRDefault="00DA71A8" w:rsidP="00A84591">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FFFFFF"/>
                <w:sz w:val="18"/>
                <w:szCs w:val="18"/>
              </w:rPr>
            </w:pPr>
            <w:r w:rsidRPr="00DA71A8">
              <w:rPr>
                <w:rFonts w:ascii="Arial" w:eastAsia="Times New Roman" w:hAnsi="Arial" w:cs="Arial"/>
                <w:bCs/>
                <w:color w:val="FFFFFF"/>
                <w:sz w:val="18"/>
                <w:szCs w:val="18"/>
              </w:rPr>
              <w:t>P</w:t>
            </w:r>
            <w:r w:rsidR="00A31EC4">
              <w:rPr>
                <w:rFonts w:ascii="Arial" w:eastAsia="Times New Roman" w:hAnsi="Arial" w:cs="Arial"/>
                <w:bCs/>
                <w:color w:val="FFFFFF"/>
                <w:sz w:val="18"/>
                <w:szCs w:val="18"/>
              </w:rPr>
              <w:t>ro</w:t>
            </w:r>
            <w:r w:rsidRPr="00DA71A8">
              <w:rPr>
                <w:rFonts w:ascii="Arial" w:eastAsia="Times New Roman" w:hAnsi="Arial" w:cs="Arial"/>
                <w:bCs/>
                <w:color w:val="FFFFFF"/>
                <w:sz w:val="18"/>
                <w:szCs w:val="18"/>
              </w:rPr>
              <w:t xml:space="preserve">portion of Australian </w:t>
            </w:r>
            <w:r w:rsidR="00A84591">
              <w:rPr>
                <w:rFonts w:ascii="Arial" w:eastAsia="Times New Roman" w:hAnsi="Arial" w:cs="Arial"/>
                <w:bCs/>
                <w:color w:val="FFFFFF"/>
                <w:sz w:val="18"/>
                <w:szCs w:val="18"/>
              </w:rPr>
              <w:t>p</w:t>
            </w:r>
            <w:r w:rsidRPr="00DA71A8">
              <w:rPr>
                <w:rFonts w:ascii="Arial" w:eastAsia="Times New Roman" w:hAnsi="Arial" w:cs="Arial"/>
                <w:bCs/>
                <w:color w:val="FFFFFF"/>
                <w:sz w:val="18"/>
                <w:szCs w:val="18"/>
              </w:rPr>
              <w:t>opulation</w:t>
            </w:r>
          </w:p>
        </w:tc>
        <w:tc>
          <w:tcPr>
            <w:tcW w:w="1701" w:type="dxa"/>
            <w:noWrap/>
            <w:hideMark/>
          </w:tcPr>
          <w:p w:rsidR="00DA71A8" w:rsidRPr="00DA71A8" w:rsidRDefault="00DA71A8" w:rsidP="00DA71A8">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color w:val="FFFFFF"/>
                <w:sz w:val="18"/>
                <w:szCs w:val="18"/>
              </w:rPr>
            </w:pPr>
            <w:r w:rsidRPr="00DA71A8">
              <w:rPr>
                <w:rFonts w:ascii="Arial" w:eastAsia="Times New Roman" w:hAnsi="Arial" w:cs="Arial"/>
                <w:bCs/>
                <w:color w:val="FFFFFF"/>
                <w:sz w:val="18"/>
                <w:szCs w:val="18"/>
              </w:rPr>
              <w:t>Grams per 1</w:t>
            </w:r>
            <w:r w:rsidR="00A84591">
              <w:rPr>
                <w:rFonts w:ascii="Arial" w:eastAsia="Times New Roman" w:hAnsi="Arial" w:cs="Arial"/>
                <w:bCs/>
                <w:color w:val="FFFFFF"/>
                <w:sz w:val="18"/>
                <w:szCs w:val="18"/>
              </w:rPr>
              <w:t>,</w:t>
            </w:r>
            <w:r w:rsidRPr="00DA71A8">
              <w:rPr>
                <w:rFonts w:ascii="Arial" w:eastAsia="Times New Roman" w:hAnsi="Arial" w:cs="Arial"/>
                <w:bCs/>
                <w:color w:val="FFFFFF"/>
                <w:sz w:val="18"/>
                <w:szCs w:val="18"/>
              </w:rPr>
              <w:t>000 population</w:t>
            </w:r>
          </w:p>
        </w:tc>
      </w:tr>
      <w:tr w:rsidR="00D002CB" w:rsidRPr="00DA71A8" w:rsidTr="00D002CB">
        <w:trPr>
          <w:trHeight w:val="283"/>
        </w:trPr>
        <w:tc>
          <w:tcPr>
            <w:cnfStyle w:val="001000000000" w:firstRow="0" w:lastRow="0" w:firstColumn="1" w:lastColumn="0" w:oddVBand="0" w:evenVBand="0" w:oddHBand="0" w:evenHBand="0" w:firstRowFirstColumn="0" w:firstRowLastColumn="0" w:lastRowFirstColumn="0" w:lastRowLastColumn="0"/>
            <w:tcW w:w="1101" w:type="dxa"/>
            <w:noWrap/>
            <w:hideMark/>
          </w:tcPr>
          <w:p w:rsidR="00D002CB" w:rsidRPr="008C3B5A" w:rsidRDefault="00D002CB" w:rsidP="00DA71A8">
            <w:pPr>
              <w:spacing w:after="0"/>
              <w:contextualSpacing w:val="0"/>
              <w:rPr>
                <w:rFonts w:asciiTheme="minorHAnsi" w:eastAsia="Times New Roman" w:hAnsiTheme="minorHAnsi" w:cs="Arial"/>
                <w:bCs/>
                <w:color w:val="auto"/>
              </w:rPr>
            </w:pPr>
            <w:r w:rsidRPr="008C3B5A">
              <w:rPr>
                <w:rFonts w:asciiTheme="minorHAnsi" w:eastAsia="Times New Roman" w:hAnsiTheme="minorHAnsi" w:cs="Arial"/>
                <w:bCs/>
                <w:color w:val="auto"/>
              </w:rPr>
              <w:t>NSW</w:t>
            </w:r>
          </w:p>
        </w:tc>
        <w:tc>
          <w:tcPr>
            <w:tcW w:w="2126" w:type="dxa"/>
            <w:noWrap/>
            <w:hideMark/>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2,180,126</w:t>
            </w:r>
          </w:p>
        </w:tc>
        <w:tc>
          <w:tcPr>
            <w:tcW w:w="2268" w:type="dxa"/>
            <w:noWrap/>
            <w:hideMark/>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35.6%</w:t>
            </w:r>
          </w:p>
        </w:tc>
        <w:tc>
          <w:tcPr>
            <w:tcW w:w="2126" w:type="dxa"/>
            <w:noWrap/>
            <w:hideMark/>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32.0%</w:t>
            </w:r>
          </w:p>
        </w:tc>
        <w:tc>
          <w:tcPr>
            <w:tcW w:w="1701" w:type="dxa"/>
            <w:noWrap/>
            <w:hideMark/>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275</w:t>
            </w:r>
          </w:p>
        </w:tc>
      </w:tr>
      <w:tr w:rsidR="00D002CB" w:rsidRPr="00DA71A8" w:rsidTr="00D002CB">
        <w:trPr>
          <w:trHeight w:val="283"/>
        </w:trPr>
        <w:tc>
          <w:tcPr>
            <w:cnfStyle w:val="001000000000" w:firstRow="0" w:lastRow="0" w:firstColumn="1" w:lastColumn="0" w:oddVBand="0" w:evenVBand="0" w:oddHBand="0" w:evenHBand="0" w:firstRowFirstColumn="0" w:firstRowLastColumn="0" w:lastRowFirstColumn="0" w:lastRowLastColumn="0"/>
            <w:tcW w:w="1101" w:type="dxa"/>
            <w:noWrap/>
            <w:hideMark/>
          </w:tcPr>
          <w:p w:rsidR="00D002CB" w:rsidRPr="008C3B5A" w:rsidRDefault="00D002CB" w:rsidP="00DA71A8">
            <w:pPr>
              <w:spacing w:after="0"/>
              <w:contextualSpacing w:val="0"/>
              <w:rPr>
                <w:rFonts w:asciiTheme="minorHAnsi" w:eastAsia="Times New Roman" w:hAnsiTheme="minorHAnsi" w:cs="Arial"/>
                <w:bCs/>
                <w:color w:val="auto"/>
              </w:rPr>
            </w:pPr>
            <w:r w:rsidRPr="008C3B5A">
              <w:rPr>
                <w:rFonts w:asciiTheme="minorHAnsi" w:eastAsia="Times New Roman" w:hAnsiTheme="minorHAnsi" w:cs="Arial"/>
                <w:bCs/>
                <w:color w:val="auto"/>
              </w:rPr>
              <w:t>VIC</w:t>
            </w:r>
          </w:p>
        </w:tc>
        <w:tc>
          <w:tcPr>
            <w:tcW w:w="2126" w:type="dxa"/>
            <w:noWrap/>
            <w:hideMark/>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1,354,158</w:t>
            </w:r>
          </w:p>
        </w:tc>
        <w:tc>
          <w:tcPr>
            <w:tcW w:w="2268" w:type="dxa"/>
            <w:noWrap/>
            <w:hideMark/>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22.1%</w:t>
            </w:r>
          </w:p>
        </w:tc>
        <w:tc>
          <w:tcPr>
            <w:tcW w:w="2126" w:type="dxa"/>
            <w:noWrap/>
            <w:hideMark/>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25.8%</w:t>
            </w:r>
          </w:p>
        </w:tc>
        <w:tc>
          <w:tcPr>
            <w:tcW w:w="1701" w:type="dxa"/>
            <w:noWrap/>
            <w:hideMark/>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212</w:t>
            </w:r>
          </w:p>
        </w:tc>
      </w:tr>
      <w:tr w:rsidR="00D002CB" w:rsidRPr="00DA71A8" w:rsidTr="00D002CB">
        <w:trPr>
          <w:trHeight w:val="283"/>
        </w:trPr>
        <w:tc>
          <w:tcPr>
            <w:cnfStyle w:val="001000000000" w:firstRow="0" w:lastRow="0" w:firstColumn="1" w:lastColumn="0" w:oddVBand="0" w:evenVBand="0" w:oddHBand="0" w:evenHBand="0" w:firstRowFirstColumn="0" w:firstRowLastColumn="0" w:lastRowFirstColumn="0" w:lastRowLastColumn="0"/>
            <w:tcW w:w="1101" w:type="dxa"/>
            <w:noWrap/>
            <w:hideMark/>
          </w:tcPr>
          <w:p w:rsidR="00D002CB" w:rsidRPr="008C3B5A" w:rsidRDefault="00D002CB" w:rsidP="00DA71A8">
            <w:pPr>
              <w:spacing w:after="0"/>
              <w:contextualSpacing w:val="0"/>
              <w:rPr>
                <w:rFonts w:asciiTheme="minorHAnsi" w:eastAsia="Times New Roman" w:hAnsiTheme="minorHAnsi" w:cs="Arial"/>
                <w:bCs/>
                <w:color w:val="auto"/>
              </w:rPr>
            </w:pPr>
            <w:r w:rsidRPr="008C3B5A">
              <w:rPr>
                <w:rFonts w:asciiTheme="minorHAnsi" w:eastAsia="Times New Roman" w:hAnsiTheme="minorHAnsi" w:cs="Arial"/>
                <w:bCs/>
                <w:color w:val="auto"/>
              </w:rPr>
              <w:t>QLD</w:t>
            </w:r>
          </w:p>
        </w:tc>
        <w:tc>
          <w:tcPr>
            <w:tcW w:w="2126" w:type="dxa"/>
            <w:noWrap/>
            <w:hideMark/>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1,609,634</w:t>
            </w:r>
          </w:p>
        </w:tc>
        <w:tc>
          <w:tcPr>
            <w:tcW w:w="2268" w:type="dxa"/>
            <w:noWrap/>
            <w:hideMark/>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26.3%</w:t>
            </w:r>
          </w:p>
        </w:tc>
        <w:tc>
          <w:tcPr>
            <w:tcW w:w="2126" w:type="dxa"/>
            <w:noWrap/>
            <w:hideMark/>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20.0%</w:t>
            </w:r>
          </w:p>
        </w:tc>
        <w:tc>
          <w:tcPr>
            <w:tcW w:w="1701" w:type="dxa"/>
            <w:noWrap/>
            <w:hideMark/>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324</w:t>
            </w:r>
          </w:p>
        </w:tc>
      </w:tr>
      <w:tr w:rsidR="00D002CB" w:rsidRPr="00DA71A8" w:rsidTr="00D002CB">
        <w:trPr>
          <w:trHeight w:val="283"/>
        </w:trPr>
        <w:tc>
          <w:tcPr>
            <w:cnfStyle w:val="001000000000" w:firstRow="0" w:lastRow="0" w:firstColumn="1" w:lastColumn="0" w:oddVBand="0" w:evenVBand="0" w:oddHBand="0" w:evenHBand="0" w:firstRowFirstColumn="0" w:firstRowLastColumn="0" w:lastRowFirstColumn="0" w:lastRowLastColumn="0"/>
            <w:tcW w:w="1101" w:type="dxa"/>
            <w:noWrap/>
            <w:hideMark/>
          </w:tcPr>
          <w:p w:rsidR="00D002CB" w:rsidRPr="008C3B5A" w:rsidRDefault="00D002CB" w:rsidP="00DA71A8">
            <w:pPr>
              <w:spacing w:after="0"/>
              <w:contextualSpacing w:val="0"/>
              <w:rPr>
                <w:rFonts w:asciiTheme="minorHAnsi" w:eastAsia="Times New Roman" w:hAnsiTheme="minorHAnsi" w:cs="Arial"/>
                <w:bCs/>
                <w:color w:val="auto"/>
              </w:rPr>
            </w:pPr>
            <w:r>
              <w:rPr>
                <w:rFonts w:asciiTheme="minorHAnsi" w:eastAsia="Times New Roman" w:hAnsiTheme="minorHAnsi" w:cs="Arial"/>
                <w:bCs/>
                <w:color w:val="auto"/>
              </w:rPr>
              <w:t>SA</w:t>
            </w:r>
          </w:p>
        </w:tc>
        <w:tc>
          <w:tcPr>
            <w:tcW w:w="2126" w:type="dxa"/>
            <w:noWrap/>
            <w:hideMark/>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312,198</w:t>
            </w:r>
          </w:p>
        </w:tc>
        <w:tc>
          <w:tcPr>
            <w:tcW w:w="2268" w:type="dxa"/>
            <w:noWrap/>
            <w:hideMark/>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5.1%</w:t>
            </w:r>
          </w:p>
        </w:tc>
        <w:tc>
          <w:tcPr>
            <w:tcW w:w="2126" w:type="dxa"/>
            <w:noWrap/>
            <w:hideMark/>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7.0%</w:t>
            </w:r>
          </w:p>
        </w:tc>
        <w:tc>
          <w:tcPr>
            <w:tcW w:w="1701" w:type="dxa"/>
            <w:noWrap/>
            <w:hideMark/>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181</w:t>
            </w:r>
          </w:p>
        </w:tc>
      </w:tr>
      <w:tr w:rsidR="00D002CB" w:rsidRPr="00DA71A8" w:rsidTr="00D002CB">
        <w:trPr>
          <w:trHeight w:val="283"/>
        </w:trPr>
        <w:tc>
          <w:tcPr>
            <w:cnfStyle w:val="001000000000" w:firstRow="0" w:lastRow="0" w:firstColumn="1" w:lastColumn="0" w:oddVBand="0" w:evenVBand="0" w:oddHBand="0" w:evenHBand="0" w:firstRowFirstColumn="0" w:firstRowLastColumn="0" w:lastRowFirstColumn="0" w:lastRowLastColumn="0"/>
            <w:tcW w:w="1101" w:type="dxa"/>
            <w:noWrap/>
            <w:hideMark/>
          </w:tcPr>
          <w:p w:rsidR="00D002CB" w:rsidRPr="008C3B5A" w:rsidRDefault="00D002CB" w:rsidP="008C3B5A">
            <w:pPr>
              <w:spacing w:after="0"/>
              <w:contextualSpacing w:val="0"/>
              <w:rPr>
                <w:rFonts w:asciiTheme="minorHAnsi" w:eastAsia="Times New Roman" w:hAnsiTheme="minorHAnsi" w:cs="Arial"/>
                <w:bCs/>
                <w:color w:val="auto"/>
              </w:rPr>
            </w:pPr>
            <w:r>
              <w:rPr>
                <w:rFonts w:asciiTheme="minorHAnsi" w:eastAsia="Times New Roman" w:hAnsiTheme="minorHAnsi" w:cs="Arial"/>
                <w:bCs/>
                <w:color w:val="auto"/>
              </w:rPr>
              <w:t>WA</w:t>
            </w:r>
          </w:p>
        </w:tc>
        <w:tc>
          <w:tcPr>
            <w:tcW w:w="2126" w:type="dxa"/>
            <w:noWrap/>
            <w:hideMark/>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400,729</w:t>
            </w:r>
          </w:p>
        </w:tc>
        <w:tc>
          <w:tcPr>
            <w:tcW w:w="2268" w:type="dxa"/>
            <w:noWrap/>
            <w:hideMark/>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6.5%</w:t>
            </w:r>
          </w:p>
        </w:tc>
        <w:tc>
          <w:tcPr>
            <w:tcW w:w="2126" w:type="dxa"/>
            <w:noWrap/>
            <w:hideMark/>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10.4%</w:t>
            </w:r>
          </w:p>
        </w:tc>
        <w:tc>
          <w:tcPr>
            <w:tcW w:w="1701" w:type="dxa"/>
            <w:noWrap/>
            <w:hideMark/>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155</w:t>
            </w:r>
          </w:p>
        </w:tc>
      </w:tr>
      <w:tr w:rsidR="00D002CB" w:rsidRPr="00DA71A8" w:rsidTr="00D002CB">
        <w:trPr>
          <w:trHeight w:val="283"/>
        </w:trPr>
        <w:tc>
          <w:tcPr>
            <w:cnfStyle w:val="001000000000" w:firstRow="0" w:lastRow="0" w:firstColumn="1" w:lastColumn="0" w:oddVBand="0" w:evenVBand="0" w:oddHBand="0" w:evenHBand="0" w:firstRowFirstColumn="0" w:firstRowLastColumn="0" w:lastRowFirstColumn="0" w:lastRowLastColumn="0"/>
            <w:tcW w:w="1101" w:type="dxa"/>
            <w:noWrap/>
            <w:hideMark/>
          </w:tcPr>
          <w:p w:rsidR="00D002CB" w:rsidRPr="008C3B5A" w:rsidRDefault="00D002CB" w:rsidP="00DA71A8">
            <w:pPr>
              <w:spacing w:after="0"/>
              <w:contextualSpacing w:val="0"/>
              <w:rPr>
                <w:rFonts w:asciiTheme="minorHAnsi" w:eastAsia="Times New Roman" w:hAnsiTheme="minorHAnsi" w:cs="Arial"/>
                <w:bCs/>
                <w:color w:val="auto"/>
              </w:rPr>
            </w:pPr>
            <w:r w:rsidRPr="008C3B5A">
              <w:rPr>
                <w:rFonts w:asciiTheme="minorHAnsi" w:eastAsia="Times New Roman" w:hAnsiTheme="minorHAnsi" w:cs="Arial"/>
                <w:bCs/>
                <w:color w:val="auto"/>
              </w:rPr>
              <w:t>TAS</w:t>
            </w:r>
          </w:p>
        </w:tc>
        <w:tc>
          <w:tcPr>
            <w:tcW w:w="2126" w:type="dxa"/>
            <w:noWrap/>
            <w:hideMark/>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127,940</w:t>
            </w:r>
          </w:p>
        </w:tc>
        <w:tc>
          <w:tcPr>
            <w:tcW w:w="2268" w:type="dxa"/>
            <w:noWrap/>
            <w:hideMark/>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2.1%</w:t>
            </w:r>
          </w:p>
        </w:tc>
        <w:tc>
          <w:tcPr>
            <w:tcW w:w="2126" w:type="dxa"/>
            <w:noWrap/>
            <w:hideMark/>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2.1%</w:t>
            </w:r>
          </w:p>
        </w:tc>
        <w:tc>
          <w:tcPr>
            <w:tcW w:w="1701" w:type="dxa"/>
            <w:noWrap/>
            <w:hideMark/>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244</w:t>
            </w:r>
          </w:p>
        </w:tc>
      </w:tr>
      <w:tr w:rsidR="00D002CB" w:rsidRPr="00DA71A8" w:rsidTr="00D002CB">
        <w:trPr>
          <w:trHeight w:val="283"/>
        </w:trPr>
        <w:tc>
          <w:tcPr>
            <w:cnfStyle w:val="001000000000" w:firstRow="0" w:lastRow="0" w:firstColumn="1" w:lastColumn="0" w:oddVBand="0" w:evenVBand="0" w:oddHBand="0" w:evenHBand="0" w:firstRowFirstColumn="0" w:firstRowLastColumn="0" w:lastRowFirstColumn="0" w:lastRowLastColumn="0"/>
            <w:tcW w:w="1101" w:type="dxa"/>
            <w:noWrap/>
            <w:hideMark/>
          </w:tcPr>
          <w:p w:rsidR="00D002CB" w:rsidRPr="008C3B5A" w:rsidRDefault="00D002CB" w:rsidP="008C3B5A">
            <w:pPr>
              <w:spacing w:after="0"/>
              <w:contextualSpacing w:val="0"/>
              <w:rPr>
                <w:rFonts w:asciiTheme="minorHAnsi" w:eastAsia="Times New Roman" w:hAnsiTheme="minorHAnsi" w:cs="Arial"/>
                <w:bCs/>
                <w:color w:val="auto"/>
              </w:rPr>
            </w:pPr>
            <w:r w:rsidRPr="008C3B5A">
              <w:rPr>
                <w:rFonts w:asciiTheme="minorHAnsi" w:eastAsia="Times New Roman" w:hAnsiTheme="minorHAnsi" w:cs="Arial"/>
                <w:bCs/>
                <w:color w:val="auto"/>
              </w:rPr>
              <w:t>NT</w:t>
            </w:r>
          </w:p>
        </w:tc>
        <w:tc>
          <w:tcPr>
            <w:tcW w:w="2126" w:type="dxa"/>
            <w:noWrap/>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31,306</w:t>
            </w:r>
          </w:p>
        </w:tc>
        <w:tc>
          <w:tcPr>
            <w:tcW w:w="2268" w:type="dxa"/>
            <w:noWrap/>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0.5%</w:t>
            </w:r>
          </w:p>
        </w:tc>
        <w:tc>
          <w:tcPr>
            <w:tcW w:w="2126" w:type="dxa"/>
            <w:noWrap/>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1.0%</w:t>
            </w:r>
          </w:p>
        </w:tc>
        <w:tc>
          <w:tcPr>
            <w:tcW w:w="1701" w:type="dxa"/>
            <w:noWrap/>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127</w:t>
            </w:r>
          </w:p>
        </w:tc>
      </w:tr>
      <w:tr w:rsidR="00D002CB" w:rsidRPr="00DA71A8" w:rsidTr="00D002CB">
        <w:trPr>
          <w:trHeight w:val="283"/>
        </w:trPr>
        <w:tc>
          <w:tcPr>
            <w:cnfStyle w:val="001000000000" w:firstRow="0" w:lastRow="0" w:firstColumn="1" w:lastColumn="0" w:oddVBand="0" w:evenVBand="0" w:oddHBand="0" w:evenHBand="0" w:firstRowFirstColumn="0" w:firstRowLastColumn="0" w:lastRowFirstColumn="0" w:lastRowLastColumn="0"/>
            <w:tcW w:w="1101" w:type="dxa"/>
            <w:noWrap/>
            <w:hideMark/>
          </w:tcPr>
          <w:p w:rsidR="00D002CB" w:rsidRPr="008C3B5A" w:rsidRDefault="00D002CB" w:rsidP="008C3B5A">
            <w:pPr>
              <w:spacing w:after="0"/>
              <w:contextualSpacing w:val="0"/>
              <w:rPr>
                <w:rFonts w:asciiTheme="minorHAnsi" w:eastAsia="Times New Roman" w:hAnsiTheme="minorHAnsi" w:cs="Arial"/>
                <w:bCs/>
                <w:color w:val="auto"/>
              </w:rPr>
            </w:pPr>
            <w:r w:rsidRPr="008C3B5A">
              <w:rPr>
                <w:rFonts w:asciiTheme="minorHAnsi" w:eastAsia="Times New Roman" w:hAnsiTheme="minorHAnsi" w:cs="Arial"/>
                <w:bCs/>
                <w:color w:val="auto"/>
              </w:rPr>
              <w:t>ACT</w:t>
            </w:r>
          </w:p>
        </w:tc>
        <w:tc>
          <w:tcPr>
            <w:tcW w:w="2126" w:type="dxa"/>
            <w:noWrap/>
            <w:hideMark/>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112,627</w:t>
            </w:r>
          </w:p>
        </w:tc>
        <w:tc>
          <w:tcPr>
            <w:tcW w:w="2268" w:type="dxa"/>
            <w:noWrap/>
            <w:hideMark/>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1.8%</w:t>
            </w:r>
          </w:p>
        </w:tc>
        <w:tc>
          <w:tcPr>
            <w:tcW w:w="2126" w:type="dxa"/>
            <w:noWrap/>
            <w:hideMark/>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1.7%</w:t>
            </w:r>
          </w:p>
        </w:tc>
        <w:tc>
          <w:tcPr>
            <w:tcW w:w="1701" w:type="dxa"/>
            <w:noWrap/>
            <w:hideMark/>
          </w:tcPr>
          <w:p w:rsidR="00D002CB" w:rsidRPr="0079738B" w:rsidRDefault="00D002CB" w:rsidP="00D002CB">
            <w:pPr>
              <w:jc w:val="right"/>
              <w:cnfStyle w:val="000000000000" w:firstRow="0" w:lastRow="0" w:firstColumn="0" w:lastColumn="0" w:oddVBand="0" w:evenVBand="0" w:oddHBand="0" w:evenHBand="0" w:firstRowFirstColumn="0" w:firstRowLastColumn="0" w:lastRowFirstColumn="0" w:lastRowLastColumn="0"/>
            </w:pPr>
            <w:r w:rsidRPr="0079738B">
              <w:t>271</w:t>
            </w:r>
          </w:p>
        </w:tc>
      </w:tr>
      <w:tr w:rsidR="00D002CB" w:rsidRPr="00DA71A8" w:rsidTr="00D002CB">
        <w:trPr>
          <w:trHeight w:val="283"/>
        </w:trPr>
        <w:tc>
          <w:tcPr>
            <w:cnfStyle w:val="001000000000" w:firstRow="0" w:lastRow="0" w:firstColumn="1" w:lastColumn="0" w:oddVBand="0" w:evenVBand="0" w:oddHBand="0" w:evenHBand="0" w:firstRowFirstColumn="0" w:firstRowLastColumn="0" w:lastRowFirstColumn="0" w:lastRowLastColumn="0"/>
            <w:tcW w:w="1101" w:type="dxa"/>
            <w:noWrap/>
            <w:hideMark/>
          </w:tcPr>
          <w:p w:rsidR="00D002CB" w:rsidRPr="008C3B5A" w:rsidRDefault="00D002CB" w:rsidP="00DA71A8">
            <w:pPr>
              <w:spacing w:after="0"/>
              <w:contextualSpacing w:val="0"/>
              <w:rPr>
                <w:rFonts w:asciiTheme="minorHAnsi" w:eastAsia="Times New Roman" w:hAnsiTheme="minorHAnsi" w:cs="Arial"/>
                <w:b/>
                <w:bCs/>
                <w:color w:val="auto"/>
              </w:rPr>
            </w:pPr>
            <w:r w:rsidRPr="008C3B5A">
              <w:rPr>
                <w:rFonts w:asciiTheme="minorHAnsi" w:eastAsia="Times New Roman" w:hAnsiTheme="minorHAnsi" w:cs="Arial"/>
                <w:b/>
                <w:bCs/>
                <w:color w:val="auto"/>
              </w:rPr>
              <w:t>Total</w:t>
            </w:r>
          </w:p>
        </w:tc>
        <w:tc>
          <w:tcPr>
            <w:tcW w:w="2126" w:type="dxa"/>
            <w:noWrap/>
            <w:hideMark/>
          </w:tcPr>
          <w:p w:rsidR="00D002CB" w:rsidRPr="00D002CB" w:rsidRDefault="00D002CB" w:rsidP="00D002CB">
            <w:pPr>
              <w:jc w:val="right"/>
              <w:cnfStyle w:val="000000000000" w:firstRow="0" w:lastRow="0" w:firstColumn="0" w:lastColumn="0" w:oddVBand="0" w:evenVBand="0" w:oddHBand="0" w:evenHBand="0" w:firstRowFirstColumn="0" w:firstRowLastColumn="0" w:lastRowFirstColumn="0" w:lastRowLastColumn="0"/>
              <w:rPr>
                <w:b/>
              </w:rPr>
            </w:pPr>
            <w:r w:rsidRPr="00D002CB">
              <w:rPr>
                <w:b/>
              </w:rPr>
              <w:t>6,128,717</w:t>
            </w:r>
          </w:p>
        </w:tc>
        <w:tc>
          <w:tcPr>
            <w:tcW w:w="2268" w:type="dxa"/>
            <w:noWrap/>
            <w:hideMark/>
          </w:tcPr>
          <w:p w:rsidR="00D002CB" w:rsidRPr="00D002CB" w:rsidRDefault="00D002CB" w:rsidP="00D002CB">
            <w:pPr>
              <w:jc w:val="right"/>
              <w:cnfStyle w:val="000000000000" w:firstRow="0" w:lastRow="0" w:firstColumn="0" w:lastColumn="0" w:oddVBand="0" w:evenVBand="0" w:oddHBand="0" w:evenHBand="0" w:firstRowFirstColumn="0" w:firstRowLastColumn="0" w:lastRowFirstColumn="0" w:lastRowLastColumn="0"/>
              <w:rPr>
                <w:b/>
              </w:rPr>
            </w:pPr>
            <w:r w:rsidRPr="00D002CB">
              <w:rPr>
                <w:b/>
              </w:rPr>
              <w:t>100%</w:t>
            </w:r>
          </w:p>
        </w:tc>
        <w:tc>
          <w:tcPr>
            <w:tcW w:w="2126" w:type="dxa"/>
            <w:noWrap/>
            <w:hideMark/>
          </w:tcPr>
          <w:p w:rsidR="00D002CB" w:rsidRPr="00D002CB" w:rsidRDefault="00D002CB" w:rsidP="00D002CB">
            <w:pPr>
              <w:jc w:val="right"/>
              <w:cnfStyle w:val="000000000000" w:firstRow="0" w:lastRow="0" w:firstColumn="0" w:lastColumn="0" w:oddVBand="0" w:evenVBand="0" w:oddHBand="0" w:evenHBand="0" w:firstRowFirstColumn="0" w:firstRowLastColumn="0" w:lastRowFirstColumn="0" w:lastRowLastColumn="0"/>
              <w:rPr>
                <w:b/>
              </w:rPr>
            </w:pPr>
            <w:r w:rsidRPr="00D002CB">
              <w:rPr>
                <w:b/>
              </w:rPr>
              <w:t>100%</w:t>
            </w:r>
          </w:p>
        </w:tc>
        <w:tc>
          <w:tcPr>
            <w:tcW w:w="1701" w:type="dxa"/>
            <w:noWrap/>
            <w:hideMark/>
          </w:tcPr>
          <w:p w:rsidR="00D002CB" w:rsidRPr="00D002CB" w:rsidRDefault="00D002CB" w:rsidP="00D002CB">
            <w:pPr>
              <w:jc w:val="right"/>
              <w:cnfStyle w:val="000000000000" w:firstRow="0" w:lastRow="0" w:firstColumn="0" w:lastColumn="0" w:oddVBand="0" w:evenVBand="0" w:oddHBand="0" w:evenHBand="0" w:firstRowFirstColumn="0" w:firstRowLastColumn="0" w:lastRowFirstColumn="0" w:lastRowLastColumn="0"/>
              <w:rPr>
                <w:b/>
              </w:rPr>
            </w:pPr>
            <w:r w:rsidRPr="00D002CB">
              <w:rPr>
                <w:b/>
              </w:rPr>
              <w:t>247</w:t>
            </w:r>
          </w:p>
        </w:tc>
      </w:tr>
    </w:tbl>
    <w:p w:rsidR="00562514" w:rsidRDefault="00562514" w:rsidP="00DA0DF3">
      <w:bookmarkStart w:id="161" w:name="_Ref406138226"/>
      <w:bookmarkStart w:id="162" w:name="_Toc462042546"/>
    </w:p>
    <w:p w:rsidR="00DA0DF3" w:rsidRDefault="00562514" w:rsidP="00DA0DF3">
      <w:r>
        <w:lastRenderedPageBreak/>
        <w:fldChar w:fldCharType="begin"/>
      </w:r>
      <w:r>
        <w:instrText xml:space="preserve"> REF _Ref6843471 \h </w:instrText>
      </w:r>
      <w:r>
        <w:fldChar w:fldCharType="separate"/>
      </w:r>
      <w:r w:rsidR="00E234B1">
        <w:t xml:space="preserve">Table </w:t>
      </w:r>
      <w:r w:rsidR="00E234B1">
        <w:rPr>
          <w:noProof/>
        </w:rPr>
        <w:t>15</w:t>
      </w:r>
      <w:r>
        <w:fldChar w:fldCharType="end"/>
      </w:r>
      <w:r w:rsidR="00DA0DF3">
        <w:t xml:space="preserve"> shows the top 10 </w:t>
      </w:r>
      <w:r w:rsidR="0032636C">
        <w:t>specific c</w:t>
      </w:r>
      <w:r w:rsidR="00DA0DF3">
        <w:t xml:space="preserve">onditions by the Ig </w:t>
      </w:r>
      <w:r w:rsidR="006F05FE">
        <w:t xml:space="preserve">grams </w:t>
      </w:r>
      <w:r w:rsidR="00DA0DF3">
        <w:t>issued per 1,000 population by state and territory.</w:t>
      </w:r>
      <w:r w:rsidR="00D86E0B">
        <w:t xml:space="preserve"> </w:t>
      </w:r>
      <w:r w:rsidR="00D86E0B" w:rsidRPr="002E0796">
        <w:rPr>
          <w:rFonts w:asciiTheme="minorHAnsi" w:hAnsiTheme="minorHAnsi" w:cstheme="minorHAnsi"/>
        </w:rPr>
        <w:t xml:space="preserve">The fold variation </w:t>
      </w:r>
      <w:r w:rsidR="00D86E0B">
        <w:rPr>
          <w:rFonts w:asciiTheme="minorHAnsi" w:hAnsiTheme="minorHAnsi" w:cstheme="minorHAnsi"/>
        </w:rPr>
        <w:fldChar w:fldCharType="begin"/>
      </w:r>
      <w:r w:rsidR="00D86E0B">
        <w:rPr>
          <w:rFonts w:asciiTheme="minorHAnsi" w:hAnsiTheme="minorHAnsi" w:cstheme="minorHAnsi"/>
        </w:rPr>
        <w:instrText xml:space="preserve"> REF _Ref6843471 \h </w:instrText>
      </w:r>
      <w:r w:rsidR="00D86E0B">
        <w:rPr>
          <w:rFonts w:asciiTheme="minorHAnsi" w:hAnsiTheme="minorHAnsi" w:cstheme="minorHAnsi"/>
        </w:rPr>
      </w:r>
      <w:r w:rsidR="00D86E0B">
        <w:rPr>
          <w:rFonts w:asciiTheme="minorHAnsi" w:hAnsiTheme="minorHAnsi" w:cstheme="minorHAnsi"/>
        </w:rPr>
        <w:fldChar w:fldCharType="separate"/>
      </w:r>
      <w:r w:rsidR="00E234B1">
        <w:t xml:space="preserve">Table </w:t>
      </w:r>
      <w:r w:rsidR="00E234B1">
        <w:rPr>
          <w:noProof/>
        </w:rPr>
        <w:t>15</w:t>
      </w:r>
      <w:r w:rsidR="00D86E0B">
        <w:rPr>
          <w:rFonts w:asciiTheme="minorHAnsi" w:hAnsiTheme="minorHAnsi" w:cstheme="minorHAnsi"/>
        </w:rPr>
        <w:fldChar w:fldCharType="end"/>
      </w:r>
      <w:r w:rsidR="00D86E0B">
        <w:rPr>
          <w:rFonts w:asciiTheme="minorHAnsi" w:hAnsiTheme="minorHAnsi" w:cstheme="minorHAnsi"/>
        </w:rPr>
        <w:t xml:space="preserve"> </w:t>
      </w:r>
      <w:r w:rsidR="00D86E0B" w:rsidRPr="002E0796">
        <w:rPr>
          <w:rFonts w:asciiTheme="minorHAnsi" w:hAnsiTheme="minorHAnsi" w:cstheme="minorHAnsi"/>
        </w:rPr>
        <w:t>is a measure describing difference in the Ig grams per 1,000 population between the state being issued the least to the state being issued the most, using only data from the five largest states in Ig use. For example, a low value of 30 and a high value of 60 correspond to a fold variation of 2, or in common terms, a two-fold increase.</w:t>
      </w:r>
    </w:p>
    <w:p w:rsidR="0021560A" w:rsidRDefault="0021560A" w:rsidP="0021560A">
      <w:pPr>
        <w:pStyle w:val="Caption"/>
      </w:pPr>
      <w:bookmarkStart w:id="163" w:name="_Ref6843471"/>
      <w:bookmarkStart w:id="164" w:name="_Toc18845779"/>
      <w:bookmarkStart w:id="165" w:name="_Toc25579759"/>
      <w:r>
        <w:t xml:space="preserve">Table </w:t>
      </w:r>
      <w:r w:rsidR="00271219">
        <w:fldChar w:fldCharType="begin"/>
      </w:r>
      <w:r w:rsidR="00271219">
        <w:instrText xml:space="preserve"> SEQ Table \* ARABIC </w:instrText>
      </w:r>
      <w:r w:rsidR="00271219">
        <w:fldChar w:fldCharType="separate"/>
      </w:r>
      <w:r w:rsidR="00E234B1">
        <w:rPr>
          <w:noProof/>
        </w:rPr>
        <w:t>15</w:t>
      </w:r>
      <w:r w:rsidR="00271219">
        <w:rPr>
          <w:noProof/>
        </w:rPr>
        <w:fldChar w:fldCharType="end"/>
      </w:r>
      <w:bookmarkEnd w:id="161"/>
      <w:bookmarkEnd w:id="163"/>
      <w:r>
        <w:tab/>
      </w:r>
      <w:r w:rsidR="006F05FE">
        <w:t xml:space="preserve">Grams of </w:t>
      </w:r>
      <w:r w:rsidR="00716977">
        <w:t>Ig</w:t>
      </w:r>
      <w:r>
        <w:t xml:space="preserve"> issued per 1,000 population by state</w:t>
      </w:r>
      <w:r w:rsidR="008A1ECE">
        <w:t>/</w:t>
      </w:r>
      <w:r>
        <w:t xml:space="preserve"> territory</w:t>
      </w:r>
      <w:r w:rsidR="002D0420">
        <w:t xml:space="preserve"> for top 10 </w:t>
      </w:r>
      <w:r w:rsidR="0032636C">
        <w:t xml:space="preserve">specific </w:t>
      </w:r>
      <w:r w:rsidR="002D0420">
        <w:t>conditions</w:t>
      </w:r>
      <w:bookmarkEnd w:id="162"/>
      <w:bookmarkEnd w:id="164"/>
      <w:bookmarkEnd w:id="165"/>
    </w:p>
    <w:tbl>
      <w:tblPr>
        <w:tblStyle w:val="NBATableStyle2"/>
        <w:tblW w:w="9440" w:type="dxa"/>
        <w:tblInd w:w="-34" w:type="dxa"/>
        <w:tblLook w:val="04A0" w:firstRow="1" w:lastRow="0" w:firstColumn="1" w:lastColumn="0" w:noHBand="0" w:noVBand="1"/>
      </w:tblPr>
      <w:tblGrid>
        <w:gridCol w:w="3056"/>
        <w:gridCol w:w="665"/>
        <w:gridCol w:w="536"/>
        <w:gridCol w:w="599"/>
        <w:gridCol w:w="549"/>
        <w:gridCol w:w="553"/>
        <w:gridCol w:w="563"/>
        <w:gridCol w:w="575"/>
        <w:gridCol w:w="575"/>
        <w:gridCol w:w="597"/>
        <w:gridCol w:w="1172"/>
      </w:tblGrid>
      <w:tr w:rsidR="0021560A" w:rsidRPr="00305284" w:rsidTr="00D002CB">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3056" w:type="dxa"/>
            <w:noWrap/>
          </w:tcPr>
          <w:p w:rsidR="0021560A" w:rsidRPr="00305284" w:rsidRDefault="00B661E4" w:rsidP="00082B62">
            <w:pPr>
              <w:spacing w:after="0"/>
              <w:rPr>
                <w:rFonts w:eastAsia="Times New Roman"/>
              </w:rPr>
            </w:pPr>
            <w:r>
              <w:rPr>
                <w:rFonts w:eastAsia="Times New Roman"/>
              </w:rPr>
              <w:t xml:space="preserve">Specific </w:t>
            </w:r>
            <w:r w:rsidR="0021560A">
              <w:rPr>
                <w:rFonts w:eastAsia="Times New Roman"/>
              </w:rPr>
              <w:t>Condition</w:t>
            </w:r>
          </w:p>
        </w:tc>
        <w:tc>
          <w:tcPr>
            <w:tcW w:w="665"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NSW</w:t>
            </w:r>
            <w:r>
              <w:rPr>
                <w:rFonts w:eastAsia="Times New Roman"/>
              </w:rPr>
              <w:t xml:space="preserve"> </w:t>
            </w:r>
          </w:p>
        </w:tc>
        <w:tc>
          <w:tcPr>
            <w:tcW w:w="536"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VIC</w:t>
            </w:r>
          </w:p>
        </w:tc>
        <w:tc>
          <w:tcPr>
            <w:tcW w:w="599"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QLD</w:t>
            </w:r>
          </w:p>
        </w:tc>
        <w:tc>
          <w:tcPr>
            <w:tcW w:w="549" w:type="dxa"/>
            <w:noWrap/>
          </w:tcPr>
          <w:p w:rsidR="0021560A" w:rsidRPr="00305284" w:rsidRDefault="0032636C" w:rsidP="0032636C">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SA</w:t>
            </w:r>
          </w:p>
        </w:tc>
        <w:tc>
          <w:tcPr>
            <w:tcW w:w="553" w:type="dxa"/>
            <w:noWrap/>
          </w:tcPr>
          <w:p w:rsidR="0021560A" w:rsidRPr="00305284" w:rsidRDefault="0032636C" w:rsidP="0032636C">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W</w:t>
            </w:r>
            <w:r w:rsidR="0021560A" w:rsidRPr="00305284">
              <w:rPr>
                <w:rFonts w:eastAsia="Times New Roman"/>
              </w:rPr>
              <w:t>A</w:t>
            </w:r>
          </w:p>
        </w:tc>
        <w:tc>
          <w:tcPr>
            <w:tcW w:w="563" w:type="dxa"/>
            <w:noWrap/>
          </w:tcPr>
          <w:p w:rsidR="0021560A" w:rsidRPr="00305284" w:rsidRDefault="0021560A"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sidRPr="00305284">
              <w:rPr>
                <w:rFonts w:eastAsia="Times New Roman"/>
              </w:rPr>
              <w:t>TAS</w:t>
            </w:r>
          </w:p>
        </w:tc>
        <w:tc>
          <w:tcPr>
            <w:tcW w:w="575" w:type="dxa"/>
            <w:noWrap/>
          </w:tcPr>
          <w:p w:rsidR="0021560A" w:rsidRPr="00305284" w:rsidRDefault="0032636C" w:rsidP="0032636C">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NT</w:t>
            </w:r>
          </w:p>
        </w:tc>
        <w:tc>
          <w:tcPr>
            <w:tcW w:w="575" w:type="dxa"/>
            <w:noWrap/>
          </w:tcPr>
          <w:p w:rsidR="0021560A" w:rsidRPr="00305284" w:rsidRDefault="0032636C" w:rsidP="0032636C">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ACT</w:t>
            </w:r>
          </w:p>
        </w:tc>
        <w:tc>
          <w:tcPr>
            <w:tcW w:w="597" w:type="dxa"/>
          </w:tcPr>
          <w:p w:rsidR="0021560A" w:rsidRPr="00305284" w:rsidRDefault="0032636C"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AUS</w:t>
            </w:r>
          </w:p>
        </w:tc>
        <w:tc>
          <w:tcPr>
            <w:tcW w:w="1172" w:type="dxa"/>
            <w:noWrap/>
          </w:tcPr>
          <w:p w:rsidR="0021560A" w:rsidRPr="00305284" w:rsidRDefault="00D84C54" w:rsidP="00082B62">
            <w:pPr>
              <w:spacing w:after="0"/>
              <w:cnfStyle w:val="100000000000" w:firstRow="1" w:lastRow="0" w:firstColumn="0" w:lastColumn="0" w:oddVBand="0" w:evenVBand="0" w:oddHBand="0" w:evenHBand="0" w:firstRowFirstColumn="0" w:firstRowLastColumn="0" w:lastRowFirstColumn="0" w:lastRowLastColumn="0"/>
              <w:rPr>
                <w:rFonts w:eastAsia="Times New Roman"/>
              </w:rPr>
            </w:pPr>
            <w:r>
              <w:rPr>
                <w:rFonts w:eastAsia="Times New Roman"/>
              </w:rPr>
              <w:t>Fold Variation</w:t>
            </w:r>
          </w:p>
        </w:tc>
      </w:tr>
      <w:tr w:rsidR="00664C8B" w:rsidRPr="00305284" w:rsidTr="00D002CB">
        <w:trPr>
          <w:trHeight w:val="318"/>
        </w:trPr>
        <w:tc>
          <w:tcPr>
            <w:cnfStyle w:val="001000000000" w:firstRow="0" w:lastRow="0" w:firstColumn="1" w:lastColumn="0" w:oddVBand="0" w:evenVBand="0" w:oddHBand="0" w:evenHBand="0" w:firstRowFirstColumn="0" w:firstRowLastColumn="0" w:lastRowFirstColumn="0" w:lastRowLastColumn="0"/>
            <w:tcW w:w="3056" w:type="dxa"/>
            <w:noWrap/>
            <w:vAlign w:val="top"/>
          </w:tcPr>
          <w:p w:rsidR="00664C8B" w:rsidRPr="006734E6" w:rsidRDefault="00664C8B" w:rsidP="00EE119C">
            <w:r w:rsidRPr="006734E6">
              <w:t>Chronic inflammatory demyelinating polyneuropathy</w:t>
            </w:r>
          </w:p>
        </w:tc>
        <w:tc>
          <w:tcPr>
            <w:tcW w:w="665"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60</w:t>
            </w:r>
          </w:p>
        </w:tc>
        <w:tc>
          <w:tcPr>
            <w:tcW w:w="536"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44</w:t>
            </w:r>
          </w:p>
        </w:tc>
        <w:tc>
          <w:tcPr>
            <w:tcW w:w="599"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67</w:t>
            </w:r>
          </w:p>
        </w:tc>
        <w:tc>
          <w:tcPr>
            <w:tcW w:w="549"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c>
          <w:tcPr>
            <w:tcW w:w="553"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45</w:t>
            </w:r>
          </w:p>
        </w:tc>
        <w:tc>
          <w:tcPr>
            <w:tcW w:w="563"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50</w:t>
            </w:r>
          </w:p>
        </w:tc>
        <w:tc>
          <w:tcPr>
            <w:tcW w:w="575"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w:t>
            </w:r>
          </w:p>
        </w:tc>
        <w:tc>
          <w:tcPr>
            <w:tcW w:w="575"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38</w:t>
            </w:r>
          </w:p>
        </w:tc>
        <w:tc>
          <w:tcPr>
            <w:tcW w:w="597" w:type="dxa"/>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52</w:t>
            </w:r>
          </w:p>
        </w:tc>
        <w:tc>
          <w:tcPr>
            <w:tcW w:w="1172"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w:t>
            </w:r>
          </w:p>
        </w:tc>
      </w:tr>
      <w:tr w:rsidR="00664C8B" w:rsidRPr="00305284" w:rsidTr="00D002CB">
        <w:trPr>
          <w:trHeight w:val="318"/>
        </w:trPr>
        <w:tc>
          <w:tcPr>
            <w:cnfStyle w:val="001000000000" w:firstRow="0" w:lastRow="0" w:firstColumn="1" w:lastColumn="0" w:oddVBand="0" w:evenVBand="0" w:oddHBand="0" w:evenHBand="0" w:firstRowFirstColumn="0" w:firstRowLastColumn="0" w:lastRowFirstColumn="0" w:lastRowLastColumn="0"/>
            <w:tcW w:w="3056" w:type="dxa"/>
            <w:noWrap/>
            <w:vAlign w:val="top"/>
          </w:tcPr>
          <w:p w:rsidR="00664C8B" w:rsidRPr="006734E6" w:rsidRDefault="00664C8B" w:rsidP="00562514">
            <w:r w:rsidRPr="006734E6">
              <w:t xml:space="preserve">Common variable immunodeficiency disease </w:t>
            </w:r>
          </w:p>
        </w:tc>
        <w:tc>
          <w:tcPr>
            <w:tcW w:w="665"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39</w:t>
            </w:r>
          </w:p>
        </w:tc>
        <w:tc>
          <w:tcPr>
            <w:tcW w:w="536"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c>
          <w:tcPr>
            <w:tcW w:w="599"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c>
          <w:tcPr>
            <w:tcW w:w="549"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w:t>
            </w:r>
          </w:p>
        </w:tc>
        <w:tc>
          <w:tcPr>
            <w:tcW w:w="553"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563"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575"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575"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52</w:t>
            </w:r>
          </w:p>
        </w:tc>
        <w:tc>
          <w:tcPr>
            <w:tcW w:w="597" w:type="dxa"/>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w:t>
            </w:r>
          </w:p>
        </w:tc>
        <w:tc>
          <w:tcPr>
            <w:tcW w:w="1172"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3.2</w:t>
            </w:r>
          </w:p>
        </w:tc>
      </w:tr>
      <w:tr w:rsidR="00664C8B" w:rsidRPr="00305284" w:rsidTr="00D002CB">
        <w:trPr>
          <w:trHeight w:val="318"/>
        </w:trPr>
        <w:tc>
          <w:tcPr>
            <w:cnfStyle w:val="001000000000" w:firstRow="0" w:lastRow="0" w:firstColumn="1" w:lastColumn="0" w:oddVBand="0" w:evenVBand="0" w:oddHBand="0" w:evenHBand="0" w:firstRowFirstColumn="0" w:firstRowLastColumn="0" w:lastRowFirstColumn="0" w:lastRowLastColumn="0"/>
            <w:tcW w:w="3056" w:type="dxa"/>
            <w:noWrap/>
            <w:vAlign w:val="top"/>
          </w:tcPr>
          <w:p w:rsidR="00664C8B" w:rsidRPr="006734E6" w:rsidRDefault="00664C8B" w:rsidP="00EE119C">
            <w:r w:rsidRPr="006734E6">
              <w:t>Myasthenia gravis</w:t>
            </w:r>
          </w:p>
        </w:tc>
        <w:tc>
          <w:tcPr>
            <w:tcW w:w="665"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536"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599"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549"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553"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563"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c>
          <w:tcPr>
            <w:tcW w:w="575"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575"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w:t>
            </w:r>
          </w:p>
        </w:tc>
        <w:tc>
          <w:tcPr>
            <w:tcW w:w="597" w:type="dxa"/>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w:t>
            </w:r>
          </w:p>
        </w:tc>
        <w:tc>
          <w:tcPr>
            <w:tcW w:w="1172"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3.0</w:t>
            </w:r>
          </w:p>
        </w:tc>
      </w:tr>
      <w:tr w:rsidR="00664C8B" w:rsidRPr="00305284" w:rsidTr="00D002CB">
        <w:trPr>
          <w:trHeight w:val="318"/>
        </w:trPr>
        <w:tc>
          <w:tcPr>
            <w:cnfStyle w:val="001000000000" w:firstRow="0" w:lastRow="0" w:firstColumn="1" w:lastColumn="0" w:oddVBand="0" w:evenVBand="0" w:oddHBand="0" w:evenHBand="0" w:firstRowFirstColumn="0" w:firstRowLastColumn="0" w:lastRowFirstColumn="0" w:lastRowLastColumn="0"/>
            <w:tcW w:w="3056" w:type="dxa"/>
            <w:noWrap/>
            <w:vAlign w:val="top"/>
          </w:tcPr>
          <w:p w:rsidR="00664C8B" w:rsidRPr="006734E6" w:rsidRDefault="00664C8B" w:rsidP="00EE119C">
            <w:r w:rsidRPr="006734E6">
              <w:t>Chronic lymphocytic leukaemia</w:t>
            </w:r>
          </w:p>
        </w:tc>
        <w:tc>
          <w:tcPr>
            <w:tcW w:w="665"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w:t>
            </w:r>
          </w:p>
        </w:tc>
        <w:tc>
          <w:tcPr>
            <w:tcW w:w="536"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w:t>
            </w:r>
          </w:p>
        </w:tc>
        <w:tc>
          <w:tcPr>
            <w:tcW w:w="599"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32</w:t>
            </w:r>
          </w:p>
        </w:tc>
        <w:tc>
          <w:tcPr>
            <w:tcW w:w="549"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553"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563"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575"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c>
          <w:tcPr>
            <w:tcW w:w="575"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w:t>
            </w:r>
          </w:p>
        </w:tc>
        <w:tc>
          <w:tcPr>
            <w:tcW w:w="597" w:type="dxa"/>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1172"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4.8</w:t>
            </w:r>
          </w:p>
        </w:tc>
      </w:tr>
      <w:tr w:rsidR="00664C8B" w:rsidRPr="00305284" w:rsidTr="00D002CB">
        <w:trPr>
          <w:trHeight w:val="318"/>
        </w:trPr>
        <w:tc>
          <w:tcPr>
            <w:cnfStyle w:val="001000000000" w:firstRow="0" w:lastRow="0" w:firstColumn="1" w:lastColumn="0" w:oddVBand="0" w:evenVBand="0" w:oddHBand="0" w:evenHBand="0" w:firstRowFirstColumn="0" w:firstRowLastColumn="0" w:lastRowFirstColumn="0" w:lastRowLastColumn="0"/>
            <w:tcW w:w="3056" w:type="dxa"/>
            <w:noWrap/>
            <w:vAlign w:val="top"/>
          </w:tcPr>
          <w:p w:rsidR="00664C8B" w:rsidRPr="006734E6" w:rsidRDefault="00664C8B" w:rsidP="00EE119C">
            <w:r w:rsidRPr="006734E6">
              <w:t>Non-Hodgkin lymphoma</w:t>
            </w:r>
          </w:p>
        </w:tc>
        <w:tc>
          <w:tcPr>
            <w:tcW w:w="665"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536"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599"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32</w:t>
            </w:r>
          </w:p>
        </w:tc>
        <w:tc>
          <w:tcPr>
            <w:tcW w:w="549"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553"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563"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w:t>
            </w:r>
          </w:p>
        </w:tc>
        <w:tc>
          <w:tcPr>
            <w:tcW w:w="575"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575"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597" w:type="dxa"/>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c>
          <w:tcPr>
            <w:tcW w:w="1172"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6.3</w:t>
            </w:r>
          </w:p>
        </w:tc>
      </w:tr>
      <w:tr w:rsidR="00664C8B" w:rsidRPr="00305284" w:rsidTr="00D002CB">
        <w:trPr>
          <w:trHeight w:val="318"/>
        </w:trPr>
        <w:tc>
          <w:tcPr>
            <w:cnfStyle w:val="001000000000" w:firstRow="0" w:lastRow="0" w:firstColumn="1" w:lastColumn="0" w:oddVBand="0" w:evenVBand="0" w:oddHBand="0" w:evenHBand="0" w:firstRowFirstColumn="0" w:firstRowLastColumn="0" w:lastRowFirstColumn="0" w:lastRowLastColumn="0"/>
            <w:tcW w:w="3056" w:type="dxa"/>
            <w:noWrap/>
            <w:vAlign w:val="top"/>
          </w:tcPr>
          <w:p w:rsidR="00664C8B" w:rsidRPr="006734E6" w:rsidRDefault="00664C8B" w:rsidP="00562514">
            <w:r w:rsidRPr="006734E6">
              <w:t xml:space="preserve">Multifocal motor neuropathy </w:t>
            </w:r>
          </w:p>
        </w:tc>
        <w:tc>
          <w:tcPr>
            <w:tcW w:w="665"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536"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599"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549"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553"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c>
          <w:tcPr>
            <w:tcW w:w="563"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575"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w:t>
            </w:r>
          </w:p>
        </w:tc>
        <w:tc>
          <w:tcPr>
            <w:tcW w:w="575"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w:t>
            </w:r>
          </w:p>
        </w:tc>
        <w:tc>
          <w:tcPr>
            <w:tcW w:w="597" w:type="dxa"/>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1172"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r>
      <w:tr w:rsidR="00664C8B" w:rsidRPr="00305284" w:rsidTr="00D002CB">
        <w:trPr>
          <w:trHeight w:val="318"/>
        </w:trPr>
        <w:tc>
          <w:tcPr>
            <w:cnfStyle w:val="001000000000" w:firstRow="0" w:lastRow="0" w:firstColumn="1" w:lastColumn="0" w:oddVBand="0" w:evenVBand="0" w:oddHBand="0" w:evenHBand="0" w:firstRowFirstColumn="0" w:firstRowLastColumn="0" w:lastRowFirstColumn="0" w:lastRowLastColumn="0"/>
            <w:tcW w:w="3056" w:type="dxa"/>
            <w:noWrap/>
            <w:vAlign w:val="top"/>
          </w:tcPr>
          <w:p w:rsidR="00664C8B" w:rsidRPr="006734E6" w:rsidRDefault="00664C8B" w:rsidP="00EE119C">
            <w:r w:rsidRPr="006734E6">
              <w:t>Multiple myeloma</w:t>
            </w:r>
          </w:p>
        </w:tc>
        <w:tc>
          <w:tcPr>
            <w:tcW w:w="665"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536"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599"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549"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553"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563"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575"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575"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597" w:type="dxa"/>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1172"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8.0</w:t>
            </w:r>
          </w:p>
        </w:tc>
      </w:tr>
      <w:tr w:rsidR="00664C8B" w:rsidRPr="00305284" w:rsidTr="00D002CB">
        <w:trPr>
          <w:trHeight w:val="318"/>
        </w:trPr>
        <w:tc>
          <w:tcPr>
            <w:cnfStyle w:val="001000000000" w:firstRow="0" w:lastRow="0" w:firstColumn="1" w:lastColumn="0" w:oddVBand="0" w:evenVBand="0" w:oddHBand="0" w:evenHBand="0" w:firstRowFirstColumn="0" w:firstRowLastColumn="0" w:lastRowFirstColumn="0" w:lastRowLastColumn="0"/>
            <w:tcW w:w="3056" w:type="dxa"/>
            <w:noWrap/>
            <w:vAlign w:val="top"/>
          </w:tcPr>
          <w:p w:rsidR="00664C8B" w:rsidRPr="006734E6" w:rsidRDefault="00664C8B" w:rsidP="007D7415">
            <w:r w:rsidRPr="006734E6">
              <w:t xml:space="preserve">Secondary hypogammaglobulinaemia </w:t>
            </w:r>
          </w:p>
        </w:tc>
        <w:tc>
          <w:tcPr>
            <w:tcW w:w="665"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536"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599"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549"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553"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563"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575"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575"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w:t>
            </w:r>
          </w:p>
        </w:tc>
        <w:tc>
          <w:tcPr>
            <w:tcW w:w="597" w:type="dxa"/>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1172"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7.8</w:t>
            </w:r>
          </w:p>
        </w:tc>
      </w:tr>
      <w:tr w:rsidR="00664C8B" w:rsidRPr="00305284" w:rsidTr="00D002CB">
        <w:trPr>
          <w:trHeight w:val="318"/>
        </w:trPr>
        <w:tc>
          <w:tcPr>
            <w:cnfStyle w:val="001000000000" w:firstRow="0" w:lastRow="0" w:firstColumn="1" w:lastColumn="0" w:oddVBand="0" w:evenVBand="0" w:oddHBand="0" w:evenHBand="0" w:firstRowFirstColumn="0" w:firstRowLastColumn="0" w:lastRowFirstColumn="0" w:lastRowLastColumn="0"/>
            <w:tcW w:w="3056" w:type="dxa"/>
            <w:noWrap/>
            <w:vAlign w:val="top"/>
          </w:tcPr>
          <w:p w:rsidR="00664C8B" w:rsidRPr="006734E6" w:rsidRDefault="00664C8B" w:rsidP="00EE119C">
            <w:r w:rsidRPr="006734E6">
              <w:t>Polymyositis</w:t>
            </w:r>
          </w:p>
        </w:tc>
        <w:tc>
          <w:tcPr>
            <w:tcW w:w="665"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536"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599"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549"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553"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w:t>
            </w:r>
          </w:p>
        </w:tc>
        <w:tc>
          <w:tcPr>
            <w:tcW w:w="563"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575"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575"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597" w:type="dxa"/>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1172"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w:t>
            </w:r>
          </w:p>
        </w:tc>
      </w:tr>
      <w:tr w:rsidR="00664C8B" w:rsidRPr="00305284" w:rsidTr="00D002CB">
        <w:trPr>
          <w:trHeight w:val="318"/>
        </w:trPr>
        <w:tc>
          <w:tcPr>
            <w:cnfStyle w:val="001000000000" w:firstRow="0" w:lastRow="0" w:firstColumn="1" w:lastColumn="0" w:oddVBand="0" w:evenVBand="0" w:oddHBand="0" w:evenHBand="0" w:firstRowFirstColumn="0" w:firstRowLastColumn="0" w:lastRowFirstColumn="0" w:lastRowLastColumn="0"/>
            <w:tcW w:w="3056" w:type="dxa"/>
            <w:noWrap/>
            <w:vAlign w:val="top"/>
          </w:tcPr>
          <w:p w:rsidR="00664C8B" w:rsidRPr="00D002CB" w:rsidRDefault="00664C8B" w:rsidP="00EE119C">
            <w:pPr>
              <w:rPr>
                <w:color w:val="000000"/>
              </w:rPr>
            </w:pPr>
            <w:r>
              <w:rPr>
                <w:color w:val="000000"/>
              </w:rPr>
              <w:t>Guillain–Barré syndrome</w:t>
            </w:r>
          </w:p>
        </w:tc>
        <w:tc>
          <w:tcPr>
            <w:tcW w:w="665"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536"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599"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549"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553"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w:t>
            </w:r>
          </w:p>
        </w:tc>
        <w:tc>
          <w:tcPr>
            <w:tcW w:w="563"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575"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575"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597" w:type="dxa"/>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1172" w:type="dxa"/>
            <w:noWrap/>
          </w:tcPr>
          <w:p w:rsidR="00664C8B" w:rsidRDefault="00664C8B">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r>
    </w:tbl>
    <w:p w:rsidR="002E0796" w:rsidRDefault="002E0796" w:rsidP="002D0420">
      <w:pPr>
        <w:rPr>
          <w:rFonts w:asciiTheme="minorHAnsi" w:hAnsiTheme="minorHAnsi" w:cstheme="minorHAnsi"/>
        </w:rPr>
      </w:pPr>
    </w:p>
    <w:p w:rsidR="00562514" w:rsidRPr="002E0796" w:rsidRDefault="00562514" w:rsidP="002D0420">
      <w:pPr>
        <w:rPr>
          <w:rFonts w:asciiTheme="minorHAnsi" w:hAnsiTheme="minorHAnsi" w:cstheme="minorHAnsi"/>
        </w:rPr>
      </w:pPr>
      <w:bookmarkStart w:id="166" w:name="_Ref379894861"/>
    </w:p>
    <w:p w:rsidR="000E1B2A" w:rsidRDefault="00566E89" w:rsidP="00566E89">
      <w:pPr>
        <w:pStyle w:val="Heading1"/>
      </w:pPr>
      <w:bookmarkStart w:id="167" w:name="_Toc25579735"/>
      <w:bookmarkEnd w:id="166"/>
      <w:r>
        <w:lastRenderedPageBreak/>
        <w:t>Dosing</w:t>
      </w:r>
      <w:bookmarkEnd w:id="167"/>
    </w:p>
    <w:p w:rsidR="004048AA" w:rsidRDefault="00546547" w:rsidP="00562514">
      <w:pPr>
        <w:spacing w:after="0"/>
      </w:pPr>
      <w:r w:rsidRPr="00546547">
        <w:rPr>
          <w:noProof/>
          <w:lang w:eastAsia="en-AU"/>
        </w:rPr>
        <w:drawing>
          <wp:inline distT="0" distB="0" distL="0" distR="0" wp14:anchorId="7CC541E6" wp14:editId="367DFDFB">
            <wp:extent cx="5926455" cy="32986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26455" cy="3298604"/>
                    </a:xfrm>
                    <a:prstGeom prst="rect">
                      <a:avLst/>
                    </a:prstGeom>
                    <a:noFill/>
                    <a:ln>
                      <a:noFill/>
                    </a:ln>
                  </pic:spPr>
                </pic:pic>
              </a:graphicData>
            </a:graphic>
          </wp:inline>
        </w:drawing>
      </w:r>
    </w:p>
    <w:p w:rsidR="004B16D4" w:rsidRDefault="004B16D4" w:rsidP="004B16D4">
      <w:pPr>
        <w:pStyle w:val="Caption"/>
      </w:pPr>
      <w:bookmarkStart w:id="168" w:name="_Ref386112223"/>
      <w:bookmarkStart w:id="169" w:name="_Toc390098191"/>
      <w:bookmarkStart w:id="170" w:name="_Toc18845868"/>
      <w:bookmarkStart w:id="171" w:name="_Toc25579795"/>
      <w:r>
        <w:t xml:space="preserve">Figure </w:t>
      </w:r>
      <w:r w:rsidR="00E5706B">
        <w:fldChar w:fldCharType="begin"/>
      </w:r>
      <w:r w:rsidR="000622C5">
        <w:instrText xml:space="preserve"> SEQ Figure \* ARABIC </w:instrText>
      </w:r>
      <w:r w:rsidR="00E5706B">
        <w:fldChar w:fldCharType="separate"/>
      </w:r>
      <w:r w:rsidR="00E234B1">
        <w:rPr>
          <w:noProof/>
        </w:rPr>
        <w:t>12</w:t>
      </w:r>
      <w:r w:rsidR="00E5706B">
        <w:rPr>
          <w:noProof/>
        </w:rPr>
        <w:fldChar w:fldCharType="end"/>
      </w:r>
      <w:bookmarkEnd w:id="168"/>
      <w:r>
        <w:tab/>
        <w:t xml:space="preserve">Grams per episode by </w:t>
      </w:r>
      <w:r w:rsidR="0032636C">
        <w:t xml:space="preserve">specific </w:t>
      </w:r>
      <w:r w:rsidR="00B04685">
        <w:t>condition</w:t>
      </w:r>
      <w:bookmarkEnd w:id="169"/>
      <w:bookmarkEnd w:id="170"/>
      <w:bookmarkEnd w:id="171"/>
    </w:p>
    <w:p w:rsidR="004B16D4" w:rsidRPr="004B16D4" w:rsidRDefault="004B16D4" w:rsidP="004B16D4">
      <w:pPr>
        <w:pStyle w:val="Caption"/>
      </w:pPr>
    </w:p>
    <w:p w:rsidR="00742936" w:rsidRPr="004D7B46" w:rsidRDefault="00AD2263" w:rsidP="00742936">
      <w:pPr>
        <w:pStyle w:val="CommentText"/>
        <w:rPr>
          <w:sz w:val="22"/>
          <w:szCs w:val="22"/>
        </w:rPr>
      </w:pPr>
      <w:r w:rsidRPr="004D7B46">
        <w:rPr>
          <w:sz w:val="22"/>
          <w:szCs w:val="22"/>
        </w:rPr>
        <w:fldChar w:fldCharType="begin"/>
      </w:r>
      <w:r w:rsidRPr="004D7B46">
        <w:rPr>
          <w:sz w:val="22"/>
          <w:szCs w:val="22"/>
        </w:rPr>
        <w:instrText xml:space="preserve"> REF _Ref386112223 \h </w:instrText>
      </w:r>
      <w:r>
        <w:rPr>
          <w:sz w:val="22"/>
          <w:szCs w:val="22"/>
        </w:rPr>
        <w:instrText xml:space="preserve"> \* MERGEFORMAT </w:instrText>
      </w:r>
      <w:r w:rsidRPr="004D7B46">
        <w:rPr>
          <w:sz w:val="22"/>
          <w:szCs w:val="22"/>
        </w:rPr>
      </w:r>
      <w:r w:rsidRPr="004D7B46">
        <w:rPr>
          <w:sz w:val="22"/>
          <w:szCs w:val="22"/>
        </w:rPr>
        <w:fldChar w:fldCharType="separate"/>
      </w:r>
      <w:r w:rsidR="00E234B1" w:rsidRPr="00E234B1">
        <w:rPr>
          <w:sz w:val="22"/>
          <w:szCs w:val="22"/>
        </w:rPr>
        <w:t xml:space="preserve">Figure </w:t>
      </w:r>
      <w:r w:rsidR="00E234B1" w:rsidRPr="00E234B1">
        <w:rPr>
          <w:noProof/>
          <w:sz w:val="22"/>
          <w:szCs w:val="22"/>
        </w:rPr>
        <w:t>12</w:t>
      </w:r>
      <w:r w:rsidRPr="004D7B46">
        <w:rPr>
          <w:sz w:val="22"/>
          <w:szCs w:val="22"/>
        </w:rPr>
        <w:fldChar w:fldCharType="end"/>
      </w:r>
      <w:r>
        <w:rPr>
          <w:sz w:val="22"/>
          <w:szCs w:val="22"/>
        </w:rPr>
        <w:t xml:space="preserve"> shows</w:t>
      </w:r>
      <w:r w:rsidR="009B1399" w:rsidRPr="004D7B46">
        <w:rPr>
          <w:sz w:val="22"/>
          <w:szCs w:val="22"/>
        </w:rPr>
        <w:t xml:space="preserve"> that there is significant variance in the dosing of the top 10 </w:t>
      </w:r>
      <w:r w:rsidR="0032636C">
        <w:rPr>
          <w:sz w:val="22"/>
          <w:szCs w:val="22"/>
        </w:rPr>
        <w:t xml:space="preserve">specific </w:t>
      </w:r>
      <w:r w:rsidR="00B04685" w:rsidRPr="004D7B46">
        <w:rPr>
          <w:sz w:val="22"/>
          <w:szCs w:val="22"/>
        </w:rPr>
        <w:t>conditions</w:t>
      </w:r>
      <w:r w:rsidR="00DA0DF3">
        <w:rPr>
          <w:sz w:val="22"/>
          <w:szCs w:val="22"/>
        </w:rPr>
        <w:t xml:space="preserve"> by grams per episode</w:t>
      </w:r>
      <w:r w:rsidR="00002F3F" w:rsidRPr="004D7B46">
        <w:rPr>
          <w:sz w:val="22"/>
          <w:szCs w:val="22"/>
        </w:rPr>
        <w:t xml:space="preserve"> where dosing is calculated as number of grams administered in each episode. </w:t>
      </w:r>
      <w:r w:rsidR="00742936" w:rsidRPr="004D7B46">
        <w:rPr>
          <w:sz w:val="22"/>
          <w:szCs w:val="22"/>
        </w:rPr>
        <w:t xml:space="preserve">The </w:t>
      </w:r>
      <w:r w:rsidR="0021560A" w:rsidRPr="004D7B46">
        <w:rPr>
          <w:sz w:val="22"/>
          <w:szCs w:val="22"/>
        </w:rPr>
        <w:t xml:space="preserve">definition </w:t>
      </w:r>
      <w:r w:rsidR="00742936" w:rsidRPr="004D7B46">
        <w:rPr>
          <w:sz w:val="22"/>
          <w:szCs w:val="22"/>
        </w:rPr>
        <w:t xml:space="preserve">of episode </w:t>
      </w:r>
      <w:r w:rsidR="0021560A" w:rsidRPr="004D7B46">
        <w:rPr>
          <w:sz w:val="22"/>
          <w:szCs w:val="22"/>
        </w:rPr>
        <w:t xml:space="preserve">in the data </w:t>
      </w:r>
      <w:r w:rsidR="00742936" w:rsidRPr="004D7B46">
        <w:rPr>
          <w:sz w:val="22"/>
          <w:szCs w:val="22"/>
        </w:rPr>
        <w:t xml:space="preserve">is not uniform and </w:t>
      </w:r>
      <w:r w:rsidR="0021560A" w:rsidRPr="004D7B46">
        <w:rPr>
          <w:sz w:val="22"/>
          <w:szCs w:val="22"/>
        </w:rPr>
        <w:t>therefore this data should be interpreted with caution</w:t>
      </w:r>
      <w:r w:rsidR="00742936" w:rsidRPr="004D7B46">
        <w:rPr>
          <w:sz w:val="22"/>
          <w:szCs w:val="22"/>
        </w:rPr>
        <w:t>. Variations are expected as the dose</w:t>
      </w:r>
      <w:r>
        <w:rPr>
          <w:sz w:val="22"/>
          <w:szCs w:val="22"/>
        </w:rPr>
        <w:t xml:space="preserve"> (g/kg)</w:t>
      </w:r>
      <w:r w:rsidR="00742936" w:rsidRPr="004D7B46">
        <w:rPr>
          <w:sz w:val="22"/>
          <w:szCs w:val="22"/>
        </w:rPr>
        <w:t xml:space="preserve"> and frequency of </w:t>
      </w:r>
      <w:r>
        <w:rPr>
          <w:sz w:val="22"/>
          <w:szCs w:val="22"/>
        </w:rPr>
        <w:t xml:space="preserve">dose </w:t>
      </w:r>
      <w:r w:rsidR="00742936" w:rsidRPr="004D7B46">
        <w:rPr>
          <w:sz w:val="22"/>
          <w:szCs w:val="22"/>
        </w:rPr>
        <w:t xml:space="preserve">also varies. Also note that the </w:t>
      </w:r>
      <w:r w:rsidR="00742936" w:rsidRPr="00CE131B">
        <w:rPr>
          <w:sz w:val="22"/>
          <w:szCs w:val="22"/>
        </w:rPr>
        <w:t>Criteria</w:t>
      </w:r>
      <w:r w:rsidR="00742936" w:rsidRPr="004D7B46">
        <w:rPr>
          <w:sz w:val="22"/>
          <w:szCs w:val="22"/>
        </w:rPr>
        <w:t xml:space="preserve"> requires the lowest possible dose to achieve the desired clinical outcome</w:t>
      </w:r>
      <w:r w:rsidR="0021560A" w:rsidRPr="004D7B46">
        <w:rPr>
          <w:sz w:val="22"/>
          <w:szCs w:val="22"/>
        </w:rPr>
        <w:t>,</w:t>
      </w:r>
      <w:r w:rsidR="00742936" w:rsidRPr="004D7B46">
        <w:rPr>
          <w:sz w:val="22"/>
          <w:szCs w:val="22"/>
        </w:rPr>
        <w:t xml:space="preserve"> so the dose is not ‘mandated’ but rather suggested and guided to the lower end to achieve efficacy which </w:t>
      </w:r>
      <w:r w:rsidR="0021560A" w:rsidRPr="004D7B46">
        <w:rPr>
          <w:sz w:val="22"/>
          <w:szCs w:val="22"/>
        </w:rPr>
        <w:t>may contribute to the differences in dosing between conditions</w:t>
      </w:r>
      <w:r w:rsidR="00742936" w:rsidRPr="004D7B46">
        <w:rPr>
          <w:sz w:val="22"/>
          <w:szCs w:val="22"/>
        </w:rPr>
        <w:t xml:space="preserve">. </w:t>
      </w:r>
    </w:p>
    <w:p w:rsidR="00D2361F" w:rsidRPr="00850922" w:rsidRDefault="00D2361F" w:rsidP="00321CC6">
      <w:pPr>
        <w:rPr>
          <w:b/>
        </w:rPr>
      </w:pPr>
      <w:r>
        <w:t>Dosing in neurological conditions is high</w:t>
      </w:r>
      <w:r w:rsidR="00B71033">
        <w:t>er</w:t>
      </w:r>
      <w:r>
        <w:t xml:space="preserve"> than for </w:t>
      </w:r>
      <w:r w:rsidR="00A74116">
        <w:t xml:space="preserve">haematological and immunological </w:t>
      </w:r>
      <w:r>
        <w:t xml:space="preserve">conditions, as provided for in the </w:t>
      </w:r>
      <w:r w:rsidRPr="00CE131B">
        <w:t>Criteria</w:t>
      </w:r>
      <w:r>
        <w:rPr>
          <w:i/>
        </w:rPr>
        <w:t>.</w:t>
      </w:r>
      <w:r w:rsidR="0024311D" w:rsidRPr="0024311D">
        <w:t xml:space="preserve"> </w:t>
      </w:r>
      <w:r w:rsidR="0024311D">
        <w:t xml:space="preserve">For dosing information for other </w:t>
      </w:r>
      <w:r w:rsidR="00B04685">
        <w:t xml:space="preserve">conditions </w:t>
      </w:r>
      <w:r w:rsidR="0024311D">
        <w:t xml:space="preserve">refer to </w:t>
      </w:r>
      <w:r w:rsidR="0024311D" w:rsidRPr="007D56EB">
        <w:rPr>
          <w:b/>
        </w:rPr>
        <w:fldChar w:fldCharType="begin" w:fldLock="1"/>
      </w:r>
      <w:r w:rsidR="0024311D" w:rsidRPr="007D56EB">
        <w:rPr>
          <w:b/>
        </w:rPr>
        <w:instrText xml:space="preserve"> REF _Ref379895385 \h </w:instrText>
      </w:r>
      <w:r w:rsidR="007D56EB">
        <w:rPr>
          <w:b/>
        </w:rPr>
        <w:instrText xml:space="preserve"> \* MERGEFORMAT </w:instrText>
      </w:r>
      <w:r w:rsidR="0024311D" w:rsidRPr="007D56EB">
        <w:rPr>
          <w:b/>
        </w:rPr>
      </w:r>
      <w:r w:rsidR="0024311D" w:rsidRPr="007D56EB">
        <w:rPr>
          <w:b/>
        </w:rPr>
        <w:fldChar w:fldCharType="separate"/>
      </w:r>
      <w:r w:rsidR="00FD0FD6" w:rsidRPr="00FD0FD6">
        <w:rPr>
          <w:b/>
        </w:rPr>
        <w:t>Appendix D</w:t>
      </w:r>
      <w:r w:rsidR="0024311D" w:rsidRPr="007D56EB">
        <w:rPr>
          <w:b/>
        </w:rPr>
        <w:fldChar w:fldCharType="end"/>
      </w:r>
      <w:r w:rsidR="0024311D" w:rsidRPr="007D56EB">
        <w:rPr>
          <w:b/>
        </w:rPr>
        <w:t>.</w:t>
      </w:r>
    </w:p>
    <w:p w:rsidR="009B1399" w:rsidRPr="00E234B1" w:rsidRDefault="00321CC6" w:rsidP="00E234B1">
      <w:pPr>
        <w:pStyle w:val="CommentText"/>
        <w:rPr>
          <w:sz w:val="22"/>
          <w:szCs w:val="22"/>
        </w:rPr>
      </w:pPr>
      <w:r w:rsidRPr="00E234B1">
        <w:rPr>
          <w:sz w:val="22"/>
          <w:szCs w:val="22"/>
        </w:rPr>
        <w:t xml:space="preserve">The </w:t>
      </w:r>
      <w:r w:rsidR="00055CA8" w:rsidRPr="00E234B1">
        <w:rPr>
          <w:sz w:val="22"/>
          <w:szCs w:val="22"/>
        </w:rPr>
        <w:t>grams per kilogram were</w:t>
      </w:r>
      <w:r w:rsidR="0024311D" w:rsidRPr="00E234B1">
        <w:rPr>
          <w:sz w:val="22"/>
          <w:szCs w:val="22"/>
        </w:rPr>
        <w:t xml:space="preserve"> calculated for each </w:t>
      </w:r>
      <w:r w:rsidR="006F05FE" w:rsidRPr="00E234B1">
        <w:rPr>
          <w:sz w:val="22"/>
          <w:szCs w:val="22"/>
        </w:rPr>
        <w:t xml:space="preserve">dispense event </w:t>
      </w:r>
      <w:r w:rsidR="0024311D" w:rsidRPr="00E234B1">
        <w:rPr>
          <w:sz w:val="22"/>
          <w:szCs w:val="22"/>
        </w:rPr>
        <w:t>(</w:t>
      </w:r>
      <w:r w:rsidR="006F05FE" w:rsidRPr="00E234B1">
        <w:rPr>
          <w:sz w:val="22"/>
          <w:szCs w:val="22"/>
        </w:rPr>
        <w:fldChar w:fldCharType="begin"/>
      </w:r>
      <w:r w:rsidR="006F05FE" w:rsidRPr="00E234B1">
        <w:rPr>
          <w:sz w:val="22"/>
          <w:szCs w:val="22"/>
        </w:rPr>
        <w:instrText xml:space="preserve"> REF _Ref386112223 \h </w:instrText>
      </w:r>
      <w:r w:rsidR="00E234B1" w:rsidRPr="00E234B1">
        <w:rPr>
          <w:sz w:val="22"/>
          <w:szCs w:val="22"/>
        </w:rPr>
        <w:instrText xml:space="preserve"> \* MERGEFORMAT </w:instrText>
      </w:r>
      <w:r w:rsidR="006F05FE" w:rsidRPr="00E234B1">
        <w:rPr>
          <w:sz w:val="22"/>
          <w:szCs w:val="22"/>
        </w:rPr>
      </w:r>
      <w:r w:rsidR="006F05FE" w:rsidRPr="00E234B1">
        <w:rPr>
          <w:sz w:val="22"/>
          <w:szCs w:val="22"/>
        </w:rPr>
        <w:fldChar w:fldCharType="separate"/>
      </w:r>
      <w:r w:rsidR="00E234B1" w:rsidRPr="00E234B1">
        <w:rPr>
          <w:sz w:val="22"/>
          <w:szCs w:val="22"/>
        </w:rPr>
        <w:t>Figure 12</w:t>
      </w:r>
      <w:r w:rsidR="006F05FE" w:rsidRPr="00E234B1">
        <w:rPr>
          <w:sz w:val="22"/>
          <w:szCs w:val="22"/>
        </w:rPr>
        <w:fldChar w:fldCharType="end"/>
      </w:r>
      <w:r w:rsidR="006F05FE" w:rsidRPr="00E234B1">
        <w:rPr>
          <w:sz w:val="22"/>
          <w:szCs w:val="22"/>
        </w:rPr>
        <w:t xml:space="preserve"> </w:t>
      </w:r>
      <w:r w:rsidR="00E234B1" w:rsidRPr="00E234B1">
        <w:rPr>
          <w:sz w:val="22"/>
          <w:szCs w:val="22"/>
        </w:rPr>
        <w:t xml:space="preserve"> and </w:t>
      </w:r>
      <w:r w:rsidR="00E234B1" w:rsidRPr="00E234B1">
        <w:rPr>
          <w:sz w:val="22"/>
          <w:szCs w:val="22"/>
        </w:rPr>
        <w:fldChar w:fldCharType="begin"/>
      </w:r>
      <w:r w:rsidR="00E234B1" w:rsidRPr="00E234B1">
        <w:rPr>
          <w:sz w:val="22"/>
          <w:szCs w:val="22"/>
        </w:rPr>
        <w:instrText xml:space="preserve"> REF _Ref23237097 \h </w:instrText>
      </w:r>
      <w:r w:rsidR="00E234B1">
        <w:rPr>
          <w:sz w:val="22"/>
          <w:szCs w:val="22"/>
        </w:rPr>
        <w:instrText xml:space="preserve"> \* MERGEFORMAT </w:instrText>
      </w:r>
      <w:r w:rsidR="00E234B1" w:rsidRPr="00E234B1">
        <w:rPr>
          <w:sz w:val="22"/>
          <w:szCs w:val="22"/>
        </w:rPr>
      </w:r>
      <w:r w:rsidR="00E234B1" w:rsidRPr="00E234B1">
        <w:rPr>
          <w:sz w:val="22"/>
          <w:szCs w:val="22"/>
        </w:rPr>
        <w:fldChar w:fldCharType="separate"/>
      </w:r>
      <w:r w:rsidR="00E234B1" w:rsidRPr="00E234B1">
        <w:rPr>
          <w:sz w:val="22"/>
          <w:szCs w:val="22"/>
        </w:rPr>
        <w:t xml:space="preserve">Table </w:t>
      </w:r>
      <w:r w:rsidR="00E234B1" w:rsidRPr="00E234B1">
        <w:rPr>
          <w:noProof/>
          <w:sz w:val="22"/>
          <w:szCs w:val="22"/>
        </w:rPr>
        <w:t>16</w:t>
      </w:r>
      <w:r w:rsidR="00E234B1" w:rsidRPr="00E234B1">
        <w:rPr>
          <w:sz w:val="22"/>
          <w:szCs w:val="22"/>
        </w:rPr>
        <w:fldChar w:fldCharType="end"/>
      </w:r>
      <w:r w:rsidR="00E234B1">
        <w:rPr>
          <w:sz w:val="22"/>
          <w:szCs w:val="22"/>
        </w:rPr>
        <w:t>)</w:t>
      </w:r>
      <w:r w:rsidR="0024311D" w:rsidRPr="00E234B1">
        <w:rPr>
          <w:sz w:val="22"/>
          <w:szCs w:val="22"/>
        </w:rPr>
        <w:t xml:space="preserve">. From </w:t>
      </w:r>
      <w:r w:rsidR="00D63965" w:rsidRPr="00E234B1">
        <w:rPr>
          <w:sz w:val="22"/>
          <w:szCs w:val="22"/>
        </w:rPr>
        <w:t xml:space="preserve">this </w:t>
      </w:r>
      <w:r w:rsidR="0024311D" w:rsidRPr="00E234B1">
        <w:rPr>
          <w:sz w:val="22"/>
          <w:szCs w:val="22"/>
        </w:rPr>
        <w:t>data it is difficult to assess whether the dosing strategy utilised was in accord</w:t>
      </w:r>
      <w:r w:rsidR="00002F3F" w:rsidRPr="00E234B1">
        <w:rPr>
          <w:sz w:val="22"/>
          <w:szCs w:val="22"/>
        </w:rPr>
        <w:t>ance</w:t>
      </w:r>
      <w:r w:rsidR="0024311D" w:rsidRPr="00E234B1">
        <w:rPr>
          <w:sz w:val="22"/>
          <w:szCs w:val="22"/>
        </w:rPr>
        <w:t xml:space="preserve"> with that provided for under the Criteria. This is particularly difficult as the patient weight data is not updated </w:t>
      </w:r>
      <w:r w:rsidR="006F05FE" w:rsidRPr="00E234B1">
        <w:rPr>
          <w:sz w:val="22"/>
          <w:szCs w:val="22"/>
        </w:rPr>
        <w:t xml:space="preserve">or present for every dispense event (particularly for those recorded in STARS and transitioned to BloodSTAR) </w:t>
      </w:r>
      <w:r w:rsidR="0024311D" w:rsidRPr="00E234B1">
        <w:rPr>
          <w:sz w:val="22"/>
          <w:szCs w:val="22"/>
        </w:rPr>
        <w:t>for every episode and may change over time.</w:t>
      </w:r>
    </w:p>
    <w:p w:rsidR="00D84C54" w:rsidRDefault="00D84C54" w:rsidP="009B1399">
      <w:r w:rsidRPr="00D84C54">
        <w:rPr>
          <w:noProof/>
          <w:lang w:eastAsia="en-AU"/>
        </w:rPr>
        <w:lastRenderedPageBreak/>
        <w:drawing>
          <wp:inline distT="0" distB="0" distL="0" distR="0" wp14:anchorId="661D462D" wp14:editId="0C1A0C09">
            <wp:extent cx="5926455" cy="3098116"/>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26455" cy="3098116"/>
                    </a:xfrm>
                    <a:prstGeom prst="rect">
                      <a:avLst/>
                    </a:prstGeom>
                    <a:noFill/>
                    <a:ln>
                      <a:noFill/>
                    </a:ln>
                  </pic:spPr>
                </pic:pic>
              </a:graphicData>
            </a:graphic>
          </wp:inline>
        </w:drawing>
      </w:r>
    </w:p>
    <w:p w:rsidR="00D84C54" w:rsidRDefault="00D84C54" w:rsidP="00D84C54">
      <w:pPr>
        <w:pStyle w:val="Caption"/>
      </w:pPr>
      <w:bookmarkStart w:id="172" w:name="_Ref18845285"/>
      <w:bookmarkStart w:id="173" w:name="_Toc18845869"/>
      <w:bookmarkStart w:id="174" w:name="_Toc25579796"/>
      <w:r>
        <w:t xml:space="preserve">Figure </w:t>
      </w:r>
      <w:r w:rsidR="00271219">
        <w:fldChar w:fldCharType="begin"/>
      </w:r>
      <w:r w:rsidR="00271219">
        <w:instrText xml:space="preserve"> SEQ Figure \* ARABIC </w:instrText>
      </w:r>
      <w:r w:rsidR="00271219">
        <w:fldChar w:fldCharType="separate"/>
      </w:r>
      <w:r w:rsidR="00E234B1">
        <w:rPr>
          <w:noProof/>
        </w:rPr>
        <w:t>13</w:t>
      </w:r>
      <w:r w:rsidR="00271219">
        <w:rPr>
          <w:noProof/>
        </w:rPr>
        <w:fldChar w:fldCharType="end"/>
      </w:r>
      <w:bookmarkEnd w:id="172"/>
      <w:r>
        <w:tab/>
        <w:t>Grams per kg weight by specific condition</w:t>
      </w:r>
      <w:bookmarkEnd w:id="173"/>
      <w:bookmarkEnd w:id="174"/>
    </w:p>
    <w:p w:rsidR="00D84C54" w:rsidRDefault="00D84C54" w:rsidP="00871283">
      <w:pPr>
        <w:pStyle w:val="Caption"/>
      </w:pPr>
      <w:bookmarkStart w:id="175" w:name="_Ref379895229"/>
      <w:bookmarkStart w:id="176" w:name="_Ref386094763"/>
      <w:bookmarkStart w:id="177" w:name="_Toc462042547"/>
    </w:p>
    <w:p w:rsidR="001631DE" w:rsidRDefault="004B16D4" w:rsidP="00871283">
      <w:pPr>
        <w:pStyle w:val="Caption"/>
      </w:pPr>
      <w:bookmarkStart w:id="178" w:name="_Ref23237097"/>
      <w:bookmarkStart w:id="179" w:name="_Toc18845780"/>
      <w:bookmarkStart w:id="180" w:name="_Toc25579760"/>
      <w:r>
        <w:t xml:space="preserve">Table </w:t>
      </w:r>
      <w:r w:rsidR="00E5706B">
        <w:fldChar w:fldCharType="begin"/>
      </w:r>
      <w:r w:rsidR="000622C5">
        <w:instrText xml:space="preserve"> SEQ Table \* ARABIC </w:instrText>
      </w:r>
      <w:r w:rsidR="00E5706B">
        <w:fldChar w:fldCharType="separate"/>
      </w:r>
      <w:r w:rsidR="00E234B1">
        <w:rPr>
          <w:noProof/>
        </w:rPr>
        <w:t>16</w:t>
      </w:r>
      <w:r w:rsidR="00E5706B">
        <w:fldChar w:fldCharType="end"/>
      </w:r>
      <w:bookmarkEnd w:id="175"/>
      <w:bookmarkEnd w:id="176"/>
      <w:bookmarkEnd w:id="178"/>
      <w:r w:rsidR="00B46D1F">
        <w:tab/>
      </w:r>
      <w:r w:rsidR="00716977">
        <w:t>Ig</w:t>
      </w:r>
      <w:r w:rsidR="00257135">
        <w:t xml:space="preserve"> grams </w:t>
      </w:r>
      <w:r w:rsidR="003A1FA2">
        <w:t xml:space="preserve">per kg weight </w:t>
      </w:r>
      <w:r w:rsidR="00257135">
        <w:t>per episode</w:t>
      </w:r>
      <w:bookmarkEnd w:id="177"/>
      <w:bookmarkEnd w:id="179"/>
      <w:bookmarkEnd w:id="180"/>
    </w:p>
    <w:tbl>
      <w:tblPr>
        <w:tblStyle w:val="NBATableStyle2"/>
        <w:tblW w:w="10314" w:type="dxa"/>
        <w:tblInd w:w="-318" w:type="dxa"/>
        <w:tblLayout w:type="fixed"/>
        <w:tblLook w:val="04A0" w:firstRow="1" w:lastRow="0" w:firstColumn="1" w:lastColumn="0" w:noHBand="0" w:noVBand="1"/>
      </w:tblPr>
      <w:tblGrid>
        <w:gridCol w:w="2660"/>
        <w:gridCol w:w="1417"/>
        <w:gridCol w:w="1418"/>
        <w:gridCol w:w="1276"/>
        <w:gridCol w:w="1134"/>
        <w:gridCol w:w="141"/>
        <w:gridCol w:w="1276"/>
        <w:gridCol w:w="992"/>
      </w:tblGrid>
      <w:tr w:rsidR="00871283" w:rsidRPr="002D7833" w:rsidTr="0087128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60" w:type="dxa"/>
            <w:noWrap/>
          </w:tcPr>
          <w:p w:rsidR="00871283" w:rsidRPr="002D7833" w:rsidRDefault="00B661E4" w:rsidP="00624D32">
            <w:pPr>
              <w:spacing w:after="0"/>
              <w:rPr>
                <w:rFonts w:eastAsia="Times New Roman"/>
                <w:color w:val="000000"/>
              </w:rPr>
            </w:pPr>
            <w:r>
              <w:rPr>
                <w:rFonts w:eastAsia="Times New Roman"/>
              </w:rPr>
              <w:t xml:space="preserve">Specific </w:t>
            </w:r>
            <w:r w:rsidR="00871283">
              <w:rPr>
                <w:rFonts w:eastAsia="Times New Roman"/>
              </w:rPr>
              <w:t>Condition</w:t>
            </w:r>
          </w:p>
        </w:tc>
        <w:tc>
          <w:tcPr>
            <w:tcW w:w="1417" w:type="dxa"/>
            <w:noWrap/>
          </w:tcPr>
          <w:p w:rsid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204D98">
              <w:rPr>
                <w:rFonts w:eastAsia="Times New Roman"/>
                <w:bCs/>
                <w:color w:val="FFFFFF"/>
                <w:sz w:val="20"/>
                <w:szCs w:val="20"/>
              </w:rPr>
              <w:t xml:space="preserve">&lt;=0.4 </w:t>
            </w:r>
          </w:p>
          <w:p w:rsid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204D98">
              <w:rPr>
                <w:rFonts w:eastAsia="Times New Roman"/>
                <w:bCs/>
                <w:color w:val="FFFFFF"/>
                <w:sz w:val="20"/>
                <w:szCs w:val="20"/>
              </w:rPr>
              <w:t>g/kg/</w:t>
            </w:r>
          </w:p>
          <w:p w:rsidR="00871283" w:rsidRPr="00204D98"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204D98">
              <w:rPr>
                <w:rFonts w:eastAsia="Times New Roman"/>
                <w:bCs/>
                <w:color w:val="FFFFFF"/>
                <w:sz w:val="20"/>
                <w:szCs w:val="20"/>
              </w:rPr>
              <w:t>episode</w:t>
            </w:r>
          </w:p>
          <w:p w:rsidR="00871283" w:rsidRPr="00204D98"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p>
          <w:p w:rsidR="00871283" w:rsidRPr="002D783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sidRPr="00204D98">
              <w:rPr>
                <w:rFonts w:eastAsia="Times New Roman"/>
                <w:bCs/>
                <w:color w:val="FFFFFF"/>
                <w:sz w:val="20"/>
                <w:szCs w:val="20"/>
              </w:rPr>
              <w:t>n (%)</w:t>
            </w:r>
          </w:p>
        </w:tc>
        <w:tc>
          <w:tcPr>
            <w:tcW w:w="1418" w:type="dxa"/>
            <w:noWrap/>
          </w:tcPr>
          <w:p w:rsid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204D98">
              <w:rPr>
                <w:rFonts w:eastAsia="Times New Roman"/>
                <w:bCs/>
                <w:color w:val="FFFFFF"/>
                <w:sz w:val="20"/>
                <w:szCs w:val="20"/>
              </w:rPr>
              <w:t>0.4 – 0.99 g/kg/</w:t>
            </w:r>
          </w:p>
          <w:p w:rsidR="00871283" w:rsidRPr="00204D98"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204D98">
              <w:rPr>
                <w:rFonts w:eastAsia="Times New Roman"/>
                <w:bCs/>
                <w:color w:val="FFFFFF"/>
                <w:sz w:val="20"/>
                <w:szCs w:val="20"/>
              </w:rPr>
              <w:t>episode</w:t>
            </w:r>
          </w:p>
          <w:p w:rsidR="00871283" w:rsidRPr="00204D98"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p>
          <w:p w:rsidR="00871283" w:rsidRPr="002D783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sidRPr="00204D98">
              <w:rPr>
                <w:rFonts w:eastAsia="Times New Roman"/>
                <w:bCs/>
                <w:color w:val="FFFFFF"/>
                <w:sz w:val="20"/>
                <w:szCs w:val="20"/>
              </w:rPr>
              <w:t>n (%)</w:t>
            </w:r>
          </w:p>
        </w:tc>
        <w:tc>
          <w:tcPr>
            <w:tcW w:w="1276" w:type="dxa"/>
            <w:noWrap/>
          </w:tcPr>
          <w:p w:rsid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871283">
              <w:rPr>
                <w:rFonts w:eastAsia="Times New Roman"/>
                <w:bCs/>
                <w:color w:val="FFFFFF"/>
                <w:sz w:val="20"/>
                <w:szCs w:val="20"/>
              </w:rPr>
              <w:t xml:space="preserve">1 – 2 </w:t>
            </w:r>
          </w:p>
          <w:p w:rsid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871283">
              <w:rPr>
                <w:rFonts w:eastAsia="Times New Roman"/>
                <w:bCs/>
                <w:color w:val="FFFFFF"/>
                <w:sz w:val="20"/>
                <w:szCs w:val="20"/>
              </w:rPr>
              <w:t>g/kg/</w:t>
            </w:r>
          </w:p>
          <w:p w:rsidR="00871283" w:rsidRP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871283">
              <w:rPr>
                <w:rFonts w:eastAsia="Times New Roman"/>
                <w:bCs/>
                <w:color w:val="FFFFFF"/>
                <w:sz w:val="20"/>
                <w:szCs w:val="20"/>
              </w:rPr>
              <w:t>episode</w:t>
            </w:r>
          </w:p>
          <w:p w:rsidR="00871283" w:rsidRP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p>
          <w:p w:rsidR="00871283" w:rsidRP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871283">
              <w:rPr>
                <w:rFonts w:eastAsia="Times New Roman"/>
                <w:bCs/>
                <w:color w:val="FFFFFF"/>
                <w:sz w:val="20"/>
                <w:szCs w:val="20"/>
              </w:rPr>
              <w:t>n (%)</w:t>
            </w:r>
          </w:p>
        </w:tc>
        <w:tc>
          <w:tcPr>
            <w:tcW w:w="1275" w:type="dxa"/>
            <w:gridSpan w:val="2"/>
            <w:noWrap/>
          </w:tcPr>
          <w:p w:rsid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871283">
              <w:rPr>
                <w:rFonts w:eastAsia="Times New Roman"/>
                <w:bCs/>
                <w:color w:val="FFFFFF"/>
                <w:sz w:val="20"/>
                <w:szCs w:val="20"/>
              </w:rPr>
              <w:t xml:space="preserve">&gt;2 </w:t>
            </w:r>
          </w:p>
          <w:p w:rsid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871283">
              <w:rPr>
                <w:rFonts w:eastAsia="Times New Roman"/>
                <w:bCs/>
                <w:color w:val="FFFFFF"/>
                <w:sz w:val="20"/>
                <w:szCs w:val="20"/>
              </w:rPr>
              <w:t>g/kg/</w:t>
            </w:r>
          </w:p>
          <w:p w:rsidR="00871283" w:rsidRP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871283">
              <w:rPr>
                <w:rFonts w:eastAsia="Times New Roman"/>
                <w:bCs/>
                <w:color w:val="FFFFFF"/>
                <w:sz w:val="20"/>
                <w:szCs w:val="20"/>
              </w:rPr>
              <w:t>episode</w:t>
            </w:r>
          </w:p>
          <w:p w:rsidR="00871283" w:rsidRP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p>
          <w:p w:rsidR="00871283" w:rsidRP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871283">
              <w:rPr>
                <w:rFonts w:eastAsia="Times New Roman"/>
                <w:bCs/>
                <w:color w:val="FFFFFF"/>
                <w:sz w:val="20"/>
                <w:szCs w:val="20"/>
              </w:rPr>
              <w:t>n (%)</w:t>
            </w:r>
          </w:p>
        </w:tc>
        <w:tc>
          <w:tcPr>
            <w:tcW w:w="1276" w:type="dxa"/>
          </w:tcPr>
          <w:p w:rsidR="00871283" w:rsidRP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871283">
              <w:rPr>
                <w:rFonts w:eastAsia="Times New Roman"/>
                <w:bCs/>
                <w:color w:val="FFFFFF"/>
                <w:sz w:val="20"/>
                <w:szCs w:val="20"/>
              </w:rPr>
              <w:t>No weight Data</w:t>
            </w:r>
          </w:p>
          <w:p w:rsidR="00871283" w:rsidRP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p>
          <w:p w:rsidR="00871283" w:rsidRPr="002D783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rPr>
            </w:pPr>
            <w:r w:rsidRPr="00871283">
              <w:rPr>
                <w:rFonts w:eastAsia="Times New Roman"/>
                <w:bCs/>
                <w:color w:val="FFFFFF"/>
                <w:sz w:val="20"/>
                <w:szCs w:val="20"/>
              </w:rPr>
              <w:t>n(%)</w:t>
            </w:r>
          </w:p>
        </w:tc>
        <w:tc>
          <w:tcPr>
            <w:tcW w:w="992" w:type="dxa"/>
          </w:tcPr>
          <w:p w:rsid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871283">
              <w:rPr>
                <w:rFonts w:eastAsia="Times New Roman"/>
                <w:bCs/>
                <w:color w:val="FFFFFF"/>
                <w:sz w:val="20"/>
                <w:szCs w:val="20"/>
              </w:rPr>
              <w:t xml:space="preserve">Ig </w:t>
            </w:r>
          </w:p>
          <w:p w:rsid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Pr>
                <w:rFonts w:eastAsia="Times New Roman"/>
                <w:bCs/>
                <w:color w:val="FFFFFF"/>
                <w:sz w:val="20"/>
                <w:szCs w:val="20"/>
              </w:rPr>
              <w:t xml:space="preserve">Average </w:t>
            </w:r>
            <w:r w:rsidRPr="00871283">
              <w:rPr>
                <w:rFonts w:eastAsia="Times New Roman"/>
                <w:bCs/>
                <w:color w:val="FFFFFF"/>
                <w:sz w:val="20"/>
                <w:szCs w:val="20"/>
              </w:rPr>
              <w:t>g/kg/</w:t>
            </w:r>
          </w:p>
          <w:p w:rsidR="00871283" w:rsidRPr="00871283" w:rsidRDefault="00871283" w:rsidP="00624D32">
            <w:pPr>
              <w:spacing w:after="0"/>
              <w:cnfStyle w:val="100000000000" w:firstRow="1" w:lastRow="0" w:firstColumn="0" w:lastColumn="0" w:oddVBand="0" w:evenVBand="0" w:oddHBand="0" w:evenHBand="0" w:firstRowFirstColumn="0" w:firstRowLastColumn="0" w:lastRowFirstColumn="0" w:lastRowLastColumn="0"/>
              <w:rPr>
                <w:rFonts w:eastAsia="Times New Roman"/>
                <w:bCs/>
                <w:color w:val="FFFFFF"/>
                <w:sz w:val="20"/>
                <w:szCs w:val="20"/>
              </w:rPr>
            </w:pPr>
            <w:r w:rsidRPr="00871283">
              <w:rPr>
                <w:rFonts w:eastAsia="Times New Roman"/>
                <w:bCs/>
                <w:color w:val="FFFFFF"/>
                <w:sz w:val="20"/>
                <w:szCs w:val="20"/>
              </w:rPr>
              <w:t>episode</w:t>
            </w:r>
          </w:p>
        </w:tc>
      </w:tr>
      <w:tr w:rsidR="005D6989" w:rsidRPr="002D7833" w:rsidTr="00871283">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5D6989" w:rsidRPr="00025160" w:rsidRDefault="005D6989" w:rsidP="00624D32">
            <w:r w:rsidRPr="00025160">
              <w:t>Chronic inflammatory demyelinating polyneuropathy</w:t>
            </w:r>
          </w:p>
        </w:tc>
        <w:tc>
          <w:tcPr>
            <w:tcW w:w="1417"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10,949 (33%)</w:t>
            </w:r>
          </w:p>
        </w:tc>
        <w:tc>
          <w:tcPr>
            <w:tcW w:w="1418"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19,523 (59%)</w:t>
            </w:r>
          </w:p>
        </w:tc>
        <w:tc>
          <w:tcPr>
            <w:tcW w:w="1276"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1,917 (6%)</w:t>
            </w:r>
          </w:p>
        </w:tc>
        <w:tc>
          <w:tcPr>
            <w:tcW w:w="1134"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160 (0%)</w:t>
            </w:r>
          </w:p>
        </w:tc>
        <w:tc>
          <w:tcPr>
            <w:tcW w:w="1417" w:type="dxa"/>
            <w:gridSpan w:val="2"/>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615 (2%)</w:t>
            </w:r>
          </w:p>
        </w:tc>
        <w:tc>
          <w:tcPr>
            <w:tcW w:w="992" w:type="dxa"/>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0.51</w:t>
            </w:r>
          </w:p>
        </w:tc>
      </w:tr>
      <w:tr w:rsidR="005D6989" w:rsidRPr="002D7833" w:rsidTr="00871283">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5D6989" w:rsidRPr="00025160" w:rsidRDefault="005D6989" w:rsidP="00624D32">
            <w:r w:rsidRPr="00025160">
              <w:t xml:space="preserve">Common variable immunodeficiency disease </w:t>
            </w:r>
          </w:p>
        </w:tc>
        <w:tc>
          <w:tcPr>
            <w:tcW w:w="1417"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10,533 (46%)</w:t>
            </w:r>
          </w:p>
        </w:tc>
        <w:tc>
          <w:tcPr>
            <w:tcW w:w="1418"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10,717 (47%)</w:t>
            </w:r>
          </w:p>
        </w:tc>
        <w:tc>
          <w:tcPr>
            <w:tcW w:w="1276"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148 (1%)</w:t>
            </w:r>
          </w:p>
        </w:tc>
        <w:tc>
          <w:tcPr>
            <w:tcW w:w="1134"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34 (0%)</w:t>
            </w:r>
          </w:p>
        </w:tc>
        <w:tc>
          <w:tcPr>
            <w:tcW w:w="1417" w:type="dxa"/>
            <w:gridSpan w:val="2"/>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1,231 (5%)</w:t>
            </w:r>
          </w:p>
        </w:tc>
        <w:tc>
          <w:tcPr>
            <w:tcW w:w="992" w:type="dxa"/>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0.43</w:t>
            </w:r>
          </w:p>
        </w:tc>
      </w:tr>
      <w:tr w:rsidR="005D6989" w:rsidRPr="002D7833" w:rsidTr="00871283">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5D6989" w:rsidRPr="00025160" w:rsidRDefault="005D6989" w:rsidP="00624D32">
            <w:r w:rsidRPr="00025160">
              <w:t>Myasthenia gravis</w:t>
            </w:r>
          </w:p>
        </w:tc>
        <w:tc>
          <w:tcPr>
            <w:tcW w:w="1417"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5,407 (37%)</w:t>
            </w:r>
          </w:p>
        </w:tc>
        <w:tc>
          <w:tcPr>
            <w:tcW w:w="1418"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8,302 (57%)</w:t>
            </w:r>
          </w:p>
        </w:tc>
        <w:tc>
          <w:tcPr>
            <w:tcW w:w="1276"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616 (4%)</w:t>
            </w:r>
          </w:p>
        </w:tc>
        <w:tc>
          <w:tcPr>
            <w:tcW w:w="1134"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49 (0%)</w:t>
            </w:r>
          </w:p>
        </w:tc>
        <w:tc>
          <w:tcPr>
            <w:tcW w:w="1417" w:type="dxa"/>
            <w:gridSpan w:val="2"/>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201 (1%)</w:t>
            </w:r>
          </w:p>
        </w:tc>
        <w:tc>
          <w:tcPr>
            <w:tcW w:w="992" w:type="dxa"/>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0.47</w:t>
            </w:r>
          </w:p>
        </w:tc>
      </w:tr>
      <w:tr w:rsidR="005D6989" w:rsidRPr="002D7833" w:rsidTr="00871283">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5D6989" w:rsidRPr="00871283" w:rsidRDefault="005D6989" w:rsidP="00624D32">
            <w:r w:rsidRPr="00871283">
              <w:t>Chronic lymphocytic leukaemia</w:t>
            </w:r>
          </w:p>
        </w:tc>
        <w:tc>
          <w:tcPr>
            <w:tcW w:w="1417"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8,375 (53%)</w:t>
            </w:r>
          </w:p>
        </w:tc>
        <w:tc>
          <w:tcPr>
            <w:tcW w:w="1418"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7,233 (46%)</w:t>
            </w:r>
          </w:p>
        </w:tc>
        <w:tc>
          <w:tcPr>
            <w:tcW w:w="1276"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14 (0%)</w:t>
            </w:r>
          </w:p>
        </w:tc>
        <w:tc>
          <w:tcPr>
            <w:tcW w:w="1134"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2 (0%)</w:t>
            </w:r>
          </w:p>
        </w:tc>
        <w:tc>
          <w:tcPr>
            <w:tcW w:w="1417" w:type="dxa"/>
            <w:gridSpan w:val="2"/>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230 (1%)</w:t>
            </w:r>
          </w:p>
        </w:tc>
        <w:tc>
          <w:tcPr>
            <w:tcW w:w="992" w:type="dxa"/>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0.38</w:t>
            </w:r>
          </w:p>
        </w:tc>
      </w:tr>
      <w:tr w:rsidR="005D6989" w:rsidRPr="002D7833" w:rsidTr="00871283">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5D6989" w:rsidRPr="00025160" w:rsidRDefault="005D6989" w:rsidP="00624D32">
            <w:r w:rsidRPr="00025160">
              <w:t>Non-Hodgkin lymphoma</w:t>
            </w:r>
          </w:p>
        </w:tc>
        <w:tc>
          <w:tcPr>
            <w:tcW w:w="1417"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9,017 (55%)</w:t>
            </w:r>
          </w:p>
        </w:tc>
        <w:tc>
          <w:tcPr>
            <w:tcW w:w="1418"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7,050 (43%)</w:t>
            </w:r>
          </w:p>
        </w:tc>
        <w:tc>
          <w:tcPr>
            <w:tcW w:w="1276"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19 (0%)</w:t>
            </w:r>
          </w:p>
        </w:tc>
        <w:tc>
          <w:tcPr>
            <w:tcW w:w="1134"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2 (0%)</w:t>
            </w:r>
          </w:p>
        </w:tc>
        <w:tc>
          <w:tcPr>
            <w:tcW w:w="1417" w:type="dxa"/>
            <w:gridSpan w:val="2"/>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205 (1%)</w:t>
            </w:r>
          </w:p>
        </w:tc>
        <w:tc>
          <w:tcPr>
            <w:tcW w:w="992" w:type="dxa"/>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0.37</w:t>
            </w:r>
          </w:p>
        </w:tc>
      </w:tr>
      <w:tr w:rsidR="005D6989" w:rsidRPr="002D7833" w:rsidTr="00871283">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5D6989" w:rsidRPr="00025160" w:rsidRDefault="005D6989" w:rsidP="00624D32">
            <w:r w:rsidRPr="00025160">
              <w:t xml:space="preserve">Multifocal motor neuropathy </w:t>
            </w:r>
          </w:p>
        </w:tc>
        <w:tc>
          <w:tcPr>
            <w:tcW w:w="1417"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7,160 (54%)</w:t>
            </w:r>
          </w:p>
        </w:tc>
        <w:tc>
          <w:tcPr>
            <w:tcW w:w="1418"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5,855 (44%)</w:t>
            </w:r>
          </w:p>
        </w:tc>
        <w:tc>
          <w:tcPr>
            <w:tcW w:w="1276"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4 (0%)</w:t>
            </w:r>
          </w:p>
        </w:tc>
        <w:tc>
          <w:tcPr>
            <w:tcW w:w="1134"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0 (0%)</w:t>
            </w:r>
          </w:p>
        </w:tc>
        <w:tc>
          <w:tcPr>
            <w:tcW w:w="1417" w:type="dxa"/>
            <w:gridSpan w:val="2"/>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151 (1%)</w:t>
            </w:r>
          </w:p>
        </w:tc>
        <w:tc>
          <w:tcPr>
            <w:tcW w:w="992" w:type="dxa"/>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0.38</w:t>
            </w:r>
          </w:p>
        </w:tc>
      </w:tr>
      <w:tr w:rsidR="005D6989" w:rsidRPr="002D7833" w:rsidTr="00871283">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5D6989" w:rsidRPr="00025160" w:rsidRDefault="005D6989" w:rsidP="00624D32">
            <w:r w:rsidRPr="00025160">
              <w:t>Multiple myeloma</w:t>
            </w:r>
          </w:p>
        </w:tc>
        <w:tc>
          <w:tcPr>
            <w:tcW w:w="1417"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1,935 (24%)</w:t>
            </w:r>
          </w:p>
        </w:tc>
        <w:tc>
          <w:tcPr>
            <w:tcW w:w="1418"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5,115 (64%)</w:t>
            </w:r>
          </w:p>
        </w:tc>
        <w:tc>
          <w:tcPr>
            <w:tcW w:w="1276"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777 (10%)</w:t>
            </w:r>
          </w:p>
        </w:tc>
        <w:tc>
          <w:tcPr>
            <w:tcW w:w="1134"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33 (0%)</w:t>
            </w:r>
          </w:p>
        </w:tc>
        <w:tc>
          <w:tcPr>
            <w:tcW w:w="1417" w:type="dxa"/>
            <w:gridSpan w:val="2"/>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165 (2%)</w:t>
            </w:r>
          </w:p>
        </w:tc>
        <w:tc>
          <w:tcPr>
            <w:tcW w:w="992" w:type="dxa"/>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0.58</w:t>
            </w:r>
          </w:p>
        </w:tc>
      </w:tr>
      <w:tr w:rsidR="005D6989" w:rsidRPr="002D7833" w:rsidTr="007D7415">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5D6989" w:rsidRPr="00025160" w:rsidRDefault="005D6989" w:rsidP="007D7415">
            <w:r w:rsidRPr="00025160">
              <w:t xml:space="preserve">Secondary hypogammaglobulinaemia </w:t>
            </w:r>
          </w:p>
        </w:tc>
        <w:tc>
          <w:tcPr>
            <w:tcW w:w="1417"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4,681 (51%)</w:t>
            </w:r>
          </w:p>
        </w:tc>
        <w:tc>
          <w:tcPr>
            <w:tcW w:w="1418"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4,302 (47%)</w:t>
            </w:r>
          </w:p>
        </w:tc>
        <w:tc>
          <w:tcPr>
            <w:tcW w:w="1276"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35 (0%)</w:t>
            </w:r>
          </w:p>
        </w:tc>
        <w:tc>
          <w:tcPr>
            <w:tcW w:w="1134"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4 (0%)</w:t>
            </w:r>
          </w:p>
        </w:tc>
        <w:tc>
          <w:tcPr>
            <w:tcW w:w="1417" w:type="dxa"/>
            <w:gridSpan w:val="2"/>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118 (1%)</w:t>
            </w:r>
          </w:p>
        </w:tc>
        <w:tc>
          <w:tcPr>
            <w:tcW w:w="992" w:type="dxa"/>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0.38</w:t>
            </w:r>
          </w:p>
        </w:tc>
      </w:tr>
      <w:tr w:rsidR="005D6989" w:rsidRPr="002D7833" w:rsidTr="00871283">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5D6989" w:rsidRPr="00025160" w:rsidRDefault="005D6989" w:rsidP="00624D32">
            <w:r w:rsidRPr="00025160">
              <w:t>Polymyositis</w:t>
            </w:r>
          </w:p>
        </w:tc>
        <w:tc>
          <w:tcPr>
            <w:tcW w:w="1417"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1,638 (30%)</w:t>
            </w:r>
          </w:p>
        </w:tc>
        <w:tc>
          <w:tcPr>
            <w:tcW w:w="1418"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3,388 (62%)</w:t>
            </w:r>
          </w:p>
        </w:tc>
        <w:tc>
          <w:tcPr>
            <w:tcW w:w="1276"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400 (7%)</w:t>
            </w:r>
          </w:p>
        </w:tc>
        <w:tc>
          <w:tcPr>
            <w:tcW w:w="1134"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19 (0%)</w:t>
            </w:r>
          </w:p>
        </w:tc>
        <w:tc>
          <w:tcPr>
            <w:tcW w:w="1417" w:type="dxa"/>
            <w:gridSpan w:val="2"/>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63 (1%)</w:t>
            </w:r>
          </w:p>
        </w:tc>
        <w:tc>
          <w:tcPr>
            <w:tcW w:w="992" w:type="dxa"/>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0.51</w:t>
            </w:r>
          </w:p>
        </w:tc>
      </w:tr>
      <w:tr w:rsidR="005D6989" w:rsidRPr="002D7833" w:rsidTr="00871283">
        <w:trPr>
          <w:trHeight w:val="300"/>
        </w:trPr>
        <w:tc>
          <w:tcPr>
            <w:cnfStyle w:val="001000000000" w:firstRow="0" w:lastRow="0" w:firstColumn="1" w:lastColumn="0" w:oddVBand="0" w:evenVBand="0" w:oddHBand="0" w:evenHBand="0" w:firstRowFirstColumn="0" w:firstRowLastColumn="0" w:lastRowFirstColumn="0" w:lastRowLastColumn="0"/>
            <w:tcW w:w="2660" w:type="dxa"/>
            <w:noWrap/>
            <w:vAlign w:val="top"/>
          </w:tcPr>
          <w:p w:rsidR="005D6989" w:rsidRPr="00546547" w:rsidRDefault="005D6989" w:rsidP="00624D32">
            <w:pPr>
              <w:rPr>
                <w:color w:val="000000"/>
              </w:rPr>
            </w:pPr>
            <w:r w:rsidRPr="00546547">
              <w:rPr>
                <w:color w:val="000000"/>
              </w:rPr>
              <w:t>Guillain–Barré syndrome</w:t>
            </w:r>
          </w:p>
        </w:tc>
        <w:tc>
          <w:tcPr>
            <w:tcW w:w="1417"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1,076 (42%)</w:t>
            </w:r>
          </w:p>
        </w:tc>
        <w:tc>
          <w:tcPr>
            <w:tcW w:w="1418"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1,152 (45%)</w:t>
            </w:r>
          </w:p>
        </w:tc>
        <w:tc>
          <w:tcPr>
            <w:tcW w:w="1276"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248 (10%)</w:t>
            </w:r>
          </w:p>
        </w:tc>
        <w:tc>
          <w:tcPr>
            <w:tcW w:w="1134" w:type="dxa"/>
            <w:noWrap/>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101 (4%)</w:t>
            </w:r>
          </w:p>
        </w:tc>
        <w:tc>
          <w:tcPr>
            <w:tcW w:w="1417" w:type="dxa"/>
            <w:gridSpan w:val="2"/>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8 (0%)</w:t>
            </w:r>
          </w:p>
        </w:tc>
        <w:tc>
          <w:tcPr>
            <w:tcW w:w="992" w:type="dxa"/>
          </w:tcPr>
          <w:p w:rsidR="005D6989" w:rsidRPr="005D6989" w:rsidRDefault="005D69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5D6989">
              <w:rPr>
                <w:rFonts w:asciiTheme="minorHAnsi" w:hAnsiTheme="minorHAnsi" w:cstheme="minorHAnsi"/>
                <w:color w:val="000000"/>
              </w:rPr>
              <w:t>0.55</w:t>
            </w:r>
          </w:p>
        </w:tc>
      </w:tr>
    </w:tbl>
    <w:p w:rsidR="008B6217" w:rsidRPr="007C6D15" w:rsidRDefault="008B6217" w:rsidP="008B6217">
      <w:pPr>
        <w:ind w:left="-426"/>
        <w:rPr>
          <w:sz w:val="18"/>
          <w:szCs w:val="18"/>
        </w:rPr>
      </w:pPr>
      <w:r w:rsidRPr="007C6D15">
        <w:rPr>
          <w:sz w:val="18"/>
          <w:szCs w:val="18"/>
        </w:rPr>
        <w:t>Note: n is the number of Treatment Episodes</w:t>
      </w:r>
    </w:p>
    <w:p w:rsidR="00871283" w:rsidRPr="00871283" w:rsidRDefault="00871283" w:rsidP="00871283"/>
    <w:p w:rsidR="001631DE" w:rsidRDefault="00716404" w:rsidP="001631DE">
      <w:pPr>
        <w:pStyle w:val="Heading1"/>
      </w:pPr>
      <w:bookmarkStart w:id="181" w:name="_Toc25579736"/>
      <w:r>
        <w:lastRenderedPageBreak/>
        <w:t>IVIg and SCIg</w:t>
      </w:r>
      <w:bookmarkEnd w:id="181"/>
    </w:p>
    <w:p w:rsidR="001631DE" w:rsidRPr="00BE5985" w:rsidRDefault="001631DE" w:rsidP="001631DE">
      <w:r w:rsidRPr="00DB394D">
        <w:t xml:space="preserve">In March 2013, the JBC approved the introduction of SCIg under the national blood arrangements. In </w:t>
      </w:r>
      <w:r w:rsidRPr="00BE5985">
        <w:t>201</w:t>
      </w:r>
      <w:r w:rsidR="003A1FA2">
        <w:t>5</w:t>
      </w:r>
      <w:r w:rsidRPr="00BE5985">
        <w:t>-1</w:t>
      </w:r>
      <w:r w:rsidR="003A1FA2">
        <w:t>6</w:t>
      </w:r>
      <w:r w:rsidRPr="00BE5985">
        <w:t xml:space="preserve"> the NBA established arrangements for supply of the following SCIg products:</w:t>
      </w:r>
    </w:p>
    <w:p w:rsidR="001631DE" w:rsidRPr="00BE5985" w:rsidRDefault="001631DE" w:rsidP="001631DE">
      <w:pPr>
        <w:pStyle w:val="ListParagraph"/>
        <w:numPr>
          <w:ilvl w:val="0"/>
          <w:numId w:val="19"/>
        </w:numPr>
      </w:pPr>
      <w:r w:rsidRPr="00BE5985">
        <w:t>Evogam 16% 0.8g/5ml and 3.2g/20ml supplied by CSL Behring</w:t>
      </w:r>
      <w:r w:rsidR="00850922">
        <w:t xml:space="preserve"> (Australia) Pty Ltd (domestic)</w:t>
      </w:r>
    </w:p>
    <w:p w:rsidR="001631DE" w:rsidRPr="00BE5985" w:rsidRDefault="001631DE" w:rsidP="001631DE">
      <w:pPr>
        <w:pStyle w:val="ListParagraph"/>
        <w:numPr>
          <w:ilvl w:val="0"/>
          <w:numId w:val="19"/>
        </w:numPr>
      </w:pPr>
      <w:r w:rsidRPr="00BE5985">
        <w:t>Gammanorm 16% 1650mg/10ml and 3300mg/20ml supplied by Octaphar</w:t>
      </w:r>
      <w:r w:rsidR="00850922">
        <w:t>ma Australia Pty Ltd (imported)</w:t>
      </w:r>
    </w:p>
    <w:p w:rsidR="001631DE" w:rsidRPr="00BE5985" w:rsidRDefault="003A1FA2" w:rsidP="003A1FA2">
      <w:pPr>
        <w:pStyle w:val="ListParagraph"/>
        <w:numPr>
          <w:ilvl w:val="0"/>
          <w:numId w:val="19"/>
        </w:numPr>
      </w:pPr>
      <w:r>
        <w:t xml:space="preserve">Hizentra 5% 1g/5ml, 2g/10ml, 4g/20ml and 10g/50ml supplied by </w:t>
      </w:r>
      <w:r w:rsidRPr="00BE5985">
        <w:t>CSL Behring (Australia) Pty Ltd (</w:t>
      </w:r>
      <w:r>
        <w:t>imported</w:t>
      </w:r>
      <w:r w:rsidR="00850922">
        <w:t>)</w:t>
      </w:r>
      <w:r w:rsidR="00912E89">
        <w:t>.</w:t>
      </w:r>
    </w:p>
    <w:p w:rsidR="00546547" w:rsidRDefault="00546547" w:rsidP="00F8692C">
      <w:r>
        <w:t>In 2017-18 only Evogam and Hizentra were issued to patients for SCIg.</w:t>
      </w:r>
    </w:p>
    <w:p w:rsidR="00F8692C" w:rsidRDefault="00F8692C" w:rsidP="00F8692C">
      <w:r w:rsidRPr="0020122C">
        <w:t xml:space="preserve">In addition to the clinical and diagnostic criteria for access to immunoglobulin products, access to SCIg products is provided through an assurance framework for the appropriate use of the product. </w:t>
      </w:r>
      <w:r w:rsidR="008B6217">
        <w:t xml:space="preserve">The first phase of implementation was through hospital-based management arrangements. </w:t>
      </w:r>
      <w:r w:rsidRPr="0020122C">
        <w:t xml:space="preserve">SCIg access rules are detailed </w:t>
      </w:r>
      <w:r>
        <w:t xml:space="preserve">on the NBA website </w:t>
      </w:r>
      <w:r w:rsidRPr="0020122C">
        <w:t xml:space="preserve">at </w:t>
      </w:r>
      <w:hyperlink r:id="rId51" w:history="1">
        <w:r w:rsidRPr="00C366ED">
          <w:rPr>
            <w:rStyle w:val="Hyperlink"/>
          </w:rPr>
          <w:t>https://www.blood.gov.au/SCIg</w:t>
        </w:r>
      </w:hyperlink>
      <w:r w:rsidRPr="0020122C">
        <w:t xml:space="preserve">. Participation in the National SCIg program requires hospitals to establish their capability and capacity to manage a hospital-based SCIg program, where the hospital provides access to all resources and takes full accountability for the management and use of the product within </w:t>
      </w:r>
      <w:r w:rsidR="00850922">
        <w:t>defined governing requirements.</w:t>
      </w:r>
      <w:r w:rsidR="008B6217">
        <w:t xml:space="preserve"> F</w:t>
      </w:r>
      <w:r w:rsidR="008B6217" w:rsidRPr="00DB394D">
        <w:t>urther work will be undertaken to support supply of SCIg for other pathways of care.</w:t>
      </w:r>
    </w:p>
    <w:p w:rsidR="008B6217" w:rsidRDefault="008B6217" w:rsidP="008B6217">
      <w:r>
        <w:t>The medical conditions that SCIg can be used for are:</w:t>
      </w:r>
    </w:p>
    <w:p w:rsidR="008B6217" w:rsidRPr="00197A2B" w:rsidRDefault="008B6217" w:rsidP="008B6217">
      <w:pPr>
        <w:pStyle w:val="ListParagraph"/>
        <w:numPr>
          <w:ilvl w:val="0"/>
          <w:numId w:val="19"/>
        </w:numPr>
      </w:pPr>
      <w:r w:rsidRPr="00197A2B">
        <w:t>primary immunodeficiency diseases with antibody deficiency</w:t>
      </w:r>
    </w:p>
    <w:p w:rsidR="008B6217" w:rsidRPr="00197A2B" w:rsidRDefault="008B6217" w:rsidP="008B6217">
      <w:pPr>
        <w:pStyle w:val="ListParagraph"/>
        <w:numPr>
          <w:ilvl w:val="0"/>
          <w:numId w:val="19"/>
        </w:numPr>
      </w:pPr>
      <w:r w:rsidRPr="00197A2B">
        <w:t>specific antibody deficiency</w:t>
      </w:r>
    </w:p>
    <w:p w:rsidR="008B6217" w:rsidRPr="00197A2B" w:rsidRDefault="008B6217" w:rsidP="008B6217">
      <w:pPr>
        <w:pStyle w:val="ListParagraph"/>
        <w:numPr>
          <w:ilvl w:val="0"/>
          <w:numId w:val="19"/>
        </w:numPr>
      </w:pPr>
      <w:r w:rsidRPr="00197A2B">
        <w:t>acquired hypogammaglobulinaemia secondary to haematological malignancies, or post-haemopoietic stem cell transplantation (HSCT)</w:t>
      </w:r>
    </w:p>
    <w:p w:rsidR="008B6217" w:rsidRDefault="008B6217" w:rsidP="00CE131B">
      <w:pPr>
        <w:pStyle w:val="ListParagraph"/>
        <w:numPr>
          <w:ilvl w:val="0"/>
          <w:numId w:val="19"/>
        </w:numPr>
      </w:pPr>
      <w:r w:rsidRPr="00197A2B">
        <w:t>secondary hypogammaglobulinaemia unrelated to haematological malignancies, or post-haemopoietic stem cell transplantation (HSCT)</w:t>
      </w:r>
    </w:p>
    <w:p w:rsidR="001631DE" w:rsidRDefault="001631DE" w:rsidP="008B6217">
      <w:r w:rsidRPr="001631DE">
        <w:t>These products are authorised and distributed by the Blood Serv</w:t>
      </w:r>
      <w:r w:rsidR="00850922">
        <w:t>ice in the same manner as IVIg.</w:t>
      </w:r>
    </w:p>
    <w:p w:rsidR="00E2051E" w:rsidRDefault="005676CF" w:rsidP="00D64F90">
      <w:r>
        <w:t>T</w:t>
      </w:r>
      <w:r w:rsidR="00D64F90">
        <w:t>ables</w:t>
      </w:r>
      <w:r w:rsidR="00A74116">
        <w:t xml:space="preserve"> 1</w:t>
      </w:r>
      <w:r w:rsidR="00871283">
        <w:t>7</w:t>
      </w:r>
      <w:r w:rsidR="00A74116">
        <w:t>-1</w:t>
      </w:r>
      <w:r w:rsidR="00871283">
        <w:t>9</w:t>
      </w:r>
      <w:r w:rsidR="00D64F90">
        <w:t xml:space="preserve"> show the patient numbers, grams i</w:t>
      </w:r>
      <w:r w:rsidR="003E6C4D">
        <w:t xml:space="preserve">ssued </w:t>
      </w:r>
      <w:r>
        <w:t>and</w:t>
      </w:r>
      <w:r w:rsidR="00A74116">
        <w:t xml:space="preserve"> </w:t>
      </w:r>
      <w:r w:rsidR="003E6C4D">
        <w:t>treatment episodes</w:t>
      </w:r>
      <w:r>
        <w:t>, by state and territory</w:t>
      </w:r>
      <w:r w:rsidR="003E6C4D">
        <w:t xml:space="preserve"> </w:t>
      </w:r>
      <w:r w:rsidR="00D64F90">
        <w:t>for IVIg and SCIg products in 201</w:t>
      </w:r>
      <w:r w:rsidR="00546547">
        <w:t>7-18</w:t>
      </w:r>
      <w:r w:rsidR="00D64F90">
        <w:t>.</w:t>
      </w:r>
      <w:r>
        <w:t xml:space="preserve"> Tables </w:t>
      </w:r>
      <w:r w:rsidR="00871283">
        <w:t>20-22</w:t>
      </w:r>
      <w:r>
        <w:t xml:space="preserve"> show patient numbers, grams issued and treatment episodes by </w:t>
      </w:r>
      <w:r w:rsidR="00A74116">
        <w:t>medical conditions</w:t>
      </w:r>
      <w:r>
        <w:t xml:space="preserve"> for IVIg and SCIg products in 201</w:t>
      </w:r>
      <w:r w:rsidR="00546547">
        <w:t>7</w:t>
      </w:r>
      <w:r>
        <w:t>-1</w:t>
      </w:r>
      <w:r w:rsidR="00546547">
        <w:t>8</w:t>
      </w:r>
      <w:r>
        <w:t>.</w:t>
      </w:r>
    </w:p>
    <w:p w:rsidR="00E2051E" w:rsidRDefault="00E2051E" w:rsidP="00E2051E">
      <w:r>
        <w:br w:type="page"/>
      </w:r>
    </w:p>
    <w:p w:rsidR="00107EAE" w:rsidRPr="00923FD7" w:rsidRDefault="00CC76C3" w:rsidP="00923FD7">
      <w:pPr>
        <w:pStyle w:val="Caption"/>
        <w:keepNext/>
      </w:pPr>
      <w:bookmarkStart w:id="182" w:name="_Ref6843683"/>
      <w:bookmarkStart w:id="183" w:name="_Toc462042548"/>
      <w:bookmarkStart w:id="184" w:name="_Toc18845781"/>
      <w:bookmarkStart w:id="185" w:name="_Toc25579761"/>
      <w:r>
        <w:lastRenderedPageBreak/>
        <w:t xml:space="preserve">Table </w:t>
      </w:r>
      <w:r w:rsidR="00271219">
        <w:fldChar w:fldCharType="begin"/>
      </w:r>
      <w:r w:rsidR="00271219">
        <w:instrText xml:space="preserve"> SEQ Table \* ARABIC </w:instrText>
      </w:r>
      <w:r w:rsidR="00271219">
        <w:fldChar w:fldCharType="separate"/>
      </w:r>
      <w:r w:rsidR="00E234B1">
        <w:rPr>
          <w:noProof/>
        </w:rPr>
        <w:t>17</w:t>
      </w:r>
      <w:r w:rsidR="00271219">
        <w:rPr>
          <w:noProof/>
        </w:rPr>
        <w:fldChar w:fldCharType="end"/>
      </w:r>
      <w:bookmarkEnd w:id="182"/>
      <w:r>
        <w:tab/>
      </w:r>
      <w:r w:rsidR="00D64F90">
        <w:t xml:space="preserve">Patient numbers </w:t>
      </w:r>
      <w:r w:rsidR="006F0B76">
        <w:t>for products issued by state and territory in 201</w:t>
      </w:r>
      <w:r w:rsidR="00546547">
        <w:t>7</w:t>
      </w:r>
      <w:r w:rsidR="006F0B76">
        <w:t>-1</w:t>
      </w:r>
      <w:bookmarkEnd w:id="183"/>
      <w:r w:rsidR="00546547">
        <w:t>8</w:t>
      </w:r>
      <w:bookmarkEnd w:id="184"/>
      <w:bookmarkEnd w:id="185"/>
    </w:p>
    <w:tbl>
      <w:tblPr>
        <w:tblW w:w="5000" w:type="pct"/>
        <w:tblLayout w:type="fixed"/>
        <w:tblLook w:val="04A0" w:firstRow="1" w:lastRow="0" w:firstColumn="1" w:lastColumn="0" w:noHBand="0" w:noVBand="1"/>
      </w:tblPr>
      <w:tblGrid>
        <w:gridCol w:w="795"/>
        <w:gridCol w:w="1095"/>
        <w:gridCol w:w="1095"/>
        <w:gridCol w:w="1094"/>
        <w:gridCol w:w="1094"/>
        <w:gridCol w:w="1098"/>
        <w:gridCol w:w="1094"/>
        <w:gridCol w:w="1094"/>
        <w:gridCol w:w="1090"/>
      </w:tblGrid>
      <w:tr w:rsidR="00546547" w:rsidRPr="00871283" w:rsidTr="00546547">
        <w:trPr>
          <w:cantSplit/>
          <w:trHeight w:val="443"/>
        </w:trPr>
        <w:tc>
          <w:tcPr>
            <w:tcW w:w="416" w:type="pct"/>
            <w:tcBorders>
              <w:top w:val="nil"/>
              <w:left w:val="single" w:sz="8" w:space="0" w:color="FFFFFF"/>
              <w:bottom w:val="single" w:sz="8" w:space="0" w:color="FFFFFF"/>
              <w:right w:val="single" w:sz="8" w:space="0" w:color="FFFFFF"/>
            </w:tcBorders>
            <w:shd w:val="clear" w:color="000000" w:fill="C00000"/>
            <w:noWrap/>
            <w:vAlign w:val="center"/>
          </w:tcPr>
          <w:p w:rsidR="00546547" w:rsidRPr="00871283" w:rsidRDefault="00546547" w:rsidP="00923FD7">
            <w:pPr>
              <w:spacing w:after="0"/>
              <w:jc w:val="center"/>
              <w:rPr>
                <w:rFonts w:asciiTheme="minorHAnsi" w:eastAsia="Times New Roman" w:hAnsiTheme="minorHAnsi" w:cs="Times New Roman"/>
                <w:b/>
                <w:bCs/>
                <w:color w:val="FFFFFF"/>
                <w:lang w:eastAsia="en-AU"/>
              </w:rPr>
            </w:pPr>
          </w:p>
        </w:tc>
        <w:tc>
          <w:tcPr>
            <w:tcW w:w="2867" w:type="pct"/>
            <w:gridSpan w:val="5"/>
            <w:tcBorders>
              <w:top w:val="nil"/>
              <w:left w:val="nil"/>
              <w:bottom w:val="single" w:sz="8" w:space="0" w:color="FFFFFF"/>
              <w:right w:val="single" w:sz="8" w:space="0" w:color="FFFFFF"/>
            </w:tcBorders>
            <w:shd w:val="clear" w:color="000000" w:fill="C00000"/>
            <w:noWrap/>
            <w:vAlign w:val="center"/>
          </w:tcPr>
          <w:p w:rsidR="00546547" w:rsidRPr="00871283" w:rsidRDefault="00546547" w:rsidP="00546547">
            <w:pPr>
              <w:spacing w:after="0"/>
              <w:jc w:val="center"/>
              <w:rPr>
                <w:rFonts w:asciiTheme="minorHAnsi" w:hAnsiTheme="minorHAnsi"/>
                <w:b/>
              </w:rPr>
            </w:pPr>
            <w:r>
              <w:rPr>
                <w:rFonts w:asciiTheme="minorHAnsi" w:hAnsiTheme="minorHAnsi"/>
                <w:b/>
              </w:rPr>
              <w:t>IVIg</w:t>
            </w:r>
          </w:p>
        </w:tc>
        <w:tc>
          <w:tcPr>
            <w:tcW w:w="1146" w:type="pct"/>
            <w:gridSpan w:val="2"/>
            <w:tcBorders>
              <w:top w:val="nil"/>
              <w:left w:val="nil"/>
              <w:bottom w:val="single" w:sz="8" w:space="0" w:color="FFFFFF"/>
              <w:right w:val="single" w:sz="8" w:space="0" w:color="FFFFFF"/>
            </w:tcBorders>
            <w:shd w:val="clear" w:color="000000" w:fill="C00000"/>
            <w:noWrap/>
            <w:vAlign w:val="center"/>
          </w:tcPr>
          <w:p w:rsidR="00546547" w:rsidRPr="00871283" w:rsidRDefault="00546547" w:rsidP="00546547">
            <w:pPr>
              <w:spacing w:after="0"/>
              <w:jc w:val="center"/>
              <w:rPr>
                <w:rFonts w:asciiTheme="minorHAnsi" w:hAnsiTheme="minorHAnsi"/>
                <w:b/>
              </w:rPr>
            </w:pPr>
            <w:r>
              <w:rPr>
                <w:rFonts w:asciiTheme="minorHAnsi" w:hAnsiTheme="minorHAnsi"/>
                <w:b/>
              </w:rPr>
              <w:t>SCIg</w:t>
            </w:r>
          </w:p>
        </w:tc>
        <w:tc>
          <w:tcPr>
            <w:tcW w:w="571" w:type="pct"/>
            <w:tcBorders>
              <w:top w:val="nil"/>
              <w:left w:val="nil"/>
              <w:bottom w:val="single" w:sz="8" w:space="0" w:color="FFFFFF"/>
              <w:right w:val="single" w:sz="8" w:space="0" w:color="FFFFFF"/>
            </w:tcBorders>
            <w:shd w:val="clear" w:color="000000" w:fill="C00000"/>
            <w:noWrap/>
            <w:textDirection w:val="btLr"/>
            <w:vAlign w:val="center"/>
          </w:tcPr>
          <w:p w:rsidR="00546547" w:rsidRPr="00871283" w:rsidRDefault="00546547" w:rsidP="008553D7">
            <w:pPr>
              <w:spacing w:after="0"/>
              <w:ind w:left="113" w:right="113"/>
              <w:jc w:val="center"/>
              <w:rPr>
                <w:rFonts w:asciiTheme="minorHAnsi" w:hAnsiTheme="minorHAnsi"/>
                <w:b/>
              </w:rPr>
            </w:pPr>
          </w:p>
        </w:tc>
      </w:tr>
      <w:tr w:rsidR="00546547" w:rsidRPr="00871283" w:rsidTr="00546547">
        <w:trPr>
          <w:cantSplit/>
          <w:trHeight w:val="2229"/>
        </w:trPr>
        <w:tc>
          <w:tcPr>
            <w:tcW w:w="416" w:type="pct"/>
            <w:tcBorders>
              <w:top w:val="nil"/>
              <w:left w:val="single" w:sz="8" w:space="0" w:color="FFFFFF"/>
              <w:bottom w:val="single" w:sz="8" w:space="0" w:color="FFFFFF"/>
              <w:right w:val="single" w:sz="8" w:space="0" w:color="FFFFFF"/>
            </w:tcBorders>
            <w:shd w:val="clear" w:color="000000" w:fill="C00000"/>
            <w:noWrap/>
            <w:vAlign w:val="center"/>
            <w:hideMark/>
          </w:tcPr>
          <w:p w:rsidR="00546547" w:rsidRPr="00871283" w:rsidRDefault="00546547" w:rsidP="00923FD7">
            <w:pPr>
              <w:spacing w:after="0"/>
              <w:jc w:val="center"/>
              <w:rPr>
                <w:rFonts w:asciiTheme="minorHAnsi" w:eastAsia="Times New Roman" w:hAnsiTheme="minorHAnsi" w:cs="Times New Roman"/>
                <w:b/>
                <w:bCs/>
                <w:color w:val="FFFFFF"/>
                <w:lang w:eastAsia="en-AU"/>
              </w:rPr>
            </w:pPr>
            <w:r w:rsidRPr="00871283">
              <w:rPr>
                <w:rFonts w:asciiTheme="minorHAnsi" w:eastAsia="Times New Roman" w:hAnsiTheme="minorHAnsi" w:cs="Times New Roman"/>
                <w:b/>
                <w:bCs/>
                <w:color w:val="FFFFFF"/>
                <w:lang w:eastAsia="en-AU"/>
              </w:rPr>
              <w:t>State</w:t>
            </w:r>
          </w:p>
        </w:tc>
        <w:tc>
          <w:tcPr>
            <w:tcW w:w="573" w:type="pct"/>
            <w:tcBorders>
              <w:top w:val="nil"/>
              <w:left w:val="nil"/>
              <w:bottom w:val="single" w:sz="8" w:space="0" w:color="FFFFFF"/>
              <w:right w:val="single" w:sz="8" w:space="0" w:color="FFFFFF"/>
            </w:tcBorders>
            <w:shd w:val="clear" w:color="000000" w:fill="C00000"/>
            <w:noWrap/>
            <w:textDirection w:val="btLr"/>
            <w:vAlign w:val="center"/>
            <w:hideMark/>
          </w:tcPr>
          <w:p w:rsidR="00546547" w:rsidRPr="00871283" w:rsidRDefault="00546547" w:rsidP="008553D7">
            <w:pPr>
              <w:spacing w:after="0"/>
              <w:ind w:left="113" w:right="113"/>
              <w:jc w:val="center"/>
              <w:rPr>
                <w:rFonts w:asciiTheme="minorHAnsi" w:hAnsiTheme="minorHAnsi"/>
                <w:b/>
              </w:rPr>
            </w:pPr>
            <w:r w:rsidRPr="00871283">
              <w:rPr>
                <w:rFonts w:asciiTheme="minorHAnsi" w:hAnsiTheme="minorHAnsi"/>
                <w:b/>
              </w:rPr>
              <w:t>Flebogamma 5 percent</w:t>
            </w:r>
          </w:p>
        </w:tc>
        <w:tc>
          <w:tcPr>
            <w:tcW w:w="573" w:type="pct"/>
            <w:tcBorders>
              <w:top w:val="nil"/>
              <w:left w:val="nil"/>
              <w:bottom w:val="single" w:sz="8" w:space="0" w:color="FFFFFF"/>
              <w:right w:val="single" w:sz="8" w:space="0" w:color="FFFFFF"/>
            </w:tcBorders>
            <w:shd w:val="clear" w:color="000000" w:fill="C00000"/>
            <w:noWrap/>
            <w:textDirection w:val="btLr"/>
            <w:vAlign w:val="center"/>
            <w:hideMark/>
          </w:tcPr>
          <w:p w:rsidR="00546547" w:rsidRPr="00871283" w:rsidRDefault="00546547" w:rsidP="008553D7">
            <w:pPr>
              <w:spacing w:after="0"/>
              <w:ind w:left="113" w:right="113"/>
              <w:jc w:val="center"/>
              <w:rPr>
                <w:rFonts w:asciiTheme="minorHAnsi" w:hAnsiTheme="minorHAnsi"/>
                <w:b/>
              </w:rPr>
            </w:pPr>
            <w:r w:rsidRPr="00871283">
              <w:rPr>
                <w:rFonts w:asciiTheme="minorHAnsi" w:hAnsiTheme="minorHAnsi"/>
                <w:b/>
              </w:rPr>
              <w:t>Flebogamma 10 p</w:t>
            </w:r>
            <w:r w:rsidR="00912E89">
              <w:rPr>
                <w:rFonts w:asciiTheme="minorHAnsi" w:hAnsiTheme="minorHAnsi"/>
                <w:b/>
              </w:rPr>
              <w:t>e</w:t>
            </w:r>
            <w:r w:rsidRPr="00871283">
              <w:rPr>
                <w:rFonts w:asciiTheme="minorHAnsi" w:hAnsiTheme="minorHAnsi"/>
                <w:b/>
              </w:rPr>
              <w:t>rcent</w:t>
            </w:r>
          </w:p>
        </w:tc>
        <w:tc>
          <w:tcPr>
            <w:tcW w:w="573" w:type="pct"/>
            <w:tcBorders>
              <w:top w:val="nil"/>
              <w:left w:val="nil"/>
              <w:bottom w:val="single" w:sz="8" w:space="0" w:color="FFFFFF"/>
              <w:right w:val="single" w:sz="8" w:space="0" w:color="FFFFFF"/>
            </w:tcBorders>
            <w:shd w:val="clear" w:color="000000" w:fill="C00000"/>
            <w:noWrap/>
            <w:textDirection w:val="btLr"/>
            <w:vAlign w:val="center"/>
            <w:hideMark/>
          </w:tcPr>
          <w:p w:rsidR="00546547" w:rsidRPr="00871283" w:rsidRDefault="00546547" w:rsidP="008553D7">
            <w:pPr>
              <w:spacing w:after="0"/>
              <w:ind w:left="113" w:right="113"/>
              <w:jc w:val="center"/>
              <w:rPr>
                <w:rFonts w:asciiTheme="minorHAnsi" w:hAnsiTheme="minorHAnsi"/>
                <w:b/>
              </w:rPr>
            </w:pPr>
            <w:r w:rsidRPr="00871283">
              <w:rPr>
                <w:rFonts w:asciiTheme="minorHAnsi" w:hAnsiTheme="minorHAnsi"/>
                <w:b/>
              </w:rPr>
              <w:t>Intragam P</w:t>
            </w:r>
          </w:p>
        </w:tc>
        <w:tc>
          <w:tcPr>
            <w:tcW w:w="573" w:type="pct"/>
            <w:tcBorders>
              <w:top w:val="nil"/>
              <w:left w:val="nil"/>
              <w:bottom w:val="single" w:sz="8" w:space="0" w:color="FFFFFF"/>
              <w:right w:val="single" w:sz="8" w:space="0" w:color="FFFFFF"/>
            </w:tcBorders>
            <w:shd w:val="clear" w:color="000000" w:fill="C00000"/>
            <w:noWrap/>
            <w:textDirection w:val="btLr"/>
            <w:vAlign w:val="center"/>
            <w:hideMark/>
          </w:tcPr>
          <w:p w:rsidR="00546547" w:rsidRPr="00871283" w:rsidRDefault="00546547" w:rsidP="008553D7">
            <w:pPr>
              <w:spacing w:after="0"/>
              <w:ind w:left="113" w:right="113"/>
              <w:jc w:val="center"/>
              <w:rPr>
                <w:rFonts w:asciiTheme="minorHAnsi" w:hAnsiTheme="minorHAnsi"/>
                <w:b/>
              </w:rPr>
            </w:pPr>
            <w:r w:rsidRPr="00871283">
              <w:rPr>
                <w:rFonts w:asciiTheme="minorHAnsi" w:hAnsiTheme="minorHAnsi"/>
                <w:b/>
              </w:rPr>
              <w:t>Intragam 10</w:t>
            </w:r>
          </w:p>
        </w:tc>
        <w:tc>
          <w:tcPr>
            <w:tcW w:w="575" w:type="pct"/>
            <w:tcBorders>
              <w:top w:val="nil"/>
              <w:left w:val="nil"/>
              <w:bottom w:val="single" w:sz="8" w:space="0" w:color="FFFFFF"/>
              <w:right w:val="single" w:sz="8" w:space="0" w:color="FFFFFF"/>
            </w:tcBorders>
            <w:shd w:val="clear" w:color="000000" w:fill="C00000"/>
            <w:noWrap/>
            <w:textDirection w:val="btLr"/>
            <w:vAlign w:val="center"/>
            <w:hideMark/>
          </w:tcPr>
          <w:p w:rsidR="00546547" w:rsidRPr="00871283" w:rsidRDefault="00546547" w:rsidP="00FB7D26">
            <w:pPr>
              <w:spacing w:after="0"/>
              <w:ind w:left="113" w:right="113"/>
              <w:jc w:val="center"/>
              <w:rPr>
                <w:rFonts w:asciiTheme="minorHAnsi" w:hAnsiTheme="minorHAnsi"/>
                <w:b/>
              </w:rPr>
            </w:pPr>
            <w:r w:rsidRPr="00871283">
              <w:rPr>
                <w:rFonts w:asciiTheme="minorHAnsi" w:hAnsiTheme="minorHAnsi"/>
                <w:b/>
              </w:rPr>
              <w:t>Privigen 10 percent</w:t>
            </w:r>
          </w:p>
        </w:tc>
        <w:tc>
          <w:tcPr>
            <w:tcW w:w="573" w:type="pct"/>
            <w:tcBorders>
              <w:top w:val="nil"/>
              <w:left w:val="nil"/>
              <w:bottom w:val="single" w:sz="8" w:space="0" w:color="FFFFFF"/>
              <w:right w:val="single" w:sz="8" w:space="0" w:color="FFFFFF"/>
            </w:tcBorders>
            <w:shd w:val="clear" w:color="000000" w:fill="C00000"/>
            <w:noWrap/>
            <w:textDirection w:val="btLr"/>
            <w:vAlign w:val="center"/>
            <w:hideMark/>
          </w:tcPr>
          <w:p w:rsidR="00546547" w:rsidRPr="00871283" w:rsidRDefault="00546547" w:rsidP="008553D7">
            <w:pPr>
              <w:spacing w:after="0"/>
              <w:ind w:left="113" w:right="113"/>
              <w:jc w:val="center"/>
              <w:rPr>
                <w:rFonts w:asciiTheme="minorHAnsi" w:hAnsiTheme="minorHAnsi"/>
                <w:b/>
              </w:rPr>
            </w:pPr>
            <w:r w:rsidRPr="00871283">
              <w:rPr>
                <w:rFonts w:asciiTheme="minorHAnsi" w:hAnsiTheme="minorHAnsi"/>
                <w:b/>
              </w:rPr>
              <w:t>SCIg Evogam</w:t>
            </w:r>
          </w:p>
        </w:tc>
        <w:tc>
          <w:tcPr>
            <w:tcW w:w="573" w:type="pct"/>
            <w:tcBorders>
              <w:top w:val="nil"/>
              <w:left w:val="nil"/>
              <w:bottom w:val="single" w:sz="8" w:space="0" w:color="FFFFFF"/>
              <w:right w:val="single" w:sz="8" w:space="0" w:color="FFFFFF"/>
            </w:tcBorders>
            <w:shd w:val="clear" w:color="000000" w:fill="C00000"/>
            <w:noWrap/>
            <w:textDirection w:val="btLr"/>
            <w:vAlign w:val="center"/>
            <w:hideMark/>
          </w:tcPr>
          <w:p w:rsidR="00546547" w:rsidRPr="00871283" w:rsidRDefault="00546547" w:rsidP="008553D7">
            <w:pPr>
              <w:spacing w:after="0"/>
              <w:ind w:left="113" w:right="113"/>
              <w:jc w:val="center"/>
              <w:rPr>
                <w:rFonts w:asciiTheme="minorHAnsi" w:hAnsiTheme="minorHAnsi"/>
                <w:b/>
              </w:rPr>
            </w:pPr>
            <w:r w:rsidRPr="00871283">
              <w:rPr>
                <w:rFonts w:asciiTheme="minorHAnsi" w:hAnsiTheme="minorHAnsi"/>
                <w:b/>
              </w:rPr>
              <w:t>SCIg Hizentra</w:t>
            </w:r>
          </w:p>
        </w:tc>
        <w:tc>
          <w:tcPr>
            <w:tcW w:w="571" w:type="pct"/>
            <w:tcBorders>
              <w:top w:val="nil"/>
              <w:left w:val="nil"/>
              <w:bottom w:val="single" w:sz="8" w:space="0" w:color="FFFFFF"/>
              <w:right w:val="single" w:sz="8" w:space="0" w:color="FFFFFF"/>
            </w:tcBorders>
            <w:shd w:val="clear" w:color="000000" w:fill="C00000"/>
            <w:noWrap/>
            <w:vAlign w:val="center"/>
            <w:hideMark/>
          </w:tcPr>
          <w:p w:rsidR="00546547" w:rsidRPr="00871283" w:rsidRDefault="00546547" w:rsidP="00546547">
            <w:pPr>
              <w:spacing w:after="0"/>
              <w:jc w:val="center"/>
              <w:rPr>
                <w:rFonts w:asciiTheme="minorHAnsi" w:hAnsiTheme="minorHAnsi"/>
                <w:b/>
              </w:rPr>
            </w:pPr>
            <w:r w:rsidRPr="00871283">
              <w:rPr>
                <w:rFonts w:asciiTheme="minorHAnsi" w:hAnsiTheme="minorHAnsi"/>
                <w:b/>
              </w:rPr>
              <w:t>Total</w:t>
            </w:r>
          </w:p>
        </w:tc>
      </w:tr>
      <w:tr w:rsidR="00546547" w:rsidRPr="00871283" w:rsidTr="00546547">
        <w:trPr>
          <w:trHeight w:val="397"/>
        </w:trPr>
        <w:tc>
          <w:tcPr>
            <w:tcW w:w="416" w:type="pct"/>
            <w:tcBorders>
              <w:top w:val="nil"/>
              <w:left w:val="single" w:sz="8" w:space="0" w:color="FFFFFF"/>
              <w:bottom w:val="single" w:sz="8" w:space="0" w:color="FFFFFF"/>
              <w:right w:val="single" w:sz="8" w:space="0" w:color="FFFFFF"/>
            </w:tcBorders>
            <w:shd w:val="clear" w:color="000000" w:fill="FFD5D5"/>
            <w:noWrap/>
            <w:vAlign w:val="center"/>
            <w:hideMark/>
          </w:tcPr>
          <w:p w:rsidR="00546547" w:rsidRPr="00871283" w:rsidRDefault="00546547" w:rsidP="00923FD7">
            <w:pPr>
              <w:spacing w:after="0"/>
              <w:rPr>
                <w:rFonts w:eastAsia="Times New Roman" w:cs="Times New Roman"/>
                <w:color w:val="000000"/>
                <w:lang w:eastAsia="en-AU"/>
              </w:rPr>
            </w:pPr>
            <w:r w:rsidRPr="00871283">
              <w:rPr>
                <w:rFonts w:eastAsia="Times New Roman" w:cs="Times New Roman"/>
                <w:color w:val="000000"/>
                <w:lang w:eastAsia="en-AU"/>
              </w:rPr>
              <w:t>NSW</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395</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768</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444</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2,005</w:t>
            </w:r>
          </w:p>
        </w:tc>
        <w:tc>
          <w:tcPr>
            <w:tcW w:w="575"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1,997</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80</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186</w:t>
            </w:r>
          </w:p>
        </w:tc>
        <w:tc>
          <w:tcPr>
            <w:tcW w:w="571"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7,230</w:t>
            </w:r>
          </w:p>
        </w:tc>
      </w:tr>
      <w:tr w:rsidR="00546547" w:rsidRPr="00871283" w:rsidTr="00546547">
        <w:trPr>
          <w:trHeight w:val="397"/>
        </w:trPr>
        <w:tc>
          <w:tcPr>
            <w:tcW w:w="416" w:type="pct"/>
            <w:tcBorders>
              <w:top w:val="nil"/>
              <w:left w:val="single" w:sz="8" w:space="0" w:color="FFFFFF"/>
              <w:bottom w:val="single" w:sz="8" w:space="0" w:color="FFFFFF"/>
              <w:right w:val="single" w:sz="8" w:space="0" w:color="FFFFFF"/>
            </w:tcBorders>
            <w:shd w:val="clear" w:color="000000" w:fill="FFD5D5"/>
            <w:noWrap/>
            <w:vAlign w:val="center"/>
            <w:hideMark/>
          </w:tcPr>
          <w:p w:rsidR="00546547" w:rsidRPr="00871283" w:rsidRDefault="00546547" w:rsidP="00923FD7">
            <w:pPr>
              <w:spacing w:after="0"/>
              <w:rPr>
                <w:rFonts w:eastAsia="Times New Roman" w:cs="Times New Roman"/>
                <w:color w:val="000000"/>
                <w:lang w:eastAsia="en-AU"/>
              </w:rPr>
            </w:pPr>
            <w:r w:rsidRPr="00871283">
              <w:rPr>
                <w:rFonts w:eastAsia="Times New Roman" w:cs="Times New Roman"/>
                <w:color w:val="000000"/>
                <w:lang w:eastAsia="en-AU"/>
              </w:rPr>
              <w:t>VIC</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111</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690</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17</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2,615</w:t>
            </w:r>
          </w:p>
        </w:tc>
        <w:tc>
          <w:tcPr>
            <w:tcW w:w="575"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1,197</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72</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110</w:t>
            </w:r>
          </w:p>
        </w:tc>
        <w:tc>
          <w:tcPr>
            <w:tcW w:w="571"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4,447</w:t>
            </w:r>
          </w:p>
        </w:tc>
      </w:tr>
      <w:tr w:rsidR="00546547" w:rsidRPr="00871283" w:rsidTr="00546547">
        <w:trPr>
          <w:trHeight w:val="397"/>
        </w:trPr>
        <w:tc>
          <w:tcPr>
            <w:tcW w:w="416" w:type="pct"/>
            <w:tcBorders>
              <w:top w:val="nil"/>
              <w:left w:val="single" w:sz="8" w:space="0" w:color="FFFFFF"/>
              <w:bottom w:val="single" w:sz="8" w:space="0" w:color="FFFFFF"/>
              <w:right w:val="single" w:sz="8" w:space="0" w:color="FFFFFF"/>
            </w:tcBorders>
            <w:shd w:val="clear" w:color="000000" w:fill="FFD5D5"/>
            <w:noWrap/>
            <w:vAlign w:val="center"/>
            <w:hideMark/>
          </w:tcPr>
          <w:p w:rsidR="00546547" w:rsidRPr="00871283" w:rsidRDefault="00546547" w:rsidP="00923FD7">
            <w:pPr>
              <w:spacing w:after="0"/>
              <w:rPr>
                <w:rFonts w:eastAsia="Times New Roman" w:cs="Times New Roman"/>
                <w:color w:val="000000"/>
                <w:lang w:eastAsia="en-AU"/>
              </w:rPr>
            </w:pPr>
            <w:r w:rsidRPr="00871283">
              <w:rPr>
                <w:rFonts w:eastAsia="Times New Roman" w:cs="Times New Roman"/>
                <w:color w:val="000000"/>
                <w:lang w:eastAsia="en-AU"/>
              </w:rPr>
              <w:t>QLD</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344</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546</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FA6750" w:rsidP="00546547">
            <w:pPr>
              <w:spacing w:after="0"/>
              <w:jc w:val="right"/>
              <w:rPr>
                <w:color w:val="000000"/>
              </w:rPr>
            </w:pPr>
            <w:r>
              <w:rPr>
                <w:color w:val="000000"/>
              </w:rPr>
              <w:t>&lt;5</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2,773</w:t>
            </w:r>
          </w:p>
        </w:tc>
        <w:tc>
          <w:tcPr>
            <w:tcW w:w="575"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1,325</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59</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111</w:t>
            </w:r>
          </w:p>
        </w:tc>
        <w:tc>
          <w:tcPr>
            <w:tcW w:w="571"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4,833</w:t>
            </w:r>
          </w:p>
        </w:tc>
      </w:tr>
      <w:tr w:rsidR="00546547" w:rsidRPr="00871283" w:rsidTr="00546547">
        <w:trPr>
          <w:trHeight w:val="397"/>
        </w:trPr>
        <w:tc>
          <w:tcPr>
            <w:tcW w:w="416" w:type="pct"/>
            <w:tcBorders>
              <w:top w:val="nil"/>
              <w:left w:val="single" w:sz="8" w:space="0" w:color="FFFFFF"/>
              <w:bottom w:val="single" w:sz="8" w:space="0" w:color="FFFFFF"/>
              <w:right w:val="single" w:sz="8" w:space="0" w:color="FFFFFF"/>
            </w:tcBorders>
            <w:shd w:val="clear" w:color="000000" w:fill="FFD5D5"/>
            <w:noWrap/>
            <w:vAlign w:val="center"/>
            <w:hideMark/>
          </w:tcPr>
          <w:p w:rsidR="00546547" w:rsidRPr="00871283" w:rsidRDefault="00546547" w:rsidP="00923FD7">
            <w:pPr>
              <w:spacing w:after="0"/>
              <w:rPr>
                <w:rFonts w:eastAsia="Times New Roman" w:cs="Times New Roman"/>
                <w:color w:val="000000"/>
                <w:lang w:eastAsia="en-AU"/>
              </w:rPr>
            </w:pPr>
            <w:r w:rsidRPr="00871283">
              <w:rPr>
                <w:rFonts w:eastAsia="Times New Roman" w:cs="Times New Roman"/>
                <w:color w:val="000000"/>
                <w:lang w:eastAsia="en-AU"/>
              </w:rPr>
              <w:t>SA</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14</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180</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FA6750" w:rsidP="00546547">
            <w:pPr>
              <w:spacing w:after="0"/>
              <w:jc w:val="right"/>
              <w:rPr>
                <w:color w:val="000000"/>
              </w:rPr>
            </w:pPr>
            <w:r>
              <w:rPr>
                <w:color w:val="000000"/>
              </w:rPr>
              <w:t>&lt;5</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710</w:t>
            </w:r>
          </w:p>
        </w:tc>
        <w:tc>
          <w:tcPr>
            <w:tcW w:w="575"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220</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33</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53</w:t>
            </w:r>
          </w:p>
        </w:tc>
        <w:tc>
          <w:tcPr>
            <w:tcW w:w="571"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1,114</w:t>
            </w:r>
          </w:p>
        </w:tc>
      </w:tr>
      <w:tr w:rsidR="00546547" w:rsidRPr="00871283" w:rsidTr="00546547">
        <w:trPr>
          <w:trHeight w:val="397"/>
        </w:trPr>
        <w:tc>
          <w:tcPr>
            <w:tcW w:w="416" w:type="pct"/>
            <w:tcBorders>
              <w:top w:val="nil"/>
              <w:left w:val="single" w:sz="8" w:space="0" w:color="FFFFFF"/>
              <w:bottom w:val="single" w:sz="8" w:space="0" w:color="FFFFFF"/>
              <w:right w:val="single" w:sz="8" w:space="0" w:color="FFFFFF"/>
            </w:tcBorders>
            <w:shd w:val="clear" w:color="000000" w:fill="FFD5D5"/>
            <w:noWrap/>
            <w:vAlign w:val="center"/>
            <w:hideMark/>
          </w:tcPr>
          <w:p w:rsidR="00546547" w:rsidRPr="00871283" w:rsidRDefault="00546547" w:rsidP="00A74116">
            <w:pPr>
              <w:spacing w:after="0"/>
              <w:rPr>
                <w:rFonts w:eastAsia="Times New Roman" w:cs="Times New Roman"/>
                <w:color w:val="000000"/>
                <w:lang w:eastAsia="en-AU"/>
              </w:rPr>
            </w:pPr>
            <w:r w:rsidRPr="00871283">
              <w:rPr>
                <w:rFonts w:eastAsia="Times New Roman" w:cs="Times New Roman"/>
                <w:color w:val="000000"/>
                <w:lang w:eastAsia="en-AU"/>
              </w:rPr>
              <w:t>WA</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31</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175</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5</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705</w:t>
            </w:r>
          </w:p>
        </w:tc>
        <w:tc>
          <w:tcPr>
            <w:tcW w:w="575"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232</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17</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38</w:t>
            </w:r>
          </w:p>
        </w:tc>
        <w:tc>
          <w:tcPr>
            <w:tcW w:w="571"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1,126</w:t>
            </w:r>
          </w:p>
        </w:tc>
      </w:tr>
      <w:tr w:rsidR="00546547" w:rsidRPr="00871283" w:rsidTr="00546547">
        <w:trPr>
          <w:trHeight w:val="397"/>
        </w:trPr>
        <w:tc>
          <w:tcPr>
            <w:tcW w:w="416" w:type="pct"/>
            <w:tcBorders>
              <w:top w:val="nil"/>
              <w:left w:val="single" w:sz="8" w:space="0" w:color="FFFFFF"/>
              <w:bottom w:val="single" w:sz="8" w:space="0" w:color="FFFFFF"/>
              <w:right w:val="single" w:sz="8" w:space="0" w:color="FFFFFF"/>
            </w:tcBorders>
            <w:shd w:val="clear" w:color="000000" w:fill="FFD5D5"/>
            <w:noWrap/>
            <w:vAlign w:val="center"/>
            <w:hideMark/>
          </w:tcPr>
          <w:p w:rsidR="00546547" w:rsidRPr="00871283" w:rsidRDefault="00546547" w:rsidP="00923FD7">
            <w:pPr>
              <w:spacing w:after="0"/>
              <w:rPr>
                <w:rFonts w:eastAsia="Times New Roman" w:cs="Times New Roman"/>
                <w:color w:val="000000"/>
                <w:lang w:eastAsia="en-AU"/>
              </w:rPr>
            </w:pPr>
            <w:r w:rsidRPr="00871283">
              <w:rPr>
                <w:rFonts w:eastAsia="Times New Roman" w:cs="Times New Roman"/>
                <w:color w:val="000000"/>
                <w:lang w:eastAsia="en-AU"/>
              </w:rPr>
              <w:t>TAS</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8</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59</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FA6750" w:rsidP="00546547">
            <w:pPr>
              <w:spacing w:after="0"/>
              <w:jc w:val="right"/>
              <w:rPr>
                <w:color w:val="000000"/>
              </w:rPr>
            </w:pPr>
            <w:r>
              <w:rPr>
                <w:color w:val="000000"/>
              </w:rPr>
              <w:t>&lt;5</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215</w:t>
            </w:r>
          </w:p>
        </w:tc>
        <w:tc>
          <w:tcPr>
            <w:tcW w:w="575"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116</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FA6750" w:rsidP="00546547">
            <w:pPr>
              <w:spacing w:after="0"/>
              <w:jc w:val="right"/>
              <w:rPr>
                <w:color w:val="000000"/>
              </w:rPr>
            </w:pPr>
            <w:r>
              <w:rPr>
                <w:color w:val="000000"/>
              </w:rPr>
              <w:t>&lt;5</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11</w:t>
            </w:r>
          </w:p>
        </w:tc>
        <w:tc>
          <w:tcPr>
            <w:tcW w:w="571"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392</w:t>
            </w:r>
          </w:p>
        </w:tc>
      </w:tr>
      <w:tr w:rsidR="00546547" w:rsidRPr="00871283" w:rsidTr="00546547">
        <w:trPr>
          <w:trHeight w:val="397"/>
        </w:trPr>
        <w:tc>
          <w:tcPr>
            <w:tcW w:w="416" w:type="pct"/>
            <w:tcBorders>
              <w:top w:val="nil"/>
              <w:left w:val="single" w:sz="8" w:space="0" w:color="FFFFFF"/>
              <w:bottom w:val="single" w:sz="8" w:space="0" w:color="FFFFFF"/>
              <w:right w:val="single" w:sz="8" w:space="0" w:color="FFFFFF"/>
            </w:tcBorders>
            <w:shd w:val="clear" w:color="000000" w:fill="FFD5D5"/>
            <w:noWrap/>
            <w:vAlign w:val="center"/>
            <w:hideMark/>
          </w:tcPr>
          <w:p w:rsidR="00546547" w:rsidRPr="00871283" w:rsidRDefault="00546547" w:rsidP="00A74116">
            <w:pPr>
              <w:spacing w:after="0"/>
              <w:rPr>
                <w:rFonts w:eastAsia="Times New Roman" w:cs="Times New Roman"/>
                <w:color w:val="000000"/>
                <w:lang w:eastAsia="en-AU"/>
              </w:rPr>
            </w:pPr>
            <w:r w:rsidRPr="00871283">
              <w:rPr>
                <w:rFonts w:eastAsia="Times New Roman" w:cs="Times New Roman"/>
                <w:color w:val="000000"/>
                <w:lang w:eastAsia="en-AU"/>
              </w:rPr>
              <w:t>NT</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FA6750" w:rsidP="00546547">
            <w:pPr>
              <w:spacing w:after="0"/>
              <w:jc w:val="right"/>
              <w:rPr>
                <w:color w:val="000000"/>
              </w:rPr>
            </w:pPr>
            <w:r>
              <w:rPr>
                <w:color w:val="000000"/>
              </w:rPr>
              <w:t>&lt;5</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FA6750" w:rsidP="00546547">
            <w:pPr>
              <w:spacing w:after="0"/>
              <w:jc w:val="right"/>
              <w:rPr>
                <w:color w:val="000000"/>
              </w:rPr>
            </w:pPr>
            <w:r>
              <w:rPr>
                <w:color w:val="000000"/>
              </w:rPr>
              <w:t>&lt;5</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FA6750" w:rsidP="00546547">
            <w:pPr>
              <w:spacing w:after="0"/>
              <w:jc w:val="right"/>
              <w:rPr>
                <w:color w:val="000000"/>
              </w:rPr>
            </w:pPr>
            <w:r>
              <w:rPr>
                <w:color w:val="000000"/>
              </w:rPr>
              <w:t>&lt;5</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57</w:t>
            </w:r>
          </w:p>
        </w:tc>
        <w:tc>
          <w:tcPr>
            <w:tcW w:w="575"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55</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FA6750" w:rsidP="00546547">
            <w:pPr>
              <w:spacing w:after="0"/>
              <w:jc w:val="right"/>
              <w:rPr>
                <w:color w:val="000000"/>
              </w:rPr>
            </w:pPr>
            <w:r>
              <w:rPr>
                <w:color w:val="000000"/>
              </w:rPr>
              <w:t>&lt;5</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0</w:t>
            </w:r>
          </w:p>
        </w:tc>
        <w:tc>
          <w:tcPr>
            <w:tcW w:w="571"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112</w:t>
            </w:r>
          </w:p>
        </w:tc>
      </w:tr>
      <w:tr w:rsidR="00546547" w:rsidRPr="00871283" w:rsidTr="00546547">
        <w:trPr>
          <w:trHeight w:val="397"/>
        </w:trPr>
        <w:tc>
          <w:tcPr>
            <w:tcW w:w="416" w:type="pct"/>
            <w:tcBorders>
              <w:top w:val="nil"/>
              <w:left w:val="single" w:sz="8" w:space="0" w:color="FFFFFF"/>
              <w:bottom w:val="single" w:sz="8" w:space="0" w:color="FFFFFF"/>
              <w:right w:val="single" w:sz="8" w:space="0" w:color="FFFFFF"/>
            </w:tcBorders>
            <w:shd w:val="clear" w:color="000000" w:fill="FFD5D5"/>
            <w:noWrap/>
            <w:vAlign w:val="center"/>
            <w:hideMark/>
          </w:tcPr>
          <w:p w:rsidR="00546547" w:rsidRPr="00871283" w:rsidRDefault="00546547" w:rsidP="00923FD7">
            <w:pPr>
              <w:spacing w:after="0"/>
              <w:rPr>
                <w:rFonts w:eastAsia="Times New Roman" w:cs="Times New Roman"/>
                <w:color w:val="000000"/>
                <w:lang w:eastAsia="en-AU"/>
              </w:rPr>
            </w:pPr>
            <w:r w:rsidRPr="00871283">
              <w:rPr>
                <w:rFonts w:eastAsia="Times New Roman" w:cs="Times New Roman"/>
                <w:color w:val="000000"/>
                <w:lang w:eastAsia="en-AU"/>
              </w:rPr>
              <w:t>ACT</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5</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17</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0</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240</w:t>
            </w:r>
          </w:p>
        </w:tc>
        <w:tc>
          <w:tcPr>
            <w:tcW w:w="575"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98</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FA6750" w:rsidP="00546547">
            <w:pPr>
              <w:spacing w:after="0"/>
              <w:jc w:val="right"/>
              <w:rPr>
                <w:color w:val="000000"/>
              </w:rPr>
            </w:pPr>
            <w:r>
              <w:rPr>
                <w:color w:val="000000"/>
              </w:rPr>
              <w:t>&lt;5</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25</w:t>
            </w:r>
          </w:p>
        </w:tc>
        <w:tc>
          <w:tcPr>
            <w:tcW w:w="571"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color w:val="000000"/>
              </w:rPr>
            </w:pPr>
            <w:r w:rsidRPr="00546547">
              <w:rPr>
                <w:color w:val="000000"/>
              </w:rPr>
              <w:t>357</w:t>
            </w:r>
          </w:p>
        </w:tc>
      </w:tr>
      <w:tr w:rsidR="00546547" w:rsidRPr="00871283" w:rsidTr="00546547">
        <w:trPr>
          <w:trHeight w:val="397"/>
        </w:trPr>
        <w:tc>
          <w:tcPr>
            <w:tcW w:w="416" w:type="pct"/>
            <w:tcBorders>
              <w:top w:val="nil"/>
              <w:left w:val="single" w:sz="8" w:space="0" w:color="FFFFFF"/>
              <w:bottom w:val="single" w:sz="8" w:space="0" w:color="FFFFFF"/>
              <w:right w:val="single" w:sz="8" w:space="0" w:color="FFFFFF"/>
            </w:tcBorders>
            <w:shd w:val="clear" w:color="000000" w:fill="FFD5D5"/>
            <w:noWrap/>
            <w:vAlign w:val="center"/>
            <w:hideMark/>
          </w:tcPr>
          <w:p w:rsidR="00546547" w:rsidRPr="00871283" w:rsidRDefault="00546547" w:rsidP="00923FD7">
            <w:pPr>
              <w:spacing w:after="0"/>
              <w:rPr>
                <w:rFonts w:eastAsia="Times New Roman" w:cs="Times New Roman"/>
                <w:b/>
                <w:bCs/>
                <w:color w:val="000000"/>
                <w:lang w:eastAsia="en-AU"/>
              </w:rPr>
            </w:pPr>
            <w:r w:rsidRPr="00871283">
              <w:rPr>
                <w:rFonts w:eastAsia="Times New Roman" w:cs="Times New Roman"/>
                <w:b/>
                <w:bCs/>
                <w:color w:val="000000"/>
                <w:lang w:eastAsia="en-AU"/>
              </w:rPr>
              <w:t>AUS</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b/>
                <w:bCs/>
                <w:color w:val="000000"/>
              </w:rPr>
            </w:pPr>
            <w:r w:rsidRPr="00546547">
              <w:rPr>
                <w:b/>
                <w:bCs/>
                <w:color w:val="000000"/>
              </w:rPr>
              <w:t>902</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b/>
                <w:bCs/>
                <w:color w:val="000000"/>
              </w:rPr>
            </w:pPr>
            <w:r w:rsidRPr="00546547">
              <w:rPr>
                <w:b/>
                <w:bCs/>
                <w:color w:val="000000"/>
              </w:rPr>
              <w:t>2,424</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b/>
                <w:bCs/>
                <w:color w:val="000000"/>
              </w:rPr>
            </w:pPr>
            <w:r w:rsidRPr="00546547">
              <w:rPr>
                <w:b/>
                <w:bCs/>
                <w:color w:val="000000"/>
              </w:rPr>
              <w:t>475</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b/>
                <w:bCs/>
                <w:color w:val="000000"/>
              </w:rPr>
            </w:pPr>
            <w:r w:rsidRPr="00546547">
              <w:rPr>
                <w:b/>
                <w:bCs/>
                <w:color w:val="000000"/>
              </w:rPr>
              <w:t>9,212</w:t>
            </w:r>
          </w:p>
        </w:tc>
        <w:tc>
          <w:tcPr>
            <w:tcW w:w="575"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b/>
                <w:bCs/>
                <w:color w:val="000000"/>
              </w:rPr>
            </w:pPr>
            <w:r w:rsidRPr="00546547">
              <w:rPr>
                <w:b/>
                <w:bCs/>
                <w:color w:val="000000"/>
              </w:rPr>
              <w:t>5,199</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b/>
                <w:bCs/>
                <w:color w:val="000000"/>
              </w:rPr>
            </w:pPr>
            <w:r w:rsidRPr="00546547">
              <w:rPr>
                <w:b/>
                <w:bCs/>
                <w:color w:val="000000"/>
              </w:rPr>
              <w:t>262</w:t>
            </w:r>
          </w:p>
        </w:tc>
        <w:tc>
          <w:tcPr>
            <w:tcW w:w="573"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b/>
                <w:bCs/>
                <w:color w:val="000000"/>
              </w:rPr>
            </w:pPr>
            <w:r w:rsidRPr="00546547">
              <w:rPr>
                <w:b/>
                <w:bCs/>
                <w:color w:val="000000"/>
              </w:rPr>
              <w:t>525</w:t>
            </w:r>
          </w:p>
        </w:tc>
        <w:tc>
          <w:tcPr>
            <w:tcW w:w="571" w:type="pct"/>
            <w:tcBorders>
              <w:top w:val="nil"/>
              <w:left w:val="nil"/>
              <w:bottom w:val="single" w:sz="8" w:space="0" w:color="FFFFFF"/>
              <w:right w:val="single" w:sz="8" w:space="0" w:color="FFFFFF"/>
            </w:tcBorders>
            <w:shd w:val="clear" w:color="000000" w:fill="F2F2F2"/>
            <w:noWrap/>
            <w:vAlign w:val="center"/>
            <w:hideMark/>
          </w:tcPr>
          <w:p w:rsidR="00546547" w:rsidRPr="00546547" w:rsidRDefault="00546547" w:rsidP="00546547">
            <w:pPr>
              <w:spacing w:after="0"/>
              <w:jc w:val="right"/>
              <w:rPr>
                <w:b/>
                <w:bCs/>
                <w:color w:val="000000"/>
              </w:rPr>
            </w:pPr>
            <w:r w:rsidRPr="00546547">
              <w:rPr>
                <w:b/>
                <w:bCs/>
                <w:color w:val="000000"/>
              </w:rPr>
              <w:t>19,414</w:t>
            </w:r>
          </w:p>
        </w:tc>
      </w:tr>
    </w:tbl>
    <w:p w:rsidR="00BA2BE3" w:rsidRPr="00871283" w:rsidRDefault="00BA2BE3" w:rsidP="00BA2BE3">
      <w:pPr>
        <w:rPr>
          <w:sz w:val="18"/>
          <w:szCs w:val="18"/>
        </w:rPr>
      </w:pPr>
      <w:r w:rsidRPr="00871283">
        <w:rPr>
          <w:sz w:val="18"/>
          <w:szCs w:val="18"/>
        </w:rPr>
        <w:t xml:space="preserve">Note: The national patient count only includes one count for each patient. This may result in the sum of the state and territory totals being greater than the national total. In addition, each patient may have received multiple products, meaning the total number of patients for each state/territory may not match the total of the </w:t>
      </w:r>
      <w:r w:rsidR="00881B72" w:rsidRPr="00871283">
        <w:rPr>
          <w:sz w:val="18"/>
          <w:szCs w:val="18"/>
        </w:rPr>
        <w:t>patient</w:t>
      </w:r>
      <w:r w:rsidRPr="00871283">
        <w:rPr>
          <w:sz w:val="18"/>
          <w:szCs w:val="18"/>
        </w:rPr>
        <w:t xml:space="preserve"> counts</w:t>
      </w:r>
      <w:r w:rsidR="00881B72" w:rsidRPr="00871283">
        <w:rPr>
          <w:sz w:val="18"/>
          <w:szCs w:val="18"/>
        </w:rPr>
        <w:t xml:space="preserve"> for each product</w:t>
      </w:r>
      <w:r w:rsidRPr="00871283">
        <w:rPr>
          <w:sz w:val="18"/>
          <w:szCs w:val="18"/>
        </w:rPr>
        <w:t>.</w:t>
      </w:r>
    </w:p>
    <w:p w:rsidR="00923FD7" w:rsidRPr="00871283" w:rsidRDefault="00923FD7">
      <w:pPr>
        <w:spacing w:after="0"/>
        <w:rPr>
          <w:b/>
          <w:bCs/>
          <w:color w:val="A6A6A6" w:themeColor="background1" w:themeShade="A6"/>
          <w:sz w:val="18"/>
          <w:szCs w:val="18"/>
        </w:rPr>
        <w:sectPr w:rsidR="00923FD7" w:rsidRPr="00871283" w:rsidSect="00767B89">
          <w:headerReference w:type="default" r:id="rId52"/>
          <w:footerReference w:type="default" r:id="rId53"/>
          <w:headerReference w:type="first" r:id="rId54"/>
          <w:footerReference w:type="first" r:id="rId55"/>
          <w:pgSz w:w="11906" w:h="16838"/>
          <w:pgMar w:top="1440" w:right="1133" w:bottom="1440" w:left="1440" w:header="708" w:footer="708" w:gutter="0"/>
          <w:cols w:space="708"/>
          <w:titlePg/>
          <w:docGrid w:linePitch="360"/>
        </w:sectPr>
      </w:pPr>
    </w:p>
    <w:p w:rsidR="003E6C4D" w:rsidRDefault="00CC76C3" w:rsidP="00923FD7">
      <w:pPr>
        <w:pStyle w:val="Caption"/>
        <w:keepNext/>
      </w:pPr>
      <w:bookmarkStart w:id="186" w:name="_Toc462042549"/>
      <w:bookmarkStart w:id="187" w:name="_Toc18845782"/>
      <w:bookmarkStart w:id="188" w:name="_Toc25579762"/>
      <w:r>
        <w:lastRenderedPageBreak/>
        <w:t xml:space="preserve">Table </w:t>
      </w:r>
      <w:r w:rsidR="00271219">
        <w:fldChar w:fldCharType="begin"/>
      </w:r>
      <w:r w:rsidR="00271219">
        <w:instrText xml:space="preserve"> SEQ Table \* ARABIC </w:instrText>
      </w:r>
      <w:r w:rsidR="00271219">
        <w:fldChar w:fldCharType="separate"/>
      </w:r>
      <w:r w:rsidR="00E234B1">
        <w:rPr>
          <w:noProof/>
        </w:rPr>
        <w:t>18</w:t>
      </w:r>
      <w:r w:rsidR="00271219">
        <w:rPr>
          <w:noProof/>
        </w:rPr>
        <w:fldChar w:fldCharType="end"/>
      </w:r>
      <w:r>
        <w:tab/>
      </w:r>
      <w:r w:rsidR="006F0B76">
        <w:t xml:space="preserve">Grams </w:t>
      </w:r>
      <w:r w:rsidR="008A2411">
        <w:t xml:space="preserve">of product </w:t>
      </w:r>
      <w:r w:rsidR="006F0B76">
        <w:t>issue</w:t>
      </w:r>
      <w:r w:rsidR="0005464D">
        <w:t>d by state and territory in 201</w:t>
      </w:r>
      <w:r w:rsidR="007D7415">
        <w:t>7</w:t>
      </w:r>
      <w:r w:rsidR="006F0B76">
        <w:t>-1</w:t>
      </w:r>
      <w:bookmarkEnd w:id="186"/>
      <w:r w:rsidR="007D7415">
        <w:t>8</w:t>
      </w:r>
      <w:bookmarkEnd w:id="187"/>
      <w:bookmarkEnd w:id="188"/>
    </w:p>
    <w:tbl>
      <w:tblPr>
        <w:tblW w:w="4499" w:type="pct"/>
        <w:tblLook w:val="04A0" w:firstRow="1" w:lastRow="0" w:firstColumn="1" w:lastColumn="0" w:noHBand="0" w:noVBand="1"/>
      </w:tblPr>
      <w:tblGrid>
        <w:gridCol w:w="1419"/>
        <w:gridCol w:w="1419"/>
        <w:gridCol w:w="1418"/>
        <w:gridCol w:w="1418"/>
        <w:gridCol w:w="1418"/>
        <w:gridCol w:w="1418"/>
        <w:gridCol w:w="1418"/>
        <w:gridCol w:w="1418"/>
        <w:gridCol w:w="1408"/>
      </w:tblGrid>
      <w:tr w:rsidR="00B36238" w:rsidRPr="00871283" w:rsidTr="00B36238">
        <w:trPr>
          <w:cantSplit/>
          <w:trHeight w:val="443"/>
        </w:trPr>
        <w:tc>
          <w:tcPr>
            <w:tcW w:w="556" w:type="pct"/>
            <w:tcBorders>
              <w:top w:val="nil"/>
              <w:left w:val="single" w:sz="8" w:space="0" w:color="FFFFFF"/>
              <w:bottom w:val="single" w:sz="8" w:space="0" w:color="FFFFFF"/>
              <w:right w:val="single" w:sz="8" w:space="0" w:color="FFFFFF"/>
            </w:tcBorders>
            <w:shd w:val="clear" w:color="000000" w:fill="C00000"/>
            <w:noWrap/>
            <w:vAlign w:val="center"/>
          </w:tcPr>
          <w:p w:rsidR="00B36238" w:rsidRPr="00871283" w:rsidRDefault="00B36238" w:rsidP="00923FD7">
            <w:pPr>
              <w:spacing w:after="0"/>
              <w:jc w:val="center"/>
              <w:rPr>
                <w:rFonts w:asciiTheme="minorHAnsi" w:eastAsia="Times New Roman" w:hAnsiTheme="minorHAnsi" w:cs="Times New Roman"/>
                <w:b/>
                <w:bCs/>
                <w:color w:val="FFFFFF"/>
                <w:lang w:eastAsia="en-AU"/>
              </w:rPr>
            </w:pPr>
          </w:p>
        </w:tc>
        <w:tc>
          <w:tcPr>
            <w:tcW w:w="2780" w:type="pct"/>
            <w:gridSpan w:val="5"/>
            <w:tcBorders>
              <w:top w:val="nil"/>
              <w:left w:val="nil"/>
              <w:bottom w:val="single" w:sz="8" w:space="0" w:color="FFFFFF"/>
              <w:right w:val="single" w:sz="8" w:space="0" w:color="FFFFFF"/>
            </w:tcBorders>
            <w:shd w:val="clear" w:color="000000" w:fill="C00000"/>
            <w:noWrap/>
            <w:vAlign w:val="center"/>
          </w:tcPr>
          <w:p w:rsidR="00B36238" w:rsidRPr="00871283" w:rsidRDefault="00B36238" w:rsidP="00B36238">
            <w:pPr>
              <w:spacing w:after="0"/>
              <w:jc w:val="center"/>
              <w:rPr>
                <w:rFonts w:asciiTheme="minorHAnsi" w:hAnsiTheme="minorHAnsi"/>
                <w:b/>
              </w:rPr>
            </w:pPr>
            <w:r>
              <w:rPr>
                <w:rFonts w:asciiTheme="minorHAnsi" w:hAnsiTheme="minorHAnsi"/>
                <w:b/>
              </w:rPr>
              <w:t>IVIg</w:t>
            </w:r>
          </w:p>
        </w:tc>
        <w:tc>
          <w:tcPr>
            <w:tcW w:w="1112" w:type="pct"/>
            <w:gridSpan w:val="2"/>
            <w:tcBorders>
              <w:top w:val="nil"/>
              <w:left w:val="nil"/>
              <w:bottom w:val="single" w:sz="8" w:space="0" w:color="FFFFFF"/>
              <w:right w:val="single" w:sz="8" w:space="0" w:color="FFFFFF"/>
            </w:tcBorders>
            <w:shd w:val="clear" w:color="000000" w:fill="C00000"/>
            <w:noWrap/>
            <w:vAlign w:val="center"/>
          </w:tcPr>
          <w:p w:rsidR="00B36238" w:rsidRPr="00871283" w:rsidRDefault="00B36238" w:rsidP="00B36238">
            <w:pPr>
              <w:spacing w:after="0"/>
              <w:jc w:val="center"/>
              <w:rPr>
                <w:rFonts w:asciiTheme="minorHAnsi" w:hAnsiTheme="minorHAnsi"/>
                <w:b/>
              </w:rPr>
            </w:pPr>
            <w:r>
              <w:rPr>
                <w:rFonts w:asciiTheme="minorHAnsi" w:hAnsiTheme="minorHAnsi"/>
                <w:b/>
              </w:rPr>
              <w:t>SCIg</w:t>
            </w:r>
          </w:p>
        </w:tc>
        <w:tc>
          <w:tcPr>
            <w:tcW w:w="552" w:type="pct"/>
            <w:tcBorders>
              <w:top w:val="nil"/>
              <w:left w:val="nil"/>
              <w:bottom w:val="single" w:sz="8" w:space="0" w:color="FFFFFF"/>
              <w:right w:val="single" w:sz="8" w:space="0" w:color="FFFFFF"/>
            </w:tcBorders>
            <w:shd w:val="clear" w:color="000000" w:fill="C00000"/>
            <w:noWrap/>
            <w:textDirection w:val="btLr"/>
            <w:vAlign w:val="center"/>
          </w:tcPr>
          <w:p w:rsidR="00B36238" w:rsidRPr="00871283" w:rsidRDefault="00B36238" w:rsidP="00EE119C">
            <w:pPr>
              <w:ind w:left="113" w:right="113"/>
              <w:jc w:val="center"/>
              <w:rPr>
                <w:rFonts w:asciiTheme="minorHAnsi" w:hAnsiTheme="minorHAnsi"/>
                <w:b/>
              </w:rPr>
            </w:pPr>
          </w:p>
        </w:tc>
      </w:tr>
      <w:tr w:rsidR="007D7415" w:rsidRPr="00871283" w:rsidTr="00912118">
        <w:trPr>
          <w:cantSplit/>
          <w:trHeight w:val="2228"/>
        </w:trPr>
        <w:tc>
          <w:tcPr>
            <w:tcW w:w="556" w:type="pct"/>
            <w:tcBorders>
              <w:top w:val="nil"/>
              <w:left w:val="single" w:sz="8" w:space="0" w:color="FFFFFF"/>
              <w:bottom w:val="single" w:sz="8" w:space="0" w:color="FFFFFF"/>
              <w:right w:val="single" w:sz="8" w:space="0" w:color="FFFFFF"/>
            </w:tcBorders>
            <w:shd w:val="clear" w:color="000000" w:fill="C00000"/>
            <w:noWrap/>
            <w:vAlign w:val="center"/>
            <w:hideMark/>
          </w:tcPr>
          <w:p w:rsidR="007D7415" w:rsidRPr="00871283" w:rsidRDefault="007D7415" w:rsidP="00923FD7">
            <w:pPr>
              <w:spacing w:after="0"/>
              <w:jc w:val="center"/>
              <w:rPr>
                <w:rFonts w:asciiTheme="minorHAnsi" w:eastAsia="Times New Roman" w:hAnsiTheme="minorHAnsi" w:cs="Times New Roman"/>
                <w:b/>
                <w:bCs/>
                <w:color w:val="FFFFFF"/>
                <w:lang w:eastAsia="en-AU"/>
              </w:rPr>
            </w:pPr>
            <w:r w:rsidRPr="00871283">
              <w:rPr>
                <w:rFonts w:asciiTheme="minorHAnsi" w:eastAsia="Times New Roman" w:hAnsiTheme="minorHAnsi" w:cs="Times New Roman"/>
                <w:b/>
                <w:bCs/>
                <w:color w:val="FFFFFF"/>
                <w:lang w:eastAsia="en-AU"/>
              </w:rPr>
              <w:t>State</w:t>
            </w:r>
          </w:p>
        </w:tc>
        <w:tc>
          <w:tcPr>
            <w:tcW w:w="556" w:type="pct"/>
            <w:tcBorders>
              <w:top w:val="nil"/>
              <w:left w:val="nil"/>
              <w:bottom w:val="single" w:sz="8" w:space="0" w:color="FFFFFF"/>
              <w:right w:val="single" w:sz="8" w:space="0" w:color="FFFFFF"/>
            </w:tcBorders>
            <w:shd w:val="clear" w:color="000000" w:fill="C00000"/>
            <w:noWrap/>
            <w:textDirection w:val="btLr"/>
            <w:vAlign w:val="center"/>
            <w:hideMark/>
          </w:tcPr>
          <w:p w:rsidR="007D7415" w:rsidRPr="00871283" w:rsidRDefault="007D7415" w:rsidP="00EE119C">
            <w:pPr>
              <w:ind w:left="113" w:right="113"/>
              <w:jc w:val="center"/>
              <w:rPr>
                <w:rFonts w:asciiTheme="minorHAnsi" w:hAnsiTheme="minorHAnsi"/>
                <w:b/>
              </w:rPr>
            </w:pPr>
            <w:r w:rsidRPr="00871283">
              <w:rPr>
                <w:rFonts w:asciiTheme="minorHAnsi" w:hAnsiTheme="minorHAnsi"/>
                <w:b/>
              </w:rPr>
              <w:t>Flebogamma 5 percent</w:t>
            </w:r>
          </w:p>
        </w:tc>
        <w:tc>
          <w:tcPr>
            <w:tcW w:w="556" w:type="pct"/>
            <w:tcBorders>
              <w:top w:val="nil"/>
              <w:left w:val="nil"/>
              <w:bottom w:val="single" w:sz="8" w:space="0" w:color="FFFFFF"/>
              <w:right w:val="single" w:sz="8" w:space="0" w:color="FFFFFF"/>
            </w:tcBorders>
            <w:shd w:val="clear" w:color="000000" w:fill="C00000"/>
            <w:noWrap/>
            <w:textDirection w:val="btLr"/>
            <w:vAlign w:val="center"/>
            <w:hideMark/>
          </w:tcPr>
          <w:p w:rsidR="007D7415" w:rsidRPr="00871283" w:rsidRDefault="007D7415" w:rsidP="00EE119C">
            <w:pPr>
              <w:ind w:left="113" w:right="113"/>
              <w:jc w:val="center"/>
              <w:rPr>
                <w:rFonts w:asciiTheme="minorHAnsi" w:hAnsiTheme="minorHAnsi"/>
                <w:b/>
              </w:rPr>
            </w:pPr>
            <w:r w:rsidRPr="00871283">
              <w:rPr>
                <w:rFonts w:asciiTheme="minorHAnsi" w:hAnsiTheme="minorHAnsi"/>
                <w:b/>
              </w:rPr>
              <w:t>Flebogamma 10 p</w:t>
            </w:r>
            <w:r w:rsidR="00FB7D26">
              <w:rPr>
                <w:rFonts w:asciiTheme="minorHAnsi" w:hAnsiTheme="minorHAnsi"/>
                <w:b/>
              </w:rPr>
              <w:t>e</w:t>
            </w:r>
            <w:r w:rsidRPr="00871283">
              <w:rPr>
                <w:rFonts w:asciiTheme="minorHAnsi" w:hAnsiTheme="minorHAnsi"/>
                <w:b/>
              </w:rPr>
              <w:t>rcent</w:t>
            </w:r>
          </w:p>
        </w:tc>
        <w:tc>
          <w:tcPr>
            <w:tcW w:w="556" w:type="pct"/>
            <w:tcBorders>
              <w:top w:val="nil"/>
              <w:left w:val="nil"/>
              <w:bottom w:val="single" w:sz="8" w:space="0" w:color="FFFFFF"/>
              <w:right w:val="single" w:sz="8" w:space="0" w:color="FFFFFF"/>
            </w:tcBorders>
            <w:shd w:val="clear" w:color="000000" w:fill="C00000"/>
            <w:noWrap/>
            <w:textDirection w:val="btLr"/>
            <w:vAlign w:val="center"/>
            <w:hideMark/>
          </w:tcPr>
          <w:p w:rsidR="007D7415" w:rsidRPr="00871283" w:rsidRDefault="007D7415" w:rsidP="00EE119C">
            <w:pPr>
              <w:ind w:left="113" w:right="113"/>
              <w:jc w:val="center"/>
              <w:rPr>
                <w:rFonts w:asciiTheme="minorHAnsi" w:hAnsiTheme="minorHAnsi"/>
                <w:b/>
              </w:rPr>
            </w:pPr>
            <w:r w:rsidRPr="00871283">
              <w:rPr>
                <w:rFonts w:asciiTheme="minorHAnsi" w:hAnsiTheme="minorHAnsi"/>
                <w:b/>
              </w:rPr>
              <w:t>Intragam P</w:t>
            </w:r>
          </w:p>
        </w:tc>
        <w:tc>
          <w:tcPr>
            <w:tcW w:w="556" w:type="pct"/>
            <w:tcBorders>
              <w:top w:val="nil"/>
              <w:left w:val="nil"/>
              <w:bottom w:val="single" w:sz="8" w:space="0" w:color="FFFFFF"/>
              <w:right w:val="single" w:sz="8" w:space="0" w:color="FFFFFF"/>
            </w:tcBorders>
            <w:shd w:val="clear" w:color="000000" w:fill="C00000"/>
            <w:noWrap/>
            <w:textDirection w:val="btLr"/>
            <w:vAlign w:val="center"/>
            <w:hideMark/>
          </w:tcPr>
          <w:p w:rsidR="007D7415" w:rsidRPr="00871283" w:rsidRDefault="007D7415" w:rsidP="00EE119C">
            <w:pPr>
              <w:ind w:left="113" w:right="113"/>
              <w:jc w:val="center"/>
              <w:rPr>
                <w:rFonts w:asciiTheme="minorHAnsi" w:hAnsiTheme="minorHAnsi"/>
                <w:b/>
              </w:rPr>
            </w:pPr>
            <w:r w:rsidRPr="00871283">
              <w:rPr>
                <w:rFonts w:asciiTheme="minorHAnsi" w:hAnsiTheme="minorHAnsi"/>
                <w:b/>
              </w:rPr>
              <w:t>Intragam 10</w:t>
            </w:r>
          </w:p>
        </w:tc>
        <w:tc>
          <w:tcPr>
            <w:tcW w:w="556" w:type="pct"/>
            <w:tcBorders>
              <w:top w:val="nil"/>
              <w:left w:val="nil"/>
              <w:bottom w:val="single" w:sz="8" w:space="0" w:color="FFFFFF"/>
              <w:right w:val="single" w:sz="8" w:space="0" w:color="FFFFFF"/>
            </w:tcBorders>
            <w:shd w:val="clear" w:color="000000" w:fill="C00000"/>
            <w:noWrap/>
            <w:textDirection w:val="btLr"/>
            <w:vAlign w:val="center"/>
            <w:hideMark/>
          </w:tcPr>
          <w:p w:rsidR="007D7415" w:rsidRPr="00871283" w:rsidRDefault="007D7415" w:rsidP="00FB7D26">
            <w:pPr>
              <w:ind w:left="113" w:right="113"/>
              <w:jc w:val="center"/>
              <w:rPr>
                <w:rFonts w:asciiTheme="minorHAnsi" w:hAnsiTheme="minorHAnsi"/>
                <w:b/>
              </w:rPr>
            </w:pPr>
            <w:r w:rsidRPr="00871283">
              <w:rPr>
                <w:rFonts w:asciiTheme="minorHAnsi" w:hAnsiTheme="minorHAnsi"/>
                <w:b/>
              </w:rPr>
              <w:t>Privigen 10 percent</w:t>
            </w:r>
          </w:p>
        </w:tc>
        <w:tc>
          <w:tcPr>
            <w:tcW w:w="556" w:type="pct"/>
            <w:tcBorders>
              <w:top w:val="nil"/>
              <w:left w:val="nil"/>
              <w:bottom w:val="single" w:sz="8" w:space="0" w:color="FFFFFF"/>
              <w:right w:val="single" w:sz="8" w:space="0" w:color="FFFFFF"/>
            </w:tcBorders>
            <w:shd w:val="clear" w:color="000000" w:fill="C00000"/>
            <w:noWrap/>
            <w:textDirection w:val="btLr"/>
            <w:vAlign w:val="center"/>
            <w:hideMark/>
          </w:tcPr>
          <w:p w:rsidR="007D7415" w:rsidRPr="00871283" w:rsidRDefault="007D7415" w:rsidP="00EE119C">
            <w:pPr>
              <w:ind w:left="113" w:right="113"/>
              <w:jc w:val="center"/>
              <w:rPr>
                <w:rFonts w:asciiTheme="minorHAnsi" w:hAnsiTheme="minorHAnsi"/>
                <w:b/>
              </w:rPr>
            </w:pPr>
            <w:r w:rsidRPr="00871283">
              <w:rPr>
                <w:rFonts w:asciiTheme="minorHAnsi" w:hAnsiTheme="minorHAnsi"/>
                <w:b/>
              </w:rPr>
              <w:t>SCIg Evogam</w:t>
            </w:r>
          </w:p>
        </w:tc>
        <w:tc>
          <w:tcPr>
            <w:tcW w:w="556" w:type="pct"/>
            <w:tcBorders>
              <w:top w:val="nil"/>
              <w:left w:val="nil"/>
              <w:bottom w:val="single" w:sz="8" w:space="0" w:color="FFFFFF"/>
              <w:right w:val="single" w:sz="8" w:space="0" w:color="FFFFFF"/>
            </w:tcBorders>
            <w:shd w:val="clear" w:color="000000" w:fill="C00000"/>
            <w:noWrap/>
            <w:textDirection w:val="btLr"/>
            <w:vAlign w:val="center"/>
            <w:hideMark/>
          </w:tcPr>
          <w:p w:rsidR="007D7415" w:rsidRPr="00871283" w:rsidRDefault="007D7415" w:rsidP="00EE119C">
            <w:pPr>
              <w:ind w:left="113" w:right="113"/>
              <w:jc w:val="center"/>
              <w:rPr>
                <w:rFonts w:asciiTheme="minorHAnsi" w:hAnsiTheme="minorHAnsi"/>
                <w:b/>
              </w:rPr>
            </w:pPr>
            <w:r w:rsidRPr="00871283">
              <w:rPr>
                <w:rFonts w:asciiTheme="minorHAnsi" w:hAnsiTheme="minorHAnsi"/>
                <w:b/>
              </w:rPr>
              <w:t>SCIg Hizentra</w:t>
            </w:r>
          </w:p>
        </w:tc>
        <w:tc>
          <w:tcPr>
            <w:tcW w:w="552" w:type="pct"/>
            <w:tcBorders>
              <w:top w:val="nil"/>
              <w:left w:val="nil"/>
              <w:bottom w:val="single" w:sz="8" w:space="0" w:color="FFFFFF"/>
              <w:right w:val="single" w:sz="8" w:space="0" w:color="FFFFFF"/>
            </w:tcBorders>
            <w:shd w:val="clear" w:color="000000" w:fill="C00000"/>
            <w:noWrap/>
            <w:textDirection w:val="btLr"/>
            <w:vAlign w:val="center"/>
            <w:hideMark/>
          </w:tcPr>
          <w:p w:rsidR="007D7415" w:rsidRPr="00871283" w:rsidRDefault="007D7415" w:rsidP="00EE119C">
            <w:pPr>
              <w:ind w:left="113" w:right="113"/>
              <w:jc w:val="center"/>
              <w:rPr>
                <w:rFonts w:asciiTheme="minorHAnsi" w:hAnsiTheme="minorHAnsi"/>
                <w:b/>
              </w:rPr>
            </w:pPr>
            <w:r w:rsidRPr="00871283">
              <w:rPr>
                <w:rFonts w:asciiTheme="minorHAnsi" w:hAnsiTheme="minorHAnsi"/>
                <w:b/>
              </w:rPr>
              <w:t>Total</w:t>
            </w:r>
          </w:p>
        </w:tc>
      </w:tr>
      <w:tr w:rsidR="007007C3" w:rsidRPr="00871283" w:rsidTr="007007C3">
        <w:trPr>
          <w:trHeight w:val="397"/>
        </w:trPr>
        <w:tc>
          <w:tcPr>
            <w:tcW w:w="556" w:type="pct"/>
            <w:tcBorders>
              <w:top w:val="nil"/>
              <w:left w:val="single" w:sz="8" w:space="0" w:color="FFFFFF"/>
              <w:bottom w:val="single" w:sz="8" w:space="0" w:color="FFFFFF"/>
              <w:right w:val="single" w:sz="8" w:space="0" w:color="FFFFFF"/>
            </w:tcBorders>
            <w:shd w:val="clear" w:color="000000" w:fill="FFD5D5"/>
            <w:noWrap/>
            <w:vAlign w:val="center"/>
            <w:hideMark/>
          </w:tcPr>
          <w:p w:rsidR="007007C3" w:rsidRPr="00871283" w:rsidRDefault="007007C3" w:rsidP="00923FD7">
            <w:pPr>
              <w:spacing w:after="0"/>
              <w:rPr>
                <w:rFonts w:asciiTheme="minorHAnsi" w:eastAsia="Times New Roman" w:hAnsiTheme="minorHAnsi" w:cs="Times New Roman"/>
                <w:color w:val="000000"/>
                <w:lang w:eastAsia="en-AU"/>
              </w:rPr>
            </w:pPr>
            <w:r w:rsidRPr="00871283">
              <w:rPr>
                <w:rFonts w:asciiTheme="minorHAnsi" w:eastAsia="Times New Roman" w:hAnsiTheme="minorHAnsi" w:cs="Times New Roman"/>
                <w:color w:val="000000"/>
                <w:lang w:eastAsia="en-AU"/>
              </w:rPr>
              <w:t>NSW</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140,629</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242,415</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19,245</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1,063,803</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657,860</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26,133</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51,878</w:t>
            </w:r>
          </w:p>
        </w:tc>
        <w:tc>
          <w:tcPr>
            <w:tcW w:w="552"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2,201,962</w:t>
            </w:r>
          </w:p>
        </w:tc>
      </w:tr>
      <w:tr w:rsidR="007007C3" w:rsidRPr="00871283" w:rsidTr="007007C3">
        <w:trPr>
          <w:trHeight w:val="397"/>
        </w:trPr>
        <w:tc>
          <w:tcPr>
            <w:tcW w:w="556" w:type="pct"/>
            <w:tcBorders>
              <w:top w:val="nil"/>
              <w:left w:val="single" w:sz="8" w:space="0" w:color="FFFFFF"/>
              <w:bottom w:val="single" w:sz="8" w:space="0" w:color="FFFFFF"/>
              <w:right w:val="single" w:sz="8" w:space="0" w:color="FFFFFF"/>
            </w:tcBorders>
            <w:shd w:val="clear" w:color="000000" w:fill="FFD5D5"/>
            <w:noWrap/>
            <w:vAlign w:val="center"/>
            <w:hideMark/>
          </w:tcPr>
          <w:p w:rsidR="007007C3" w:rsidRPr="00871283" w:rsidRDefault="007007C3" w:rsidP="00923FD7">
            <w:pPr>
              <w:spacing w:after="0"/>
              <w:rPr>
                <w:rFonts w:asciiTheme="minorHAnsi" w:eastAsia="Times New Roman" w:hAnsiTheme="minorHAnsi" w:cs="Times New Roman"/>
                <w:color w:val="000000"/>
                <w:lang w:eastAsia="en-AU"/>
              </w:rPr>
            </w:pPr>
            <w:r w:rsidRPr="00871283">
              <w:rPr>
                <w:rFonts w:asciiTheme="minorHAnsi" w:eastAsia="Times New Roman" w:hAnsiTheme="minorHAnsi" w:cs="Times New Roman"/>
                <w:color w:val="000000"/>
                <w:lang w:eastAsia="en-AU"/>
              </w:rPr>
              <w:t>VIC</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34,283</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169,325</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711</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703,848</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377,390</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9,988</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21,389</w:t>
            </w:r>
          </w:p>
        </w:tc>
        <w:tc>
          <w:tcPr>
            <w:tcW w:w="552"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1,316,934</w:t>
            </w:r>
          </w:p>
        </w:tc>
      </w:tr>
      <w:tr w:rsidR="007007C3" w:rsidRPr="00871283" w:rsidTr="007007C3">
        <w:trPr>
          <w:trHeight w:val="397"/>
        </w:trPr>
        <w:tc>
          <w:tcPr>
            <w:tcW w:w="556" w:type="pct"/>
            <w:tcBorders>
              <w:top w:val="nil"/>
              <w:left w:val="single" w:sz="8" w:space="0" w:color="FFFFFF"/>
              <w:bottom w:val="single" w:sz="8" w:space="0" w:color="FFFFFF"/>
              <w:right w:val="single" w:sz="8" w:space="0" w:color="FFFFFF"/>
            </w:tcBorders>
            <w:shd w:val="clear" w:color="000000" w:fill="FFD5D5"/>
            <w:noWrap/>
            <w:vAlign w:val="center"/>
            <w:hideMark/>
          </w:tcPr>
          <w:p w:rsidR="007007C3" w:rsidRPr="00871283" w:rsidRDefault="007007C3" w:rsidP="00923FD7">
            <w:pPr>
              <w:spacing w:after="0"/>
              <w:rPr>
                <w:rFonts w:asciiTheme="minorHAnsi" w:eastAsia="Times New Roman" w:hAnsiTheme="minorHAnsi" w:cs="Times New Roman"/>
                <w:color w:val="000000"/>
                <w:lang w:eastAsia="en-AU"/>
              </w:rPr>
            </w:pPr>
            <w:r w:rsidRPr="00871283">
              <w:rPr>
                <w:rFonts w:asciiTheme="minorHAnsi" w:eastAsia="Times New Roman" w:hAnsiTheme="minorHAnsi" w:cs="Times New Roman"/>
                <w:color w:val="000000"/>
                <w:lang w:eastAsia="en-AU"/>
              </w:rPr>
              <w:t>QLD</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93,191</w:t>
            </w:r>
          </w:p>
        </w:tc>
        <w:tc>
          <w:tcPr>
            <w:tcW w:w="556" w:type="pct"/>
            <w:tcBorders>
              <w:top w:val="nil"/>
              <w:left w:val="nil"/>
              <w:bottom w:val="single" w:sz="8" w:space="0" w:color="FFFFFF"/>
              <w:right w:val="single" w:sz="8" w:space="0" w:color="FFFFFF"/>
            </w:tcBorders>
            <w:shd w:val="clear" w:color="000000" w:fill="F2F2F2"/>
            <w:noWrap/>
            <w:vAlign w:val="center"/>
            <w:hideMark/>
          </w:tcPr>
          <w:p w:rsidR="008E1658" w:rsidRPr="007007C3" w:rsidRDefault="007007C3" w:rsidP="008E1658">
            <w:pPr>
              <w:spacing w:after="0"/>
              <w:jc w:val="right"/>
              <w:rPr>
                <w:rFonts w:asciiTheme="minorHAnsi" w:hAnsiTheme="minorHAnsi" w:cstheme="minorHAnsi"/>
                <w:color w:val="000000"/>
              </w:rPr>
            </w:pPr>
            <w:r w:rsidRPr="007007C3">
              <w:rPr>
                <w:rFonts w:asciiTheme="minorHAnsi" w:hAnsiTheme="minorHAnsi" w:cstheme="minorHAnsi"/>
                <w:color w:val="000000"/>
              </w:rPr>
              <w:t>145,</w:t>
            </w:r>
            <w:r w:rsidR="008E1658">
              <w:rPr>
                <w:rFonts w:asciiTheme="minorHAnsi" w:hAnsiTheme="minorHAnsi" w:cstheme="minorHAnsi"/>
                <w:color w:val="000000"/>
              </w:rPr>
              <w:t>630</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-15</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852,278</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457,985</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16,502</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28,883</w:t>
            </w:r>
          </w:p>
        </w:tc>
        <w:tc>
          <w:tcPr>
            <w:tcW w:w="552"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DB30A7">
            <w:pPr>
              <w:spacing w:after="0"/>
              <w:jc w:val="right"/>
              <w:rPr>
                <w:rFonts w:asciiTheme="minorHAnsi" w:hAnsiTheme="minorHAnsi" w:cstheme="minorHAnsi"/>
                <w:color w:val="000000"/>
              </w:rPr>
            </w:pPr>
            <w:r w:rsidRPr="007007C3">
              <w:rPr>
                <w:rFonts w:asciiTheme="minorHAnsi" w:hAnsiTheme="minorHAnsi" w:cstheme="minorHAnsi"/>
                <w:color w:val="000000"/>
              </w:rPr>
              <w:t>1,594,</w:t>
            </w:r>
            <w:r w:rsidR="00DB30A7">
              <w:rPr>
                <w:rFonts w:asciiTheme="minorHAnsi" w:hAnsiTheme="minorHAnsi" w:cstheme="minorHAnsi"/>
                <w:color w:val="000000"/>
              </w:rPr>
              <w:t>453</w:t>
            </w:r>
          </w:p>
        </w:tc>
      </w:tr>
      <w:tr w:rsidR="007007C3" w:rsidRPr="00871283" w:rsidTr="007007C3">
        <w:trPr>
          <w:trHeight w:val="397"/>
        </w:trPr>
        <w:tc>
          <w:tcPr>
            <w:tcW w:w="556" w:type="pct"/>
            <w:tcBorders>
              <w:top w:val="nil"/>
              <w:left w:val="single" w:sz="8" w:space="0" w:color="FFFFFF"/>
              <w:bottom w:val="single" w:sz="8" w:space="0" w:color="FFFFFF"/>
              <w:right w:val="single" w:sz="8" w:space="0" w:color="FFFFFF"/>
            </w:tcBorders>
            <w:shd w:val="clear" w:color="000000" w:fill="FFD5D5"/>
            <w:noWrap/>
            <w:vAlign w:val="center"/>
            <w:hideMark/>
          </w:tcPr>
          <w:p w:rsidR="007007C3" w:rsidRPr="00871283" w:rsidRDefault="007007C3" w:rsidP="00923FD7">
            <w:pPr>
              <w:spacing w:after="0"/>
              <w:rPr>
                <w:rFonts w:asciiTheme="minorHAnsi" w:eastAsia="Times New Roman" w:hAnsiTheme="minorHAnsi" w:cs="Times New Roman"/>
                <w:color w:val="000000"/>
                <w:lang w:eastAsia="en-AU"/>
              </w:rPr>
            </w:pPr>
            <w:r w:rsidRPr="00871283">
              <w:rPr>
                <w:rFonts w:asciiTheme="minorHAnsi" w:eastAsia="Times New Roman" w:hAnsiTheme="minorHAnsi" w:cs="Times New Roman"/>
                <w:color w:val="000000"/>
                <w:lang w:eastAsia="en-AU"/>
              </w:rPr>
              <w:t>SA</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2,290</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45,705</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120</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165,603</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68,470</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5,683</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16,456</w:t>
            </w:r>
          </w:p>
        </w:tc>
        <w:tc>
          <w:tcPr>
            <w:tcW w:w="552"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304,327</w:t>
            </w:r>
          </w:p>
        </w:tc>
      </w:tr>
      <w:tr w:rsidR="007007C3" w:rsidRPr="00871283" w:rsidTr="007007C3">
        <w:trPr>
          <w:trHeight w:val="397"/>
        </w:trPr>
        <w:tc>
          <w:tcPr>
            <w:tcW w:w="556" w:type="pct"/>
            <w:tcBorders>
              <w:top w:val="nil"/>
              <w:left w:val="single" w:sz="8" w:space="0" w:color="FFFFFF"/>
              <w:bottom w:val="single" w:sz="8" w:space="0" w:color="FFFFFF"/>
              <w:right w:val="single" w:sz="8" w:space="0" w:color="FFFFFF"/>
            </w:tcBorders>
            <w:shd w:val="clear" w:color="000000" w:fill="FFD5D5"/>
            <w:noWrap/>
            <w:vAlign w:val="center"/>
            <w:hideMark/>
          </w:tcPr>
          <w:p w:rsidR="007007C3" w:rsidRPr="00871283" w:rsidRDefault="007007C3" w:rsidP="00923FD7">
            <w:pPr>
              <w:spacing w:after="0"/>
              <w:rPr>
                <w:rFonts w:asciiTheme="minorHAnsi" w:eastAsia="Times New Roman" w:hAnsiTheme="minorHAnsi" w:cs="Times New Roman"/>
                <w:color w:val="000000"/>
                <w:lang w:eastAsia="en-AU"/>
              </w:rPr>
            </w:pPr>
            <w:r w:rsidRPr="00871283">
              <w:rPr>
                <w:rFonts w:asciiTheme="minorHAnsi" w:eastAsia="Times New Roman" w:hAnsiTheme="minorHAnsi" w:cs="Times New Roman"/>
                <w:color w:val="000000"/>
                <w:lang w:eastAsia="en-AU"/>
              </w:rPr>
              <w:t>SA</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9,346</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55,265</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42</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191,388</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122,785</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4,774</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5,559</w:t>
            </w:r>
          </w:p>
        </w:tc>
        <w:tc>
          <w:tcPr>
            <w:tcW w:w="552"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389,159</w:t>
            </w:r>
          </w:p>
        </w:tc>
      </w:tr>
      <w:tr w:rsidR="007007C3" w:rsidRPr="00871283" w:rsidTr="007007C3">
        <w:trPr>
          <w:trHeight w:val="397"/>
        </w:trPr>
        <w:tc>
          <w:tcPr>
            <w:tcW w:w="556" w:type="pct"/>
            <w:tcBorders>
              <w:top w:val="nil"/>
              <w:left w:val="single" w:sz="8" w:space="0" w:color="FFFFFF"/>
              <w:bottom w:val="single" w:sz="8" w:space="0" w:color="FFFFFF"/>
              <w:right w:val="single" w:sz="8" w:space="0" w:color="FFFFFF"/>
            </w:tcBorders>
            <w:shd w:val="clear" w:color="000000" w:fill="FFD5D5"/>
            <w:noWrap/>
            <w:vAlign w:val="center"/>
            <w:hideMark/>
          </w:tcPr>
          <w:p w:rsidR="007007C3" w:rsidRPr="00871283" w:rsidRDefault="007007C3" w:rsidP="00923FD7">
            <w:pPr>
              <w:spacing w:after="0"/>
              <w:rPr>
                <w:rFonts w:asciiTheme="minorHAnsi" w:eastAsia="Times New Roman" w:hAnsiTheme="minorHAnsi" w:cs="Times New Roman"/>
                <w:color w:val="000000"/>
                <w:lang w:eastAsia="en-AU"/>
              </w:rPr>
            </w:pPr>
            <w:r w:rsidRPr="00871283">
              <w:rPr>
                <w:rFonts w:asciiTheme="minorHAnsi" w:eastAsia="Times New Roman" w:hAnsiTheme="minorHAnsi" w:cs="Times New Roman"/>
                <w:color w:val="000000"/>
                <w:lang w:eastAsia="en-AU"/>
              </w:rPr>
              <w:t>TAS</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2,655</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17,205</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39</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65,160</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38,100</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278</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3,714</w:t>
            </w:r>
          </w:p>
        </w:tc>
        <w:tc>
          <w:tcPr>
            <w:tcW w:w="552"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127,151</w:t>
            </w:r>
          </w:p>
        </w:tc>
      </w:tr>
      <w:tr w:rsidR="007007C3" w:rsidRPr="00871283" w:rsidTr="007007C3">
        <w:trPr>
          <w:trHeight w:val="397"/>
        </w:trPr>
        <w:tc>
          <w:tcPr>
            <w:tcW w:w="556" w:type="pct"/>
            <w:tcBorders>
              <w:top w:val="nil"/>
              <w:left w:val="single" w:sz="8" w:space="0" w:color="FFFFFF"/>
              <w:bottom w:val="single" w:sz="8" w:space="0" w:color="FFFFFF"/>
              <w:right w:val="single" w:sz="8" w:space="0" w:color="FFFFFF"/>
            </w:tcBorders>
            <w:shd w:val="clear" w:color="000000" w:fill="FFD5D5"/>
            <w:noWrap/>
            <w:vAlign w:val="center"/>
            <w:hideMark/>
          </w:tcPr>
          <w:p w:rsidR="007007C3" w:rsidRPr="00871283" w:rsidRDefault="007007C3" w:rsidP="00923FD7">
            <w:pPr>
              <w:spacing w:after="0"/>
              <w:rPr>
                <w:rFonts w:asciiTheme="minorHAnsi" w:eastAsia="Times New Roman" w:hAnsiTheme="minorHAnsi" w:cs="Times New Roman"/>
                <w:color w:val="000000"/>
                <w:lang w:eastAsia="en-AU"/>
              </w:rPr>
            </w:pPr>
            <w:r w:rsidRPr="00871283">
              <w:rPr>
                <w:rFonts w:asciiTheme="minorHAnsi" w:eastAsia="Times New Roman" w:hAnsiTheme="minorHAnsi" w:cs="Times New Roman"/>
                <w:color w:val="000000"/>
                <w:lang w:eastAsia="en-AU"/>
              </w:rPr>
              <w:t>NT</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158</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665</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39</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10,585</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18,715</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410</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0</w:t>
            </w:r>
          </w:p>
        </w:tc>
        <w:tc>
          <w:tcPr>
            <w:tcW w:w="552"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30,572</w:t>
            </w:r>
          </w:p>
        </w:tc>
      </w:tr>
      <w:tr w:rsidR="007007C3" w:rsidRPr="00871283" w:rsidTr="007007C3">
        <w:trPr>
          <w:trHeight w:val="397"/>
        </w:trPr>
        <w:tc>
          <w:tcPr>
            <w:tcW w:w="556" w:type="pct"/>
            <w:tcBorders>
              <w:top w:val="nil"/>
              <w:left w:val="single" w:sz="8" w:space="0" w:color="FFFFFF"/>
              <w:bottom w:val="single" w:sz="8" w:space="0" w:color="FFFFFF"/>
              <w:right w:val="single" w:sz="8" w:space="0" w:color="FFFFFF"/>
            </w:tcBorders>
            <w:shd w:val="clear" w:color="000000" w:fill="FFD5D5"/>
            <w:noWrap/>
            <w:vAlign w:val="center"/>
            <w:hideMark/>
          </w:tcPr>
          <w:p w:rsidR="007007C3" w:rsidRPr="00871283" w:rsidRDefault="007007C3" w:rsidP="00923FD7">
            <w:pPr>
              <w:spacing w:after="0"/>
              <w:rPr>
                <w:rFonts w:asciiTheme="minorHAnsi" w:eastAsia="Times New Roman" w:hAnsiTheme="minorHAnsi" w:cs="Times New Roman"/>
                <w:color w:val="000000"/>
                <w:lang w:eastAsia="en-AU"/>
              </w:rPr>
            </w:pPr>
            <w:r w:rsidRPr="00871283">
              <w:rPr>
                <w:rFonts w:asciiTheme="minorHAnsi" w:eastAsia="Times New Roman" w:hAnsiTheme="minorHAnsi" w:cs="Times New Roman"/>
                <w:color w:val="000000"/>
                <w:lang w:eastAsia="en-AU"/>
              </w:rPr>
              <w:t>ACT</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860</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3,955</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0</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58,618</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41,410</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269</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6,066</w:t>
            </w:r>
          </w:p>
        </w:tc>
        <w:tc>
          <w:tcPr>
            <w:tcW w:w="552"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111,178</w:t>
            </w:r>
          </w:p>
        </w:tc>
      </w:tr>
      <w:tr w:rsidR="007007C3" w:rsidRPr="00871283" w:rsidTr="007007C3">
        <w:trPr>
          <w:trHeight w:val="397"/>
        </w:trPr>
        <w:tc>
          <w:tcPr>
            <w:tcW w:w="556" w:type="pct"/>
            <w:tcBorders>
              <w:top w:val="nil"/>
              <w:left w:val="single" w:sz="8" w:space="0" w:color="FFFFFF"/>
              <w:bottom w:val="single" w:sz="8" w:space="0" w:color="FFFFFF"/>
              <w:right w:val="single" w:sz="8" w:space="0" w:color="FFFFFF"/>
            </w:tcBorders>
            <w:shd w:val="clear" w:color="000000" w:fill="FFD5D5"/>
            <w:noWrap/>
            <w:vAlign w:val="center"/>
            <w:hideMark/>
          </w:tcPr>
          <w:p w:rsidR="007007C3" w:rsidRPr="00871283" w:rsidRDefault="007007C3" w:rsidP="00923FD7">
            <w:pPr>
              <w:spacing w:after="0"/>
              <w:rPr>
                <w:rFonts w:asciiTheme="minorHAnsi" w:eastAsia="Times New Roman" w:hAnsiTheme="minorHAnsi" w:cs="Times New Roman"/>
                <w:b/>
                <w:bCs/>
                <w:color w:val="000000"/>
                <w:lang w:eastAsia="en-AU"/>
              </w:rPr>
            </w:pPr>
            <w:r w:rsidRPr="00871283">
              <w:rPr>
                <w:rFonts w:asciiTheme="minorHAnsi" w:eastAsia="Times New Roman" w:hAnsiTheme="minorHAnsi" w:cs="Times New Roman"/>
                <w:b/>
                <w:bCs/>
                <w:color w:val="000000"/>
                <w:lang w:eastAsia="en-AU"/>
              </w:rPr>
              <w:t>AUS</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b/>
                <w:bCs/>
                <w:color w:val="000000"/>
              </w:rPr>
            </w:pPr>
            <w:r w:rsidRPr="007007C3">
              <w:rPr>
                <w:rFonts w:asciiTheme="minorHAnsi" w:hAnsiTheme="minorHAnsi" w:cstheme="minorHAnsi"/>
                <w:b/>
                <w:bCs/>
                <w:color w:val="000000"/>
              </w:rPr>
              <w:t>283,411</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8E1658">
            <w:pPr>
              <w:spacing w:after="0"/>
              <w:jc w:val="right"/>
              <w:rPr>
                <w:rFonts w:asciiTheme="minorHAnsi" w:hAnsiTheme="minorHAnsi" w:cstheme="minorHAnsi"/>
                <w:b/>
                <w:bCs/>
                <w:color w:val="000000"/>
              </w:rPr>
            </w:pPr>
            <w:r w:rsidRPr="007007C3">
              <w:rPr>
                <w:rFonts w:asciiTheme="minorHAnsi" w:hAnsiTheme="minorHAnsi" w:cstheme="minorHAnsi"/>
                <w:b/>
                <w:bCs/>
                <w:color w:val="000000"/>
              </w:rPr>
              <w:t>680,1</w:t>
            </w:r>
            <w:r w:rsidR="008E1658">
              <w:rPr>
                <w:rFonts w:asciiTheme="minorHAnsi" w:hAnsiTheme="minorHAnsi" w:cstheme="minorHAnsi"/>
                <w:b/>
                <w:bCs/>
                <w:color w:val="000000"/>
              </w:rPr>
              <w:t>6</w:t>
            </w:r>
            <w:r w:rsidRPr="007007C3">
              <w:rPr>
                <w:rFonts w:asciiTheme="minorHAnsi" w:hAnsiTheme="minorHAnsi" w:cstheme="minorHAnsi"/>
                <w:b/>
                <w:bCs/>
                <w:color w:val="000000"/>
              </w:rPr>
              <w:t>5</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b/>
                <w:bCs/>
                <w:color w:val="000000"/>
              </w:rPr>
            </w:pPr>
            <w:r w:rsidRPr="007007C3">
              <w:rPr>
                <w:rFonts w:asciiTheme="minorHAnsi" w:hAnsiTheme="minorHAnsi" w:cstheme="minorHAnsi"/>
                <w:b/>
                <w:bCs/>
                <w:color w:val="000000"/>
              </w:rPr>
              <w:t>20,181</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b/>
                <w:bCs/>
                <w:color w:val="000000"/>
              </w:rPr>
            </w:pPr>
            <w:r w:rsidRPr="007007C3">
              <w:rPr>
                <w:rFonts w:asciiTheme="minorHAnsi" w:hAnsiTheme="minorHAnsi" w:cstheme="minorHAnsi"/>
                <w:b/>
                <w:bCs/>
                <w:color w:val="000000"/>
              </w:rPr>
              <w:t>3,111,282</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b/>
                <w:bCs/>
                <w:color w:val="000000"/>
              </w:rPr>
            </w:pPr>
            <w:r w:rsidRPr="007007C3">
              <w:rPr>
                <w:rFonts w:asciiTheme="minorHAnsi" w:hAnsiTheme="minorHAnsi" w:cstheme="minorHAnsi"/>
                <w:b/>
                <w:bCs/>
                <w:color w:val="000000"/>
              </w:rPr>
              <w:t>1,782,715</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b/>
                <w:bCs/>
                <w:color w:val="000000"/>
              </w:rPr>
            </w:pPr>
            <w:r w:rsidRPr="007007C3">
              <w:rPr>
                <w:rFonts w:asciiTheme="minorHAnsi" w:hAnsiTheme="minorHAnsi" w:cstheme="minorHAnsi"/>
                <w:b/>
                <w:bCs/>
                <w:color w:val="000000"/>
              </w:rPr>
              <w:t>64,036</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b/>
                <w:bCs/>
                <w:color w:val="000000"/>
              </w:rPr>
            </w:pPr>
            <w:r w:rsidRPr="007007C3">
              <w:rPr>
                <w:rFonts w:asciiTheme="minorHAnsi" w:hAnsiTheme="minorHAnsi" w:cstheme="minorHAnsi"/>
                <w:b/>
                <w:bCs/>
                <w:color w:val="000000"/>
              </w:rPr>
              <w:t>133,945</w:t>
            </w:r>
          </w:p>
        </w:tc>
        <w:tc>
          <w:tcPr>
            <w:tcW w:w="552"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DB30A7">
            <w:pPr>
              <w:spacing w:after="0"/>
              <w:jc w:val="right"/>
              <w:rPr>
                <w:rFonts w:asciiTheme="minorHAnsi" w:hAnsiTheme="minorHAnsi" w:cstheme="minorHAnsi"/>
                <w:b/>
                <w:bCs/>
                <w:color w:val="000000"/>
              </w:rPr>
            </w:pPr>
            <w:r w:rsidRPr="007007C3">
              <w:rPr>
                <w:rFonts w:asciiTheme="minorHAnsi" w:hAnsiTheme="minorHAnsi" w:cstheme="minorHAnsi"/>
                <w:b/>
                <w:bCs/>
                <w:color w:val="000000"/>
              </w:rPr>
              <w:t>6,075,</w:t>
            </w:r>
            <w:r w:rsidR="00DB30A7">
              <w:rPr>
                <w:rFonts w:asciiTheme="minorHAnsi" w:hAnsiTheme="minorHAnsi" w:cstheme="minorHAnsi"/>
                <w:b/>
                <w:bCs/>
                <w:color w:val="000000"/>
              </w:rPr>
              <w:t>733</w:t>
            </w:r>
          </w:p>
        </w:tc>
      </w:tr>
    </w:tbl>
    <w:p w:rsidR="00D1330D" w:rsidRDefault="00D1330D" w:rsidP="00D1330D">
      <w:r>
        <w:br w:type="page"/>
      </w:r>
    </w:p>
    <w:p w:rsidR="00107EAE" w:rsidRDefault="001D00AB" w:rsidP="00B36238">
      <w:pPr>
        <w:pStyle w:val="Caption"/>
        <w:keepNext/>
      </w:pPr>
      <w:bookmarkStart w:id="189" w:name="_Toc18845783"/>
      <w:bookmarkStart w:id="190" w:name="_Toc25579763"/>
      <w:r>
        <w:lastRenderedPageBreak/>
        <w:t xml:space="preserve">Table </w:t>
      </w:r>
      <w:r w:rsidR="00271219">
        <w:fldChar w:fldCharType="begin"/>
      </w:r>
      <w:r w:rsidR="00271219">
        <w:instrText xml:space="preserve"> SEQ Table \* ARABIC </w:instrText>
      </w:r>
      <w:r w:rsidR="00271219">
        <w:fldChar w:fldCharType="separate"/>
      </w:r>
      <w:r w:rsidR="00E234B1">
        <w:rPr>
          <w:noProof/>
        </w:rPr>
        <w:t>19</w:t>
      </w:r>
      <w:r w:rsidR="00271219">
        <w:rPr>
          <w:noProof/>
        </w:rPr>
        <w:fldChar w:fldCharType="end"/>
      </w:r>
      <w:r>
        <w:tab/>
        <w:t xml:space="preserve">Treatment </w:t>
      </w:r>
      <w:r w:rsidR="006C30AC">
        <w:t>e</w:t>
      </w:r>
      <w:r>
        <w:t>pisode numbers for products issued by state and territory in 201</w:t>
      </w:r>
      <w:r w:rsidR="00B36238">
        <w:t>7</w:t>
      </w:r>
      <w:r>
        <w:t>-1</w:t>
      </w:r>
      <w:r w:rsidR="00B36238">
        <w:t>8</w:t>
      </w:r>
      <w:bookmarkEnd w:id="189"/>
      <w:bookmarkEnd w:id="190"/>
    </w:p>
    <w:tbl>
      <w:tblPr>
        <w:tblW w:w="4499" w:type="pct"/>
        <w:tblLook w:val="04A0" w:firstRow="1" w:lastRow="0" w:firstColumn="1" w:lastColumn="0" w:noHBand="0" w:noVBand="1"/>
      </w:tblPr>
      <w:tblGrid>
        <w:gridCol w:w="1419"/>
        <w:gridCol w:w="1419"/>
        <w:gridCol w:w="1418"/>
        <w:gridCol w:w="1418"/>
        <w:gridCol w:w="1418"/>
        <w:gridCol w:w="1418"/>
        <w:gridCol w:w="1418"/>
        <w:gridCol w:w="1418"/>
        <w:gridCol w:w="1408"/>
      </w:tblGrid>
      <w:tr w:rsidR="00B36238" w:rsidRPr="00871283" w:rsidTr="00A638A9">
        <w:trPr>
          <w:cantSplit/>
          <w:trHeight w:val="443"/>
        </w:trPr>
        <w:tc>
          <w:tcPr>
            <w:tcW w:w="556" w:type="pct"/>
            <w:tcBorders>
              <w:top w:val="nil"/>
              <w:left w:val="single" w:sz="8" w:space="0" w:color="FFFFFF"/>
              <w:bottom w:val="single" w:sz="8" w:space="0" w:color="FFFFFF"/>
              <w:right w:val="single" w:sz="8" w:space="0" w:color="FFFFFF"/>
            </w:tcBorders>
            <w:shd w:val="clear" w:color="000000" w:fill="C00000"/>
            <w:noWrap/>
            <w:vAlign w:val="center"/>
          </w:tcPr>
          <w:p w:rsidR="00B36238" w:rsidRPr="00871283" w:rsidRDefault="00B36238" w:rsidP="00A638A9">
            <w:pPr>
              <w:spacing w:after="0"/>
              <w:jc w:val="center"/>
              <w:rPr>
                <w:rFonts w:asciiTheme="minorHAnsi" w:eastAsia="Times New Roman" w:hAnsiTheme="minorHAnsi" w:cs="Times New Roman"/>
                <w:b/>
                <w:bCs/>
                <w:color w:val="FFFFFF"/>
                <w:lang w:eastAsia="en-AU"/>
              </w:rPr>
            </w:pPr>
          </w:p>
        </w:tc>
        <w:tc>
          <w:tcPr>
            <w:tcW w:w="2780" w:type="pct"/>
            <w:gridSpan w:val="5"/>
            <w:tcBorders>
              <w:top w:val="nil"/>
              <w:left w:val="nil"/>
              <w:bottom w:val="single" w:sz="8" w:space="0" w:color="FFFFFF"/>
              <w:right w:val="single" w:sz="8" w:space="0" w:color="FFFFFF"/>
            </w:tcBorders>
            <w:shd w:val="clear" w:color="000000" w:fill="C00000"/>
            <w:noWrap/>
            <w:vAlign w:val="center"/>
          </w:tcPr>
          <w:p w:rsidR="00B36238" w:rsidRPr="00871283" w:rsidRDefault="00B36238" w:rsidP="00A638A9">
            <w:pPr>
              <w:spacing w:after="0"/>
              <w:jc w:val="center"/>
              <w:rPr>
                <w:rFonts w:asciiTheme="minorHAnsi" w:hAnsiTheme="minorHAnsi"/>
                <w:b/>
              </w:rPr>
            </w:pPr>
            <w:r>
              <w:rPr>
                <w:rFonts w:asciiTheme="minorHAnsi" w:hAnsiTheme="minorHAnsi"/>
                <w:b/>
              </w:rPr>
              <w:t>IVIg</w:t>
            </w:r>
          </w:p>
        </w:tc>
        <w:tc>
          <w:tcPr>
            <w:tcW w:w="1112" w:type="pct"/>
            <w:gridSpan w:val="2"/>
            <w:tcBorders>
              <w:top w:val="nil"/>
              <w:left w:val="nil"/>
              <w:bottom w:val="single" w:sz="8" w:space="0" w:color="FFFFFF"/>
              <w:right w:val="single" w:sz="8" w:space="0" w:color="FFFFFF"/>
            </w:tcBorders>
            <w:shd w:val="clear" w:color="000000" w:fill="C00000"/>
            <w:noWrap/>
            <w:vAlign w:val="center"/>
          </w:tcPr>
          <w:p w:rsidR="00B36238" w:rsidRPr="00871283" w:rsidRDefault="00B36238" w:rsidP="00A638A9">
            <w:pPr>
              <w:spacing w:after="0"/>
              <w:jc w:val="center"/>
              <w:rPr>
                <w:rFonts w:asciiTheme="minorHAnsi" w:hAnsiTheme="minorHAnsi"/>
                <w:b/>
              </w:rPr>
            </w:pPr>
            <w:r>
              <w:rPr>
                <w:rFonts w:asciiTheme="minorHAnsi" w:hAnsiTheme="minorHAnsi"/>
                <w:b/>
              </w:rPr>
              <w:t>SCIg</w:t>
            </w:r>
          </w:p>
        </w:tc>
        <w:tc>
          <w:tcPr>
            <w:tcW w:w="552" w:type="pct"/>
            <w:tcBorders>
              <w:top w:val="nil"/>
              <w:left w:val="nil"/>
              <w:bottom w:val="single" w:sz="8" w:space="0" w:color="FFFFFF"/>
              <w:right w:val="single" w:sz="8" w:space="0" w:color="FFFFFF"/>
            </w:tcBorders>
            <w:shd w:val="clear" w:color="000000" w:fill="C00000"/>
            <w:noWrap/>
            <w:textDirection w:val="btLr"/>
            <w:vAlign w:val="center"/>
          </w:tcPr>
          <w:p w:rsidR="00B36238" w:rsidRPr="00871283" w:rsidRDefault="00B36238" w:rsidP="00A638A9">
            <w:pPr>
              <w:ind w:left="113" w:right="113"/>
              <w:jc w:val="center"/>
              <w:rPr>
                <w:rFonts w:asciiTheme="minorHAnsi" w:hAnsiTheme="minorHAnsi"/>
                <w:b/>
              </w:rPr>
            </w:pPr>
          </w:p>
        </w:tc>
      </w:tr>
      <w:tr w:rsidR="00B36238" w:rsidRPr="00871283" w:rsidTr="00912118">
        <w:trPr>
          <w:cantSplit/>
          <w:trHeight w:val="2228"/>
        </w:trPr>
        <w:tc>
          <w:tcPr>
            <w:tcW w:w="556" w:type="pct"/>
            <w:tcBorders>
              <w:top w:val="nil"/>
              <w:left w:val="single" w:sz="8" w:space="0" w:color="FFFFFF"/>
              <w:bottom w:val="single" w:sz="8" w:space="0" w:color="FFFFFF"/>
              <w:right w:val="single" w:sz="8" w:space="0" w:color="FFFFFF"/>
            </w:tcBorders>
            <w:shd w:val="clear" w:color="000000" w:fill="C00000"/>
            <w:noWrap/>
            <w:vAlign w:val="center"/>
            <w:hideMark/>
          </w:tcPr>
          <w:p w:rsidR="00B36238" w:rsidRPr="00871283" w:rsidRDefault="00B36238" w:rsidP="00A638A9">
            <w:pPr>
              <w:spacing w:after="0"/>
              <w:jc w:val="center"/>
              <w:rPr>
                <w:rFonts w:asciiTheme="minorHAnsi" w:eastAsia="Times New Roman" w:hAnsiTheme="minorHAnsi" w:cs="Times New Roman"/>
                <w:b/>
                <w:bCs/>
                <w:color w:val="FFFFFF"/>
                <w:lang w:eastAsia="en-AU"/>
              </w:rPr>
            </w:pPr>
            <w:r w:rsidRPr="00871283">
              <w:rPr>
                <w:rFonts w:asciiTheme="minorHAnsi" w:eastAsia="Times New Roman" w:hAnsiTheme="minorHAnsi" w:cs="Times New Roman"/>
                <w:b/>
                <w:bCs/>
                <w:color w:val="FFFFFF"/>
                <w:lang w:eastAsia="en-AU"/>
              </w:rPr>
              <w:t>State</w:t>
            </w:r>
          </w:p>
        </w:tc>
        <w:tc>
          <w:tcPr>
            <w:tcW w:w="556" w:type="pct"/>
            <w:tcBorders>
              <w:top w:val="nil"/>
              <w:left w:val="nil"/>
              <w:bottom w:val="single" w:sz="8" w:space="0" w:color="FFFFFF"/>
              <w:right w:val="single" w:sz="8" w:space="0" w:color="FFFFFF"/>
            </w:tcBorders>
            <w:shd w:val="clear" w:color="000000" w:fill="C00000"/>
            <w:noWrap/>
            <w:textDirection w:val="btLr"/>
            <w:vAlign w:val="center"/>
            <w:hideMark/>
          </w:tcPr>
          <w:p w:rsidR="00B36238" w:rsidRPr="00871283" w:rsidRDefault="00B36238" w:rsidP="00A638A9">
            <w:pPr>
              <w:ind w:left="113" w:right="113"/>
              <w:jc w:val="center"/>
              <w:rPr>
                <w:rFonts w:asciiTheme="minorHAnsi" w:hAnsiTheme="minorHAnsi"/>
                <w:b/>
              </w:rPr>
            </w:pPr>
            <w:r w:rsidRPr="00871283">
              <w:rPr>
                <w:rFonts w:asciiTheme="minorHAnsi" w:hAnsiTheme="minorHAnsi"/>
                <w:b/>
              </w:rPr>
              <w:t>Flebogamma 5 percent</w:t>
            </w:r>
          </w:p>
        </w:tc>
        <w:tc>
          <w:tcPr>
            <w:tcW w:w="556" w:type="pct"/>
            <w:tcBorders>
              <w:top w:val="nil"/>
              <w:left w:val="nil"/>
              <w:bottom w:val="single" w:sz="8" w:space="0" w:color="FFFFFF"/>
              <w:right w:val="single" w:sz="8" w:space="0" w:color="FFFFFF"/>
            </w:tcBorders>
            <w:shd w:val="clear" w:color="000000" w:fill="C00000"/>
            <w:noWrap/>
            <w:textDirection w:val="btLr"/>
            <w:vAlign w:val="center"/>
            <w:hideMark/>
          </w:tcPr>
          <w:p w:rsidR="00B36238" w:rsidRPr="00871283" w:rsidRDefault="00B36238" w:rsidP="00A638A9">
            <w:pPr>
              <w:ind w:left="113" w:right="113"/>
              <w:jc w:val="center"/>
              <w:rPr>
                <w:rFonts w:asciiTheme="minorHAnsi" w:hAnsiTheme="minorHAnsi"/>
                <w:b/>
              </w:rPr>
            </w:pPr>
            <w:r w:rsidRPr="00871283">
              <w:rPr>
                <w:rFonts w:asciiTheme="minorHAnsi" w:hAnsiTheme="minorHAnsi"/>
                <w:b/>
              </w:rPr>
              <w:t>Flebogamma 10 p</w:t>
            </w:r>
            <w:r w:rsidR="00FB7D26">
              <w:rPr>
                <w:rFonts w:asciiTheme="minorHAnsi" w:hAnsiTheme="minorHAnsi"/>
                <w:b/>
              </w:rPr>
              <w:t>e</w:t>
            </w:r>
            <w:r w:rsidRPr="00871283">
              <w:rPr>
                <w:rFonts w:asciiTheme="minorHAnsi" w:hAnsiTheme="minorHAnsi"/>
                <w:b/>
              </w:rPr>
              <w:t>rcent</w:t>
            </w:r>
          </w:p>
        </w:tc>
        <w:tc>
          <w:tcPr>
            <w:tcW w:w="556" w:type="pct"/>
            <w:tcBorders>
              <w:top w:val="nil"/>
              <w:left w:val="nil"/>
              <w:bottom w:val="single" w:sz="8" w:space="0" w:color="FFFFFF"/>
              <w:right w:val="single" w:sz="8" w:space="0" w:color="FFFFFF"/>
            </w:tcBorders>
            <w:shd w:val="clear" w:color="000000" w:fill="C00000"/>
            <w:noWrap/>
            <w:textDirection w:val="btLr"/>
            <w:vAlign w:val="center"/>
            <w:hideMark/>
          </w:tcPr>
          <w:p w:rsidR="00B36238" w:rsidRPr="00871283" w:rsidRDefault="00B36238" w:rsidP="00A638A9">
            <w:pPr>
              <w:ind w:left="113" w:right="113"/>
              <w:jc w:val="center"/>
              <w:rPr>
                <w:rFonts w:asciiTheme="minorHAnsi" w:hAnsiTheme="minorHAnsi"/>
                <w:b/>
              </w:rPr>
            </w:pPr>
            <w:r w:rsidRPr="00871283">
              <w:rPr>
                <w:rFonts w:asciiTheme="minorHAnsi" w:hAnsiTheme="minorHAnsi"/>
                <w:b/>
              </w:rPr>
              <w:t>Intragam P</w:t>
            </w:r>
          </w:p>
        </w:tc>
        <w:tc>
          <w:tcPr>
            <w:tcW w:w="556" w:type="pct"/>
            <w:tcBorders>
              <w:top w:val="nil"/>
              <w:left w:val="nil"/>
              <w:bottom w:val="single" w:sz="8" w:space="0" w:color="FFFFFF"/>
              <w:right w:val="single" w:sz="8" w:space="0" w:color="FFFFFF"/>
            </w:tcBorders>
            <w:shd w:val="clear" w:color="000000" w:fill="C00000"/>
            <w:noWrap/>
            <w:textDirection w:val="btLr"/>
            <w:vAlign w:val="center"/>
            <w:hideMark/>
          </w:tcPr>
          <w:p w:rsidR="00B36238" w:rsidRPr="00871283" w:rsidRDefault="00B36238" w:rsidP="00A638A9">
            <w:pPr>
              <w:ind w:left="113" w:right="113"/>
              <w:jc w:val="center"/>
              <w:rPr>
                <w:rFonts w:asciiTheme="minorHAnsi" w:hAnsiTheme="minorHAnsi"/>
                <w:b/>
              </w:rPr>
            </w:pPr>
            <w:r w:rsidRPr="00871283">
              <w:rPr>
                <w:rFonts w:asciiTheme="minorHAnsi" w:hAnsiTheme="minorHAnsi"/>
                <w:b/>
              </w:rPr>
              <w:t>Intragam 10</w:t>
            </w:r>
          </w:p>
        </w:tc>
        <w:tc>
          <w:tcPr>
            <w:tcW w:w="556" w:type="pct"/>
            <w:tcBorders>
              <w:top w:val="nil"/>
              <w:left w:val="nil"/>
              <w:bottom w:val="single" w:sz="8" w:space="0" w:color="FFFFFF"/>
              <w:right w:val="single" w:sz="8" w:space="0" w:color="FFFFFF"/>
            </w:tcBorders>
            <w:shd w:val="clear" w:color="000000" w:fill="C00000"/>
            <w:noWrap/>
            <w:textDirection w:val="btLr"/>
            <w:vAlign w:val="center"/>
            <w:hideMark/>
          </w:tcPr>
          <w:p w:rsidR="00B36238" w:rsidRPr="00871283" w:rsidRDefault="00B36238" w:rsidP="00FB7D26">
            <w:pPr>
              <w:ind w:left="113" w:right="113"/>
              <w:jc w:val="center"/>
              <w:rPr>
                <w:rFonts w:asciiTheme="minorHAnsi" w:hAnsiTheme="minorHAnsi"/>
                <w:b/>
              </w:rPr>
            </w:pPr>
            <w:r w:rsidRPr="00871283">
              <w:rPr>
                <w:rFonts w:asciiTheme="minorHAnsi" w:hAnsiTheme="minorHAnsi"/>
                <w:b/>
              </w:rPr>
              <w:t>Privigen 10 percent</w:t>
            </w:r>
          </w:p>
        </w:tc>
        <w:tc>
          <w:tcPr>
            <w:tcW w:w="556" w:type="pct"/>
            <w:tcBorders>
              <w:top w:val="nil"/>
              <w:left w:val="nil"/>
              <w:bottom w:val="single" w:sz="8" w:space="0" w:color="FFFFFF"/>
              <w:right w:val="single" w:sz="8" w:space="0" w:color="FFFFFF"/>
            </w:tcBorders>
            <w:shd w:val="clear" w:color="000000" w:fill="C00000"/>
            <w:noWrap/>
            <w:textDirection w:val="btLr"/>
            <w:vAlign w:val="center"/>
            <w:hideMark/>
          </w:tcPr>
          <w:p w:rsidR="00B36238" w:rsidRPr="00871283" w:rsidRDefault="00B36238" w:rsidP="00A638A9">
            <w:pPr>
              <w:ind w:left="113" w:right="113"/>
              <w:jc w:val="center"/>
              <w:rPr>
                <w:rFonts w:asciiTheme="minorHAnsi" w:hAnsiTheme="minorHAnsi"/>
                <w:b/>
              </w:rPr>
            </w:pPr>
            <w:r w:rsidRPr="00871283">
              <w:rPr>
                <w:rFonts w:asciiTheme="minorHAnsi" w:hAnsiTheme="minorHAnsi"/>
                <w:b/>
              </w:rPr>
              <w:t>SCIg Evogam</w:t>
            </w:r>
          </w:p>
        </w:tc>
        <w:tc>
          <w:tcPr>
            <w:tcW w:w="556" w:type="pct"/>
            <w:tcBorders>
              <w:top w:val="nil"/>
              <w:left w:val="nil"/>
              <w:bottom w:val="single" w:sz="8" w:space="0" w:color="FFFFFF"/>
              <w:right w:val="single" w:sz="8" w:space="0" w:color="FFFFFF"/>
            </w:tcBorders>
            <w:shd w:val="clear" w:color="000000" w:fill="C00000"/>
            <w:noWrap/>
            <w:textDirection w:val="btLr"/>
            <w:vAlign w:val="center"/>
            <w:hideMark/>
          </w:tcPr>
          <w:p w:rsidR="00B36238" w:rsidRPr="00871283" w:rsidRDefault="00B36238" w:rsidP="00A638A9">
            <w:pPr>
              <w:ind w:left="113" w:right="113"/>
              <w:jc w:val="center"/>
              <w:rPr>
                <w:rFonts w:asciiTheme="minorHAnsi" w:hAnsiTheme="minorHAnsi"/>
                <w:b/>
              </w:rPr>
            </w:pPr>
            <w:r w:rsidRPr="00871283">
              <w:rPr>
                <w:rFonts w:asciiTheme="minorHAnsi" w:hAnsiTheme="minorHAnsi"/>
                <w:b/>
              </w:rPr>
              <w:t>SCIg Hizentra</w:t>
            </w:r>
          </w:p>
        </w:tc>
        <w:tc>
          <w:tcPr>
            <w:tcW w:w="552" w:type="pct"/>
            <w:tcBorders>
              <w:top w:val="nil"/>
              <w:left w:val="nil"/>
              <w:bottom w:val="single" w:sz="8" w:space="0" w:color="FFFFFF"/>
              <w:right w:val="single" w:sz="8" w:space="0" w:color="FFFFFF"/>
            </w:tcBorders>
            <w:shd w:val="clear" w:color="000000" w:fill="C00000"/>
            <w:noWrap/>
            <w:textDirection w:val="btLr"/>
            <w:vAlign w:val="center"/>
            <w:hideMark/>
          </w:tcPr>
          <w:p w:rsidR="00B36238" w:rsidRPr="00871283" w:rsidRDefault="00B36238" w:rsidP="00A638A9">
            <w:pPr>
              <w:ind w:left="113" w:right="113"/>
              <w:jc w:val="center"/>
              <w:rPr>
                <w:rFonts w:asciiTheme="minorHAnsi" w:hAnsiTheme="minorHAnsi"/>
                <w:b/>
              </w:rPr>
            </w:pPr>
            <w:r w:rsidRPr="00871283">
              <w:rPr>
                <w:rFonts w:asciiTheme="minorHAnsi" w:hAnsiTheme="minorHAnsi"/>
                <w:b/>
              </w:rPr>
              <w:t>Total</w:t>
            </w:r>
          </w:p>
        </w:tc>
      </w:tr>
      <w:tr w:rsidR="007007C3" w:rsidRPr="00D4578A" w:rsidTr="00A638A9">
        <w:trPr>
          <w:trHeight w:val="397"/>
        </w:trPr>
        <w:tc>
          <w:tcPr>
            <w:tcW w:w="556" w:type="pct"/>
            <w:tcBorders>
              <w:top w:val="nil"/>
              <w:left w:val="single" w:sz="8" w:space="0" w:color="FFFFFF"/>
              <w:bottom w:val="single" w:sz="8" w:space="0" w:color="FFFFFF"/>
              <w:right w:val="single" w:sz="8" w:space="0" w:color="FFFFFF"/>
            </w:tcBorders>
            <w:shd w:val="clear" w:color="000000" w:fill="FFD5D5"/>
            <w:noWrap/>
            <w:vAlign w:val="center"/>
            <w:hideMark/>
          </w:tcPr>
          <w:p w:rsidR="007007C3" w:rsidRPr="00871283" w:rsidRDefault="007007C3" w:rsidP="00A638A9">
            <w:pPr>
              <w:spacing w:after="0"/>
              <w:rPr>
                <w:rFonts w:asciiTheme="minorHAnsi" w:eastAsia="Times New Roman" w:hAnsiTheme="minorHAnsi" w:cs="Times New Roman"/>
                <w:color w:val="000000"/>
                <w:lang w:eastAsia="en-AU"/>
              </w:rPr>
            </w:pPr>
            <w:r w:rsidRPr="00871283">
              <w:rPr>
                <w:rFonts w:asciiTheme="minorHAnsi" w:eastAsia="Times New Roman" w:hAnsiTheme="minorHAnsi" w:cs="Times New Roman"/>
                <w:color w:val="000000"/>
                <w:lang w:eastAsia="en-AU"/>
              </w:rPr>
              <w:t>NSW</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3,909</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5,880</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823</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33,480</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15,987</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3,673</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6,462</w:t>
            </w:r>
          </w:p>
        </w:tc>
        <w:tc>
          <w:tcPr>
            <w:tcW w:w="552"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70,221</w:t>
            </w:r>
          </w:p>
        </w:tc>
      </w:tr>
      <w:tr w:rsidR="007007C3" w:rsidRPr="00D4578A" w:rsidTr="00A638A9">
        <w:trPr>
          <w:trHeight w:val="397"/>
        </w:trPr>
        <w:tc>
          <w:tcPr>
            <w:tcW w:w="556" w:type="pct"/>
            <w:tcBorders>
              <w:top w:val="nil"/>
              <w:left w:val="single" w:sz="8" w:space="0" w:color="FFFFFF"/>
              <w:bottom w:val="single" w:sz="8" w:space="0" w:color="FFFFFF"/>
              <w:right w:val="single" w:sz="8" w:space="0" w:color="FFFFFF"/>
            </w:tcBorders>
            <w:shd w:val="clear" w:color="000000" w:fill="FFD5D5"/>
            <w:noWrap/>
            <w:vAlign w:val="center"/>
            <w:hideMark/>
          </w:tcPr>
          <w:p w:rsidR="007007C3" w:rsidRPr="00871283" w:rsidRDefault="007007C3" w:rsidP="00A638A9">
            <w:pPr>
              <w:spacing w:after="0"/>
              <w:rPr>
                <w:rFonts w:asciiTheme="minorHAnsi" w:eastAsia="Times New Roman" w:hAnsiTheme="minorHAnsi" w:cs="Times New Roman"/>
                <w:color w:val="000000"/>
                <w:lang w:eastAsia="en-AU"/>
              </w:rPr>
            </w:pPr>
            <w:r w:rsidRPr="00871283">
              <w:rPr>
                <w:rFonts w:asciiTheme="minorHAnsi" w:eastAsia="Times New Roman" w:hAnsiTheme="minorHAnsi" w:cs="Times New Roman"/>
                <w:color w:val="000000"/>
                <w:lang w:eastAsia="en-AU"/>
              </w:rPr>
              <w:t>VIC</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1,069</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4,272</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33</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24,536</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9,784</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776</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1,547</w:t>
            </w:r>
          </w:p>
        </w:tc>
        <w:tc>
          <w:tcPr>
            <w:tcW w:w="552"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41,968</w:t>
            </w:r>
          </w:p>
        </w:tc>
      </w:tr>
      <w:tr w:rsidR="007007C3" w:rsidRPr="00D4578A" w:rsidTr="00A638A9">
        <w:trPr>
          <w:trHeight w:val="397"/>
        </w:trPr>
        <w:tc>
          <w:tcPr>
            <w:tcW w:w="556" w:type="pct"/>
            <w:tcBorders>
              <w:top w:val="nil"/>
              <w:left w:val="single" w:sz="8" w:space="0" w:color="FFFFFF"/>
              <w:bottom w:val="single" w:sz="8" w:space="0" w:color="FFFFFF"/>
              <w:right w:val="single" w:sz="8" w:space="0" w:color="FFFFFF"/>
            </w:tcBorders>
            <w:shd w:val="clear" w:color="000000" w:fill="FFD5D5"/>
            <w:noWrap/>
            <w:vAlign w:val="center"/>
            <w:hideMark/>
          </w:tcPr>
          <w:p w:rsidR="007007C3" w:rsidRPr="00871283" w:rsidRDefault="007007C3" w:rsidP="00A638A9">
            <w:pPr>
              <w:spacing w:after="0"/>
              <w:rPr>
                <w:rFonts w:asciiTheme="minorHAnsi" w:eastAsia="Times New Roman" w:hAnsiTheme="minorHAnsi" w:cs="Times New Roman"/>
                <w:color w:val="000000"/>
                <w:lang w:eastAsia="en-AU"/>
              </w:rPr>
            </w:pPr>
            <w:r w:rsidRPr="00871283">
              <w:rPr>
                <w:rFonts w:asciiTheme="minorHAnsi" w:eastAsia="Times New Roman" w:hAnsiTheme="minorHAnsi" w:cs="Times New Roman"/>
                <w:color w:val="000000"/>
                <w:lang w:eastAsia="en-AU"/>
              </w:rPr>
              <w:t>QLD</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3,284</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4,719</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4</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32,314</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14,597</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488</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972</w:t>
            </w:r>
          </w:p>
        </w:tc>
        <w:tc>
          <w:tcPr>
            <w:tcW w:w="552"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56,349</w:t>
            </w:r>
          </w:p>
        </w:tc>
      </w:tr>
      <w:tr w:rsidR="007007C3" w:rsidRPr="00D4578A" w:rsidTr="00A638A9">
        <w:trPr>
          <w:trHeight w:val="397"/>
        </w:trPr>
        <w:tc>
          <w:tcPr>
            <w:tcW w:w="556" w:type="pct"/>
            <w:tcBorders>
              <w:top w:val="nil"/>
              <w:left w:val="single" w:sz="8" w:space="0" w:color="FFFFFF"/>
              <w:bottom w:val="single" w:sz="8" w:space="0" w:color="FFFFFF"/>
              <w:right w:val="single" w:sz="8" w:space="0" w:color="FFFFFF"/>
            </w:tcBorders>
            <w:shd w:val="clear" w:color="000000" w:fill="FFD5D5"/>
            <w:noWrap/>
            <w:vAlign w:val="center"/>
            <w:hideMark/>
          </w:tcPr>
          <w:p w:rsidR="007007C3" w:rsidRPr="00871283" w:rsidRDefault="007007C3" w:rsidP="00A638A9">
            <w:pPr>
              <w:spacing w:after="0"/>
              <w:rPr>
                <w:rFonts w:asciiTheme="minorHAnsi" w:eastAsia="Times New Roman" w:hAnsiTheme="minorHAnsi" w:cs="Times New Roman"/>
                <w:color w:val="000000"/>
                <w:lang w:eastAsia="en-AU"/>
              </w:rPr>
            </w:pPr>
            <w:r w:rsidRPr="00871283">
              <w:rPr>
                <w:rFonts w:asciiTheme="minorHAnsi" w:eastAsia="Times New Roman" w:hAnsiTheme="minorHAnsi" w:cs="Times New Roman"/>
                <w:color w:val="000000"/>
                <w:lang w:eastAsia="en-AU"/>
              </w:rPr>
              <w:t>SA</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73</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1,184</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6</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5,813</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1,706</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366</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1,123</w:t>
            </w:r>
          </w:p>
        </w:tc>
        <w:tc>
          <w:tcPr>
            <w:tcW w:w="552"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10,265</w:t>
            </w:r>
          </w:p>
        </w:tc>
      </w:tr>
      <w:tr w:rsidR="007007C3" w:rsidRPr="00D4578A" w:rsidTr="00A638A9">
        <w:trPr>
          <w:trHeight w:val="397"/>
        </w:trPr>
        <w:tc>
          <w:tcPr>
            <w:tcW w:w="556" w:type="pct"/>
            <w:tcBorders>
              <w:top w:val="nil"/>
              <w:left w:val="single" w:sz="8" w:space="0" w:color="FFFFFF"/>
              <w:bottom w:val="single" w:sz="8" w:space="0" w:color="FFFFFF"/>
              <w:right w:val="single" w:sz="8" w:space="0" w:color="FFFFFF"/>
            </w:tcBorders>
            <w:shd w:val="clear" w:color="000000" w:fill="FFD5D5"/>
            <w:noWrap/>
            <w:vAlign w:val="center"/>
            <w:hideMark/>
          </w:tcPr>
          <w:p w:rsidR="007007C3" w:rsidRPr="00871283" w:rsidRDefault="007007C3" w:rsidP="00A638A9">
            <w:pPr>
              <w:spacing w:after="0"/>
              <w:rPr>
                <w:rFonts w:asciiTheme="minorHAnsi" w:eastAsia="Times New Roman" w:hAnsiTheme="minorHAnsi" w:cs="Times New Roman"/>
                <w:color w:val="000000"/>
                <w:lang w:eastAsia="en-AU"/>
              </w:rPr>
            </w:pPr>
            <w:r w:rsidRPr="00871283">
              <w:rPr>
                <w:rFonts w:asciiTheme="minorHAnsi" w:eastAsia="Times New Roman" w:hAnsiTheme="minorHAnsi" w:cs="Times New Roman"/>
                <w:color w:val="000000"/>
                <w:lang w:eastAsia="en-AU"/>
              </w:rPr>
              <w:t>SA</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355</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1,541</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10</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6,860</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2,990</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218</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459</w:t>
            </w:r>
          </w:p>
        </w:tc>
        <w:tc>
          <w:tcPr>
            <w:tcW w:w="552"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12,420</w:t>
            </w:r>
          </w:p>
        </w:tc>
      </w:tr>
      <w:tr w:rsidR="007007C3" w:rsidRPr="00D4578A" w:rsidTr="00A638A9">
        <w:trPr>
          <w:trHeight w:val="397"/>
        </w:trPr>
        <w:tc>
          <w:tcPr>
            <w:tcW w:w="556" w:type="pct"/>
            <w:tcBorders>
              <w:top w:val="nil"/>
              <w:left w:val="single" w:sz="8" w:space="0" w:color="FFFFFF"/>
              <w:bottom w:val="single" w:sz="8" w:space="0" w:color="FFFFFF"/>
              <w:right w:val="single" w:sz="8" w:space="0" w:color="FFFFFF"/>
            </w:tcBorders>
            <w:shd w:val="clear" w:color="000000" w:fill="FFD5D5"/>
            <w:noWrap/>
            <w:vAlign w:val="center"/>
            <w:hideMark/>
          </w:tcPr>
          <w:p w:rsidR="007007C3" w:rsidRPr="00871283" w:rsidRDefault="007007C3" w:rsidP="00A638A9">
            <w:pPr>
              <w:spacing w:after="0"/>
              <w:rPr>
                <w:rFonts w:asciiTheme="minorHAnsi" w:eastAsia="Times New Roman" w:hAnsiTheme="minorHAnsi" w:cs="Times New Roman"/>
                <w:color w:val="000000"/>
                <w:lang w:eastAsia="en-AU"/>
              </w:rPr>
            </w:pPr>
            <w:r w:rsidRPr="00871283">
              <w:rPr>
                <w:rFonts w:asciiTheme="minorHAnsi" w:eastAsia="Times New Roman" w:hAnsiTheme="minorHAnsi" w:cs="Times New Roman"/>
                <w:color w:val="000000"/>
                <w:lang w:eastAsia="en-AU"/>
              </w:rPr>
              <w:t>TAS</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99</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395</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5</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2,187</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1,033</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15</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128</w:t>
            </w:r>
          </w:p>
        </w:tc>
        <w:tc>
          <w:tcPr>
            <w:tcW w:w="552"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3,862</w:t>
            </w:r>
          </w:p>
        </w:tc>
      </w:tr>
      <w:tr w:rsidR="007007C3" w:rsidRPr="00D4578A" w:rsidTr="00A638A9">
        <w:trPr>
          <w:trHeight w:val="397"/>
        </w:trPr>
        <w:tc>
          <w:tcPr>
            <w:tcW w:w="556" w:type="pct"/>
            <w:tcBorders>
              <w:top w:val="nil"/>
              <w:left w:val="single" w:sz="8" w:space="0" w:color="FFFFFF"/>
              <w:bottom w:val="single" w:sz="8" w:space="0" w:color="FFFFFF"/>
              <w:right w:val="single" w:sz="8" w:space="0" w:color="FFFFFF"/>
            </w:tcBorders>
            <w:shd w:val="clear" w:color="000000" w:fill="FFD5D5"/>
            <w:noWrap/>
            <w:vAlign w:val="center"/>
            <w:hideMark/>
          </w:tcPr>
          <w:p w:rsidR="007007C3" w:rsidRPr="00871283" w:rsidRDefault="007007C3" w:rsidP="00A638A9">
            <w:pPr>
              <w:spacing w:after="0"/>
              <w:rPr>
                <w:rFonts w:asciiTheme="minorHAnsi" w:eastAsia="Times New Roman" w:hAnsiTheme="minorHAnsi" w:cs="Times New Roman"/>
                <w:color w:val="000000"/>
                <w:lang w:eastAsia="en-AU"/>
              </w:rPr>
            </w:pPr>
            <w:r w:rsidRPr="00871283">
              <w:rPr>
                <w:rFonts w:asciiTheme="minorHAnsi" w:eastAsia="Times New Roman" w:hAnsiTheme="minorHAnsi" w:cs="Times New Roman"/>
                <w:color w:val="000000"/>
                <w:lang w:eastAsia="en-AU"/>
              </w:rPr>
              <w:t>NT</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5</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30</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6</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301</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386</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4</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0</w:t>
            </w:r>
          </w:p>
        </w:tc>
        <w:tc>
          <w:tcPr>
            <w:tcW w:w="552"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732</w:t>
            </w:r>
          </w:p>
        </w:tc>
      </w:tr>
      <w:tr w:rsidR="007007C3" w:rsidRPr="00D4578A" w:rsidTr="00A638A9">
        <w:trPr>
          <w:trHeight w:val="397"/>
        </w:trPr>
        <w:tc>
          <w:tcPr>
            <w:tcW w:w="556" w:type="pct"/>
            <w:tcBorders>
              <w:top w:val="nil"/>
              <w:left w:val="single" w:sz="8" w:space="0" w:color="FFFFFF"/>
              <w:bottom w:val="single" w:sz="8" w:space="0" w:color="FFFFFF"/>
              <w:right w:val="single" w:sz="8" w:space="0" w:color="FFFFFF"/>
            </w:tcBorders>
            <w:shd w:val="clear" w:color="000000" w:fill="FFD5D5"/>
            <w:noWrap/>
            <w:vAlign w:val="center"/>
            <w:hideMark/>
          </w:tcPr>
          <w:p w:rsidR="007007C3" w:rsidRPr="00871283" w:rsidRDefault="007007C3" w:rsidP="00A638A9">
            <w:pPr>
              <w:spacing w:after="0"/>
              <w:rPr>
                <w:rFonts w:asciiTheme="minorHAnsi" w:eastAsia="Times New Roman" w:hAnsiTheme="minorHAnsi" w:cs="Times New Roman"/>
                <w:color w:val="000000"/>
                <w:lang w:eastAsia="en-AU"/>
              </w:rPr>
            </w:pPr>
            <w:r w:rsidRPr="00871283">
              <w:rPr>
                <w:rFonts w:asciiTheme="minorHAnsi" w:eastAsia="Times New Roman" w:hAnsiTheme="minorHAnsi" w:cs="Times New Roman"/>
                <w:color w:val="000000"/>
                <w:lang w:eastAsia="en-AU"/>
              </w:rPr>
              <w:t>ACT</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28</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112</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0</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2,107</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993</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24</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368</w:t>
            </w:r>
          </w:p>
        </w:tc>
        <w:tc>
          <w:tcPr>
            <w:tcW w:w="552"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color w:val="000000"/>
              </w:rPr>
            </w:pPr>
            <w:r w:rsidRPr="007007C3">
              <w:rPr>
                <w:rFonts w:asciiTheme="minorHAnsi" w:hAnsiTheme="minorHAnsi" w:cstheme="minorHAnsi"/>
                <w:color w:val="000000"/>
              </w:rPr>
              <w:t>3,632</w:t>
            </w:r>
          </w:p>
        </w:tc>
      </w:tr>
      <w:tr w:rsidR="007007C3" w:rsidRPr="00D4578A" w:rsidTr="00A638A9">
        <w:trPr>
          <w:trHeight w:val="397"/>
        </w:trPr>
        <w:tc>
          <w:tcPr>
            <w:tcW w:w="556" w:type="pct"/>
            <w:tcBorders>
              <w:top w:val="nil"/>
              <w:left w:val="single" w:sz="8" w:space="0" w:color="FFFFFF"/>
              <w:bottom w:val="single" w:sz="8" w:space="0" w:color="FFFFFF"/>
              <w:right w:val="single" w:sz="8" w:space="0" w:color="FFFFFF"/>
            </w:tcBorders>
            <w:shd w:val="clear" w:color="000000" w:fill="FFD5D5"/>
            <w:noWrap/>
            <w:vAlign w:val="center"/>
            <w:hideMark/>
          </w:tcPr>
          <w:p w:rsidR="007007C3" w:rsidRPr="00871283" w:rsidRDefault="007007C3" w:rsidP="00A638A9">
            <w:pPr>
              <w:spacing w:after="0"/>
              <w:rPr>
                <w:rFonts w:asciiTheme="minorHAnsi" w:eastAsia="Times New Roman" w:hAnsiTheme="minorHAnsi" w:cs="Times New Roman"/>
                <w:b/>
                <w:bCs/>
                <w:color w:val="000000"/>
                <w:lang w:eastAsia="en-AU"/>
              </w:rPr>
            </w:pPr>
            <w:r w:rsidRPr="00871283">
              <w:rPr>
                <w:rFonts w:asciiTheme="minorHAnsi" w:eastAsia="Times New Roman" w:hAnsiTheme="minorHAnsi" w:cs="Times New Roman"/>
                <w:b/>
                <w:bCs/>
                <w:color w:val="000000"/>
                <w:lang w:eastAsia="en-AU"/>
              </w:rPr>
              <w:t>AUS</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b/>
                <w:bCs/>
                <w:color w:val="000000"/>
              </w:rPr>
            </w:pPr>
            <w:r w:rsidRPr="007007C3">
              <w:rPr>
                <w:rFonts w:asciiTheme="minorHAnsi" w:hAnsiTheme="minorHAnsi" w:cstheme="minorHAnsi"/>
                <w:b/>
                <w:bCs/>
                <w:color w:val="000000"/>
              </w:rPr>
              <w:t>8,822</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b/>
                <w:bCs/>
                <w:color w:val="000000"/>
              </w:rPr>
            </w:pPr>
            <w:r w:rsidRPr="007007C3">
              <w:rPr>
                <w:rFonts w:asciiTheme="minorHAnsi" w:hAnsiTheme="minorHAnsi" w:cstheme="minorHAnsi"/>
                <w:b/>
                <w:bCs/>
                <w:color w:val="000000"/>
              </w:rPr>
              <w:t>18,133</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b/>
                <w:bCs/>
                <w:color w:val="000000"/>
              </w:rPr>
            </w:pPr>
            <w:r w:rsidRPr="007007C3">
              <w:rPr>
                <w:rFonts w:asciiTheme="minorHAnsi" w:hAnsiTheme="minorHAnsi" w:cstheme="minorHAnsi"/>
                <w:b/>
                <w:bCs/>
                <w:color w:val="000000"/>
              </w:rPr>
              <w:t>887</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b/>
                <w:bCs/>
                <w:color w:val="000000"/>
              </w:rPr>
            </w:pPr>
            <w:r w:rsidRPr="007007C3">
              <w:rPr>
                <w:rFonts w:asciiTheme="minorHAnsi" w:hAnsiTheme="minorHAnsi" w:cstheme="minorHAnsi"/>
                <w:b/>
                <w:bCs/>
                <w:color w:val="000000"/>
              </w:rPr>
              <w:t>107,598</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b/>
                <w:bCs/>
                <w:color w:val="000000"/>
              </w:rPr>
            </w:pPr>
            <w:r w:rsidRPr="007007C3">
              <w:rPr>
                <w:rFonts w:asciiTheme="minorHAnsi" w:hAnsiTheme="minorHAnsi" w:cstheme="minorHAnsi"/>
                <w:b/>
                <w:bCs/>
                <w:color w:val="000000"/>
              </w:rPr>
              <w:t>47,476</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b/>
                <w:bCs/>
                <w:color w:val="000000"/>
              </w:rPr>
            </w:pPr>
            <w:r w:rsidRPr="007007C3">
              <w:rPr>
                <w:rFonts w:asciiTheme="minorHAnsi" w:hAnsiTheme="minorHAnsi" w:cstheme="minorHAnsi"/>
                <w:b/>
                <w:bCs/>
                <w:color w:val="000000"/>
              </w:rPr>
              <w:t>5,564</w:t>
            </w:r>
          </w:p>
        </w:tc>
        <w:tc>
          <w:tcPr>
            <w:tcW w:w="556"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b/>
                <w:bCs/>
                <w:color w:val="000000"/>
              </w:rPr>
            </w:pPr>
            <w:r w:rsidRPr="007007C3">
              <w:rPr>
                <w:rFonts w:asciiTheme="minorHAnsi" w:hAnsiTheme="minorHAnsi" w:cstheme="minorHAnsi"/>
                <w:b/>
                <w:bCs/>
                <w:color w:val="000000"/>
              </w:rPr>
              <w:t>11,059</w:t>
            </w:r>
          </w:p>
        </w:tc>
        <w:tc>
          <w:tcPr>
            <w:tcW w:w="552"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rFonts w:asciiTheme="minorHAnsi" w:hAnsiTheme="minorHAnsi" w:cstheme="minorHAnsi"/>
                <w:b/>
                <w:bCs/>
                <w:color w:val="000000"/>
              </w:rPr>
            </w:pPr>
            <w:r w:rsidRPr="007007C3">
              <w:rPr>
                <w:rFonts w:asciiTheme="minorHAnsi" w:hAnsiTheme="minorHAnsi" w:cstheme="minorHAnsi"/>
                <w:b/>
                <w:bCs/>
                <w:color w:val="000000"/>
              </w:rPr>
              <w:t>199,449</w:t>
            </w:r>
          </w:p>
        </w:tc>
      </w:tr>
    </w:tbl>
    <w:p w:rsidR="00B36238" w:rsidRPr="00B36238" w:rsidRDefault="00B36238" w:rsidP="00B36238">
      <w:pPr>
        <w:sectPr w:rsidR="00B36238" w:rsidRPr="00B36238" w:rsidSect="00D1330D">
          <w:pgSz w:w="16838" w:h="11906" w:orient="landscape"/>
          <w:pgMar w:top="1440" w:right="1440" w:bottom="1133" w:left="1440" w:header="708" w:footer="708" w:gutter="0"/>
          <w:cols w:space="708"/>
          <w:titlePg/>
          <w:docGrid w:linePitch="360"/>
        </w:sectPr>
      </w:pPr>
    </w:p>
    <w:p w:rsidR="003A506C" w:rsidRDefault="008A2411" w:rsidP="008A2411">
      <w:pPr>
        <w:pStyle w:val="Caption"/>
        <w:keepNext/>
      </w:pPr>
      <w:bookmarkStart w:id="191" w:name="_Toc462042550"/>
      <w:bookmarkStart w:id="192" w:name="_Toc18845784"/>
      <w:bookmarkStart w:id="193" w:name="_Toc25579764"/>
      <w:r>
        <w:lastRenderedPageBreak/>
        <w:t xml:space="preserve">Table </w:t>
      </w:r>
      <w:r w:rsidR="00271219">
        <w:fldChar w:fldCharType="begin"/>
      </w:r>
      <w:r w:rsidR="00271219">
        <w:instrText xml:space="preserve"> SEQ Table \* ARABIC </w:instrText>
      </w:r>
      <w:r w:rsidR="00271219">
        <w:fldChar w:fldCharType="separate"/>
      </w:r>
      <w:r w:rsidR="00E234B1">
        <w:rPr>
          <w:noProof/>
        </w:rPr>
        <w:t>20</w:t>
      </w:r>
      <w:r w:rsidR="00271219">
        <w:rPr>
          <w:noProof/>
        </w:rPr>
        <w:fldChar w:fldCharType="end"/>
      </w:r>
      <w:r>
        <w:tab/>
      </w:r>
      <w:r w:rsidR="003A506C">
        <w:t xml:space="preserve">Patient numbers for products issued </w:t>
      </w:r>
      <w:r w:rsidR="00BA37C4">
        <w:t xml:space="preserve">by </w:t>
      </w:r>
      <w:r w:rsidR="00780A2B">
        <w:t>medical condition</w:t>
      </w:r>
      <w:r w:rsidR="003A506C">
        <w:t xml:space="preserve"> in 201</w:t>
      </w:r>
      <w:r w:rsidR="00B36238">
        <w:t>7</w:t>
      </w:r>
      <w:r w:rsidR="003A506C">
        <w:t>-1</w:t>
      </w:r>
      <w:bookmarkEnd w:id="191"/>
      <w:r w:rsidR="00B36238">
        <w:t>8</w:t>
      </w:r>
      <w:bookmarkEnd w:id="192"/>
      <w:bookmarkEnd w:id="193"/>
    </w:p>
    <w:tbl>
      <w:tblPr>
        <w:tblW w:w="4839" w:type="pct"/>
        <w:tblLayout w:type="fixed"/>
        <w:tblLook w:val="04A0" w:firstRow="1" w:lastRow="0" w:firstColumn="1" w:lastColumn="0" w:noHBand="0" w:noVBand="1"/>
      </w:tblPr>
      <w:tblGrid>
        <w:gridCol w:w="4645"/>
        <w:gridCol w:w="1133"/>
        <w:gridCol w:w="1133"/>
        <w:gridCol w:w="1133"/>
        <w:gridCol w:w="1133"/>
        <w:gridCol w:w="1136"/>
        <w:gridCol w:w="1136"/>
        <w:gridCol w:w="1161"/>
        <w:gridCol w:w="1108"/>
      </w:tblGrid>
      <w:tr w:rsidR="004F0452" w:rsidRPr="00871283" w:rsidTr="00912118">
        <w:trPr>
          <w:cantSplit/>
          <w:trHeight w:val="443"/>
        </w:trPr>
        <w:tc>
          <w:tcPr>
            <w:tcW w:w="1693" w:type="pct"/>
            <w:tcBorders>
              <w:top w:val="nil"/>
              <w:left w:val="single" w:sz="8" w:space="0" w:color="FFFFFF"/>
              <w:bottom w:val="single" w:sz="8" w:space="0" w:color="FFFFFF"/>
              <w:right w:val="single" w:sz="8" w:space="0" w:color="FFFFFF"/>
            </w:tcBorders>
            <w:shd w:val="clear" w:color="000000" w:fill="C00000"/>
            <w:noWrap/>
            <w:vAlign w:val="center"/>
          </w:tcPr>
          <w:p w:rsidR="00B36238" w:rsidRPr="00871283" w:rsidRDefault="00B36238" w:rsidP="00A638A9">
            <w:pPr>
              <w:spacing w:after="0"/>
              <w:jc w:val="center"/>
              <w:rPr>
                <w:rFonts w:asciiTheme="minorHAnsi" w:eastAsia="Times New Roman" w:hAnsiTheme="minorHAnsi" w:cs="Times New Roman"/>
                <w:b/>
                <w:bCs/>
                <w:color w:val="FFFFFF"/>
                <w:lang w:eastAsia="en-AU"/>
              </w:rPr>
            </w:pPr>
          </w:p>
        </w:tc>
        <w:tc>
          <w:tcPr>
            <w:tcW w:w="2066" w:type="pct"/>
            <w:gridSpan w:val="5"/>
            <w:tcBorders>
              <w:top w:val="nil"/>
              <w:left w:val="nil"/>
              <w:bottom w:val="single" w:sz="8" w:space="0" w:color="FFFFFF"/>
              <w:right w:val="single" w:sz="8" w:space="0" w:color="FFFFFF"/>
            </w:tcBorders>
            <w:shd w:val="clear" w:color="000000" w:fill="C00000"/>
            <w:noWrap/>
            <w:vAlign w:val="center"/>
          </w:tcPr>
          <w:p w:rsidR="00B36238" w:rsidRPr="00871283" w:rsidRDefault="00B36238" w:rsidP="00A638A9">
            <w:pPr>
              <w:spacing w:after="0"/>
              <w:jc w:val="center"/>
              <w:rPr>
                <w:rFonts w:asciiTheme="minorHAnsi" w:hAnsiTheme="minorHAnsi"/>
                <w:b/>
              </w:rPr>
            </w:pPr>
            <w:r>
              <w:rPr>
                <w:rFonts w:asciiTheme="minorHAnsi" w:hAnsiTheme="minorHAnsi"/>
                <w:b/>
              </w:rPr>
              <w:t>IVIg</w:t>
            </w:r>
          </w:p>
        </w:tc>
        <w:tc>
          <w:tcPr>
            <w:tcW w:w="837" w:type="pct"/>
            <w:gridSpan w:val="2"/>
            <w:tcBorders>
              <w:top w:val="nil"/>
              <w:left w:val="nil"/>
              <w:bottom w:val="single" w:sz="8" w:space="0" w:color="FFFFFF"/>
              <w:right w:val="single" w:sz="8" w:space="0" w:color="FFFFFF"/>
            </w:tcBorders>
            <w:shd w:val="clear" w:color="000000" w:fill="C00000"/>
            <w:noWrap/>
            <w:vAlign w:val="center"/>
          </w:tcPr>
          <w:p w:rsidR="00B36238" w:rsidRPr="00871283" w:rsidRDefault="00B36238" w:rsidP="00A638A9">
            <w:pPr>
              <w:spacing w:after="0"/>
              <w:jc w:val="center"/>
              <w:rPr>
                <w:rFonts w:asciiTheme="minorHAnsi" w:hAnsiTheme="minorHAnsi"/>
                <w:b/>
              </w:rPr>
            </w:pPr>
            <w:r>
              <w:rPr>
                <w:rFonts w:asciiTheme="minorHAnsi" w:hAnsiTheme="minorHAnsi"/>
                <w:b/>
              </w:rPr>
              <w:t>SCIg</w:t>
            </w:r>
          </w:p>
        </w:tc>
        <w:tc>
          <w:tcPr>
            <w:tcW w:w="403" w:type="pct"/>
            <w:tcBorders>
              <w:top w:val="nil"/>
              <w:left w:val="nil"/>
              <w:bottom w:val="single" w:sz="8" w:space="0" w:color="FFFFFF"/>
              <w:right w:val="single" w:sz="8" w:space="0" w:color="FFFFFF"/>
            </w:tcBorders>
            <w:shd w:val="clear" w:color="000000" w:fill="C00000"/>
            <w:noWrap/>
            <w:textDirection w:val="btLr"/>
            <w:vAlign w:val="center"/>
          </w:tcPr>
          <w:p w:rsidR="00B36238" w:rsidRPr="00871283" w:rsidRDefault="00B36238" w:rsidP="00A638A9">
            <w:pPr>
              <w:ind w:left="113" w:right="113"/>
              <w:jc w:val="center"/>
              <w:rPr>
                <w:rFonts w:asciiTheme="minorHAnsi" w:hAnsiTheme="minorHAnsi"/>
                <w:b/>
              </w:rPr>
            </w:pPr>
          </w:p>
        </w:tc>
      </w:tr>
      <w:tr w:rsidR="00B36238" w:rsidRPr="00871283" w:rsidTr="00912118">
        <w:trPr>
          <w:cantSplit/>
          <w:trHeight w:val="2228"/>
        </w:trPr>
        <w:tc>
          <w:tcPr>
            <w:tcW w:w="1693" w:type="pct"/>
            <w:tcBorders>
              <w:top w:val="nil"/>
              <w:left w:val="single" w:sz="8" w:space="0" w:color="FFFFFF"/>
              <w:bottom w:val="single" w:sz="8" w:space="0" w:color="FFFFFF"/>
              <w:right w:val="single" w:sz="8" w:space="0" w:color="FFFFFF"/>
            </w:tcBorders>
            <w:shd w:val="clear" w:color="000000" w:fill="C00000"/>
            <w:noWrap/>
            <w:vAlign w:val="center"/>
            <w:hideMark/>
          </w:tcPr>
          <w:p w:rsidR="00B36238" w:rsidRPr="00871283" w:rsidRDefault="00FB7D26" w:rsidP="00A638A9">
            <w:pPr>
              <w:spacing w:after="0"/>
              <w:jc w:val="center"/>
              <w:rPr>
                <w:rFonts w:asciiTheme="minorHAnsi" w:eastAsia="Times New Roman" w:hAnsiTheme="minorHAnsi" w:cs="Times New Roman"/>
                <w:b/>
                <w:bCs/>
                <w:color w:val="FFFFFF"/>
                <w:lang w:eastAsia="en-AU"/>
              </w:rPr>
            </w:pPr>
            <w:r>
              <w:rPr>
                <w:rFonts w:asciiTheme="minorHAnsi" w:eastAsia="Times New Roman" w:hAnsiTheme="minorHAnsi" w:cs="Times New Roman"/>
                <w:b/>
                <w:bCs/>
                <w:color w:val="FFFFFF"/>
                <w:lang w:eastAsia="en-AU"/>
              </w:rPr>
              <w:t>Medical Condition</w:t>
            </w:r>
          </w:p>
        </w:tc>
        <w:tc>
          <w:tcPr>
            <w:tcW w:w="413" w:type="pct"/>
            <w:tcBorders>
              <w:top w:val="nil"/>
              <w:left w:val="nil"/>
              <w:bottom w:val="single" w:sz="8" w:space="0" w:color="FFFFFF"/>
              <w:right w:val="single" w:sz="8" w:space="0" w:color="FFFFFF"/>
            </w:tcBorders>
            <w:shd w:val="clear" w:color="000000" w:fill="C00000"/>
            <w:noWrap/>
            <w:textDirection w:val="btLr"/>
            <w:vAlign w:val="center"/>
            <w:hideMark/>
          </w:tcPr>
          <w:p w:rsidR="00B36238" w:rsidRPr="00871283" w:rsidRDefault="00B36238" w:rsidP="00A638A9">
            <w:pPr>
              <w:ind w:left="113" w:right="113"/>
              <w:jc w:val="center"/>
              <w:rPr>
                <w:rFonts w:asciiTheme="minorHAnsi" w:hAnsiTheme="minorHAnsi"/>
                <w:b/>
              </w:rPr>
            </w:pPr>
            <w:r w:rsidRPr="00871283">
              <w:rPr>
                <w:rFonts w:asciiTheme="minorHAnsi" w:hAnsiTheme="minorHAnsi"/>
                <w:b/>
              </w:rPr>
              <w:t>Flebogamma 5 percent</w:t>
            </w:r>
          </w:p>
        </w:tc>
        <w:tc>
          <w:tcPr>
            <w:tcW w:w="413" w:type="pct"/>
            <w:tcBorders>
              <w:top w:val="nil"/>
              <w:left w:val="nil"/>
              <w:bottom w:val="single" w:sz="8" w:space="0" w:color="FFFFFF"/>
              <w:right w:val="single" w:sz="8" w:space="0" w:color="FFFFFF"/>
            </w:tcBorders>
            <w:shd w:val="clear" w:color="000000" w:fill="C00000"/>
            <w:noWrap/>
            <w:textDirection w:val="btLr"/>
            <w:vAlign w:val="center"/>
            <w:hideMark/>
          </w:tcPr>
          <w:p w:rsidR="00B36238" w:rsidRPr="00871283" w:rsidRDefault="00B36238" w:rsidP="00FB7D26">
            <w:pPr>
              <w:ind w:left="113" w:right="113"/>
              <w:jc w:val="center"/>
              <w:rPr>
                <w:rFonts w:asciiTheme="minorHAnsi" w:hAnsiTheme="minorHAnsi"/>
                <w:b/>
              </w:rPr>
            </w:pPr>
            <w:r w:rsidRPr="00871283">
              <w:rPr>
                <w:rFonts w:asciiTheme="minorHAnsi" w:hAnsiTheme="minorHAnsi"/>
                <w:b/>
              </w:rPr>
              <w:t xml:space="preserve">Flebogamma 10 </w:t>
            </w:r>
            <w:r w:rsidR="00912118">
              <w:rPr>
                <w:rFonts w:asciiTheme="minorHAnsi" w:hAnsiTheme="minorHAnsi"/>
                <w:b/>
              </w:rPr>
              <w:t>p</w:t>
            </w:r>
            <w:r w:rsidR="00FB7D26">
              <w:rPr>
                <w:rFonts w:asciiTheme="minorHAnsi" w:hAnsiTheme="minorHAnsi"/>
                <w:b/>
              </w:rPr>
              <w:t>e</w:t>
            </w:r>
            <w:r w:rsidR="00912118">
              <w:rPr>
                <w:rFonts w:asciiTheme="minorHAnsi" w:hAnsiTheme="minorHAnsi"/>
                <w:b/>
              </w:rPr>
              <w:t>rcent</w:t>
            </w:r>
          </w:p>
        </w:tc>
        <w:tc>
          <w:tcPr>
            <w:tcW w:w="413" w:type="pct"/>
            <w:tcBorders>
              <w:top w:val="nil"/>
              <w:left w:val="nil"/>
              <w:bottom w:val="single" w:sz="8" w:space="0" w:color="FFFFFF"/>
              <w:right w:val="single" w:sz="8" w:space="0" w:color="FFFFFF"/>
            </w:tcBorders>
            <w:shd w:val="clear" w:color="000000" w:fill="C00000"/>
            <w:noWrap/>
            <w:textDirection w:val="btLr"/>
            <w:vAlign w:val="center"/>
            <w:hideMark/>
          </w:tcPr>
          <w:p w:rsidR="00B36238" w:rsidRPr="00871283" w:rsidRDefault="00B36238" w:rsidP="00A638A9">
            <w:pPr>
              <w:ind w:left="113" w:right="113"/>
              <w:jc w:val="center"/>
              <w:rPr>
                <w:rFonts w:asciiTheme="minorHAnsi" w:hAnsiTheme="minorHAnsi"/>
                <w:b/>
              </w:rPr>
            </w:pPr>
            <w:r w:rsidRPr="00871283">
              <w:rPr>
                <w:rFonts w:asciiTheme="minorHAnsi" w:hAnsiTheme="minorHAnsi"/>
                <w:b/>
              </w:rPr>
              <w:t>Intragam P</w:t>
            </w:r>
          </w:p>
        </w:tc>
        <w:tc>
          <w:tcPr>
            <w:tcW w:w="413" w:type="pct"/>
            <w:tcBorders>
              <w:top w:val="nil"/>
              <w:left w:val="nil"/>
              <w:bottom w:val="single" w:sz="8" w:space="0" w:color="FFFFFF"/>
              <w:right w:val="single" w:sz="8" w:space="0" w:color="FFFFFF"/>
            </w:tcBorders>
            <w:shd w:val="clear" w:color="000000" w:fill="C00000"/>
            <w:noWrap/>
            <w:textDirection w:val="btLr"/>
            <w:vAlign w:val="center"/>
            <w:hideMark/>
          </w:tcPr>
          <w:p w:rsidR="00B36238" w:rsidRPr="00871283" w:rsidRDefault="00B36238" w:rsidP="00A638A9">
            <w:pPr>
              <w:ind w:left="113" w:right="113"/>
              <w:jc w:val="center"/>
              <w:rPr>
                <w:rFonts w:asciiTheme="minorHAnsi" w:hAnsiTheme="minorHAnsi"/>
                <w:b/>
              </w:rPr>
            </w:pPr>
            <w:r w:rsidRPr="00871283">
              <w:rPr>
                <w:rFonts w:asciiTheme="minorHAnsi" w:hAnsiTheme="minorHAnsi"/>
                <w:b/>
              </w:rPr>
              <w:t>Intragam 10</w:t>
            </w:r>
          </w:p>
        </w:tc>
        <w:tc>
          <w:tcPr>
            <w:tcW w:w="412" w:type="pct"/>
            <w:tcBorders>
              <w:top w:val="nil"/>
              <w:left w:val="nil"/>
              <w:bottom w:val="single" w:sz="8" w:space="0" w:color="FFFFFF"/>
              <w:right w:val="single" w:sz="8" w:space="0" w:color="FFFFFF"/>
            </w:tcBorders>
            <w:shd w:val="clear" w:color="000000" w:fill="C00000"/>
            <w:noWrap/>
            <w:textDirection w:val="btLr"/>
            <w:vAlign w:val="center"/>
            <w:hideMark/>
          </w:tcPr>
          <w:p w:rsidR="00B36238" w:rsidRPr="00871283" w:rsidRDefault="00B36238" w:rsidP="00FB7D26">
            <w:pPr>
              <w:ind w:left="113" w:right="113"/>
              <w:jc w:val="center"/>
              <w:rPr>
                <w:rFonts w:asciiTheme="minorHAnsi" w:hAnsiTheme="minorHAnsi"/>
                <w:b/>
              </w:rPr>
            </w:pPr>
            <w:r w:rsidRPr="00871283">
              <w:rPr>
                <w:rFonts w:asciiTheme="minorHAnsi" w:hAnsiTheme="minorHAnsi"/>
                <w:b/>
              </w:rPr>
              <w:t>Privigen 10 percent</w:t>
            </w:r>
          </w:p>
        </w:tc>
        <w:tc>
          <w:tcPr>
            <w:tcW w:w="414" w:type="pct"/>
            <w:tcBorders>
              <w:top w:val="nil"/>
              <w:left w:val="nil"/>
              <w:bottom w:val="single" w:sz="8" w:space="0" w:color="FFFFFF"/>
              <w:right w:val="single" w:sz="8" w:space="0" w:color="FFFFFF"/>
            </w:tcBorders>
            <w:shd w:val="clear" w:color="000000" w:fill="C00000"/>
            <w:noWrap/>
            <w:textDirection w:val="btLr"/>
            <w:vAlign w:val="center"/>
            <w:hideMark/>
          </w:tcPr>
          <w:p w:rsidR="00B36238" w:rsidRPr="00871283" w:rsidRDefault="00B36238" w:rsidP="00A638A9">
            <w:pPr>
              <w:ind w:left="113" w:right="113"/>
              <w:jc w:val="center"/>
              <w:rPr>
                <w:rFonts w:asciiTheme="minorHAnsi" w:hAnsiTheme="minorHAnsi"/>
                <w:b/>
              </w:rPr>
            </w:pPr>
            <w:r w:rsidRPr="00871283">
              <w:rPr>
                <w:rFonts w:asciiTheme="minorHAnsi" w:hAnsiTheme="minorHAnsi"/>
                <w:b/>
              </w:rPr>
              <w:t>SCIg Evogam</w:t>
            </w:r>
          </w:p>
        </w:tc>
        <w:tc>
          <w:tcPr>
            <w:tcW w:w="422" w:type="pct"/>
            <w:tcBorders>
              <w:top w:val="nil"/>
              <w:left w:val="nil"/>
              <w:bottom w:val="single" w:sz="8" w:space="0" w:color="FFFFFF"/>
              <w:right w:val="single" w:sz="8" w:space="0" w:color="FFFFFF"/>
            </w:tcBorders>
            <w:shd w:val="clear" w:color="000000" w:fill="C00000"/>
            <w:noWrap/>
            <w:textDirection w:val="btLr"/>
            <w:vAlign w:val="center"/>
            <w:hideMark/>
          </w:tcPr>
          <w:p w:rsidR="00B36238" w:rsidRPr="00871283" w:rsidRDefault="00B36238" w:rsidP="00A638A9">
            <w:pPr>
              <w:ind w:left="113" w:right="113"/>
              <w:jc w:val="center"/>
              <w:rPr>
                <w:rFonts w:asciiTheme="minorHAnsi" w:hAnsiTheme="minorHAnsi"/>
                <w:b/>
              </w:rPr>
            </w:pPr>
            <w:r w:rsidRPr="00871283">
              <w:rPr>
                <w:rFonts w:asciiTheme="minorHAnsi" w:hAnsiTheme="minorHAnsi"/>
                <w:b/>
              </w:rPr>
              <w:t>SCIg Hizentra</w:t>
            </w:r>
          </w:p>
        </w:tc>
        <w:tc>
          <w:tcPr>
            <w:tcW w:w="404" w:type="pct"/>
            <w:tcBorders>
              <w:top w:val="nil"/>
              <w:left w:val="nil"/>
              <w:bottom w:val="single" w:sz="8" w:space="0" w:color="FFFFFF"/>
              <w:right w:val="single" w:sz="8" w:space="0" w:color="FFFFFF"/>
            </w:tcBorders>
            <w:shd w:val="clear" w:color="000000" w:fill="C00000"/>
            <w:noWrap/>
            <w:textDirection w:val="btLr"/>
            <w:vAlign w:val="center"/>
            <w:hideMark/>
          </w:tcPr>
          <w:p w:rsidR="00B36238" w:rsidRPr="00871283" w:rsidRDefault="00B36238" w:rsidP="00A638A9">
            <w:pPr>
              <w:ind w:left="113" w:right="113"/>
              <w:jc w:val="center"/>
              <w:rPr>
                <w:rFonts w:asciiTheme="minorHAnsi" w:hAnsiTheme="minorHAnsi"/>
                <w:b/>
              </w:rPr>
            </w:pPr>
            <w:r w:rsidRPr="00871283">
              <w:rPr>
                <w:rFonts w:asciiTheme="minorHAnsi" w:hAnsiTheme="minorHAnsi"/>
                <w:b/>
              </w:rPr>
              <w:t>Total</w:t>
            </w:r>
          </w:p>
        </w:tc>
      </w:tr>
      <w:tr w:rsidR="007007C3" w:rsidRPr="00D4578A" w:rsidTr="00912118">
        <w:trPr>
          <w:trHeight w:val="397"/>
        </w:trPr>
        <w:tc>
          <w:tcPr>
            <w:tcW w:w="1693" w:type="pct"/>
            <w:tcBorders>
              <w:top w:val="nil"/>
              <w:left w:val="single" w:sz="8" w:space="0" w:color="FFFFFF"/>
              <w:bottom w:val="single" w:sz="8" w:space="0" w:color="FFFFFF"/>
              <w:right w:val="single" w:sz="8" w:space="0" w:color="FFFFFF"/>
            </w:tcBorders>
            <w:shd w:val="clear" w:color="000000" w:fill="FFD5D5"/>
            <w:noWrap/>
            <w:vAlign w:val="center"/>
            <w:hideMark/>
          </w:tcPr>
          <w:p w:rsidR="007007C3" w:rsidRPr="007007C3" w:rsidRDefault="007007C3" w:rsidP="007007C3">
            <w:pPr>
              <w:spacing w:after="0"/>
              <w:rPr>
                <w:color w:val="000000"/>
              </w:rPr>
            </w:pPr>
            <w:r w:rsidRPr="007007C3">
              <w:rPr>
                <w:color w:val="000000"/>
              </w:rPr>
              <w:t>Acquired hypogammaglobulinaemia — haematological malignancy and post HSCT</w:t>
            </w:r>
          </w:p>
        </w:tc>
        <w:tc>
          <w:tcPr>
            <w:tcW w:w="413"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color w:val="000000"/>
              </w:rPr>
            </w:pPr>
            <w:r w:rsidRPr="007007C3">
              <w:rPr>
                <w:color w:val="000000"/>
              </w:rPr>
              <w:t>49</w:t>
            </w:r>
          </w:p>
        </w:tc>
        <w:tc>
          <w:tcPr>
            <w:tcW w:w="413"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color w:val="000000"/>
              </w:rPr>
            </w:pPr>
            <w:r w:rsidRPr="007007C3">
              <w:rPr>
                <w:color w:val="000000"/>
              </w:rPr>
              <w:t>78</w:t>
            </w:r>
          </w:p>
        </w:tc>
        <w:tc>
          <w:tcPr>
            <w:tcW w:w="413"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color w:val="000000"/>
              </w:rPr>
            </w:pPr>
            <w:r w:rsidRPr="007007C3">
              <w:rPr>
                <w:color w:val="000000"/>
              </w:rPr>
              <w:t>203</w:t>
            </w:r>
          </w:p>
        </w:tc>
        <w:tc>
          <w:tcPr>
            <w:tcW w:w="413"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color w:val="000000"/>
              </w:rPr>
            </w:pPr>
            <w:r w:rsidRPr="007007C3">
              <w:rPr>
                <w:color w:val="000000"/>
              </w:rPr>
              <w:t>5,239</w:t>
            </w:r>
          </w:p>
        </w:tc>
        <w:tc>
          <w:tcPr>
            <w:tcW w:w="412"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color w:val="000000"/>
              </w:rPr>
            </w:pPr>
            <w:r w:rsidRPr="007007C3">
              <w:rPr>
                <w:color w:val="000000"/>
              </w:rPr>
              <w:t>426</w:t>
            </w:r>
          </w:p>
        </w:tc>
        <w:tc>
          <w:tcPr>
            <w:tcW w:w="414"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color w:val="000000"/>
              </w:rPr>
            </w:pPr>
            <w:r w:rsidRPr="007007C3">
              <w:rPr>
                <w:color w:val="000000"/>
              </w:rPr>
              <w:t>38</w:t>
            </w:r>
          </w:p>
        </w:tc>
        <w:tc>
          <w:tcPr>
            <w:tcW w:w="422"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color w:val="000000"/>
              </w:rPr>
            </w:pPr>
            <w:r w:rsidRPr="007007C3">
              <w:rPr>
                <w:color w:val="000000"/>
              </w:rPr>
              <w:t>149</w:t>
            </w:r>
          </w:p>
        </w:tc>
        <w:tc>
          <w:tcPr>
            <w:tcW w:w="404"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color w:val="000000"/>
              </w:rPr>
            </w:pPr>
            <w:r w:rsidRPr="007007C3">
              <w:rPr>
                <w:color w:val="000000"/>
              </w:rPr>
              <w:t>5,766</w:t>
            </w:r>
          </w:p>
        </w:tc>
      </w:tr>
      <w:tr w:rsidR="007007C3" w:rsidRPr="00D4578A" w:rsidTr="00912118">
        <w:trPr>
          <w:trHeight w:val="397"/>
        </w:trPr>
        <w:tc>
          <w:tcPr>
            <w:tcW w:w="1693" w:type="pct"/>
            <w:tcBorders>
              <w:top w:val="nil"/>
              <w:left w:val="single" w:sz="8" w:space="0" w:color="FFFFFF"/>
              <w:bottom w:val="single" w:sz="8" w:space="0" w:color="FFFFFF"/>
              <w:right w:val="single" w:sz="8" w:space="0" w:color="FFFFFF"/>
            </w:tcBorders>
            <w:shd w:val="clear" w:color="000000" w:fill="FFD5D5"/>
            <w:noWrap/>
            <w:vAlign w:val="center"/>
            <w:hideMark/>
          </w:tcPr>
          <w:p w:rsidR="007007C3" w:rsidRPr="007007C3" w:rsidRDefault="007007C3" w:rsidP="007007C3">
            <w:pPr>
              <w:spacing w:after="0"/>
              <w:rPr>
                <w:color w:val="000000"/>
              </w:rPr>
            </w:pPr>
            <w:r w:rsidRPr="007007C3">
              <w:rPr>
                <w:color w:val="000000"/>
              </w:rPr>
              <w:t>Primary immunodeficiency diseases (PID) with antibody deficiency</w:t>
            </w:r>
          </w:p>
        </w:tc>
        <w:tc>
          <w:tcPr>
            <w:tcW w:w="413"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color w:val="000000"/>
              </w:rPr>
            </w:pPr>
            <w:r w:rsidRPr="007007C3">
              <w:rPr>
                <w:color w:val="000000"/>
              </w:rPr>
              <w:t>39</w:t>
            </w:r>
          </w:p>
        </w:tc>
        <w:tc>
          <w:tcPr>
            <w:tcW w:w="413"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color w:val="000000"/>
              </w:rPr>
            </w:pPr>
            <w:r w:rsidRPr="007007C3">
              <w:rPr>
                <w:color w:val="000000"/>
              </w:rPr>
              <w:t>29</w:t>
            </w:r>
          </w:p>
        </w:tc>
        <w:tc>
          <w:tcPr>
            <w:tcW w:w="413"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color w:val="000000"/>
              </w:rPr>
            </w:pPr>
            <w:r w:rsidRPr="007007C3">
              <w:rPr>
                <w:color w:val="000000"/>
              </w:rPr>
              <w:t>154</w:t>
            </w:r>
          </w:p>
        </w:tc>
        <w:tc>
          <w:tcPr>
            <w:tcW w:w="413"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color w:val="000000"/>
              </w:rPr>
            </w:pPr>
            <w:r w:rsidRPr="007007C3">
              <w:rPr>
                <w:color w:val="000000"/>
              </w:rPr>
              <w:t>1,731</w:t>
            </w:r>
          </w:p>
        </w:tc>
        <w:tc>
          <w:tcPr>
            <w:tcW w:w="412"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color w:val="000000"/>
              </w:rPr>
            </w:pPr>
            <w:r w:rsidRPr="007007C3">
              <w:rPr>
                <w:color w:val="000000"/>
              </w:rPr>
              <w:t>75</w:t>
            </w:r>
          </w:p>
        </w:tc>
        <w:tc>
          <w:tcPr>
            <w:tcW w:w="414"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color w:val="000000"/>
              </w:rPr>
            </w:pPr>
            <w:r w:rsidRPr="007007C3">
              <w:rPr>
                <w:color w:val="000000"/>
              </w:rPr>
              <w:t>180</w:t>
            </w:r>
          </w:p>
        </w:tc>
        <w:tc>
          <w:tcPr>
            <w:tcW w:w="422"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color w:val="000000"/>
              </w:rPr>
            </w:pPr>
            <w:r w:rsidRPr="007007C3">
              <w:rPr>
                <w:color w:val="000000"/>
              </w:rPr>
              <w:t>297</w:t>
            </w:r>
          </w:p>
        </w:tc>
        <w:tc>
          <w:tcPr>
            <w:tcW w:w="404"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color w:val="000000"/>
              </w:rPr>
            </w:pPr>
            <w:r w:rsidRPr="007007C3">
              <w:rPr>
                <w:color w:val="000000"/>
              </w:rPr>
              <w:t>2,174</w:t>
            </w:r>
          </w:p>
        </w:tc>
      </w:tr>
      <w:tr w:rsidR="007007C3" w:rsidRPr="00D4578A" w:rsidTr="00912118">
        <w:trPr>
          <w:trHeight w:val="397"/>
        </w:trPr>
        <w:tc>
          <w:tcPr>
            <w:tcW w:w="1693" w:type="pct"/>
            <w:tcBorders>
              <w:top w:val="nil"/>
              <w:left w:val="single" w:sz="8" w:space="0" w:color="FFFFFF"/>
              <w:bottom w:val="single" w:sz="8" w:space="0" w:color="FFFFFF"/>
              <w:right w:val="single" w:sz="8" w:space="0" w:color="FFFFFF"/>
            </w:tcBorders>
            <w:shd w:val="clear" w:color="000000" w:fill="FFD5D5"/>
            <w:noWrap/>
            <w:vAlign w:val="center"/>
            <w:hideMark/>
          </w:tcPr>
          <w:p w:rsidR="007007C3" w:rsidRPr="007007C3" w:rsidRDefault="007007C3" w:rsidP="007007C3">
            <w:pPr>
              <w:spacing w:after="0"/>
              <w:rPr>
                <w:color w:val="000000"/>
              </w:rPr>
            </w:pPr>
            <w:r w:rsidRPr="007007C3">
              <w:rPr>
                <w:color w:val="000000"/>
              </w:rPr>
              <w:t>Secondary hypogammaglobulinaemia (including iatrogenic immunodeficiency)</w:t>
            </w:r>
          </w:p>
        </w:tc>
        <w:tc>
          <w:tcPr>
            <w:tcW w:w="413"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color w:val="000000"/>
              </w:rPr>
            </w:pPr>
            <w:r w:rsidRPr="007007C3">
              <w:rPr>
                <w:color w:val="000000"/>
              </w:rPr>
              <w:t>36</w:t>
            </w:r>
          </w:p>
        </w:tc>
        <w:tc>
          <w:tcPr>
            <w:tcW w:w="413"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color w:val="000000"/>
              </w:rPr>
            </w:pPr>
            <w:r w:rsidRPr="007007C3">
              <w:rPr>
                <w:color w:val="000000"/>
              </w:rPr>
              <w:t>61</w:t>
            </w:r>
          </w:p>
        </w:tc>
        <w:tc>
          <w:tcPr>
            <w:tcW w:w="413"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color w:val="000000"/>
              </w:rPr>
            </w:pPr>
            <w:r w:rsidRPr="007007C3">
              <w:rPr>
                <w:color w:val="000000"/>
              </w:rPr>
              <w:t>19</w:t>
            </w:r>
          </w:p>
        </w:tc>
        <w:tc>
          <w:tcPr>
            <w:tcW w:w="413"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color w:val="000000"/>
              </w:rPr>
            </w:pPr>
            <w:r w:rsidRPr="007007C3">
              <w:rPr>
                <w:color w:val="000000"/>
              </w:rPr>
              <w:t>742</w:t>
            </w:r>
          </w:p>
        </w:tc>
        <w:tc>
          <w:tcPr>
            <w:tcW w:w="412"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color w:val="000000"/>
              </w:rPr>
            </w:pPr>
            <w:r w:rsidRPr="007007C3">
              <w:rPr>
                <w:color w:val="000000"/>
              </w:rPr>
              <w:t>130</w:t>
            </w:r>
          </w:p>
        </w:tc>
        <w:tc>
          <w:tcPr>
            <w:tcW w:w="414"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color w:val="000000"/>
              </w:rPr>
            </w:pPr>
            <w:r w:rsidRPr="007007C3">
              <w:rPr>
                <w:color w:val="000000"/>
              </w:rPr>
              <w:t>20</w:t>
            </w:r>
          </w:p>
        </w:tc>
        <w:tc>
          <w:tcPr>
            <w:tcW w:w="422"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color w:val="000000"/>
              </w:rPr>
            </w:pPr>
            <w:r w:rsidRPr="007007C3">
              <w:rPr>
                <w:color w:val="000000"/>
              </w:rPr>
              <w:t>35</w:t>
            </w:r>
          </w:p>
        </w:tc>
        <w:tc>
          <w:tcPr>
            <w:tcW w:w="404"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color w:val="000000"/>
              </w:rPr>
            </w:pPr>
            <w:r w:rsidRPr="007007C3">
              <w:rPr>
                <w:color w:val="000000"/>
              </w:rPr>
              <w:t>953</w:t>
            </w:r>
          </w:p>
        </w:tc>
      </w:tr>
      <w:tr w:rsidR="007007C3" w:rsidRPr="00D4578A" w:rsidTr="00912118">
        <w:trPr>
          <w:trHeight w:val="397"/>
        </w:trPr>
        <w:tc>
          <w:tcPr>
            <w:tcW w:w="1693" w:type="pct"/>
            <w:tcBorders>
              <w:top w:val="nil"/>
              <w:left w:val="single" w:sz="8" w:space="0" w:color="FFFFFF"/>
              <w:bottom w:val="single" w:sz="8" w:space="0" w:color="FFFFFF"/>
              <w:right w:val="single" w:sz="8" w:space="0" w:color="FFFFFF"/>
            </w:tcBorders>
            <w:shd w:val="clear" w:color="000000" w:fill="FFD5D5"/>
            <w:noWrap/>
            <w:vAlign w:val="center"/>
            <w:hideMark/>
          </w:tcPr>
          <w:p w:rsidR="007007C3" w:rsidRPr="007007C3" w:rsidRDefault="007007C3" w:rsidP="007007C3">
            <w:pPr>
              <w:spacing w:after="0"/>
              <w:rPr>
                <w:color w:val="000000"/>
              </w:rPr>
            </w:pPr>
            <w:r w:rsidRPr="007007C3">
              <w:rPr>
                <w:color w:val="000000"/>
              </w:rPr>
              <w:t>Specific antibody deficiency (SAD)</w:t>
            </w:r>
          </w:p>
        </w:tc>
        <w:tc>
          <w:tcPr>
            <w:tcW w:w="413"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color w:val="000000"/>
              </w:rPr>
            </w:pPr>
            <w:r w:rsidRPr="007007C3">
              <w:rPr>
                <w:color w:val="000000"/>
              </w:rPr>
              <w:t>9</w:t>
            </w:r>
          </w:p>
        </w:tc>
        <w:tc>
          <w:tcPr>
            <w:tcW w:w="413"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FA6750" w:rsidP="007007C3">
            <w:pPr>
              <w:spacing w:after="0"/>
              <w:jc w:val="right"/>
              <w:rPr>
                <w:color w:val="000000"/>
              </w:rPr>
            </w:pPr>
            <w:r>
              <w:rPr>
                <w:color w:val="000000"/>
              </w:rPr>
              <w:t>&lt;5</w:t>
            </w:r>
          </w:p>
        </w:tc>
        <w:tc>
          <w:tcPr>
            <w:tcW w:w="413"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color w:val="000000"/>
              </w:rPr>
            </w:pPr>
            <w:r w:rsidRPr="007007C3">
              <w:rPr>
                <w:color w:val="000000"/>
              </w:rPr>
              <w:t>19</w:t>
            </w:r>
          </w:p>
        </w:tc>
        <w:tc>
          <w:tcPr>
            <w:tcW w:w="413"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color w:val="000000"/>
              </w:rPr>
            </w:pPr>
            <w:r w:rsidRPr="007007C3">
              <w:rPr>
                <w:color w:val="000000"/>
              </w:rPr>
              <w:t>309</w:t>
            </w:r>
          </w:p>
        </w:tc>
        <w:tc>
          <w:tcPr>
            <w:tcW w:w="412"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color w:val="000000"/>
              </w:rPr>
            </w:pPr>
            <w:r w:rsidRPr="007007C3">
              <w:rPr>
                <w:color w:val="000000"/>
              </w:rPr>
              <w:t>14</w:t>
            </w:r>
          </w:p>
        </w:tc>
        <w:tc>
          <w:tcPr>
            <w:tcW w:w="414"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color w:val="000000"/>
              </w:rPr>
            </w:pPr>
            <w:r w:rsidRPr="007007C3">
              <w:rPr>
                <w:color w:val="000000"/>
              </w:rPr>
              <w:t>25</w:t>
            </w:r>
          </w:p>
        </w:tc>
        <w:tc>
          <w:tcPr>
            <w:tcW w:w="422"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color w:val="000000"/>
              </w:rPr>
            </w:pPr>
            <w:r w:rsidRPr="007007C3">
              <w:rPr>
                <w:color w:val="000000"/>
              </w:rPr>
              <w:t>46</w:t>
            </w:r>
          </w:p>
        </w:tc>
        <w:tc>
          <w:tcPr>
            <w:tcW w:w="404" w:type="pct"/>
            <w:tcBorders>
              <w:top w:val="nil"/>
              <w:left w:val="nil"/>
              <w:bottom w:val="single" w:sz="8" w:space="0" w:color="FFFFFF"/>
              <w:right w:val="single" w:sz="8" w:space="0" w:color="FFFFFF"/>
            </w:tcBorders>
            <w:shd w:val="clear" w:color="000000" w:fill="F2F2F2"/>
            <w:noWrap/>
            <w:vAlign w:val="center"/>
            <w:hideMark/>
          </w:tcPr>
          <w:p w:rsidR="007007C3" w:rsidRPr="007007C3" w:rsidRDefault="007007C3" w:rsidP="007007C3">
            <w:pPr>
              <w:spacing w:after="0"/>
              <w:jc w:val="right"/>
              <w:rPr>
                <w:color w:val="000000"/>
              </w:rPr>
            </w:pPr>
            <w:r w:rsidRPr="007007C3">
              <w:rPr>
                <w:color w:val="000000"/>
              </w:rPr>
              <w:t>374</w:t>
            </w:r>
          </w:p>
        </w:tc>
      </w:tr>
    </w:tbl>
    <w:p w:rsidR="00881B72" w:rsidRPr="00263648" w:rsidRDefault="00881B72" w:rsidP="00881B72">
      <w:pPr>
        <w:rPr>
          <w:sz w:val="18"/>
          <w:szCs w:val="18"/>
        </w:rPr>
      </w:pPr>
      <w:r w:rsidRPr="00263648">
        <w:rPr>
          <w:sz w:val="18"/>
          <w:szCs w:val="18"/>
        </w:rPr>
        <w:t xml:space="preserve">Note: Each patient may have received multiple products per diagnosis, so the total number of patients for each </w:t>
      </w:r>
      <w:r w:rsidR="0022467B">
        <w:rPr>
          <w:sz w:val="18"/>
          <w:szCs w:val="18"/>
        </w:rPr>
        <w:t>medical condition</w:t>
      </w:r>
      <w:r w:rsidRPr="00263648">
        <w:rPr>
          <w:sz w:val="18"/>
          <w:szCs w:val="18"/>
        </w:rPr>
        <w:t xml:space="preserve"> may not match the total of the patient counts for each product.</w:t>
      </w:r>
    </w:p>
    <w:p w:rsidR="00923FD7" w:rsidRPr="00263648" w:rsidRDefault="00923FD7" w:rsidP="00923FD7">
      <w:pPr>
        <w:rPr>
          <w:sz w:val="18"/>
          <w:szCs w:val="18"/>
        </w:rPr>
        <w:sectPr w:rsidR="00923FD7" w:rsidRPr="00263648" w:rsidSect="00107EAE">
          <w:pgSz w:w="16838" w:h="11906" w:orient="landscape"/>
          <w:pgMar w:top="1440" w:right="1440" w:bottom="1133" w:left="1440" w:header="708" w:footer="708" w:gutter="0"/>
          <w:cols w:space="708"/>
          <w:titlePg/>
          <w:docGrid w:linePitch="360"/>
        </w:sectPr>
      </w:pPr>
    </w:p>
    <w:p w:rsidR="003A506C" w:rsidRDefault="003A506C" w:rsidP="00263648">
      <w:pPr>
        <w:pStyle w:val="Caption"/>
        <w:keepNext/>
      </w:pPr>
      <w:bookmarkStart w:id="194" w:name="_Toc462042551"/>
      <w:bookmarkStart w:id="195" w:name="_Toc18845785"/>
      <w:bookmarkStart w:id="196" w:name="_Toc25579765"/>
      <w:r>
        <w:lastRenderedPageBreak/>
        <w:t xml:space="preserve">Table </w:t>
      </w:r>
      <w:r w:rsidR="00271219">
        <w:fldChar w:fldCharType="begin"/>
      </w:r>
      <w:r w:rsidR="00271219">
        <w:instrText xml:space="preserve"> SEQ Table \* ARABIC </w:instrText>
      </w:r>
      <w:r w:rsidR="00271219">
        <w:fldChar w:fldCharType="separate"/>
      </w:r>
      <w:r w:rsidR="00E234B1">
        <w:rPr>
          <w:noProof/>
        </w:rPr>
        <w:t>21</w:t>
      </w:r>
      <w:r w:rsidR="00271219">
        <w:rPr>
          <w:noProof/>
        </w:rPr>
        <w:fldChar w:fldCharType="end"/>
      </w:r>
      <w:r>
        <w:tab/>
      </w:r>
      <w:r w:rsidR="008A2411">
        <w:t xml:space="preserve">Grams of product issued by </w:t>
      </w:r>
      <w:r w:rsidR="00FC71D6">
        <w:t>medical condition</w:t>
      </w:r>
      <w:r w:rsidR="008A2411">
        <w:t xml:space="preserve"> in 201</w:t>
      </w:r>
      <w:r w:rsidR="004F0452">
        <w:t>7</w:t>
      </w:r>
      <w:r w:rsidR="008A2411">
        <w:t>-1</w:t>
      </w:r>
      <w:bookmarkEnd w:id="194"/>
      <w:r w:rsidR="004F0452">
        <w:t>8</w:t>
      </w:r>
      <w:bookmarkEnd w:id="195"/>
      <w:bookmarkEnd w:id="196"/>
    </w:p>
    <w:tbl>
      <w:tblPr>
        <w:tblW w:w="4839" w:type="pct"/>
        <w:tblLayout w:type="fixed"/>
        <w:tblLook w:val="04A0" w:firstRow="1" w:lastRow="0" w:firstColumn="1" w:lastColumn="0" w:noHBand="0" w:noVBand="1"/>
      </w:tblPr>
      <w:tblGrid>
        <w:gridCol w:w="4645"/>
        <w:gridCol w:w="1133"/>
        <w:gridCol w:w="1133"/>
        <w:gridCol w:w="1133"/>
        <w:gridCol w:w="1133"/>
        <w:gridCol w:w="1136"/>
        <w:gridCol w:w="1136"/>
        <w:gridCol w:w="1161"/>
        <w:gridCol w:w="1108"/>
      </w:tblGrid>
      <w:tr w:rsidR="00912118" w:rsidRPr="00871283" w:rsidTr="00912118">
        <w:trPr>
          <w:cantSplit/>
          <w:trHeight w:val="443"/>
        </w:trPr>
        <w:tc>
          <w:tcPr>
            <w:tcW w:w="1693" w:type="pct"/>
            <w:tcBorders>
              <w:top w:val="nil"/>
              <w:left w:val="single" w:sz="8" w:space="0" w:color="FFFFFF"/>
              <w:bottom w:val="single" w:sz="8" w:space="0" w:color="FFFFFF"/>
              <w:right w:val="single" w:sz="8" w:space="0" w:color="FFFFFF"/>
            </w:tcBorders>
            <w:shd w:val="clear" w:color="000000" w:fill="C00000"/>
            <w:noWrap/>
            <w:vAlign w:val="center"/>
          </w:tcPr>
          <w:p w:rsidR="00912118" w:rsidRPr="00871283" w:rsidRDefault="00912118" w:rsidP="00E82223">
            <w:pPr>
              <w:spacing w:after="0"/>
              <w:jc w:val="center"/>
              <w:rPr>
                <w:rFonts w:asciiTheme="minorHAnsi" w:eastAsia="Times New Roman" w:hAnsiTheme="minorHAnsi" w:cs="Times New Roman"/>
                <w:b/>
                <w:bCs/>
                <w:color w:val="FFFFFF"/>
                <w:lang w:eastAsia="en-AU"/>
              </w:rPr>
            </w:pPr>
          </w:p>
        </w:tc>
        <w:tc>
          <w:tcPr>
            <w:tcW w:w="2066" w:type="pct"/>
            <w:gridSpan w:val="5"/>
            <w:tcBorders>
              <w:top w:val="nil"/>
              <w:left w:val="nil"/>
              <w:bottom w:val="single" w:sz="8" w:space="0" w:color="FFFFFF"/>
              <w:right w:val="single" w:sz="8" w:space="0" w:color="FFFFFF"/>
            </w:tcBorders>
            <w:shd w:val="clear" w:color="000000" w:fill="C00000"/>
            <w:noWrap/>
            <w:vAlign w:val="center"/>
          </w:tcPr>
          <w:p w:rsidR="00912118" w:rsidRPr="00871283" w:rsidRDefault="00912118" w:rsidP="00E82223">
            <w:pPr>
              <w:spacing w:after="0"/>
              <w:jc w:val="center"/>
              <w:rPr>
                <w:rFonts w:asciiTheme="minorHAnsi" w:hAnsiTheme="minorHAnsi"/>
                <w:b/>
              </w:rPr>
            </w:pPr>
            <w:r>
              <w:rPr>
                <w:rFonts w:asciiTheme="minorHAnsi" w:hAnsiTheme="minorHAnsi"/>
                <w:b/>
              </w:rPr>
              <w:t>IVIg</w:t>
            </w:r>
          </w:p>
        </w:tc>
        <w:tc>
          <w:tcPr>
            <w:tcW w:w="837" w:type="pct"/>
            <w:gridSpan w:val="2"/>
            <w:tcBorders>
              <w:top w:val="nil"/>
              <w:left w:val="nil"/>
              <w:bottom w:val="single" w:sz="8" w:space="0" w:color="FFFFFF"/>
              <w:right w:val="single" w:sz="8" w:space="0" w:color="FFFFFF"/>
            </w:tcBorders>
            <w:shd w:val="clear" w:color="000000" w:fill="C00000"/>
            <w:noWrap/>
            <w:vAlign w:val="center"/>
          </w:tcPr>
          <w:p w:rsidR="00912118" w:rsidRPr="00871283" w:rsidRDefault="00912118" w:rsidP="00E82223">
            <w:pPr>
              <w:spacing w:after="0"/>
              <w:jc w:val="center"/>
              <w:rPr>
                <w:rFonts w:asciiTheme="minorHAnsi" w:hAnsiTheme="minorHAnsi"/>
                <w:b/>
              </w:rPr>
            </w:pPr>
            <w:r>
              <w:rPr>
                <w:rFonts w:asciiTheme="minorHAnsi" w:hAnsiTheme="minorHAnsi"/>
                <w:b/>
              </w:rPr>
              <w:t>SCIg</w:t>
            </w:r>
          </w:p>
        </w:tc>
        <w:tc>
          <w:tcPr>
            <w:tcW w:w="404" w:type="pct"/>
            <w:tcBorders>
              <w:top w:val="nil"/>
              <w:left w:val="nil"/>
              <w:bottom w:val="single" w:sz="8" w:space="0" w:color="FFFFFF"/>
              <w:right w:val="single" w:sz="8" w:space="0" w:color="FFFFFF"/>
            </w:tcBorders>
            <w:shd w:val="clear" w:color="000000" w:fill="C00000"/>
            <w:noWrap/>
            <w:textDirection w:val="btLr"/>
            <w:vAlign w:val="center"/>
          </w:tcPr>
          <w:p w:rsidR="00912118" w:rsidRPr="00871283" w:rsidRDefault="00912118" w:rsidP="00E82223">
            <w:pPr>
              <w:ind w:left="113" w:right="113"/>
              <w:jc w:val="center"/>
              <w:rPr>
                <w:rFonts w:asciiTheme="minorHAnsi" w:hAnsiTheme="minorHAnsi"/>
                <w:b/>
              </w:rPr>
            </w:pPr>
          </w:p>
        </w:tc>
      </w:tr>
      <w:tr w:rsidR="00912118" w:rsidRPr="00871283" w:rsidTr="00912118">
        <w:trPr>
          <w:cantSplit/>
          <w:trHeight w:val="2228"/>
        </w:trPr>
        <w:tc>
          <w:tcPr>
            <w:tcW w:w="1693" w:type="pct"/>
            <w:tcBorders>
              <w:top w:val="nil"/>
              <w:left w:val="single" w:sz="8" w:space="0" w:color="FFFFFF"/>
              <w:bottom w:val="single" w:sz="8" w:space="0" w:color="FFFFFF"/>
              <w:right w:val="single" w:sz="8" w:space="0" w:color="FFFFFF"/>
            </w:tcBorders>
            <w:shd w:val="clear" w:color="000000" w:fill="C00000"/>
            <w:noWrap/>
            <w:vAlign w:val="center"/>
            <w:hideMark/>
          </w:tcPr>
          <w:p w:rsidR="00912118" w:rsidRPr="00871283" w:rsidRDefault="00912118" w:rsidP="00E82223">
            <w:pPr>
              <w:spacing w:after="0"/>
              <w:jc w:val="center"/>
              <w:rPr>
                <w:rFonts w:asciiTheme="minorHAnsi" w:eastAsia="Times New Roman" w:hAnsiTheme="minorHAnsi" w:cs="Times New Roman"/>
                <w:b/>
                <w:bCs/>
                <w:color w:val="FFFFFF"/>
                <w:lang w:eastAsia="en-AU"/>
              </w:rPr>
            </w:pPr>
            <w:r>
              <w:rPr>
                <w:rFonts w:asciiTheme="minorHAnsi" w:eastAsia="Times New Roman" w:hAnsiTheme="minorHAnsi" w:cs="Times New Roman"/>
                <w:b/>
                <w:bCs/>
                <w:color w:val="FFFFFF"/>
                <w:lang w:eastAsia="en-AU"/>
              </w:rPr>
              <w:t>Medical Condition</w:t>
            </w:r>
          </w:p>
        </w:tc>
        <w:tc>
          <w:tcPr>
            <w:tcW w:w="413" w:type="pct"/>
            <w:tcBorders>
              <w:top w:val="nil"/>
              <w:left w:val="nil"/>
              <w:bottom w:val="single" w:sz="8" w:space="0" w:color="FFFFFF"/>
              <w:right w:val="single" w:sz="8" w:space="0" w:color="FFFFFF"/>
            </w:tcBorders>
            <w:shd w:val="clear" w:color="000000" w:fill="C00000"/>
            <w:noWrap/>
            <w:textDirection w:val="btLr"/>
            <w:vAlign w:val="center"/>
            <w:hideMark/>
          </w:tcPr>
          <w:p w:rsidR="00912118" w:rsidRPr="00871283" w:rsidRDefault="00912118" w:rsidP="00E82223">
            <w:pPr>
              <w:ind w:left="113" w:right="113"/>
              <w:jc w:val="center"/>
              <w:rPr>
                <w:rFonts w:asciiTheme="minorHAnsi" w:hAnsiTheme="minorHAnsi"/>
                <w:b/>
              </w:rPr>
            </w:pPr>
            <w:r w:rsidRPr="00871283">
              <w:rPr>
                <w:rFonts w:asciiTheme="minorHAnsi" w:hAnsiTheme="minorHAnsi"/>
                <w:b/>
              </w:rPr>
              <w:t>Flebogamma 5 percent</w:t>
            </w:r>
          </w:p>
        </w:tc>
        <w:tc>
          <w:tcPr>
            <w:tcW w:w="413" w:type="pct"/>
            <w:tcBorders>
              <w:top w:val="nil"/>
              <w:left w:val="nil"/>
              <w:bottom w:val="single" w:sz="8" w:space="0" w:color="FFFFFF"/>
              <w:right w:val="single" w:sz="8" w:space="0" w:color="FFFFFF"/>
            </w:tcBorders>
            <w:shd w:val="clear" w:color="000000" w:fill="C00000"/>
            <w:noWrap/>
            <w:textDirection w:val="btLr"/>
            <w:vAlign w:val="center"/>
            <w:hideMark/>
          </w:tcPr>
          <w:p w:rsidR="00912118" w:rsidRPr="00871283" w:rsidRDefault="00912118" w:rsidP="00E82223">
            <w:pPr>
              <w:ind w:left="113" w:right="113"/>
              <w:jc w:val="center"/>
              <w:rPr>
                <w:rFonts w:asciiTheme="minorHAnsi" w:hAnsiTheme="minorHAnsi"/>
                <w:b/>
              </w:rPr>
            </w:pPr>
            <w:r w:rsidRPr="00871283">
              <w:rPr>
                <w:rFonts w:asciiTheme="minorHAnsi" w:hAnsiTheme="minorHAnsi"/>
                <w:b/>
              </w:rPr>
              <w:t xml:space="preserve">Flebogamma 10 </w:t>
            </w:r>
            <w:r>
              <w:rPr>
                <w:rFonts w:asciiTheme="minorHAnsi" w:hAnsiTheme="minorHAnsi"/>
                <w:b/>
              </w:rPr>
              <w:t>percent</w:t>
            </w:r>
          </w:p>
        </w:tc>
        <w:tc>
          <w:tcPr>
            <w:tcW w:w="413" w:type="pct"/>
            <w:tcBorders>
              <w:top w:val="nil"/>
              <w:left w:val="nil"/>
              <w:bottom w:val="single" w:sz="8" w:space="0" w:color="FFFFFF"/>
              <w:right w:val="single" w:sz="8" w:space="0" w:color="FFFFFF"/>
            </w:tcBorders>
            <w:shd w:val="clear" w:color="000000" w:fill="C00000"/>
            <w:noWrap/>
            <w:textDirection w:val="btLr"/>
            <w:vAlign w:val="center"/>
            <w:hideMark/>
          </w:tcPr>
          <w:p w:rsidR="00912118" w:rsidRPr="00871283" w:rsidRDefault="00912118" w:rsidP="00E82223">
            <w:pPr>
              <w:ind w:left="113" w:right="113"/>
              <w:jc w:val="center"/>
              <w:rPr>
                <w:rFonts w:asciiTheme="minorHAnsi" w:hAnsiTheme="minorHAnsi"/>
                <w:b/>
              </w:rPr>
            </w:pPr>
            <w:r w:rsidRPr="00871283">
              <w:rPr>
                <w:rFonts w:asciiTheme="minorHAnsi" w:hAnsiTheme="minorHAnsi"/>
                <w:b/>
              </w:rPr>
              <w:t>Intragam P</w:t>
            </w:r>
          </w:p>
        </w:tc>
        <w:tc>
          <w:tcPr>
            <w:tcW w:w="413" w:type="pct"/>
            <w:tcBorders>
              <w:top w:val="nil"/>
              <w:left w:val="nil"/>
              <w:bottom w:val="single" w:sz="8" w:space="0" w:color="FFFFFF"/>
              <w:right w:val="single" w:sz="8" w:space="0" w:color="FFFFFF"/>
            </w:tcBorders>
            <w:shd w:val="clear" w:color="000000" w:fill="C00000"/>
            <w:noWrap/>
            <w:textDirection w:val="btLr"/>
            <w:vAlign w:val="center"/>
            <w:hideMark/>
          </w:tcPr>
          <w:p w:rsidR="00912118" w:rsidRPr="00871283" w:rsidRDefault="00912118" w:rsidP="00E82223">
            <w:pPr>
              <w:ind w:left="113" w:right="113"/>
              <w:jc w:val="center"/>
              <w:rPr>
                <w:rFonts w:asciiTheme="minorHAnsi" w:hAnsiTheme="minorHAnsi"/>
                <w:b/>
              </w:rPr>
            </w:pPr>
            <w:r w:rsidRPr="00871283">
              <w:rPr>
                <w:rFonts w:asciiTheme="minorHAnsi" w:hAnsiTheme="minorHAnsi"/>
                <w:b/>
              </w:rPr>
              <w:t>Intragam 10</w:t>
            </w:r>
          </w:p>
        </w:tc>
        <w:tc>
          <w:tcPr>
            <w:tcW w:w="414" w:type="pct"/>
            <w:tcBorders>
              <w:top w:val="nil"/>
              <w:left w:val="nil"/>
              <w:bottom w:val="single" w:sz="8" w:space="0" w:color="FFFFFF"/>
              <w:right w:val="single" w:sz="8" w:space="0" w:color="FFFFFF"/>
            </w:tcBorders>
            <w:shd w:val="clear" w:color="000000" w:fill="C00000"/>
            <w:noWrap/>
            <w:textDirection w:val="btLr"/>
            <w:vAlign w:val="center"/>
            <w:hideMark/>
          </w:tcPr>
          <w:p w:rsidR="00912118" w:rsidRPr="00871283" w:rsidRDefault="00912118" w:rsidP="00E82223">
            <w:pPr>
              <w:ind w:left="113" w:right="113"/>
              <w:jc w:val="center"/>
              <w:rPr>
                <w:rFonts w:asciiTheme="minorHAnsi" w:hAnsiTheme="minorHAnsi"/>
                <w:b/>
              </w:rPr>
            </w:pPr>
            <w:r w:rsidRPr="00871283">
              <w:rPr>
                <w:rFonts w:asciiTheme="minorHAnsi" w:hAnsiTheme="minorHAnsi"/>
                <w:b/>
              </w:rPr>
              <w:t>Privigen 10 percent</w:t>
            </w:r>
          </w:p>
        </w:tc>
        <w:tc>
          <w:tcPr>
            <w:tcW w:w="414" w:type="pct"/>
            <w:tcBorders>
              <w:top w:val="nil"/>
              <w:left w:val="nil"/>
              <w:bottom w:val="single" w:sz="8" w:space="0" w:color="FFFFFF"/>
              <w:right w:val="single" w:sz="8" w:space="0" w:color="FFFFFF"/>
            </w:tcBorders>
            <w:shd w:val="clear" w:color="000000" w:fill="C00000"/>
            <w:noWrap/>
            <w:textDirection w:val="btLr"/>
            <w:vAlign w:val="center"/>
            <w:hideMark/>
          </w:tcPr>
          <w:p w:rsidR="00912118" w:rsidRPr="00871283" w:rsidRDefault="00912118" w:rsidP="00E82223">
            <w:pPr>
              <w:ind w:left="113" w:right="113"/>
              <w:jc w:val="center"/>
              <w:rPr>
                <w:rFonts w:asciiTheme="minorHAnsi" w:hAnsiTheme="minorHAnsi"/>
                <w:b/>
              </w:rPr>
            </w:pPr>
            <w:r w:rsidRPr="00871283">
              <w:rPr>
                <w:rFonts w:asciiTheme="minorHAnsi" w:hAnsiTheme="minorHAnsi"/>
                <w:b/>
              </w:rPr>
              <w:t>SCIg Evogam</w:t>
            </w:r>
          </w:p>
        </w:tc>
        <w:tc>
          <w:tcPr>
            <w:tcW w:w="423" w:type="pct"/>
            <w:tcBorders>
              <w:top w:val="nil"/>
              <w:left w:val="nil"/>
              <w:bottom w:val="single" w:sz="8" w:space="0" w:color="FFFFFF"/>
              <w:right w:val="single" w:sz="8" w:space="0" w:color="FFFFFF"/>
            </w:tcBorders>
            <w:shd w:val="clear" w:color="000000" w:fill="C00000"/>
            <w:noWrap/>
            <w:textDirection w:val="btLr"/>
            <w:vAlign w:val="center"/>
            <w:hideMark/>
          </w:tcPr>
          <w:p w:rsidR="00912118" w:rsidRPr="00871283" w:rsidRDefault="00912118" w:rsidP="00E82223">
            <w:pPr>
              <w:ind w:left="113" w:right="113"/>
              <w:jc w:val="center"/>
              <w:rPr>
                <w:rFonts w:asciiTheme="minorHAnsi" w:hAnsiTheme="minorHAnsi"/>
                <w:b/>
              </w:rPr>
            </w:pPr>
            <w:r w:rsidRPr="00871283">
              <w:rPr>
                <w:rFonts w:asciiTheme="minorHAnsi" w:hAnsiTheme="minorHAnsi"/>
                <w:b/>
              </w:rPr>
              <w:t>SCIg Hizentra</w:t>
            </w:r>
          </w:p>
        </w:tc>
        <w:tc>
          <w:tcPr>
            <w:tcW w:w="404" w:type="pct"/>
            <w:tcBorders>
              <w:top w:val="nil"/>
              <w:left w:val="nil"/>
              <w:bottom w:val="single" w:sz="8" w:space="0" w:color="FFFFFF"/>
              <w:right w:val="single" w:sz="8" w:space="0" w:color="FFFFFF"/>
            </w:tcBorders>
            <w:shd w:val="clear" w:color="000000" w:fill="C00000"/>
            <w:noWrap/>
            <w:textDirection w:val="btLr"/>
            <w:vAlign w:val="center"/>
            <w:hideMark/>
          </w:tcPr>
          <w:p w:rsidR="00912118" w:rsidRPr="00871283" w:rsidRDefault="00912118" w:rsidP="00E82223">
            <w:pPr>
              <w:ind w:left="113" w:right="113"/>
              <w:jc w:val="center"/>
              <w:rPr>
                <w:rFonts w:asciiTheme="minorHAnsi" w:hAnsiTheme="minorHAnsi"/>
                <w:b/>
              </w:rPr>
            </w:pPr>
            <w:r w:rsidRPr="00871283">
              <w:rPr>
                <w:rFonts w:asciiTheme="minorHAnsi" w:hAnsiTheme="minorHAnsi"/>
                <w:b/>
              </w:rPr>
              <w:t>Total</w:t>
            </w:r>
          </w:p>
        </w:tc>
      </w:tr>
      <w:tr w:rsidR="00912118" w:rsidRPr="007007C3" w:rsidTr="00912118">
        <w:trPr>
          <w:trHeight w:val="397"/>
        </w:trPr>
        <w:tc>
          <w:tcPr>
            <w:tcW w:w="1693" w:type="pct"/>
            <w:tcBorders>
              <w:top w:val="nil"/>
              <w:left w:val="single" w:sz="8" w:space="0" w:color="FFFFFF"/>
              <w:bottom w:val="single" w:sz="8" w:space="0" w:color="FFFFFF"/>
              <w:right w:val="single" w:sz="8" w:space="0" w:color="FFFFFF"/>
            </w:tcBorders>
            <w:shd w:val="clear" w:color="000000" w:fill="FFD5D5"/>
            <w:noWrap/>
            <w:vAlign w:val="center"/>
            <w:hideMark/>
          </w:tcPr>
          <w:p w:rsidR="00912118" w:rsidRPr="007007C3" w:rsidRDefault="00912118" w:rsidP="00E82223">
            <w:pPr>
              <w:spacing w:after="0"/>
              <w:rPr>
                <w:color w:val="000000"/>
              </w:rPr>
            </w:pPr>
            <w:r w:rsidRPr="007007C3">
              <w:rPr>
                <w:color w:val="000000"/>
              </w:rPr>
              <w:t>Acquired hypogammaglobulinaemia — haematological malignancy and post HSCT</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12,038</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12,025</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6,993</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1,234,926</w:t>
            </w:r>
          </w:p>
        </w:tc>
        <w:tc>
          <w:tcPr>
            <w:tcW w:w="414"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93,800</w:t>
            </w:r>
          </w:p>
        </w:tc>
        <w:tc>
          <w:tcPr>
            <w:tcW w:w="414"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5,345</w:t>
            </w:r>
          </w:p>
        </w:tc>
        <w:tc>
          <w:tcPr>
            <w:tcW w:w="42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36,664</w:t>
            </w:r>
          </w:p>
        </w:tc>
        <w:tc>
          <w:tcPr>
            <w:tcW w:w="404"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1,401,790</w:t>
            </w:r>
          </w:p>
        </w:tc>
      </w:tr>
      <w:tr w:rsidR="00912118" w:rsidRPr="007007C3" w:rsidTr="00912118">
        <w:trPr>
          <w:trHeight w:val="397"/>
        </w:trPr>
        <w:tc>
          <w:tcPr>
            <w:tcW w:w="1693" w:type="pct"/>
            <w:tcBorders>
              <w:top w:val="nil"/>
              <w:left w:val="single" w:sz="8" w:space="0" w:color="FFFFFF"/>
              <w:bottom w:val="single" w:sz="8" w:space="0" w:color="FFFFFF"/>
              <w:right w:val="single" w:sz="8" w:space="0" w:color="FFFFFF"/>
            </w:tcBorders>
            <w:shd w:val="clear" w:color="000000" w:fill="FFD5D5"/>
            <w:noWrap/>
            <w:vAlign w:val="center"/>
            <w:hideMark/>
          </w:tcPr>
          <w:p w:rsidR="00912118" w:rsidRPr="007007C3" w:rsidRDefault="00912118" w:rsidP="00E82223">
            <w:pPr>
              <w:spacing w:after="0"/>
              <w:rPr>
                <w:color w:val="000000"/>
              </w:rPr>
            </w:pPr>
            <w:r w:rsidRPr="007007C3">
              <w:rPr>
                <w:color w:val="000000"/>
              </w:rPr>
              <w:t>Primary immunodeficiency diseases (PID) with antibody deficiency</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10,978</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7,145</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7,620</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547,801</w:t>
            </w:r>
          </w:p>
        </w:tc>
        <w:tc>
          <w:tcPr>
            <w:tcW w:w="414"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22,985</w:t>
            </w:r>
          </w:p>
        </w:tc>
        <w:tc>
          <w:tcPr>
            <w:tcW w:w="414"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48,775</w:t>
            </w:r>
          </w:p>
        </w:tc>
        <w:tc>
          <w:tcPr>
            <w:tcW w:w="42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80,023</w:t>
            </w:r>
          </w:p>
        </w:tc>
        <w:tc>
          <w:tcPr>
            <w:tcW w:w="404"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725,325</w:t>
            </w:r>
          </w:p>
        </w:tc>
      </w:tr>
      <w:tr w:rsidR="00912118" w:rsidRPr="007007C3" w:rsidTr="00912118">
        <w:trPr>
          <w:trHeight w:val="397"/>
        </w:trPr>
        <w:tc>
          <w:tcPr>
            <w:tcW w:w="1693" w:type="pct"/>
            <w:tcBorders>
              <w:top w:val="nil"/>
              <w:left w:val="single" w:sz="8" w:space="0" w:color="FFFFFF"/>
              <w:bottom w:val="single" w:sz="8" w:space="0" w:color="FFFFFF"/>
              <w:right w:val="single" w:sz="8" w:space="0" w:color="FFFFFF"/>
            </w:tcBorders>
            <w:shd w:val="clear" w:color="000000" w:fill="FFD5D5"/>
            <w:noWrap/>
            <w:vAlign w:val="center"/>
            <w:hideMark/>
          </w:tcPr>
          <w:p w:rsidR="00912118" w:rsidRPr="007007C3" w:rsidRDefault="00912118" w:rsidP="00E82223">
            <w:pPr>
              <w:spacing w:after="0"/>
              <w:rPr>
                <w:color w:val="000000"/>
              </w:rPr>
            </w:pPr>
            <w:r w:rsidRPr="007007C3">
              <w:rPr>
                <w:color w:val="000000"/>
              </w:rPr>
              <w:t>Secondary hypogammaglobulinaemia (including iatrogenic immunodeficiency)</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8,231</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7,470</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708</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168,118</w:t>
            </w:r>
          </w:p>
        </w:tc>
        <w:tc>
          <w:tcPr>
            <w:tcW w:w="414"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25,085</w:t>
            </w:r>
          </w:p>
        </w:tc>
        <w:tc>
          <w:tcPr>
            <w:tcW w:w="414"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4,617</w:t>
            </w:r>
          </w:p>
        </w:tc>
        <w:tc>
          <w:tcPr>
            <w:tcW w:w="42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7,908</w:t>
            </w:r>
          </w:p>
        </w:tc>
        <w:tc>
          <w:tcPr>
            <w:tcW w:w="404"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222,136</w:t>
            </w:r>
          </w:p>
        </w:tc>
      </w:tr>
      <w:tr w:rsidR="00912118" w:rsidRPr="007007C3" w:rsidTr="00912118">
        <w:trPr>
          <w:trHeight w:val="397"/>
        </w:trPr>
        <w:tc>
          <w:tcPr>
            <w:tcW w:w="1693" w:type="pct"/>
            <w:tcBorders>
              <w:top w:val="nil"/>
              <w:left w:val="single" w:sz="8" w:space="0" w:color="FFFFFF"/>
              <w:bottom w:val="single" w:sz="8" w:space="0" w:color="FFFFFF"/>
              <w:right w:val="single" w:sz="8" w:space="0" w:color="FFFFFF"/>
            </w:tcBorders>
            <w:shd w:val="clear" w:color="000000" w:fill="FFD5D5"/>
            <w:noWrap/>
            <w:vAlign w:val="center"/>
            <w:hideMark/>
          </w:tcPr>
          <w:p w:rsidR="00912118" w:rsidRPr="007007C3" w:rsidRDefault="00912118" w:rsidP="00E82223">
            <w:pPr>
              <w:spacing w:after="0"/>
              <w:rPr>
                <w:color w:val="000000"/>
              </w:rPr>
            </w:pPr>
            <w:r w:rsidRPr="007007C3">
              <w:rPr>
                <w:color w:val="000000"/>
              </w:rPr>
              <w:t>Specific antibody deficiency (SAD)</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1,177</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635</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585</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83,401</w:t>
            </w:r>
          </w:p>
        </w:tc>
        <w:tc>
          <w:tcPr>
            <w:tcW w:w="414"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2,565</w:t>
            </w:r>
          </w:p>
        </w:tc>
        <w:tc>
          <w:tcPr>
            <w:tcW w:w="414"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5,299</w:t>
            </w:r>
          </w:p>
        </w:tc>
        <w:tc>
          <w:tcPr>
            <w:tcW w:w="42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9,350</w:t>
            </w:r>
          </w:p>
        </w:tc>
        <w:tc>
          <w:tcPr>
            <w:tcW w:w="404"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103,011</w:t>
            </w:r>
          </w:p>
        </w:tc>
      </w:tr>
    </w:tbl>
    <w:p w:rsidR="00144955" w:rsidRDefault="00144955">
      <w:pPr>
        <w:spacing w:after="0"/>
      </w:pPr>
      <w:r>
        <w:br w:type="page"/>
      </w:r>
    </w:p>
    <w:p w:rsidR="00472504" w:rsidRDefault="00472504" w:rsidP="00263648">
      <w:pPr>
        <w:pStyle w:val="Caption"/>
        <w:keepNext/>
      </w:pPr>
      <w:bookmarkStart w:id="197" w:name="_Toc18845786"/>
      <w:bookmarkStart w:id="198" w:name="_Toc25579766"/>
      <w:r>
        <w:lastRenderedPageBreak/>
        <w:t xml:space="preserve">Table </w:t>
      </w:r>
      <w:r w:rsidR="00271219">
        <w:fldChar w:fldCharType="begin"/>
      </w:r>
      <w:r w:rsidR="00271219">
        <w:instrText xml:space="preserve"> SEQ Table \* ARABIC </w:instrText>
      </w:r>
      <w:r w:rsidR="00271219">
        <w:fldChar w:fldCharType="separate"/>
      </w:r>
      <w:r w:rsidR="00E234B1">
        <w:rPr>
          <w:noProof/>
        </w:rPr>
        <w:t>22</w:t>
      </w:r>
      <w:r w:rsidR="00271219">
        <w:rPr>
          <w:noProof/>
        </w:rPr>
        <w:fldChar w:fldCharType="end"/>
      </w:r>
      <w:r>
        <w:tab/>
        <w:t xml:space="preserve">Treatment </w:t>
      </w:r>
      <w:r w:rsidR="006C30AC">
        <w:t>e</w:t>
      </w:r>
      <w:r>
        <w:t>pisode</w:t>
      </w:r>
      <w:r w:rsidR="005676CF">
        <w:t>s</w:t>
      </w:r>
      <w:r>
        <w:t xml:space="preserve"> for product issued by </w:t>
      </w:r>
      <w:r w:rsidR="00864A4C">
        <w:t xml:space="preserve">medical condition </w:t>
      </w:r>
      <w:r>
        <w:t>in 201</w:t>
      </w:r>
      <w:r w:rsidR="004F0452">
        <w:t>7</w:t>
      </w:r>
      <w:r>
        <w:t>-1</w:t>
      </w:r>
      <w:r w:rsidR="004F0452">
        <w:t>8</w:t>
      </w:r>
      <w:bookmarkEnd w:id="197"/>
      <w:bookmarkEnd w:id="198"/>
    </w:p>
    <w:tbl>
      <w:tblPr>
        <w:tblW w:w="4839" w:type="pct"/>
        <w:tblLayout w:type="fixed"/>
        <w:tblLook w:val="04A0" w:firstRow="1" w:lastRow="0" w:firstColumn="1" w:lastColumn="0" w:noHBand="0" w:noVBand="1"/>
      </w:tblPr>
      <w:tblGrid>
        <w:gridCol w:w="4645"/>
        <w:gridCol w:w="1133"/>
        <w:gridCol w:w="1133"/>
        <w:gridCol w:w="1133"/>
        <w:gridCol w:w="1133"/>
        <w:gridCol w:w="1136"/>
        <w:gridCol w:w="1136"/>
        <w:gridCol w:w="1161"/>
        <w:gridCol w:w="1108"/>
      </w:tblGrid>
      <w:tr w:rsidR="00912118" w:rsidRPr="00871283" w:rsidTr="00912118">
        <w:trPr>
          <w:cantSplit/>
          <w:trHeight w:val="443"/>
        </w:trPr>
        <w:tc>
          <w:tcPr>
            <w:tcW w:w="1693" w:type="pct"/>
            <w:tcBorders>
              <w:top w:val="nil"/>
              <w:left w:val="single" w:sz="8" w:space="0" w:color="FFFFFF"/>
              <w:bottom w:val="single" w:sz="8" w:space="0" w:color="FFFFFF"/>
              <w:right w:val="single" w:sz="8" w:space="0" w:color="FFFFFF"/>
            </w:tcBorders>
            <w:shd w:val="clear" w:color="000000" w:fill="C00000"/>
            <w:noWrap/>
            <w:vAlign w:val="center"/>
          </w:tcPr>
          <w:p w:rsidR="00912118" w:rsidRPr="00871283" w:rsidRDefault="00912118" w:rsidP="00E82223">
            <w:pPr>
              <w:spacing w:after="0"/>
              <w:jc w:val="center"/>
              <w:rPr>
                <w:rFonts w:asciiTheme="minorHAnsi" w:eastAsia="Times New Roman" w:hAnsiTheme="minorHAnsi" w:cs="Times New Roman"/>
                <w:b/>
                <w:bCs/>
                <w:color w:val="FFFFFF"/>
                <w:lang w:eastAsia="en-AU"/>
              </w:rPr>
            </w:pPr>
          </w:p>
        </w:tc>
        <w:tc>
          <w:tcPr>
            <w:tcW w:w="2066" w:type="pct"/>
            <w:gridSpan w:val="5"/>
            <w:tcBorders>
              <w:top w:val="nil"/>
              <w:left w:val="nil"/>
              <w:bottom w:val="single" w:sz="8" w:space="0" w:color="FFFFFF"/>
              <w:right w:val="single" w:sz="8" w:space="0" w:color="FFFFFF"/>
            </w:tcBorders>
            <w:shd w:val="clear" w:color="000000" w:fill="C00000"/>
            <w:noWrap/>
            <w:vAlign w:val="center"/>
          </w:tcPr>
          <w:p w:rsidR="00912118" w:rsidRPr="00871283" w:rsidRDefault="00912118" w:rsidP="00E82223">
            <w:pPr>
              <w:spacing w:after="0"/>
              <w:jc w:val="center"/>
              <w:rPr>
                <w:rFonts w:asciiTheme="minorHAnsi" w:hAnsiTheme="minorHAnsi"/>
                <w:b/>
              </w:rPr>
            </w:pPr>
            <w:r>
              <w:rPr>
                <w:rFonts w:asciiTheme="minorHAnsi" w:hAnsiTheme="minorHAnsi"/>
                <w:b/>
              </w:rPr>
              <w:t>IVIg</w:t>
            </w:r>
          </w:p>
        </w:tc>
        <w:tc>
          <w:tcPr>
            <w:tcW w:w="837" w:type="pct"/>
            <w:gridSpan w:val="2"/>
            <w:tcBorders>
              <w:top w:val="nil"/>
              <w:left w:val="nil"/>
              <w:bottom w:val="single" w:sz="8" w:space="0" w:color="FFFFFF"/>
              <w:right w:val="single" w:sz="8" w:space="0" w:color="FFFFFF"/>
            </w:tcBorders>
            <w:shd w:val="clear" w:color="000000" w:fill="C00000"/>
            <w:noWrap/>
            <w:vAlign w:val="center"/>
          </w:tcPr>
          <w:p w:rsidR="00912118" w:rsidRPr="00871283" w:rsidRDefault="00912118" w:rsidP="00E82223">
            <w:pPr>
              <w:spacing w:after="0"/>
              <w:jc w:val="center"/>
              <w:rPr>
                <w:rFonts w:asciiTheme="minorHAnsi" w:hAnsiTheme="minorHAnsi"/>
                <w:b/>
              </w:rPr>
            </w:pPr>
            <w:r>
              <w:rPr>
                <w:rFonts w:asciiTheme="minorHAnsi" w:hAnsiTheme="minorHAnsi"/>
                <w:b/>
              </w:rPr>
              <w:t>SCIg</w:t>
            </w:r>
          </w:p>
        </w:tc>
        <w:tc>
          <w:tcPr>
            <w:tcW w:w="404" w:type="pct"/>
            <w:tcBorders>
              <w:top w:val="nil"/>
              <w:left w:val="nil"/>
              <w:bottom w:val="single" w:sz="8" w:space="0" w:color="FFFFFF"/>
              <w:right w:val="single" w:sz="8" w:space="0" w:color="FFFFFF"/>
            </w:tcBorders>
            <w:shd w:val="clear" w:color="000000" w:fill="C00000"/>
            <w:noWrap/>
            <w:textDirection w:val="btLr"/>
            <w:vAlign w:val="center"/>
          </w:tcPr>
          <w:p w:rsidR="00912118" w:rsidRPr="00871283" w:rsidRDefault="00912118" w:rsidP="00E82223">
            <w:pPr>
              <w:ind w:left="113" w:right="113"/>
              <w:jc w:val="center"/>
              <w:rPr>
                <w:rFonts w:asciiTheme="minorHAnsi" w:hAnsiTheme="minorHAnsi"/>
                <w:b/>
              </w:rPr>
            </w:pPr>
          </w:p>
        </w:tc>
      </w:tr>
      <w:tr w:rsidR="00912118" w:rsidRPr="00871283" w:rsidTr="00912118">
        <w:trPr>
          <w:cantSplit/>
          <w:trHeight w:val="2228"/>
        </w:trPr>
        <w:tc>
          <w:tcPr>
            <w:tcW w:w="1693" w:type="pct"/>
            <w:tcBorders>
              <w:top w:val="nil"/>
              <w:left w:val="single" w:sz="8" w:space="0" w:color="FFFFFF"/>
              <w:bottom w:val="single" w:sz="8" w:space="0" w:color="FFFFFF"/>
              <w:right w:val="single" w:sz="8" w:space="0" w:color="FFFFFF"/>
            </w:tcBorders>
            <w:shd w:val="clear" w:color="000000" w:fill="C00000"/>
            <w:noWrap/>
            <w:vAlign w:val="center"/>
            <w:hideMark/>
          </w:tcPr>
          <w:p w:rsidR="00912118" w:rsidRPr="00871283" w:rsidRDefault="00912118" w:rsidP="00E82223">
            <w:pPr>
              <w:spacing w:after="0"/>
              <w:jc w:val="center"/>
              <w:rPr>
                <w:rFonts w:asciiTheme="minorHAnsi" w:eastAsia="Times New Roman" w:hAnsiTheme="minorHAnsi" w:cs="Times New Roman"/>
                <w:b/>
                <w:bCs/>
                <w:color w:val="FFFFFF"/>
                <w:lang w:eastAsia="en-AU"/>
              </w:rPr>
            </w:pPr>
            <w:r>
              <w:rPr>
                <w:rFonts w:asciiTheme="minorHAnsi" w:eastAsia="Times New Roman" w:hAnsiTheme="minorHAnsi" w:cs="Times New Roman"/>
                <w:b/>
                <w:bCs/>
                <w:color w:val="FFFFFF"/>
                <w:lang w:eastAsia="en-AU"/>
              </w:rPr>
              <w:t>Medical Condition</w:t>
            </w:r>
          </w:p>
        </w:tc>
        <w:tc>
          <w:tcPr>
            <w:tcW w:w="413" w:type="pct"/>
            <w:tcBorders>
              <w:top w:val="nil"/>
              <w:left w:val="nil"/>
              <w:bottom w:val="single" w:sz="8" w:space="0" w:color="FFFFFF"/>
              <w:right w:val="single" w:sz="8" w:space="0" w:color="FFFFFF"/>
            </w:tcBorders>
            <w:shd w:val="clear" w:color="000000" w:fill="C00000"/>
            <w:noWrap/>
            <w:textDirection w:val="btLr"/>
            <w:vAlign w:val="center"/>
            <w:hideMark/>
          </w:tcPr>
          <w:p w:rsidR="00912118" w:rsidRPr="00871283" w:rsidRDefault="00912118" w:rsidP="00E82223">
            <w:pPr>
              <w:ind w:left="113" w:right="113"/>
              <w:jc w:val="center"/>
              <w:rPr>
                <w:rFonts w:asciiTheme="minorHAnsi" w:hAnsiTheme="minorHAnsi"/>
                <w:b/>
              </w:rPr>
            </w:pPr>
            <w:r w:rsidRPr="00871283">
              <w:rPr>
                <w:rFonts w:asciiTheme="minorHAnsi" w:hAnsiTheme="minorHAnsi"/>
                <w:b/>
              </w:rPr>
              <w:t>Flebogamma 5 percent</w:t>
            </w:r>
          </w:p>
        </w:tc>
        <w:tc>
          <w:tcPr>
            <w:tcW w:w="413" w:type="pct"/>
            <w:tcBorders>
              <w:top w:val="nil"/>
              <w:left w:val="nil"/>
              <w:bottom w:val="single" w:sz="8" w:space="0" w:color="FFFFFF"/>
              <w:right w:val="single" w:sz="8" w:space="0" w:color="FFFFFF"/>
            </w:tcBorders>
            <w:shd w:val="clear" w:color="000000" w:fill="C00000"/>
            <w:noWrap/>
            <w:textDirection w:val="btLr"/>
            <w:vAlign w:val="center"/>
            <w:hideMark/>
          </w:tcPr>
          <w:p w:rsidR="00912118" w:rsidRPr="00871283" w:rsidRDefault="00912118" w:rsidP="00E82223">
            <w:pPr>
              <w:ind w:left="113" w:right="113"/>
              <w:jc w:val="center"/>
              <w:rPr>
                <w:rFonts w:asciiTheme="minorHAnsi" w:hAnsiTheme="minorHAnsi"/>
                <w:b/>
              </w:rPr>
            </w:pPr>
            <w:r w:rsidRPr="00871283">
              <w:rPr>
                <w:rFonts w:asciiTheme="minorHAnsi" w:hAnsiTheme="minorHAnsi"/>
                <w:b/>
              </w:rPr>
              <w:t xml:space="preserve">Flebogamma 10 </w:t>
            </w:r>
            <w:r>
              <w:rPr>
                <w:rFonts w:asciiTheme="minorHAnsi" w:hAnsiTheme="minorHAnsi"/>
                <w:b/>
              </w:rPr>
              <w:t>percent</w:t>
            </w:r>
          </w:p>
        </w:tc>
        <w:tc>
          <w:tcPr>
            <w:tcW w:w="413" w:type="pct"/>
            <w:tcBorders>
              <w:top w:val="nil"/>
              <w:left w:val="nil"/>
              <w:bottom w:val="single" w:sz="8" w:space="0" w:color="FFFFFF"/>
              <w:right w:val="single" w:sz="8" w:space="0" w:color="FFFFFF"/>
            </w:tcBorders>
            <w:shd w:val="clear" w:color="000000" w:fill="C00000"/>
            <w:noWrap/>
            <w:textDirection w:val="btLr"/>
            <w:vAlign w:val="center"/>
            <w:hideMark/>
          </w:tcPr>
          <w:p w:rsidR="00912118" w:rsidRPr="00871283" w:rsidRDefault="00912118" w:rsidP="00E82223">
            <w:pPr>
              <w:ind w:left="113" w:right="113"/>
              <w:jc w:val="center"/>
              <w:rPr>
                <w:rFonts w:asciiTheme="minorHAnsi" w:hAnsiTheme="minorHAnsi"/>
                <w:b/>
              </w:rPr>
            </w:pPr>
            <w:r w:rsidRPr="00871283">
              <w:rPr>
                <w:rFonts w:asciiTheme="minorHAnsi" w:hAnsiTheme="minorHAnsi"/>
                <w:b/>
              </w:rPr>
              <w:t>Intragam P</w:t>
            </w:r>
          </w:p>
        </w:tc>
        <w:tc>
          <w:tcPr>
            <w:tcW w:w="413" w:type="pct"/>
            <w:tcBorders>
              <w:top w:val="nil"/>
              <w:left w:val="nil"/>
              <w:bottom w:val="single" w:sz="8" w:space="0" w:color="FFFFFF"/>
              <w:right w:val="single" w:sz="8" w:space="0" w:color="FFFFFF"/>
            </w:tcBorders>
            <w:shd w:val="clear" w:color="000000" w:fill="C00000"/>
            <w:noWrap/>
            <w:textDirection w:val="btLr"/>
            <w:vAlign w:val="center"/>
            <w:hideMark/>
          </w:tcPr>
          <w:p w:rsidR="00912118" w:rsidRPr="00871283" w:rsidRDefault="00912118" w:rsidP="00E82223">
            <w:pPr>
              <w:ind w:left="113" w:right="113"/>
              <w:jc w:val="center"/>
              <w:rPr>
                <w:rFonts w:asciiTheme="minorHAnsi" w:hAnsiTheme="minorHAnsi"/>
                <w:b/>
              </w:rPr>
            </w:pPr>
            <w:r w:rsidRPr="00871283">
              <w:rPr>
                <w:rFonts w:asciiTheme="minorHAnsi" w:hAnsiTheme="minorHAnsi"/>
                <w:b/>
              </w:rPr>
              <w:t>Intragam 10</w:t>
            </w:r>
          </w:p>
        </w:tc>
        <w:tc>
          <w:tcPr>
            <w:tcW w:w="414" w:type="pct"/>
            <w:tcBorders>
              <w:top w:val="nil"/>
              <w:left w:val="nil"/>
              <w:bottom w:val="single" w:sz="8" w:space="0" w:color="FFFFFF"/>
              <w:right w:val="single" w:sz="8" w:space="0" w:color="FFFFFF"/>
            </w:tcBorders>
            <w:shd w:val="clear" w:color="000000" w:fill="C00000"/>
            <w:noWrap/>
            <w:textDirection w:val="btLr"/>
            <w:vAlign w:val="center"/>
            <w:hideMark/>
          </w:tcPr>
          <w:p w:rsidR="00912118" w:rsidRPr="00871283" w:rsidRDefault="00912118" w:rsidP="00E82223">
            <w:pPr>
              <w:ind w:left="113" w:right="113"/>
              <w:jc w:val="center"/>
              <w:rPr>
                <w:rFonts w:asciiTheme="minorHAnsi" w:hAnsiTheme="minorHAnsi"/>
                <w:b/>
              </w:rPr>
            </w:pPr>
            <w:r w:rsidRPr="00871283">
              <w:rPr>
                <w:rFonts w:asciiTheme="minorHAnsi" w:hAnsiTheme="minorHAnsi"/>
                <w:b/>
              </w:rPr>
              <w:t>Privigen 10 percent</w:t>
            </w:r>
          </w:p>
        </w:tc>
        <w:tc>
          <w:tcPr>
            <w:tcW w:w="414" w:type="pct"/>
            <w:tcBorders>
              <w:top w:val="nil"/>
              <w:left w:val="nil"/>
              <w:bottom w:val="single" w:sz="8" w:space="0" w:color="FFFFFF"/>
              <w:right w:val="single" w:sz="8" w:space="0" w:color="FFFFFF"/>
            </w:tcBorders>
            <w:shd w:val="clear" w:color="000000" w:fill="C00000"/>
            <w:noWrap/>
            <w:textDirection w:val="btLr"/>
            <w:vAlign w:val="center"/>
            <w:hideMark/>
          </w:tcPr>
          <w:p w:rsidR="00912118" w:rsidRPr="00871283" w:rsidRDefault="00912118" w:rsidP="00E82223">
            <w:pPr>
              <w:ind w:left="113" w:right="113"/>
              <w:jc w:val="center"/>
              <w:rPr>
                <w:rFonts w:asciiTheme="minorHAnsi" w:hAnsiTheme="minorHAnsi"/>
                <w:b/>
              </w:rPr>
            </w:pPr>
            <w:r w:rsidRPr="00871283">
              <w:rPr>
                <w:rFonts w:asciiTheme="minorHAnsi" w:hAnsiTheme="minorHAnsi"/>
                <w:b/>
              </w:rPr>
              <w:t>SCIg Evogam</w:t>
            </w:r>
          </w:p>
        </w:tc>
        <w:tc>
          <w:tcPr>
            <w:tcW w:w="423" w:type="pct"/>
            <w:tcBorders>
              <w:top w:val="nil"/>
              <w:left w:val="nil"/>
              <w:bottom w:val="single" w:sz="8" w:space="0" w:color="FFFFFF"/>
              <w:right w:val="single" w:sz="8" w:space="0" w:color="FFFFFF"/>
            </w:tcBorders>
            <w:shd w:val="clear" w:color="000000" w:fill="C00000"/>
            <w:noWrap/>
            <w:textDirection w:val="btLr"/>
            <w:vAlign w:val="center"/>
            <w:hideMark/>
          </w:tcPr>
          <w:p w:rsidR="00912118" w:rsidRPr="00871283" w:rsidRDefault="00912118" w:rsidP="00E82223">
            <w:pPr>
              <w:ind w:left="113" w:right="113"/>
              <w:jc w:val="center"/>
              <w:rPr>
                <w:rFonts w:asciiTheme="minorHAnsi" w:hAnsiTheme="minorHAnsi"/>
                <w:b/>
              </w:rPr>
            </w:pPr>
            <w:r w:rsidRPr="00871283">
              <w:rPr>
                <w:rFonts w:asciiTheme="minorHAnsi" w:hAnsiTheme="minorHAnsi"/>
                <w:b/>
              </w:rPr>
              <w:t>SCIg Hizentra</w:t>
            </w:r>
          </w:p>
        </w:tc>
        <w:tc>
          <w:tcPr>
            <w:tcW w:w="404" w:type="pct"/>
            <w:tcBorders>
              <w:top w:val="nil"/>
              <w:left w:val="nil"/>
              <w:bottom w:val="single" w:sz="8" w:space="0" w:color="FFFFFF"/>
              <w:right w:val="single" w:sz="8" w:space="0" w:color="FFFFFF"/>
            </w:tcBorders>
            <w:shd w:val="clear" w:color="000000" w:fill="C00000"/>
            <w:noWrap/>
            <w:textDirection w:val="btLr"/>
            <w:vAlign w:val="center"/>
            <w:hideMark/>
          </w:tcPr>
          <w:p w:rsidR="00912118" w:rsidRPr="00871283" w:rsidRDefault="00912118" w:rsidP="00E82223">
            <w:pPr>
              <w:ind w:left="113" w:right="113"/>
              <w:jc w:val="center"/>
              <w:rPr>
                <w:rFonts w:asciiTheme="minorHAnsi" w:hAnsiTheme="minorHAnsi"/>
                <w:b/>
              </w:rPr>
            </w:pPr>
            <w:r w:rsidRPr="00871283">
              <w:rPr>
                <w:rFonts w:asciiTheme="minorHAnsi" w:hAnsiTheme="minorHAnsi"/>
                <w:b/>
              </w:rPr>
              <w:t>Total</w:t>
            </w:r>
          </w:p>
        </w:tc>
      </w:tr>
      <w:tr w:rsidR="00912118" w:rsidRPr="007007C3" w:rsidTr="00912118">
        <w:trPr>
          <w:trHeight w:val="397"/>
        </w:trPr>
        <w:tc>
          <w:tcPr>
            <w:tcW w:w="1693" w:type="pct"/>
            <w:tcBorders>
              <w:top w:val="nil"/>
              <w:left w:val="single" w:sz="8" w:space="0" w:color="FFFFFF"/>
              <w:bottom w:val="single" w:sz="8" w:space="0" w:color="FFFFFF"/>
              <w:right w:val="single" w:sz="8" w:space="0" w:color="FFFFFF"/>
            </w:tcBorders>
            <w:shd w:val="clear" w:color="000000" w:fill="FFD5D5"/>
            <w:noWrap/>
            <w:vAlign w:val="center"/>
            <w:hideMark/>
          </w:tcPr>
          <w:p w:rsidR="00912118" w:rsidRPr="007007C3" w:rsidRDefault="00912118" w:rsidP="00E82223">
            <w:pPr>
              <w:spacing w:after="0"/>
              <w:rPr>
                <w:color w:val="000000"/>
              </w:rPr>
            </w:pPr>
            <w:r w:rsidRPr="007007C3">
              <w:rPr>
                <w:color w:val="000000"/>
              </w:rPr>
              <w:t>Acquired hypogammaglobulinaemia — haematological malignancy and post HSCT</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432</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448</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303</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46,408</w:t>
            </w:r>
          </w:p>
        </w:tc>
        <w:tc>
          <w:tcPr>
            <w:tcW w:w="414"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3,703</w:t>
            </w:r>
          </w:p>
        </w:tc>
        <w:tc>
          <w:tcPr>
            <w:tcW w:w="414"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294</w:t>
            </w:r>
          </w:p>
        </w:tc>
        <w:tc>
          <w:tcPr>
            <w:tcW w:w="42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2,936</w:t>
            </w:r>
          </w:p>
        </w:tc>
        <w:tc>
          <w:tcPr>
            <w:tcW w:w="404"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54,483</w:t>
            </w:r>
          </w:p>
        </w:tc>
      </w:tr>
      <w:tr w:rsidR="00912118" w:rsidRPr="007007C3" w:rsidTr="00912118">
        <w:trPr>
          <w:trHeight w:val="397"/>
        </w:trPr>
        <w:tc>
          <w:tcPr>
            <w:tcW w:w="1693" w:type="pct"/>
            <w:tcBorders>
              <w:top w:val="nil"/>
              <w:left w:val="single" w:sz="8" w:space="0" w:color="FFFFFF"/>
              <w:bottom w:val="single" w:sz="8" w:space="0" w:color="FFFFFF"/>
              <w:right w:val="single" w:sz="8" w:space="0" w:color="FFFFFF"/>
            </w:tcBorders>
            <w:shd w:val="clear" w:color="000000" w:fill="FFD5D5"/>
            <w:noWrap/>
            <w:vAlign w:val="center"/>
            <w:hideMark/>
          </w:tcPr>
          <w:p w:rsidR="00912118" w:rsidRPr="007007C3" w:rsidRDefault="00912118" w:rsidP="00E82223">
            <w:pPr>
              <w:spacing w:after="0"/>
              <w:rPr>
                <w:color w:val="000000"/>
              </w:rPr>
            </w:pPr>
            <w:r w:rsidRPr="007007C3">
              <w:rPr>
                <w:color w:val="000000"/>
              </w:rPr>
              <w:t>Primary immunodeficiency diseases (PID) with antibody deficiency</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416</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281</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392</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20,163</w:t>
            </w:r>
          </w:p>
        </w:tc>
        <w:tc>
          <w:tcPr>
            <w:tcW w:w="414"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780</w:t>
            </w:r>
          </w:p>
        </w:tc>
        <w:tc>
          <w:tcPr>
            <w:tcW w:w="414"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4,450</w:t>
            </w:r>
          </w:p>
        </w:tc>
        <w:tc>
          <w:tcPr>
            <w:tcW w:w="42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6,630</w:t>
            </w:r>
          </w:p>
        </w:tc>
        <w:tc>
          <w:tcPr>
            <w:tcW w:w="404"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33,106</w:t>
            </w:r>
          </w:p>
        </w:tc>
      </w:tr>
      <w:tr w:rsidR="00912118" w:rsidRPr="007007C3" w:rsidTr="00912118">
        <w:trPr>
          <w:trHeight w:val="397"/>
        </w:trPr>
        <w:tc>
          <w:tcPr>
            <w:tcW w:w="1693" w:type="pct"/>
            <w:tcBorders>
              <w:top w:val="nil"/>
              <w:left w:val="single" w:sz="8" w:space="0" w:color="FFFFFF"/>
              <w:bottom w:val="single" w:sz="8" w:space="0" w:color="FFFFFF"/>
              <w:right w:val="single" w:sz="8" w:space="0" w:color="FFFFFF"/>
            </w:tcBorders>
            <w:shd w:val="clear" w:color="000000" w:fill="FFD5D5"/>
            <w:noWrap/>
            <w:vAlign w:val="center"/>
            <w:hideMark/>
          </w:tcPr>
          <w:p w:rsidR="00912118" w:rsidRPr="007007C3" w:rsidRDefault="00912118" w:rsidP="00E82223">
            <w:pPr>
              <w:spacing w:after="0"/>
              <w:rPr>
                <w:color w:val="000000"/>
              </w:rPr>
            </w:pPr>
            <w:r w:rsidRPr="007007C3">
              <w:rPr>
                <w:color w:val="000000"/>
              </w:rPr>
              <w:t>Secondary hypogammaglobulinaemia (including iatrogenic immunodeficiency)</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400</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329</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32</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6,902</w:t>
            </w:r>
          </w:p>
        </w:tc>
        <w:tc>
          <w:tcPr>
            <w:tcW w:w="414"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1,022</w:t>
            </w:r>
          </w:p>
        </w:tc>
        <w:tc>
          <w:tcPr>
            <w:tcW w:w="414"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248</w:t>
            </w:r>
          </w:p>
        </w:tc>
        <w:tc>
          <w:tcPr>
            <w:tcW w:w="42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562</w:t>
            </w:r>
          </w:p>
        </w:tc>
        <w:tc>
          <w:tcPr>
            <w:tcW w:w="404"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9,487</w:t>
            </w:r>
          </w:p>
        </w:tc>
      </w:tr>
      <w:tr w:rsidR="00912118" w:rsidRPr="007007C3" w:rsidTr="00912118">
        <w:trPr>
          <w:trHeight w:val="397"/>
        </w:trPr>
        <w:tc>
          <w:tcPr>
            <w:tcW w:w="1693" w:type="pct"/>
            <w:tcBorders>
              <w:top w:val="nil"/>
              <w:left w:val="single" w:sz="8" w:space="0" w:color="FFFFFF"/>
              <w:bottom w:val="single" w:sz="8" w:space="0" w:color="FFFFFF"/>
              <w:right w:val="single" w:sz="8" w:space="0" w:color="FFFFFF"/>
            </w:tcBorders>
            <w:shd w:val="clear" w:color="000000" w:fill="FFD5D5"/>
            <w:noWrap/>
            <w:vAlign w:val="center"/>
            <w:hideMark/>
          </w:tcPr>
          <w:p w:rsidR="00912118" w:rsidRPr="007007C3" w:rsidRDefault="00912118" w:rsidP="00E82223">
            <w:pPr>
              <w:spacing w:after="0"/>
              <w:rPr>
                <w:color w:val="000000"/>
              </w:rPr>
            </w:pPr>
            <w:r w:rsidRPr="007007C3">
              <w:rPr>
                <w:color w:val="000000"/>
              </w:rPr>
              <w:t>Specific antibody deficiency (SAD)</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53</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28</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23</w:t>
            </w:r>
          </w:p>
        </w:tc>
        <w:tc>
          <w:tcPr>
            <w:tcW w:w="41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3,484</w:t>
            </w:r>
          </w:p>
        </w:tc>
        <w:tc>
          <w:tcPr>
            <w:tcW w:w="414"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123</w:t>
            </w:r>
          </w:p>
        </w:tc>
        <w:tc>
          <w:tcPr>
            <w:tcW w:w="414"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572</w:t>
            </w:r>
          </w:p>
        </w:tc>
        <w:tc>
          <w:tcPr>
            <w:tcW w:w="423"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929</w:t>
            </w:r>
          </w:p>
        </w:tc>
        <w:tc>
          <w:tcPr>
            <w:tcW w:w="404" w:type="pct"/>
            <w:tcBorders>
              <w:top w:val="nil"/>
              <w:left w:val="nil"/>
              <w:bottom w:val="single" w:sz="8" w:space="0" w:color="FFFFFF"/>
              <w:right w:val="single" w:sz="8" w:space="0" w:color="FFFFFF"/>
            </w:tcBorders>
            <w:shd w:val="clear" w:color="000000" w:fill="F2F2F2"/>
            <w:noWrap/>
            <w:vAlign w:val="center"/>
            <w:hideMark/>
          </w:tcPr>
          <w:p w:rsidR="00912118" w:rsidRPr="00912118" w:rsidRDefault="00912118" w:rsidP="00912118">
            <w:pPr>
              <w:spacing w:after="0"/>
              <w:jc w:val="right"/>
              <w:rPr>
                <w:color w:val="000000"/>
              </w:rPr>
            </w:pPr>
            <w:r w:rsidRPr="00912118">
              <w:rPr>
                <w:color w:val="000000"/>
              </w:rPr>
              <w:t>5,207</w:t>
            </w:r>
          </w:p>
        </w:tc>
      </w:tr>
    </w:tbl>
    <w:p w:rsidR="00912118" w:rsidRDefault="00912118" w:rsidP="00912118"/>
    <w:p w:rsidR="00912118" w:rsidRPr="00912118" w:rsidRDefault="00912118" w:rsidP="00912118"/>
    <w:p w:rsidR="004F0452" w:rsidRPr="004F0452" w:rsidRDefault="004F0452" w:rsidP="004F0452"/>
    <w:p w:rsidR="00AD0DCD" w:rsidRDefault="00AD0DCD">
      <w:pPr>
        <w:spacing w:after="0"/>
        <w:sectPr w:rsidR="00AD0DCD" w:rsidSect="00AD0DCD">
          <w:pgSz w:w="16838" w:h="11906" w:orient="landscape"/>
          <w:pgMar w:top="1440" w:right="1440" w:bottom="1133" w:left="1440" w:header="708" w:footer="708" w:gutter="0"/>
          <w:cols w:space="708"/>
          <w:titlePg/>
          <w:docGrid w:linePitch="360"/>
        </w:sectPr>
      </w:pPr>
    </w:p>
    <w:p w:rsidR="00716404" w:rsidRDefault="00472504" w:rsidP="00716404">
      <w:pPr>
        <w:pStyle w:val="Heading1"/>
      </w:pPr>
      <w:bookmarkStart w:id="199" w:name="_Toc25579737"/>
      <w:r>
        <w:lastRenderedPageBreak/>
        <w:t>NHIg</w:t>
      </w:r>
      <w:bookmarkEnd w:id="199"/>
    </w:p>
    <w:p w:rsidR="00F8692C" w:rsidRPr="00F8692C" w:rsidRDefault="00F8692C" w:rsidP="00F8692C">
      <w:r w:rsidRPr="00F8692C">
        <w:t xml:space="preserve">In 2013–14, as a result of the introduction of SCIg as discussed above, demand for NHIg reduced significantly by 18.8 </w:t>
      </w:r>
      <w:r w:rsidR="008B6217">
        <w:t>%</w:t>
      </w:r>
      <w:r w:rsidRPr="00F8692C">
        <w:t>. CSL Behring (Australia) Pty Ltd produces NHIg from hyperimmune plasma specially collected by the Blood Service. The volume of product is limited by the availability of this specialised plasma, and by production scheduling arrangements in CSL Behring (Australia) Pty Ltd’s manufacturing facility.</w:t>
      </w:r>
    </w:p>
    <w:p w:rsidR="00F8692C" w:rsidRPr="00F8692C" w:rsidRDefault="00F8692C" w:rsidP="00F8692C">
      <w:r>
        <w:t>D</w:t>
      </w:r>
      <w:r w:rsidRPr="00F8692C">
        <w:t>emand for N</w:t>
      </w:r>
      <w:r>
        <w:t>H</w:t>
      </w:r>
      <w:r w:rsidRPr="00F8692C">
        <w:t xml:space="preserve">Ig </w:t>
      </w:r>
      <w:r w:rsidR="002A4BF0">
        <w:t>further declined in 2014-15</w:t>
      </w:r>
      <w:r w:rsidRPr="00F8692C">
        <w:t xml:space="preserve"> </w:t>
      </w:r>
      <w:r w:rsidR="004C37C3">
        <w:t xml:space="preserve">by 78% </w:t>
      </w:r>
      <w:r w:rsidRPr="00F8692C">
        <w:t>as a result of implementation of the N</w:t>
      </w:r>
      <w:r>
        <w:t>H</w:t>
      </w:r>
      <w:r w:rsidRPr="00F8692C">
        <w:t>Ig policy outlining the national position on access and use under the national blood arrangements</w:t>
      </w:r>
      <w:r w:rsidR="002A4BF0">
        <w:t>.</w:t>
      </w:r>
    </w:p>
    <w:p w:rsidR="00F8692C" w:rsidRDefault="00F8692C" w:rsidP="00F8692C">
      <w:r w:rsidRPr="0020122C">
        <w:t>NHIg may only be supplied for two purposes; for the treatment of susceptible contacts of measles, hepatitis A, poliomyelitis and rubella, as directed by public health officials; and for the treatment of immunodeficiency conditions for which the product is indicated for patients for whom IVIg and SCIg are both contraindicated. NHIg access rules are detailed</w:t>
      </w:r>
      <w:r>
        <w:t xml:space="preserve"> on the NBA website at </w:t>
      </w:r>
      <w:hyperlink r:id="rId56" w:history="1">
        <w:r w:rsidRPr="00C366ED">
          <w:rPr>
            <w:rStyle w:val="Hyperlink"/>
          </w:rPr>
          <w:t>https://www.blood.gov.au/NHIg</w:t>
        </w:r>
      </w:hyperlink>
      <w:r>
        <w:t>.</w:t>
      </w:r>
    </w:p>
    <w:p w:rsidR="00F8692C" w:rsidRDefault="005676CF" w:rsidP="00F8692C">
      <w:r>
        <w:t>T</w:t>
      </w:r>
      <w:r w:rsidR="00F8692C">
        <w:t>ables</w:t>
      </w:r>
      <w:r>
        <w:t xml:space="preserve"> 2</w:t>
      </w:r>
      <w:r w:rsidR="00BE3501">
        <w:t>3</w:t>
      </w:r>
      <w:r>
        <w:t>-2</w:t>
      </w:r>
      <w:r w:rsidR="00BE3501">
        <w:t>5</w:t>
      </w:r>
      <w:r w:rsidR="002A4BF0">
        <w:t xml:space="preserve"> and </w:t>
      </w:r>
      <w:r w:rsidR="004237CD">
        <w:fldChar w:fldCharType="begin"/>
      </w:r>
      <w:r w:rsidR="004237CD">
        <w:instrText xml:space="preserve"> REF _Ref17895942 \h </w:instrText>
      </w:r>
      <w:r w:rsidR="004237CD">
        <w:fldChar w:fldCharType="separate"/>
      </w:r>
      <w:r w:rsidR="00E234B1">
        <w:t xml:space="preserve">Figure </w:t>
      </w:r>
      <w:r w:rsidR="00E234B1">
        <w:rPr>
          <w:noProof/>
        </w:rPr>
        <w:t>14</w:t>
      </w:r>
      <w:r w:rsidR="004237CD">
        <w:fldChar w:fldCharType="end"/>
      </w:r>
      <w:r w:rsidR="004237CD">
        <w:t xml:space="preserve"> </w:t>
      </w:r>
      <w:r w:rsidR="00F8692C">
        <w:t xml:space="preserve">show the grams issued and the </w:t>
      </w:r>
      <w:r w:rsidR="008B6217">
        <w:t xml:space="preserve">grams </w:t>
      </w:r>
      <w:r w:rsidR="00F8692C">
        <w:t>issue</w:t>
      </w:r>
      <w:r w:rsidR="008B6217">
        <w:t>d</w:t>
      </w:r>
      <w:r w:rsidR="00F8692C">
        <w:t xml:space="preserve"> per 1,000 population by states and territories</w:t>
      </w:r>
      <w:r w:rsidR="00D1330D">
        <w:t xml:space="preserve"> for either purpose listed above</w:t>
      </w:r>
      <w:r w:rsidR="00F8692C">
        <w:t>.</w:t>
      </w:r>
    </w:p>
    <w:p w:rsidR="002A4BF0" w:rsidRDefault="004F0452" w:rsidP="009A6A10">
      <w:pPr>
        <w:pStyle w:val="Caption"/>
      </w:pPr>
      <w:r>
        <w:rPr>
          <w:noProof/>
          <w:lang w:eastAsia="en-AU"/>
        </w:rPr>
        <w:drawing>
          <wp:inline distT="0" distB="0" distL="0" distR="0" wp14:anchorId="208F4AFC" wp14:editId="343C695C">
            <wp:extent cx="5926455" cy="2732121"/>
            <wp:effectExtent l="0" t="0" r="17145" b="114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A6A10" w:rsidRDefault="009A6A10" w:rsidP="009A6A10">
      <w:pPr>
        <w:pStyle w:val="Caption"/>
      </w:pPr>
      <w:bookmarkStart w:id="200" w:name="_Ref17895942"/>
      <w:bookmarkStart w:id="201" w:name="_Toc18845870"/>
      <w:bookmarkStart w:id="202" w:name="_Toc25579797"/>
      <w:r>
        <w:t xml:space="preserve">Figure </w:t>
      </w:r>
      <w:r w:rsidR="00271219">
        <w:fldChar w:fldCharType="begin"/>
      </w:r>
      <w:r w:rsidR="00271219">
        <w:instrText xml:space="preserve"> SEQ Figure \* ARABIC </w:instrText>
      </w:r>
      <w:r w:rsidR="00271219">
        <w:fldChar w:fldCharType="separate"/>
      </w:r>
      <w:r w:rsidR="00E234B1">
        <w:rPr>
          <w:noProof/>
        </w:rPr>
        <w:t>14</w:t>
      </w:r>
      <w:r w:rsidR="00271219">
        <w:rPr>
          <w:noProof/>
        </w:rPr>
        <w:fldChar w:fldCharType="end"/>
      </w:r>
      <w:bookmarkEnd w:id="200"/>
      <w:r>
        <w:tab/>
      </w:r>
      <w:r w:rsidR="006C30AC">
        <w:t xml:space="preserve">NHIg </w:t>
      </w:r>
      <w:r w:rsidR="007A0E80">
        <w:t>g</w:t>
      </w:r>
      <w:r>
        <w:t xml:space="preserve">rams issued and </w:t>
      </w:r>
      <w:r w:rsidR="006C30AC">
        <w:t>g</w:t>
      </w:r>
      <w:r>
        <w:t>rams iss</w:t>
      </w:r>
      <w:r w:rsidR="002A4BF0">
        <w:t>u</w:t>
      </w:r>
      <w:r>
        <w:t>ed per 1</w:t>
      </w:r>
      <w:r w:rsidR="002A4BF0">
        <w:t>,</w:t>
      </w:r>
      <w:r>
        <w:t>000 population</w:t>
      </w:r>
      <w:bookmarkEnd w:id="201"/>
      <w:bookmarkEnd w:id="202"/>
    </w:p>
    <w:p w:rsidR="002A4BF0" w:rsidRDefault="002A4BF0" w:rsidP="002A4BF0">
      <w:pPr>
        <w:pStyle w:val="Caption"/>
        <w:keepNext/>
      </w:pPr>
    </w:p>
    <w:p w:rsidR="002A4BF0" w:rsidRDefault="002A4BF0" w:rsidP="002A4BF0">
      <w:pPr>
        <w:pStyle w:val="Caption"/>
        <w:keepNext/>
      </w:pPr>
      <w:bookmarkStart w:id="203" w:name="_Toc18845787"/>
      <w:bookmarkStart w:id="204" w:name="_Toc25579767"/>
      <w:r>
        <w:t xml:space="preserve">Table </w:t>
      </w:r>
      <w:r w:rsidR="00271219">
        <w:fldChar w:fldCharType="begin"/>
      </w:r>
      <w:r w:rsidR="00271219">
        <w:instrText xml:space="preserve"> SEQ Table \* ARABIC </w:instrText>
      </w:r>
      <w:r w:rsidR="00271219">
        <w:fldChar w:fldCharType="separate"/>
      </w:r>
      <w:r w:rsidR="00E234B1">
        <w:rPr>
          <w:noProof/>
        </w:rPr>
        <w:t>23</w:t>
      </w:r>
      <w:r w:rsidR="00271219">
        <w:rPr>
          <w:noProof/>
        </w:rPr>
        <w:fldChar w:fldCharType="end"/>
      </w:r>
      <w:r>
        <w:tab/>
        <w:t>NHIg issued from 201</w:t>
      </w:r>
      <w:r w:rsidR="004F0452">
        <w:t>3</w:t>
      </w:r>
      <w:r>
        <w:t>-1</w:t>
      </w:r>
      <w:r w:rsidR="004F0452">
        <w:t>4</w:t>
      </w:r>
      <w:r>
        <w:t xml:space="preserve"> to 201</w:t>
      </w:r>
      <w:r w:rsidR="00FB475D">
        <w:t>7-18</w:t>
      </w:r>
      <w:bookmarkEnd w:id="203"/>
      <w:bookmarkEnd w:id="204"/>
    </w:p>
    <w:tbl>
      <w:tblPr>
        <w:tblW w:w="8941" w:type="dxa"/>
        <w:tblInd w:w="98" w:type="dxa"/>
        <w:tblLook w:val="04A0" w:firstRow="1" w:lastRow="0" w:firstColumn="1" w:lastColumn="0" w:noHBand="0" w:noVBand="1"/>
      </w:tblPr>
      <w:tblGrid>
        <w:gridCol w:w="4121"/>
        <w:gridCol w:w="964"/>
        <w:gridCol w:w="964"/>
        <w:gridCol w:w="964"/>
        <w:gridCol w:w="964"/>
        <w:gridCol w:w="964"/>
      </w:tblGrid>
      <w:tr w:rsidR="004F0452" w:rsidRPr="00BE3501" w:rsidTr="00BE3501">
        <w:trPr>
          <w:trHeight w:val="315"/>
        </w:trPr>
        <w:tc>
          <w:tcPr>
            <w:tcW w:w="4121" w:type="dxa"/>
            <w:tcBorders>
              <w:top w:val="nil"/>
              <w:left w:val="single" w:sz="8" w:space="0" w:color="FFFFFF"/>
              <w:bottom w:val="single" w:sz="8" w:space="0" w:color="FFFFFF"/>
              <w:right w:val="single" w:sz="8" w:space="0" w:color="FFFFFF"/>
            </w:tcBorders>
            <w:shd w:val="clear" w:color="000000" w:fill="C00000"/>
            <w:noWrap/>
            <w:vAlign w:val="center"/>
            <w:hideMark/>
          </w:tcPr>
          <w:p w:rsidR="004F0452" w:rsidRPr="00BE3501" w:rsidRDefault="004F0452" w:rsidP="001262A7">
            <w:pPr>
              <w:spacing w:after="0"/>
              <w:jc w:val="center"/>
              <w:rPr>
                <w:rFonts w:eastAsia="Times New Roman" w:cs="Times New Roman"/>
                <w:b/>
                <w:bCs/>
                <w:color w:val="FFFFFF"/>
                <w:lang w:eastAsia="en-AU"/>
              </w:rPr>
            </w:pPr>
            <w:r w:rsidRPr="00BE3501">
              <w:rPr>
                <w:rFonts w:eastAsia="Times New Roman" w:cs="Times New Roman"/>
                <w:b/>
                <w:bCs/>
                <w:color w:val="FFFFFF"/>
                <w:lang w:eastAsia="en-AU"/>
              </w:rPr>
              <w:t>Product</w:t>
            </w:r>
          </w:p>
        </w:tc>
        <w:tc>
          <w:tcPr>
            <w:tcW w:w="964" w:type="dxa"/>
            <w:tcBorders>
              <w:top w:val="nil"/>
              <w:left w:val="nil"/>
              <w:bottom w:val="single" w:sz="8" w:space="0" w:color="FFFFFF"/>
              <w:right w:val="single" w:sz="8" w:space="0" w:color="FFFFFF"/>
            </w:tcBorders>
            <w:shd w:val="clear" w:color="000000" w:fill="C00000"/>
            <w:noWrap/>
            <w:vAlign w:val="center"/>
            <w:hideMark/>
          </w:tcPr>
          <w:p w:rsidR="004F0452" w:rsidRPr="00BE3501" w:rsidRDefault="004F0452" w:rsidP="00A638A9">
            <w:pPr>
              <w:spacing w:after="0"/>
              <w:jc w:val="center"/>
              <w:rPr>
                <w:rFonts w:eastAsia="Times New Roman" w:cs="Times New Roman"/>
                <w:b/>
                <w:bCs/>
                <w:color w:val="FFFFFF"/>
                <w:lang w:eastAsia="en-AU"/>
              </w:rPr>
            </w:pPr>
            <w:r w:rsidRPr="00BE3501">
              <w:rPr>
                <w:rFonts w:eastAsia="Times New Roman" w:cs="Times New Roman"/>
                <w:b/>
                <w:bCs/>
                <w:color w:val="FFFFFF"/>
                <w:lang w:eastAsia="en-AU"/>
              </w:rPr>
              <w:t>2013-14</w:t>
            </w:r>
          </w:p>
        </w:tc>
        <w:tc>
          <w:tcPr>
            <w:tcW w:w="964" w:type="dxa"/>
            <w:tcBorders>
              <w:top w:val="nil"/>
              <w:left w:val="nil"/>
              <w:bottom w:val="single" w:sz="8" w:space="0" w:color="FFFFFF"/>
              <w:right w:val="single" w:sz="8" w:space="0" w:color="FFFFFF"/>
            </w:tcBorders>
            <w:shd w:val="clear" w:color="000000" w:fill="C00000"/>
            <w:noWrap/>
            <w:vAlign w:val="center"/>
            <w:hideMark/>
          </w:tcPr>
          <w:p w:rsidR="004F0452" w:rsidRPr="00BE3501" w:rsidRDefault="004F0452" w:rsidP="00A638A9">
            <w:pPr>
              <w:spacing w:after="0"/>
              <w:jc w:val="center"/>
              <w:rPr>
                <w:rFonts w:eastAsia="Times New Roman" w:cs="Times New Roman"/>
                <w:b/>
                <w:bCs/>
                <w:color w:val="FFFFFF"/>
                <w:lang w:eastAsia="en-AU"/>
              </w:rPr>
            </w:pPr>
            <w:r w:rsidRPr="00BE3501">
              <w:rPr>
                <w:rFonts w:eastAsia="Times New Roman" w:cs="Times New Roman"/>
                <w:b/>
                <w:bCs/>
                <w:color w:val="FFFFFF"/>
                <w:lang w:eastAsia="en-AU"/>
              </w:rPr>
              <w:t>2014-15</w:t>
            </w:r>
          </w:p>
        </w:tc>
        <w:tc>
          <w:tcPr>
            <w:tcW w:w="964" w:type="dxa"/>
            <w:tcBorders>
              <w:top w:val="nil"/>
              <w:left w:val="nil"/>
              <w:bottom w:val="single" w:sz="8" w:space="0" w:color="FFFFFF"/>
              <w:right w:val="single" w:sz="8" w:space="0" w:color="FFFFFF"/>
            </w:tcBorders>
            <w:shd w:val="clear" w:color="000000" w:fill="C00000"/>
            <w:noWrap/>
            <w:vAlign w:val="center"/>
            <w:hideMark/>
          </w:tcPr>
          <w:p w:rsidR="004F0452" w:rsidRPr="00BE3501" w:rsidRDefault="004F0452" w:rsidP="00A638A9">
            <w:pPr>
              <w:spacing w:after="0"/>
              <w:jc w:val="center"/>
              <w:rPr>
                <w:rFonts w:eastAsia="Times New Roman" w:cs="Times New Roman"/>
                <w:b/>
                <w:bCs/>
                <w:color w:val="FFFFFF"/>
                <w:lang w:eastAsia="en-AU"/>
              </w:rPr>
            </w:pPr>
            <w:r w:rsidRPr="00BE3501">
              <w:rPr>
                <w:rFonts w:eastAsia="Times New Roman" w:cs="Times New Roman"/>
                <w:b/>
                <w:bCs/>
                <w:color w:val="FFFFFF"/>
                <w:lang w:eastAsia="en-AU"/>
              </w:rPr>
              <w:t>2015-16</w:t>
            </w:r>
          </w:p>
        </w:tc>
        <w:tc>
          <w:tcPr>
            <w:tcW w:w="964" w:type="dxa"/>
            <w:tcBorders>
              <w:top w:val="nil"/>
              <w:left w:val="nil"/>
              <w:bottom w:val="single" w:sz="8" w:space="0" w:color="FFFFFF"/>
              <w:right w:val="single" w:sz="8" w:space="0" w:color="FFFFFF"/>
            </w:tcBorders>
            <w:shd w:val="clear" w:color="000000" w:fill="C00000"/>
            <w:noWrap/>
            <w:vAlign w:val="center"/>
            <w:hideMark/>
          </w:tcPr>
          <w:p w:rsidR="004F0452" w:rsidRPr="00BE3501" w:rsidRDefault="004F0452" w:rsidP="00A638A9">
            <w:pPr>
              <w:spacing w:after="0"/>
              <w:jc w:val="center"/>
              <w:rPr>
                <w:rFonts w:eastAsia="Times New Roman" w:cs="Times New Roman"/>
                <w:b/>
                <w:bCs/>
                <w:color w:val="FFFFFF"/>
                <w:lang w:eastAsia="en-AU"/>
              </w:rPr>
            </w:pPr>
            <w:r w:rsidRPr="00BE3501">
              <w:rPr>
                <w:rFonts w:eastAsia="Times New Roman" w:cs="Times New Roman"/>
                <w:b/>
                <w:bCs/>
                <w:color w:val="FFFFFF"/>
                <w:lang w:eastAsia="en-AU"/>
              </w:rPr>
              <w:t>2016-17</w:t>
            </w:r>
          </w:p>
        </w:tc>
        <w:tc>
          <w:tcPr>
            <w:tcW w:w="964" w:type="dxa"/>
            <w:tcBorders>
              <w:top w:val="nil"/>
              <w:left w:val="nil"/>
              <w:bottom w:val="single" w:sz="8" w:space="0" w:color="FFFFFF"/>
              <w:right w:val="single" w:sz="8" w:space="0" w:color="FFFFFF"/>
            </w:tcBorders>
            <w:shd w:val="clear" w:color="000000" w:fill="C00000"/>
            <w:noWrap/>
            <w:vAlign w:val="center"/>
            <w:hideMark/>
          </w:tcPr>
          <w:p w:rsidR="004F0452" w:rsidRPr="00BE3501" w:rsidRDefault="004F0452" w:rsidP="004F0452">
            <w:pPr>
              <w:spacing w:after="0"/>
              <w:jc w:val="center"/>
              <w:rPr>
                <w:rFonts w:eastAsia="Times New Roman" w:cs="Times New Roman"/>
                <w:b/>
                <w:bCs/>
                <w:color w:val="FFFFFF"/>
                <w:lang w:eastAsia="en-AU"/>
              </w:rPr>
            </w:pPr>
            <w:r w:rsidRPr="00BE3501">
              <w:rPr>
                <w:rFonts w:eastAsia="Times New Roman" w:cs="Times New Roman"/>
                <w:b/>
                <w:bCs/>
                <w:color w:val="FFFFFF"/>
                <w:lang w:eastAsia="en-AU"/>
              </w:rPr>
              <w:t>201</w:t>
            </w:r>
            <w:r>
              <w:rPr>
                <w:rFonts w:eastAsia="Times New Roman" w:cs="Times New Roman"/>
                <w:b/>
                <w:bCs/>
                <w:color w:val="FFFFFF"/>
                <w:lang w:eastAsia="en-AU"/>
              </w:rPr>
              <w:t>7</w:t>
            </w:r>
            <w:r w:rsidRPr="00BE3501">
              <w:rPr>
                <w:rFonts w:eastAsia="Times New Roman" w:cs="Times New Roman"/>
                <w:b/>
                <w:bCs/>
                <w:color w:val="FFFFFF"/>
                <w:lang w:eastAsia="en-AU"/>
              </w:rPr>
              <w:t>-1</w:t>
            </w:r>
            <w:r>
              <w:rPr>
                <w:rFonts w:eastAsia="Times New Roman" w:cs="Times New Roman"/>
                <w:b/>
                <w:bCs/>
                <w:color w:val="FFFFFF"/>
                <w:lang w:eastAsia="en-AU"/>
              </w:rPr>
              <w:t>8</w:t>
            </w:r>
          </w:p>
        </w:tc>
      </w:tr>
      <w:tr w:rsidR="004F0452" w:rsidRPr="00BE3501" w:rsidTr="00BE3501">
        <w:trPr>
          <w:trHeight w:val="315"/>
        </w:trPr>
        <w:tc>
          <w:tcPr>
            <w:tcW w:w="4121" w:type="dxa"/>
            <w:tcBorders>
              <w:top w:val="nil"/>
              <w:left w:val="single" w:sz="8" w:space="0" w:color="FFFFFF"/>
              <w:bottom w:val="single" w:sz="8" w:space="0" w:color="FFFFFF"/>
              <w:right w:val="single" w:sz="8" w:space="0" w:color="FFFFFF"/>
            </w:tcBorders>
            <w:shd w:val="clear" w:color="000000" w:fill="FFD5D5"/>
            <w:noWrap/>
            <w:vAlign w:val="center"/>
            <w:hideMark/>
          </w:tcPr>
          <w:p w:rsidR="004F0452" w:rsidRPr="00BE3501" w:rsidRDefault="004F0452" w:rsidP="001262A7">
            <w:pPr>
              <w:spacing w:after="0"/>
              <w:rPr>
                <w:rFonts w:eastAsia="Times New Roman" w:cs="Times New Roman"/>
                <w:color w:val="000000"/>
                <w:lang w:eastAsia="en-AU"/>
              </w:rPr>
            </w:pPr>
            <w:r w:rsidRPr="00BE3501">
              <w:rPr>
                <w:rFonts w:eastAsia="Times New Roman" w:cs="Times New Roman"/>
                <w:color w:val="000000"/>
                <w:lang w:eastAsia="en-AU"/>
              </w:rPr>
              <w:t>Normal Immunoglobulin 2VI - 2ml (grams)</w:t>
            </w:r>
          </w:p>
        </w:tc>
        <w:tc>
          <w:tcPr>
            <w:tcW w:w="964" w:type="dxa"/>
            <w:tcBorders>
              <w:top w:val="nil"/>
              <w:left w:val="nil"/>
              <w:bottom w:val="single" w:sz="8" w:space="0" w:color="FFFFFF"/>
              <w:right w:val="single" w:sz="8" w:space="0" w:color="FFFFFF"/>
            </w:tcBorders>
            <w:shd w:val="clear" w:color="000000" w:fill="F2F2F2"/>
            <w:noWrap/>
            <w:vAlign w:val="center"/>
            <w:hideMark/>
          </w:tcPr>
          <w:p w:rsidR="004F0452" w:rsidRPr="00BE3501" w:rsidRDefault="004F0452" w:rsidP="00A638A9">
            <w:pPr>
              <w:spacing w:after="0"/>
              <w:jc w:val="right"/>
              <w:rPr>
                <w:rFonts w:eastAsia="Times New Roman" w:cs="Times New Roman"/>
                <w:color w:val="000000"/>
                <w:lang w:eastAsia="en-AU"/>
              </w:rPr>
            </w:pPr>
            <w:r w:rsidRPr="00BE3501">
              <w:rPr>
                <w:rFonts w:eastAsia="Times New Roman" w:cs="Times New Roman"/>
                <w:color w:val="000000"/>
                <w:lang w:eastAsia="en-AU"/>
              </w:rPr>
              <w:t>654</w:t>
            </w:r>
          </w:p>
        </w:tc>
        <w:tc>
          <w:tcPr>
            <w:tcW w:w="964" w:type="dxa"/>
            <w:tcBorders>
              <w:top w:val="nil"/>
              <w:left w:val="nil"/>
              <w:bottom w:val="single" w:sz="8" w:space="0" w:color="FFFFFF"/>
              <w:right w:val="single" w:sz="8" w:space="0" w:color="FFFFFF"/>
            </w:tcBorders>
            <w:shd w:val="clear" w:color="000000" w:fill="F2F2F2"/>
            <w:noWrap/>
            <w:vAlign w:val="center"/>
            <w:hideMark/>
          </w:tcPr>
          <w:p w:rsidR="004F0452" w:rsidRPr="00BE3501" w:rsidRDefault="004F0452" w:rsidP="00A638A9">
            <w:pPr>
              <w:spacing w:after="0"/>
              <w:jc w:val="right"/>
              <w:rPr>
                <w:rFonts w:eastAsia="Times New Roman" w:cs="Times New Roman"/>
                <w:color w:val="000000"/>
                <w:lang w:eastAsia="en-AU"/>
              </w:rPr>
            </w:pPr>
            <w:r w:rsidRPr="00BE3501">
              <w:rPr>
                <w:rFonts w:eastAsia="Times New Roman" w:cs="Times New Roman"/>
                <w:color w:val="000000"/>
                <w:lang w:eastAsia="en-AU"/>
              </w:rPr>
              <w:t>167</w:t>
            </w:r>
          </w:p>
        </w:tc>
        <w:tc>
          <w:tcPr>
            <w:tcW w:w="964" w:type="dxa"/>
            <w:tcBorders>
              <w:top w:val="nil"/>
              <w:left w:val="nil"/>
              <w:bottom w:val="single" w:sz="8" w:space="0" w:color="FFFFFF"/>
              <w:right w:val="single" w:sz="8" w:space="0" w:color="FFFFFF"/>
            </w:tcBorders>
            <w:shd w:val="clear" w:color="000000" w:fill="F2F2F2"/>
            <w:noWrap/>
            <w:vAlign w:val="center"/>
            <w:hideMark/>
          </w:tcPr>
          <w:p w:rsidR="004F0452" w:rsidRPr="00BE3501" w:rsidRDefault="004F0452" w:rsidP="00A638A9">
            <w:pPr>
              <w:spacing w:after="0"/>
              <w:jc w:val="right"/>
              <w:rPr>
                <w:rFonts w:eastAsia="Times New Roman" w:cs="Times New Roman"/>
                <w:color w:val="000000"/>
                <w:lang w:eastAsia="en-AU"/>
              </w:rPr>
            </w:pPr>
            <w:r w:rsidRPr="00BE3501">
              <w:rPr>
                <w:rFonts w:eastAsia="Times New Roman" w:cs="Times New Roman"/>
                <w:color w:val="000000"/>
                <w:lang w:eastAsia="en-AU"/>
              </w:rPr>
              <w:t>112</w:t>
            </w:r>
          </w:p>
        </w:tc>
        <w:tc>
          <w:tcPr>
            <w:tcW w:w="964" w:type="dxa"/>
            <w:tcBorders>
              <w:top w:val="nil"/>
              <w:left w:val="nil"/>
              <w:bottom w:val="single" w:sz="8" w:space="0" w:color="FFFFFF"/>
              <w:right w:val="single" w:sz="8" w:space="0" w:color="FFFFFF"/>
            </w:tcBorders>
            <w:shd w:val="clear" w:color="000000" w:fill="F2F2F2"/>
            <w:noWrap/>
            <w:vAlign w:val="center"/>
            <w:hideMark/>
          </w:tcPr>
          <w:p w:rsidR="004F0452" w:rsidRPr="00BE3501" w:rsidRDefault="004F0452" w:rsidP="00A638A9">
            <w:pPr>
              <w:spacing w:after="0"/>
              <w:jc w:val="right"/>
              <w:rPr>
                <w:rFonts w:eastAsia="Times New Roman" w:cs="Times New Roman"/>
                <w:color w:val="000000"/>
                <w:lang w:eastAsia="en-AU"/>
              </w:rPr>
            </w:pPr>
            <w:r w:rsidRPr="00BE3501">
              <w:rPr>
                <w:rFonts w:eastAsia="Times New Roman" w:cs="Times New Roman"/>
                <w:color w:val="000000"/>
                <w:lang w:eastAsia="en-AU"/>
              </w:rPr>
              <w:t>43</w:t>
            </w:r>
          </w:p>
        </w:tc>
        <w:tc>
          <w:tcPr>
            <w:tcW w:w="964" w:type="dxa"/>
            <w:tcBorders>
              <w:top w:val="nil"/>
              <w:left w:val="nil"/>
              <w:bottom w:val="single" w:sz="8" w:space="0" w:color="FFFFFF"/>
              <w:right w:val="single" w:sz="8" w:space="0" w:color="FFFFFF"/>
            </w:tcBorders>
            <w:shd w:val="clear" w:color="000000" w:fill="F2F2F2"/>
            <w:noWrap/>
            <w:vAlign w:val="center"/>
            <w:hideMark/>
          </w:tcPr>
          <w:p w:rsidR="004F0452" w:rsidRPr="00BE3501" w:rsidRDefault="00FB475D" w:rsidP="00FB475D">
            <w:pPr>
              <w:spacing w:after="0"/>
              <w:jc w:val="right"/>
              <w:rPr>
                <w:rFonts w:eastAsia="Times New Roman" w:cs="Times New Roman"/>
                <w:color w:val="000000"/>
                <w:lang w:eastAsia="en-AU"/>
              </w:rPr>
            </w:pPr>
            <w:r>
              <w:rPr>
                <w:rFonts w:eastAsia="Times New Roman" w:cs="Times New Roman"/>
                <w:color w:val="000000"/>
                <w:lang w:eastAsia="en-AU"/>
              </w:rPr>
              <w:t>110</w:t>
            </w:r>
          </w:p>
        </w:tc>
      </w:tr>
      <w:tr w:rsidR="004F0452" w:rsidRPr="00BE3501" w:rsidTr="00BE3501">
        <w:trPr>
          <w:trHeight w:val="315"/>
        </w:trPr>
        <w:tc>
          <w:tcPr>
            <w:tcW w:w="4121" w:type="dxa"/>
            <w:tcBorders>
              <w:top w:val="nil"/>
              <w:left w:val="single" w:sz="8" w:space="0" w:color="FFFFFF"/>
              <w:bottom w:val="single" w:sz="8" w:space="0" w:color="FFFFFF"/>
              <w:right w:val="single" w:sz="8" w:space="0" w:color="FFFFFF"/>
            </w:tcBorders>
            <w:shd w:val="clear" w:color="000000" w:fill="FFD5D5"/>
            <w:noWrap/>
            <w:vAlign w:val="center"/>
            <w:hideMark/>
          </w:tcPr>
          <w:p w:rsidR="004F0452" w:rsidRPr="00BE3501" w:rsidRDefault="004F0452" w:rsidP="001262A7">
            <w:pPr>
              <w:spacing w:after="0"/>
              <w:rPr>
                <w:rFonts w:eastAsia="Times New Roman" w:cs="Times New Roman"/>
                <w:color w:val="000000"/>
                <w:lang w:eastAsia="en-AU"/>
              </w:rPr>
            </w:pPr>
            <w:r w:rsidRPr="00BE3501">
              <w:rPr>
                <w:rFonts w:eastAsia="Times New Roman" w:cs="Times New Roman"/>
                <w:color w:val="000000"/>
                <w:lang w:eastAsia="en-AU"/>
              </w:rPr>
              <w:t>Normal Immunoglobulin 2VI - 5ml (grams)</w:t>
            </w:r>
          </w:p>
        </w:tc>
        <w:tc>
          <w:tcPr>
            <w:tcW w:w="964" w:type="dxa"/>
            <w:tcBorders>
              <w:top w:val="nil"/>
              <w:left w:val="nil"/>
              <w:bottom w:val="single" w:sz="8" w:space="0" w:color="FFFFFF"/>
              <w:right w:val="single" w:sz="8" w:space="0" w:color="FFFFFF"/>
            </w:tcBorders>
            <w:shd w:val="clear" w:color="000000" w:fill="F2F2F2"/>
            <w:noWrap/>
            <w:vAlign w:val="center"/>
            <w:hideMark/>
          </w:tcPr>
          <w:p w:rsidR="004F0452" w:rsidRPr="00BE3501" w:rsidRDefault="004F0452" w:rsidP="00A638A9">
            <w:pPr>
              <w:spacing w:after="0"/>
              <w:jc w:val="right"/>
              <w:rPr>
                <w:rFonts w:eastAsia="Times New Roman" w:cs="Times New Roman"/>
                <w:color w:val="000000"/>
                <w:lang w:eastAsia="en-AU"/>
              </w:rPr>
            </w:pPr>
            <w:r w:rsidRPr="00BE3501">
              <w:rPr>
                <w:rFonts w:eastAsia="Times New Roman" w:cs="Times New Roman"/>
                <w:color w:val="000000"/>
                <w:lang w:eastAsia="en-AU"/>
              </w:rPr>
              <w:t>24,649</w:t>
            </w:r>
          </w:p>
        </w:tc>
        <w:tc>
          <w:tcPr>
            <w:tcW w:w="964" w:type="dxa"/>
            <w:tcBorders>
              <w:top w:val="nil"/>
              <w:left w:val="nil"/>
              <w:bottom w:val="single" w:sz="8" w:space="0" w:color="FFFFFF"/>
              <w:right w:val="single" w:sz="8" w:space="0" w:color="FFFFFF"/>
            </w:tcBorders>
            <w:shd w:val="clear" w:color="000000" w:fill="F2F2F2"/>
            <w:noWrap/>
            <w:vAlign w:val="center"/>
            <w:hideMark/>
          </w:tcPr>
          <w:p w:rsidR="004F0452" w:rsidRPr="00BE3501" w:rsidRDefault="004F0452" w:rsidP="00A638A9">
            <w:pPr>
              <w:spacing w:after="0"/>
              <w:jc w:val="right"/>
              <w:rPr>
                <w:rFonts w:eastAsia="Times New Roman" w:cs="Times New Roman"/>
                <w:color w:val="000000"/>
                <w:lang w:eastAsia="en-AU"/>
              </w:rPr>
            </w:pPr>
            <w:r w:rsidRPr="00BE3501">
              <w:rPr>
                <w:rFonts w:eastAsia="Times New Roman" w:cs="Times New Roman"/>
                <w:color w:val="000000"/>
                <w:lang w:eastAsia="en-AU"/>
              </w:rPr>
              <w:t>5,409</w:t>
            </w:r>
          </w:p>
        </w:tc>
        <w:tc>
          <w:tcPr>
            <w:tcW w:w="964" w:type="dxa"/>
            <w:tcBorders>
              <w:top w:val="nil"/>
              <w:left w:val="nil"/>
              <w:bottom w:val="single" w:sz="8" w:space="0" w:color="FFFFFF"/>
              <w:right w:val="single" w:sz="8" w:space="0" w:color="FFFFFF"/>
            </w:tcBorders>
            <w:shd w:val="clear" w:color="000000" w:fill="F2F2F2"/>
            <w:noWrap/>
            <w:vAlign w:val="center"/>
            <w:hideMark/>
          </w:tcPr>
          <w:p w:rsidR="004F0452" w:rsidRPr="00BE3501" w:rsidRDefault="004F0452" w:rsidP="00A638A9">
            <w:pPr>
              <w:spacing w:after="0"/>
              <w:jc w:val="right"/>
              <w:rPr>
                <w:rFonts w:eastAsia="Times New Roman" w:cs="Times New Roman"/>
                <w:color w:val="000000"/>
                <w:lang w:eastAsia="en-AU"/>
              </w:rPr>
            </w:pPr>
            <w:r w:rsidRPr="00BE3501">
              <w:rPr>
                <w:rFonts w:eastAsia="Times New Roman" w:cs="Times New Roman"/>
                <w:color w:val="000000"/>
                <w:lang w:eastAsia="en-AU"/>
              </w:rPr>
              <w:t>3,254</w:t>
            </w:r>
          </w:p>
        </w:tc>
        <w:tc>
          <w:tcPr>
            <w:tcW w:w="964" w:type="dxa"/>
            <w:tcBorders>
              <w:top w:val="nil"/>
              <w:left w:val="nil"/>
              <w:bottom w:val="single" w:sz="8" w:space="0" w:color="FFFFFF"/>
              <w:right w:val="single" w:sz="8" w:space="0" w:color="FFFFFF"/>
            </w:tcBorders>
            <w:shd w:val="clear" w:color="000000" w:fill="F2F2F2"/>
            <w:noWrap/>
            <w:vAlign w:val="center"/>
            <w:hideMark/>
          </w:tcPr>
          <w:p w:rsidR="004F0452" w:rsidRPr="00BE3501" w:rsidRDefault="004F0452" w:rsidP="00A638A9">
            <w:pPr>
              <w:spacing w:after="0"/>
              <w:jc w:val="right"/>
              <w:rPr>
                <w:rFonts w:eastAsia="Times New Roman" w:cs="Times New Roman"/>
                <w:color w:val="000000"/>
                <w:lang w:eastAsia="en-AU"/>
              </w:rPr>
            </w:pPr>
            <w:r w:rsidRPr="00BE3501">
              <w:rPr>
                <w:rFonts w:eastAsia="Times New Roman" w:cs="Times New Roman"/>
                <w:color w:val="000000"/>
                <w:lang w:eastAsia="en-AU"/>
              </w:rPr>
              <w:t>2,806</w:t>
            </w:r>
          </w:p>
        </w:tc>
        <w:tc>
          <w:tcPr>
            <w:tcW w:w="964" w:type="dxa"/>
            <w:tcBorders>
              <w:top w:val="nil"/>
              <w:left w:val="nil"/>
              <w:bottom w:val="single" w:sz="8" w:space="0" w:color="FFFFFF"/>
              <w:right w:val="single" w:sz="8" w:space="0" w:color="FFFFFF"/>
            </w:tcBorders>
            <w:shd w:val="clear" w:color="000000" w:fill="F2F2F2"/>
            <w:noWrap/>
            <w:vAlign w:val="center"/>
            <w:hideMark/>
          </w:tcPr>
          <w:p w:rsidR="004F0452" w:rsidRPr="00BE3501" w:rsidRDefault="00FB475D" w:rsidP="00FB475D">
            <w:pPr>
              <w:spacing w:after="0"/>
              <w:jc w:val="right"/>
              <w:rPr>
                <w:rFonts w:eastAsia="Times New Roman" w:cs="Times New Roman"/>
                <w:color w:val="000000"/>
                <w:lang w:eastAsia="en-AU"/>
              </w:rPr>
            </w:pPr>
            <w:r>
              <w:rPr>
                <w:rFonts w:eastAsia="Times New Roman" w:cs="Times New Roman"/>
                <w:color w:val="000000"/>
                <w:lang w:eastAsia="en-AU"/>
              </w:rPr>
              <w:t>1,484</w:t>
            </w:r>
          </w:p>
        </w:tc>
      </w:tr>
      <w:tr w:rsidR="004F0452" w:rsidRPr="00BE3501" w:rsidTr="00BE3501">
        <w:trPr>
          <w:trHeight w:val="315"/>
        </w:trPr>
        <w:tc>
          <w:tcPr>
            <w:tcW w:w="4121" w:type="dxa"/>
            <w:tcBorders>
              <w:top w:val="nil"/>
              <w:left w:val="single" w:sz="8" w:space="0" w:color="FFFFFF"/>
              <w:bottom w:val="single" w:sz="8" w:space="0" w:color="FFFFFF"/>
              <w:right w:val="single" w:sz="8" w:space="0" w:color="FFFFFF"/>
            </w:tcBorders>
            <w:shd w:val="clear" w:color="000000" w:fill="FFD5D5"/>
            <w:noWrap/>
            <w:vAlign w:val="center"/>
            <w:hideMark/>
          </w:tcPr>
          <w:p w:rsidR="004F0452" w:rsidRPr="00BE3501" w:rsidRDefault="004F0452" w:rsidP="001262A7">
            <w:pPr>
              <w:spacing w:after="0"/>
              <w:rPr>
                <w:rFonts w:eastAsia="Times New Roman" w:cs="Times New Roman"/>
                <w:b/>
                <w:bCs/>
                <w:color w:val="000000"/>
                <w:lang w:eastAsia="en-AU"/>
              </w:rPr>
            </w:pPr>
            <w:r w:rsidRPr="00BE3501">
              <w:rPr>
                <w:rFonts w:eastAsia="Times New Roman" w:cs="Times New Roman"/>
                <w:b/>
                <w:bCs/>
                <w:color w:val="000000"/>
                <w:lang w:eastAsia="en-AU"/>
              </w:rPr>
              <w:t>Total (grams)</w:t>
            </w:r>
          </w:p>
        </w:tc>
        <w:tc>
          <w:tcPr>
            <w:tcW w:w="964" w:type="dxa"/>
            <w:tcBorders>
              <w:top w:val="nil"/>
              <w:left w:val="nil"/>
              <w:bottom w:val="single" w:sz="8" w:space="0" w:color="FFFFFF"/>
              <w:right w:val="single" w:sz="8" w:space="0" w:color="FFFFFF"/>
            </w:tcBorders>
            <w:shd w:val="clear" w:color="000000" w:fill="F2F2F2"/>
            <w:noWrap/>
            <w:vAlign w:val="center"/>
            <w:hideMark/>
          </w:tcPr>
          <w:p w:rsidR="004F0452" w:rsidRPr="00BE3501" w:rsidRDefault="004F0452" w:rsidP="00A638A9">
            <w:pPr>
              <w:spacing w:after="0"/>
              <w:jc w:val="right"/>
              <w:rPr>
                <w:rFonts w:eastAsia="Times New Roman" w:cs="Times New Roman"/>
                <w:b/>
                <w:bCs/>
                <w:color w:val="000000"/>
                <w:lang w:eastAsia="en-AU"/>
              </w:rPr>
            </w:pPr>
            <w:r w:rsidRPr="00BE3501">
              <w:rPr>
                <w:rFonts w:eastAsia="Times New Roman" w:cs="Times New Roman"/>
                <w:b/>
                <w:bCs/>
                <w:color w:val="000000"/>
                <w:lang w:eastAsia="en-AU"/>
              </w:rPr>
              <w:t>25,303</w:t>
            </w:r>
          </w:p>
        </w:tc>
        <w:tc>
          <w:tcPr>
            <w:tcW w:w="964" w:type="dxa"/>
            <w:tcBorders>
              <w:top w:val="nil"/>
              <w:left w:val="nil"/>
              <w:bottom w:val="single" w:sz="8" w:space="0" w:color="FFFFFF"/>
              <w:right w:val="single" w:sz="8" w:space="0" w:color="FFFFFF"/>
            </w:tcBorders>
            <w:shd w:val="clear" w:color="000000" w:fill="F2F2F2"/>
            <w:noWrap/>
            <w:vAlign w:val="center"/>
            <w:hideMark/>
          </w:tcPr>
          <w:p w:rsidR="004F0452" w:rsidRPr="00BE3501" w:rsidRDefault="004F0452" w:rsidP="00A638A9">
            <w:pPr>
              <w:spacing w:after="0"/>
              <w:jc w:val="right"/>
              <w:rPr>
                <w:rFonts w:eastAsia="Times New Roman" w:cs="Times New Roman"/>
                <w:b/>
                <w:bCs/>
                <w:color w:val="000000"/>
                <w:lang w:eastAsia="en-AU"/>
              </w:rPr>
            </w:pPr>
            <w:r w:rsidRPr="00BE3501">
              <w:rPr>
                <w:rFonts w:eastAsia="Times New Roman" w:cs="Times New Roman"/>
                <w:b/>
                <w:bCs/>
                <w:color w:val="000000"/>
                <w:lang w:eastAsia="en-AU"/>
              </w:rPr>
              <w:t>5,576</w:t>
            </w:r>
          </w:p>
        </w:tc>
        <w:tc>
          <w:tcPr>
            <w:tcW w:w="964" w:type="dxa"/>
            <w:tcBorders>
              <w:top w:val="nil"/>
              <w:left w:val="nil"/>
              <w:bottom w:val="single" w:sz="8" w:space="0" w:color="FFFFFF"/>
              <w:right w:val="single" w:sz="8" w:space="0" w:color="FFFFFF"/>
            </w:tcBorders>
            <w:shd w:val="clear" w:color="000000" w:fill="F2F2F2"/>
            <w:noWrap/>
            <w:vAlign w:val="center"/>
            <w:hideMark/>
          </w:tcPr>
          <w:p w:rsidR="004F0452" w:rsidRPr="00BE3501" w:rsidRDefault="004F0452" w:rsidP="00A638A9">
            <w:pPr>
              <w:spacing w:after="0"/>
              <w:jc w:val="right"/>
              <w:rPr>
                <w:rFonts w:eastAsia="Times New Roman" w:cs="Times New Roman"/>
                <w:b/>
                <w:bCs/>
                <w:color w:val="000000"/>
                <w:lang w:eastAsia="en-AU"/>
              </w:rPr>
            </w:pPr>
            <w:r w:rsidRPr="00BE3501">
              <w:rPr>
                <w:rFonts w:eastAsia="Times New Roman" w:cs="Times New Roman"/>
                <w:b/>
                <w:bCs/>
                <w:color w:val="000000"/>
                <w:lang w:eastAsia="en-AU"/>
              </w:rPr>
              <w:t>3,366</w:t>
            </w:r>
          </w:p>
        </w:tc>
        <w:tc>
          <w:tcPr>
            <w:tcW w:w="964" w:type="dxa"/>
            <w:tcBorders>
              <w:top w:val="nil"/>
              <w:left w:val="nil"/>
              <w:bottom w:val="single" w:sz="8" w:space="0" w:color="FFFFFF"/>
              <w:right w:val="single" w:sz="8" w:space="0" w:color="FFFFFF"/>
            </w:tcBorders>
            <w:shd w:val="clear" w:color="000000" w:fill="F2F2F2"/>
            <w:noWrap/>
            <w:vAlign w:val="center"/>
            <w:hideMark/>
          </w:tcPr>
          <w:p w:rsidR="004F0452" w:rsidRPr="00BE3501" w:rsidRDefault="004F0452" w:rsidP="00A638A9">
            <w:pPr>
              <w:spacing w:after="0"/>
              <w:jc w:val="right"/>
              <w:rPr>
                <w:rFonts w:eastAsia="Times New Roman" w:cs="Times New Roman"/>
                <w:b/>
                <w:bCs/>
                <w:color w:val="000000"/>
                <w:lang w:eastAsia="en-AU"/>
              </w:rPr>
            </w:pPr>
            <w:r w:rsidRPr="00BE3501">
              <w:rPr>
                <w:rFonts w:eastAsia="Times New Roman" w:cs="Times New Roman"/>
                <w:b/>
                <w:bCs/>
                <w:color w:val="000000"/>
                <w:lang w:eastAsia="en-AU"/>
              </w:rPr>
              <w:t>2,849</w:t>
            </w:r>
          </w:p>
        </w:tc>
        <w:tc>
          <w:tcPr>
            <w:tcW w:w="964" w:type="dxa"/>
            <w:tcBorders>
              <w:top w:val="nil"/>
              <w:left w:val="nil"/>
              <w:bottom w:val="single" w:sz="8" w:space="0" w:color="FFFFFF"/>
              <w:right w:val="single" w:sz="8" w:space="0" w:color="FFFFFF"/>
            </w:tcBorders>
            <w:shd w:val="clear" w:color="000000" w:fill="F2F2F2"/>
            <w:noWrap/>
            <w:vAlign w:val="center"/>
            <w:hideMark/>
          </w:tcPr>
          <w:p w:rsidR="004F0452" w:rsidRPr="00BE3501" w:rsidRDefault="00FB475D" w:rsidP="00FB475D">
            <w:pPr>
              <w:spacing w:after="0"/>
              <w:jc w:val="right"/>
              <w:rPr>
                <w:rFonts w:eastAsia="Times New Roman" w:cs="Times New Roman"/>
                <w:b/>
                <w:bCs/>
                <w:color w:val="000000"/>
                <w:lang w:eastAsia="en-AU"/>
              </w:rPr>
            </w:pPr>
            <w:r>
              <w:rPr>
                <w:rFonts w:eastAsia="Times New Roman" w:cs="Times New Roman"/>
                <w:b/>
                <w:bCs/>
                <w:color w:val="000000"/>
                <w:lang w:eastAsia="en-AU"/>
              </w:rPr>
              <w:t>1,594</w:t>
            </w:r>
          </w:p>
        </w:tc>
      </w:tr>
      <w:tr w:rsidR="004F0452" w:rsidRPr="00CE131B" w:rsidTr="00BE3501">
        <w:trPr>
          <w:trHeight w:val="315"/>
        </w:trPr>
        <w:tc>
          <w:tcPr>
            <w:tcW w:w="4121" w:type="dxa"/>
            <w:tcBorders>
              <w:top w:val="nil"/>
              <w:left w:val="single" w:sz="8" w:space="0" w:color="FFFFFF"/>
              <w:bottom w:val="single" w:sz="8" w:space="0" w:color="FFFFFF"/>
              <w:right w:val="single" w:sz="8" w:space="0" w:color="FFFFFF"/>
            </w:tcBorders>
            <w:shd w:val="clear" w:color="000000" w:fill="FFD5D5"/>
            <w:noWrap/>
            <w:vAlign w:val="center"/>
            <w:hideMark/>
          </w:tcPr>
          <w:p w:rsidR="004F0452" w:rsidRPr="00CE131B" w:rsidRDefault="004F0452" w:rsidP="001262A7">
            <w:pPr>
              <w:spacing w:after="0"/>
              <w:rPr>
                <w:rFonts w:eastAsia="Times New Roman" w:cs="Times New Roman"/>
                <w:bCs/>
                <w:color w:val="000000"/>
                <w:lang w:eastAsia="en-AU"/>
              </w:rPr>
            </w:pPr>
            <w:r w:rsidRPr="00CE131B">
              <w:rPr>
                <w:rFonts w:eastAsia="Times New Roman" w:cs="Times New Roman"/>
                <w:bCs/>
                <w:color w:val="000000"/>
                <w:lang w:eastAsia="en-AU"/>
              </w:rPr>
              <w:t>Grams Per 1,000 Population</w:t>
            </w:r>
          </w:p>
        </w:tc>
        <w:tc>
          <w:tcPr>
            <w:tcW w:w="964" w:type="dxa"/>
            <w:tcBorders>
              <w:top w:val="nil"/>
              <w:left w:val="nil"/>
              <w:bottom w:val="single" w:sz="8" w:space="0" w:color="FFFFFF"/>
              <w:right w:val="single" w:sz="8" w:space="0" w:color="FFFFFF"/>
            </w:tcBorders>
            <w:shd w:val="clear" w:color="000000" w:fill="F2F2F2"/>
            <w:noWrap/>
            <w:vAlign w:val="center"/>
            <w:hideMark/>
          </w:tcPr>
          <w:p w:rsidR="004F0452" w:rsidRPr="00CE131B" w:rsidRDefault="004F0452" w:rsidP="00A638A9">
            <w:pPr>
              <w:spacing w:after="0"/>
              <w:jc w:val="right"/>
              <w:rPr>
                <w:rFonts w:eastAsia="Times New Roman" w:cs="Times New Roman"/>
                <w:bCs/>
                <w:color w:val="000000"/>
                <w:lang w:eastAsia="en-AU"/>
              </w:rPr>
            </w:pPr>
            <w:r w:rsidRPr="00CE131B">
              <w:rPr>
                <w:rFonts w:eastAsia="Times New Roman" w:cs="Times New Roman"/>
                <w:bCs/>
                <w:color w:val="000000"/>
                <w:lang w:eastAsia="en-AU"/>
              </w:rPr>
              <w:t>1.09</w:t>
            </w:r>
          </w:p>
        </w:tc>
        <w:tc>
          <w:tcPr>
            <w:tcW w:w="964" w:type="dxa"/>
            <w:tcBorders>
              <w:top w:val="nil"/>
              <w:left w:val="nil"/>
              <w:bottom w:val="single" w:sz="8" w:space="0" w:color="FFFFFF"/>
              <w:right w:val="single" w:sz="8" w:space="0" w:color="FFFFFF"/>
            </w:tcBorders>
            <w:shd w:val="clear" w:color="000000" w:fill="F2F2F2"/>
            <w:noWrap/>
            <w:vAlign w:val="center"/>
            <w:hideMark/>
          </w:tcPr>
          <w:p w:rsidR="004F0452" w:rsidRPr="00CE131B" w:rsidRDefault="004F0452" w:rsidP="00A638A9">
            <w:pPr>
              <w:spacing w:after="0"/>
              <w:jc w:val="right"/>
              <w:rPr>
                <w:rFonts w:eastAsia="Times New Roman" w:cs="Times New Roman"/>
                <w:bCs/>
                <w:color w:val="000000"/>
                <w:lang w:eastAsia="en-AU"/>
              </w:rPr>
            </w:pPr>
            <w:r w:rsidRPr="00CE131B">
              <w:rPr>
                <w:rFonts w:eastAsia="Times New Roman" w:cs="Times New Roman"/>
                <w:bCs/>
                <w:color w:val="000000"/>
                <w:lang w:eastAsia="en-AU"/>
              </w:rPr>
              <w:t>0.24</w:t>
            </w:r>
          </w:p>
        </w:tc>
        <w:tc>
          <w:tcPr>
            <w:tcW w:w="964" w:type="dxa"/>
            <w:tcBorders>
              <w:top w:val="nil"/>
              <w:left w:val="nil"/>
              <w:bottom w:val="single" w:sz="8" w:space="0" w:color="FFFFFF"/>
              <w:right w:val="single" w:sz="8" w:space="0" w:color="FFFFFF"/>
            </w:tcBorders>
            <w:shd w:val="clear" w:color="000000" w:fill="F2F2F2"/>
            <w:noWrap/>
            <w:vAlign w:val="center"/>
            <w:hideMark/>
          </w:tcPr>
          <w:p w:rsidR="004F0452" w:rsidRPr="00CE131B" w:rsidRDefault="004F0452" w:rsidP="00A638A9">
            <w:pPr>
              <w:spacing w:after="0"/>
              <w:jc w:val="right"/>
              <w:rPr>
                <w:rFonts w:eastAsia="Times New Roman" w:cs="Times New Roman"/>
                <w:bCs/>
                <w:color w:val="000000"/>
                <w:lang w:eastAsia="en-AU"/>
              </w:rPr>
            </w:pPr>
            <w:r w:rsidRPr="00CE131B">
              <w:rPr>
                <w:rFonts w:eastAsia="Times New Roman" w:cs="Times New Roman"/>
                <w:bCs/>
                <w:color w:val="000000"/>
                <w:lang w:eastAsia="en-AU"/>
              </w:rPr>
              <w:t>0.14</w:t>
            </w:r>
          </w:p>
        </w:tc>
        <w:tc>
          <w:tcPr>
            <w:tcW w:w="964" w:type="dxa"/>
            <w:tcBorders>
              <w:top w:val="nil"/>
              <w:left w:val="nil"/>
              <w:bottom w:val="single" w:sz="8" w:space="0" w:color="FFFFFF"/>
              <w:right w:val="single" w:sz="8" w:space="0" w:color="FFFFFF"/>
            </w:tcBorders>
            <w:shd w:val="clear" w:color="000000" w:fill="F2F2F2"/>
            <w:noWrap/>
            <w:vAlign w:val="center"/>
            <w:hideMark/>
          </w:tcPr>
          <w:p w:rsidR="004F0452" w:rsidRPr="00CE131B" w:rsidRDefault="004F0452" w:rsidP="00A638A9">
            <w:pPr>
              <w:spacing w:after="0"/>
              <w:jc w:val="right"/>
              <w:rPr>
                <w:rFonts w:eastAsia="Times New Roman" w:cs="Times New Roman"/>
                <w:bCs/>
                <w:color w:val="000000"/>
                <w:lang w:eastAsia="en-AU"/>
              </w:rPr>
            </w:pPr>
            <w:r w:rsidRPr="00CE131B">
              <w:rPr>
                <w:rFonts w:eastAsia="Times New Roman" w:cs="Times New Roman"/>
                <w:bCs/>
                <w:color w:val="000000"/>
                <w:lang w:eastAsia="en-AU"/>
              </w:rPr>
              <w:t>0.12</w:t>
            </w:r>
          </w:p>
        </w:tc>
        <w:tc>
          <w:tcPr>
            <w:tcW w:w="964" w:type="dxa"/>
            <w:tcBorders>
              <w:top w:val="nil"/>
              <w:left w:val="nil"/>
              <w:bottom w:val="single" w:sz="8" w:space="0" w:color="FFFFFF"/>
              <w:right w:val="single" w:sz="8" w:space="0" w:color="FFFFFF"/>
            </w:tcBorders>
            <w:shd w:val="clear" w:color="000000" w:fill="F2F2F2"/>
            <w:noWrap/>
            <w:vAlign w:val="center"/>
            <w:hideMark/>
          </w:tcPr>
          <w:p w:rsidR="004F0452" w:rsidRPr="00CE131B" w:rsidRDefault="004F0452" w:rsidP="00FB475D">
            <w:pPr>
              <w:spacing w:after="0"/>
              <w:jc w:val="right"/>
              <w:rPr>
                <w:rFonts w:eastAsia="Times New Roman" w:cs="Times New Roman"/>
                <w:bCs/>
                <w:color w:val="000000"/>
                <w:lang w:eastAsia="en-AU"/>
              </w:rPr>
            </w:pPr>
            <w:r w:rsidRPr="00CE131B">
              <w:rPr>
                <w:rFonts w:eastAsia="Times New Roman" w:cs="Times New Roman"/>
                <w:bCs/>
                <w:color w:val="000000"/>
                <w:lang w:eastAsia="en-AU"/>
              </w:rPr>
              <w:t>0.</w:t>
            </w:r>
            <w:r w:rsidR="00FB475D" w:rsidRPr="00CE131B">
              <w:rPr>
                <w:rFonts w:eastAsia="Times New Roman" w:cs="Times New Roman"/>
                <w:bCs/>
                <w:color w:val="000000"/>
                <w:lang w:eastAsia="en-AU"/>
              </w:rPr>
              <w:t>06</w:t>
            </w:r>
          </w:p>
        </w:tc>
      </w:tr>
    </w:tbl>
    <w:p w:rsidR="00107EAE" w:rsidRDefault="00107EAE" w:rsidP="002A4BF0">
      <w:pPr>
        <w:pStyle w:val="Caption"/>
        <w:keepNext/>
      </w:pPr>
    </w:p>
    <w:p w:rsidR="00107EAE" w:rsidRDefault="00107EAE" w:rsidP="00107EAE">
      <w:pPr>
        <w:rPr>
          <w:color w:val="A6A6A6" w:themeColor="background1" w:themeShade="A6"/>
          <w:szCs w:val="18"/>
        </w:rPr>
      </w:pPr>
      <w:r>
        <w:br w:type="page"/>
      </w:r>
    </w:p>
    <w:p w:rsidR="002A4BF0" w:rsidRDefault="002A4BF0" w:rsidP="002A4BF0">
      <w:pPr>
        <w:pStyle w:val="Caption"/>
        <w:keepNext/>
      </w:pPr>
    </w:p>
    <w:p w:rsidR="002A4BF0" w:rsidRDefault="002A4BF0" w:rsidP="002A4BF0">
      <w:pPr>
        <w:pStyle w:val="Caption"/>
        <w:keepNext/>
      </w:pPr>
      <w:bookmarkStart w:id="205" w:name="_Toc18845788"/>
      <w:bookmarkStart w:id="206" w:name="_Toc25579768"/>
      <w:r>
        <w:t xml:space="preserve">Table </w:t>
      </w:r>
      <w:r w:rsidR="00271219">
        <w:fldChar w:fldCharType="begin"/>
      </w:r>
      <w:r w:rsidR="00271219">
        <w:instrText xml:space="preserve"> SEQ Table \* ARABIC </w:instrText>
      </w:r>
      <w:r w:rsidR="00271219">
        <w:fldChar w:fldCharType="separate"/>
      </w:r>
      <w:r w:rsidR="00E234B1">
        <w:rPr>
          <w:noProof/>
        </w:rPr>
        <w:t>24</w:t>
      </w:r>
      <w:r w:rsidR="00271219">
        <w:rPr>
          <w:noProof/>
        </w:rPr>
        <w:fldChar w:fldCharType="end"/>
      </w:r>
      <w:r>
        <w:tab/>
        <w:t>Grams of NHIg issued by state and territory</w:t>
      </w:r>
      <w:bookmarkEnd w:id="205"/>
      <w:bookmarkEnd w:id="206"/>
    </w:p>
    <w:tbl>
      <w:tblPr>
        <w:tblW w:w="8120" w:type="dxa"/>
        <w:tblInd w:w="98" w:type="dxa"/>
        <w:tblLook w:val="04A0" w:firstRow="1" w:lastRow="0" w:firstColumn="1" w:lastColumn="0" w:noHBand="0" w:noVBand="1"/>
      </w:tblPr>
      <w:tblGrid>
        <w:gridCol w:w="3320"/>
        <w:gridCol w:w="960"/>
        <w:gridCol w:w="960"/>
        <w:gridCol w:w="960"/>
        <w:gridCol w:w="960"/>
        <w:gridCol w:w="960"/>
      </w:tblGrid>
      <w:tr w:rsidR="00FB475D" w:rsidRPr="00BE3501" w:rsidTr="007242A5">
        <w:trPr>
          <w:trHeight w:val="315"/>
        </w:trPr>
        <w:tc>
          <w:tcPr>
            <w:tcW w:w="3320" w:type="dxa"/>
            <w:tcBorders>
              <w:top w:val="nil"/>
              <w:left w:val="single" w:sz="8" w:space="0" w:color="FFFFFF"/>
              <w:bottom w:val="single" w:sz="8" w:space="0" w:color="FFFFFF"/>
              <w:right w:val="single" w:sz="8" w:space="0" w:color="FFFFFF"/>
            </w:tcBorders>
            <w:shd w:val="clear" w:color="000000" w:fill="C00000"/>
            <w:noWrap/>
            <w:vAlign w:val="center"/>
            <w:hideMark/>
          </w:tcPr>
          <w:p w:rsidR="00FB475D" w:rsidRPr="00BE3501" w:rsidRDefault="00FB475D" w:rsidP="007242A5">
            <w:pPr>
              <w:spacing w:after="0"/>
              <w:jc w:val="center"/>
              <w:rPr>
                <w:rFonts w:asciiTheme="minorHAnsi" w:eastAsia="Times New Roman" w:hAnsiTheme="minorHAnsi" w:cs="Times New Roman"/>
                <w:b/>
                <w:bCs/>
                <w:color w:val="FFFFFF"/>
                <w:lang w:eastAsia="en-AU"/>
              </w:rPr>
            </w:pPr>
            <w:r w:rsidRPr="00BE3501">
              <w:rPr>
                <w:rFonts w:asciiTheme="minorHAnsi" w:eastAsia="Times New Roman" w:hAnsiTheme="minorHAnsi" w:cs="Times New Roman"/>
                <w:b/>
                <w:bCs/>
                <w:color w:val="FFFFFF"/>
                <w:lang w:eastAsia="en-AU"/>
              </w:rPr>
              <w:t> </w:t>
            </w:r>
          </w:p>
        </w:tc>
        <w:tc>
          <w:tcPr>
            <w:tcW w:w="960" w:type="dxa"/>
            <w:tcBorders>
              <w:top w:val="nil"/>
              <w:left w:val="nil"/>
              <w:bottom w:val="single" w:sz="8" w:space="0" w:color="FFFFFF"/>
              <w:right w:val="single" w:sz="8" w:space="0" w:color="FFFFFF"/>
            </w:tcBorders>
            <w:shd w:val="clear" w:color="000000" w:fill="C00000"/>
            <w:noWrap/>
            <w:vAlign w:val="center"/>
            <w:hideMark/>
          </w:tcPr>
          <w:p w:rsidR="00FB475D" w:rsidRPr="00BE3501" w:rsidRDefault="00FB475D" w:rsidP="00A638A9">
            <w:pPr>
              <w:spacing w:after="0"/>
              <w:jc w:val="center"/>
              <w:rPr>
                <w:rFonts w:asciiTheme="minorHAnsi" w:eastAsia="Times New Roman" w:hAnsiTheme="minorHAnsi" w:cs="Times New Roman"/>
                <w:b/>
                <w:bCs/>
                <w:color w:val="FFFFFF"/>
                <w:lang w:eastAsia="en-AU"/>
              </w:rPr>
            </w:pPr>
            <w:r w:rsidRPr="00BE3501">
              <w:rPr>
                <w:rFonts w:asciiTheme="minorHAnsi" w:eastAsia="Times New Roman" w:hAnsiTheme="minorHAnsi" w:cs="Times New Roman"/>
                <w:b/>
                <w:bCs/>
                <w:color w:val="FFFFFF"/>
                <w:lang w:eastAsia="en-AU"/>
              </w:rPr>
              <w:t>2013-14</w:t>
            </w:r>
          </w:p>
        </w:tc>
        <w:tc>
          <w:tcPr>
            <w:tcW w:w="960" w:type="dxa"/>
            <w:tcBorders>
              <w:top w:val="nil"/>
              <w:left w:val="nil"/>
              <w:bottom w:val="single" w:sz="8" w:space="0" w:color="FFFFFF"/>
              <w:right w:val="single" w:sz="8" w:space="0" w:color="FFFFFF"/>
            </w:tcBorders>
            <w:shd w:val="clear" w:color="000000" w:fill="C00000"/>
            <w:noWrap/>
            <w:vAlign w:val="center"/>
            <w:hideMark/>
          </w:tcPr>
          <w:p w:rsidR="00FB475D" w:rsidRPr="00BE3501" w:rsidRDefault="00FB475D" w:rsidP="00A638A9">
            <w:pPr>
              <w:spacing w:after="0"/>
              <w:jc w:val="center"/>
              <w:rPr>
                <w:rFonts w:asciiTheme="minorHAnsi" w:eastAsia="Times New Roman" w:hAnsiTheme="minorHAnsi" w:cs="Times New Roman"/>
                <w:b/>
                <w:bCs/>
                <w:color w:val="FFFFFF"/>
                <w:lang w:eastAsia="en-AU"/>
              </w:rPr>
            </w:pPr>
            <w:r w:rsidRPr="00BE3501">
              <w:rPr>
                <w:rFonts w:asciiTheme="minorHAnsi" w:eastAsia="Times New Roman" w:hAnsiTheme="minorHAnsi" w:cs="Times New Roman"/>
                <w:b/>
                <w:bCs/>
                <w:color w:val="FFFFFF"/>
                <w:lang w:eastAsia="en-AU"/>
              </w:rPr>
              <w:t>2014-15</w:t>
            </w:r>
          </w:p>
        </w:tc>
        <w:tc>
          <w:tcPr>
            <w:tcW w:w="960" w:type="dxa"/>
            <w:tcBorders>
              <w:top w:val="nil"/>
              <w:left w:val="nil"/>
              <w:bottom w:val="single" w:sz="8" w:space="0" w:color="FFFFFF"/>
              <w:right w:val="single" w:sz="8" w:space="0" w:color="FFFFFF"/>
            </w:tcBorders>
            <w:shd w:val="clear" w:color="000000" w:fill="C00000"/>
            <w:noWrap/>
            <w:vAlign w:val="center"/>
            <w:hideMark/>
          </w:tcPr>
          <w:p w:rsidR="00FB475D" w:rsidRPr="00BE3501" w:rsidRDefault="00FB475D" w:rsidP="00A638A9">
            <w:pPr>
              <w:spacing w:after="0"/>
              <w:jc w:val="center"/>
              <w:rPr>
                <w:rFonts w:asciiTheme="minorHAnsi" w:eastAsia="Times New Roman" w:hAnsiTheme="minorHAnsi" w:cs="Times New Roman"/>
                <w:b/>
                <w:bCs/>
                <w:color w:val="FFFFFF"/>
                <w:lang w:eastAsia="en-AU"/>
              </w:rPr>
            </w:pPr>
            <w:r w:rsidRPr="00BE3501">
              <w:rPr>
                <w:rFonts w:asciiTheme="minorHAnsi" w:eastAsia="Times New Roman" w:hAnsiTheme="minorHAnsi" w:cs="Times New Roman"/>
                <w:b/>
                <w:bCs/>
                <w:color w:val="FFFFFF"/>
                <w:lang w:eastAsia="en-AU"/>
              </w:rPr>
              <w:t>2015-16</w:t>
            </w:r>
          </w:p>
        </w:tc>
        <w:tc>
          <w:tcPr>
            <w:tcW w:w="960" w:type="dxa"/>
            <w:tcBorders>
              <w:top w:val="nil"/>
              <w:left w:val="nil"/>
              <w:bottom w:val="single" w:sz="8" w:space="0" w:color="FFFFFF"/>
              <w:right w:val="single" w:sz="8" w:space="0" w:color="FFFFFF"/>
            </w:tcBorders>
            <w:shd w:val="clear" w:color="000000" w:fill="C00000"/>
            <w:noWrap/>
            <w:vAlign w:val="center"/>
            <w:hideMark/>
          </w:tcPr>
          <w:p w:rsidR="00FB475D" w:rsidRPr="00BE3501" w:rsidRDefault="00FB475D" w:rsidP="00A638A9">
            <w:pPr>
              <w:spacing w:after="0"/>
              <w:jc w:val="center"/>
              <w:rPr>
                <w:rFonts w:asciiTheme="minorHAnsi" w:eastAsia="Times New Roman" w:hAnsiTheme="minorHAnsi" w:cs="Times New Roman"/>
                <w:b/>
                <w:bCs/>
                <w:color w:val="FFFFFF"/>
                <w:lang w:eastAsia="en-AU"/>
              </w:rPr>
            </w:pPr>
            <w:r w:rsidRPr="00BE3501">
              <w:rPr>
                <w:rFonts w:asciiTheme="minorHAnsi" w:eastAsia="Times New Roman" w:hAnsiTheme="minorHAnsi" w:cs="Times New Roman"/>
                <w:b/>
                <w:bCs/>
                <w:color w:val="FFFFFF"/>
                <w:lang w:eastAsia="en-AU"/>
              </w:rPr>
              <w:t>2016-17</w:t>
            </w:r>
          </w:p>
        </w:tc>
        <w:tc>
          <w:tcPr>
            <w:tcW w:w="960" w:type="dxa"/>
            <w:tcBorders>
              <w:top w:val="nil"/>
              <w:left w:val="nil"/>
              <w:bottom w:val="single" w:sz="8" w:space="0" w:color="FFFFFF"/>
              <w:right w:val="single" w:sz="8" w:space="0" w:color="FFFFFF"/>
            </w:tcBorders>
            <w:shd w:val="clear" w:color="000000" w:fill="C00000"/>
            <w:noWrap/>
            <w:vAlign w:val="center"/>
            <w:hideMark/>
          </w:tcPr>
          <w:p w:rsidR="00FB475D" w:rsidRPr="00BE3501" w:rsidRDefault="00FB475D" w:rsidP="00FB475D">
            <w:pPr>
              <w:spacing w:after="0"/>
              <w:jc w:val="center"/>
              <w:rPr>
                <w:rFonts w:asciiTheme="minorHAnsi" w:eastAsia="Times New Roman" w:hAnsiTheme="minorHAnsi" w:cs="Times New Roman"/>
                <w:b/>
                <w:bCs/>
                <w:color w:val="FFFFFF"/>
                <w:lang w:eastAsia="en-AU"/>
              </w:rPr>
            </w:pPr>
            <w:r w:rsidRPr="00BE3501">
              <w:rPr>
                <w:rFonts w:asciiTheme="minorHAnsi" w:eastAsia="Times New Roman" w:hAnsiTheme="minorHAnsi" w:cs="Times New Roman"/>
                <w:b/>
                <w:bCs/>
                <w:color w:val="FFFFFF"/>
                <w:lang w:eastAsia="en-AU"/>
              </w:rPr>
              <w:t>201</w:t>
            </w:r>
            <w:r>
              <w:rPr>
                <w:rFonts w:asciiTheme="minorHAnsi" w:eastAsia="Times New Roman" w:hAnsiTheme="minorHAnsi" w:cs="Times New Roman"/>
                <w:b/>
                <w:bCs/>
                <w:color w:val="FFFFFF"/>
                <w:lang w:eastAsia="en-AU"/>
              </w:rPr>
              <w:t>7-18</w:t>
            </w:r>
          </w:p>
        </w:tc>
      </w:tr>
      <w:tr w:rsidR="00FB475D" w:rsidRPr="00BE3501" w:rsidTr="00A638A9">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FB475D" w:rsidRPr="00BE3501" w:rsidRDefault="00FB475D"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NSW</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6,915</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82</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238</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351</w:t>
            </w:r>
          </w:p>
        </w:tc>
        <w:tc>
          <w:tcPr>
            <w:tcW w:w="960" w:type="dxa"/>
            <w:tcBorders>
              <w:top w:val="nil"/>
              <w:left w:val="nil"/>
              <w:bottom w:val="single" w:sz="8" w:space="0" w:color="FFFFFF"/>
              <w:right w:val="single" w:sz="8" w:space="0" w:color="FFFFFF"/>
            </w:tcBorders>
            <w:shd w:val="clear" w:color="000000" w:fill="F2F2F2"/>
            <w:noWrap/>
            <w:vAlign w:val="bottom"/>
            <w:hideMark/>
          </w:tcPr>
          <w:p w:rsidR="00FB475D" w:rsidRPr="00FB475D" w:rsidRDefault="00FB475D" w:rsidP="00FB475D">
            <w:pPr>
              <w:spacing w:after="0"/>
              <w:jc w:val="right"/>
              <w:rPr>
                <w:color w:val="000000"/>
              </w:rPr>
            </w:pPr>
            <w:r w:rsidRPr="00FB475D">
              <w:rPr>
                <w:color w:val="000000"/>
              </w:rPr>
              <w:t>345</w:t>
            </w:r>
          </w:p>
        </w:tc>
      </w:tr>
      <w:tr w:rsidR="00FB475D" w:rsidRPr="00BE3501" w:rsidTr="00A638A9">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FB475D" w:rsidRPr="00BE3501" w:rsidRDefault="00FB475D"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VIC</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6,747</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2,278</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489</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411</w:t>
            </w:r>
          </w:p>
        </w:tc>
        <w:tc>
          <w:tcPr>
            <w:tcW w:w="960" w:type="dxa"/>
            <w:tcBorders>
              <w:top w:val="nil"/>
              <w:left w:val="nil"/>
              <w:bottom w:val="single" w:sz="8" w:space="0" w:color="FFFFFF"/>
              <w:right w:val="single" w:sz="8" w:space="0" w:color="FFFFFF"/>
            </w:tcBorders>
            <w:shd w:val="clear" w:color="000000" w:fill="F2F2F2"/>
            <w:noWrap/>
            <w:vAlign w:val="bottom"/>
            <w:hideMark/>
          </w:tcPr>
          <w:p w:rsidR="00FB475D" w:rsidRPr="00FB475D" w:rsidRDefault="00FB475D" w:rsidP="00FB475D">
            <w:pPr>
              <w:spacing w:after="0"/>
              <w:jc w:val="right"/>
              <w:rPr>
                <w:color w:val="000000"/>
              </w:rPr>
            </w:pPr>
            <w:r w:rsidRPr="00FB475D">
              <w:rPr>
                <w:color w:val="000000"/>
              </w:rPr>
              <w:t>465</w:t>
            </w:r>
          </w:p>
        </w:tc>
      </w:tr>
      <w:tr w:rsidR="00FB475D" w:rsidRPr="00BE3501" w:rsidTr="00A638A9">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FB475D" w:rsidRPr="00BE3501" w:rsidRDefault="00FB475D"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QLD</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2,774</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1,472</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1,134</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401</w:t>
            </w:r>
          </w:p>
        </w:tc>
        <w:tc>
          <w:tcPr>
            <w:tcW w:w="960" w:type="dxa"/>
            <w:tcBorders>
              <w:top w:val="nil"/>
              <w:left w:val="nil"/>
              <w:bottom w:val="single" w:sz="8" w:space="0" w:color="FFFFFF"/>
              <w:right w:val="single" w:sz="8" w:space="0" w:color="FFFFFF"/>
            </w:tcBorders>
            <w:shd w:val="clear" w:color="000000" w:fill="F2F2F2"/>
            <w:noWrap/>
            <w:vAlign w:val="bottom"/>
            <w:hideMark/>
          </w:tcPr>
          <w:p w:rsidR="00FB475D" w:rsidRPr="00FB475D" w:rsidRDefault="00FB475D" w:rsidP="00FB475D">
            <w:pPr>
              <w:spacing w:after="0"/>
              <w:jc w:val="right"/>
              <w:rPr>
                <w:color w:val="000000"/>
              </w:rPr>
            </w:pPr>
            <w:r w:rsidRPr="00FB475D">
              <w:rPr>
                <w:color w:val="000000"/>
              </w:rPr>
              <w:t>171</w:t>
            </w:r>
          </w:p>
        </w:tc>
      </w:tr>
      <w:tr w:rsidR="00FB475D" w:rsidRPr="00BE3501" w:rsidTr="00A638A9">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FB475D" w:rsidRPr="00BE3501" w:rsidRDefault="00FB475D"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SA</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4,431</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936</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980</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1,164</w:t>
            </w:r>
          </w:p>
        </w:tc>
        <w:tc>
          <w:tcPr>
            <w:tcW w:w="960" w:type="dxa"/>
            <w:tcBorders>
              <w:top w:val="nil"/>
              <w:left w:val="nil"/>
              <w:bottom w:val="single" w:sz="8" w:space="0" w:color="FFFFFF"/>
              <w:right w:val="single" w:sz="8" w:space="0" w:color="FFFFFF"/>
            </w:tcBorders>
            <w:shd w:val="clear" w:color="000000" w:fill="F2F2F2"/>
            <w:noWrap/>
            <w:vAlign w:val="bottom"/>
            <w:hideMark/>
          </w:tcPr>
          <w:p w:rsidR="00FB475D" w:rsidRPr="00FB475D" w:rsidRDefault="00FB475D" w:rsidP="00FB475D">
            <w:pPr>
              <w:spacing w:after="0"/>
              <w:jc w:val="right"/>
              <w:rPr>
                <w:color w:val="000000"/>
              </w:rPr>
            </w:pPr>
            <w:r w:rsidRPr="00FB475D">
              <w:rPr>
                <w:color w:val="000000"/>
              </w:rPr>
              <w:t>94</w:t>
            </w:r>
          </w:p>
        </w:tc>
      </w:tr>
      <w:tr w:rsidR="00FB475D" w:rsidRPr="00BE3501" w:rsidTr="00A638A9">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FB475D" w:rsidRPr="00BE3501" w:rsidRDefault="00FB475D"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WA</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3,458</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59</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38</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48</w:t>
            </w:r>
          </w:p>
        </w:tc>
        <w:tc>
          <w:tcPr>
            <w:tcW w:w="960" w:type="dxa"/>
            <w:tcBorders>
              <w:top w:val="nil"/>
              <w:left w:val="nil"/>
              <w:bottom w:val="single" w:sz="8" w:space="0" w:color="FFFFFF"/>
              <w:right w:val="single" w:sz="8" w:space="0" w:color="FFFFFF"/>
            </w:tcBorders>
            <w:shd w:val="clear" w:color="000000" w:fill="F2F2F2"/>
            <w:noWrap/>
            <w:vAlign w:val="bottom"/>
            <w:hideMark/>
          </w:tcPr>
          <w:p w:rsidR="00FB475D" w:rsidRPr="00FB475D" w:rsidRDefault="00FB475D" w:rsidP="00FB475D">
            <w:pPr>
              <w:spacing w:after="0"/>
              <w:jc w:val="right"/>
              <w:rPr>
                <w:color w:val="000000"/>
              </w:rPr>
            </w:pPr>
            <w:r w:rsidRPr="00FB475D">
              <w:rPr>
                <w:color w:val="000000"/>
              </w:rPr>
              <w:t>39</w:t>
            </w:r>
          </w:p>
        </w:tc>
      </w:tr>
      <w:tr w:rsidR="00FB475D" w:rsidRPr="00BE3501" w:rsidTr="00A638A9">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FB475D" w:rsidRPr="00BE3501" w:rsidRDefault="00FB475D"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TAS</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272</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154</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43</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35</w:t>
            </w:r>
          </w:p>
        </w:tc>
        <w:tc>
          <w:tcPr>
            <w:tcW w:w="960" w:type="dxa"/>
            <w:tcBorders>
              <w:top w:val="nil"/>
              <w:left w:val="nil"/>
              <w:bottom w:val="single" w:sz="8" w:space="0" w:color="FFFFFF"/>
              <w:right w:val="single" w:sz="8" w:space="0" w:color="FFFFFF"/>
            </w:tcBorders>
            <w:shd w:val="clear" w:color="000000" w:fill="F2F2F2"/>
            <w:noWrap/>
            <w:vAlign w:val="bottom"/>
            <w:hideMark/>
          </w:tcPr>
          <w:p w:rsidR="00FB475D" w:rsidRPr="00FB475D" w:rsidRDefault="00FB475D" w:rsidP="00FB475D">
            <w:pPr>
              <w:spacing w:after="0"/>
              <w:jc w:val="right"/>
              <w:rPr>
                <w:color w:val="000000"/>
              </w:rPr>
            </w:pPr>
            <w:r w:rsidRPr="00FB475D">
              <w:rPr>
                <w:color w:val="000000"/>
              </w:rPr>
              <w:t>39</w:t>
            </w:r>
          </w:p>
        </w:tc>
      </w:tr>
      <w:tr w:rsidR="00FB475D" w:rsidRPr="00BE3501" w:rsidTr="00A638A9">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FB475D" w:rsidRPr="00BE3501" w:rsidRDefault="00FB475D"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NT</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191</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35</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12</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15</w:t>
            </w:r>
          </w:p>
        </w:tc>
        <w:tc>
          <w:tcPr>
            <w:tcW w:w="960" w:type="dxa"/>
            <w:tcBorders>
              <w:top w:val="nil"/>
              <w:left w:val="nil"/>
              <w:bottom w:val="single" w:sz="8" w:space="0" w:color="FFFFFF"/>
              <w:right w:val="single" w:sz="8" w:space="0" w:color="FFFFFF"/>
            </w:tcBorders>
            <w:shd w:val="clear" w:color="000000" w:fill="F2F2F2"/>
            <w:noWrap/>
            <w:vAlign w:val="bottom"/>
            <w:hideMark/>
          </w:tcPr>
          <w:p w:rsidR="00FB475D" w:rsidRPr="00FB475D" w:rsidRDefault="00FB475D" w:rsidP="00FB475D">
            <w:pPr>
              <w:spacing w:after="0"/>
              <w:jc w:val="right"/>
              <w:rPr>
                <w:color w:val="000000"/>
              </w:rPr>
            </w:pPr>
            <w:r w:rsidRPr="00FB475D">
              <w:rPr>
                <w:color w:val="000000"/>
              </w:rPr>
              <w:t>4</w:t>
            </w:r>
          </w:p>
        </w:tc>
      </w:tr>
      <w:tr w:rsidR="00FB475D" w:rsidRPr="00BE3501" w:rsidTr="00A638A9">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FB475D" w:rsidRPr="00BE3501" w:rsidRDefault="00FB475D"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ACT</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514</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480</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432</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424</w:t>
            </w:r>
          </w:p>
        </w:tc>
        <w:tc>
          <w:tcPr>
            <w:tcW w:w="960" w:type="dxa"/>
            <w:tcBorders>
              <w:top w:val="nil"/>
              <w:left w:val="nil"/>
              <w:bottom w:val="single" w:sz="8" w:space="0" w:color="FFFFFF"/>
              <w:right w:val="single" w:sz="8" w:space="0" w:color="FFFFFF"/>
            </w:tcBorders>
            <w:shd w:val="clear" w:color="000000" w:fill="F2F2F2"/>
            <w:noWrap/>
            <w:vAlign w:val="bottom"/>
            <w:hideMark/>
          </w:tcPr>
          <w:p w:rsidR="00FB475D" w:rsidRPr="00FB475D" w:rsidRDefault="00FB475D" w:rsidP="00FB475D">
            <w:pPr>
              <w:spacing w:after="0"/>
              <w:jc w:val="right"/>
              <w:rPr>
                <w:color w:val="000000"/>
              </w:rPr>
            </w:pPr>
            <w:r w:rsidRPr="00FB475D">
              <w:rPr>
                <w:color w:val="000000"/>
              </w:rPr>
              <w:t>437</w:t>
            </w:r>
          </w:p>
        </w:tc>
      </w:tr>
      <w:tr w:rsidR="00FB475D" w:rsidRPr="00BE3501" w:rsidTr="004C37C3">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FB475D" w:rsidRPr="00BE3501" w:rsidRDefault="00FB475D"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OTHER</w:t>
            </w:r>
            <w:r w:rsidRPr="00BE3501">
              <w:rPr>
                <w:rStyle w:val="FootnoteReference"/>
                <w:rFonts w:asciiTheme="minorHAnsi" w:eastAsia="Times New Roman" w:hAnsiTheme="minorHAnsi" w:cs="Times New Roman"/>
                <w:color w:val="000000"/>
                <w:lang w:eastAsia="en-AU"/>
              </w:rPr>
              <w:footnoteReference w:id="7"/>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 xml:space="preserve">0 </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 xml:space="preserve">80 </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 xml:space="preserve">0 </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 xml:space="preserve">0 </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4C37C3">
            <w:pPr>
              <w:spacing w:after="0"/>
              <w:jc w:val="right"/>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 xml:space="preserve">0 </w:t>
            </w:r>
          </w:p>
        </w:tc>
      </w:tr>
      <w:tr w:rsidR="00FB475D" w:rsidRPr="00BE3501" w:rsidTr="004C37C3">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FB475D" w:rsidRPr="00BE3501" w:rsidRDefault="00FB475D" w:rsidP="007242A5">
            <w:pPr>
              <w:spacing w:after="0"/>
              <w:rPr>
                <w:rFonts w:asciiTheme="minorHAnsi" w:eastAsia="Times New Roman" w:hAnsiTheme="minorHAnsi" w:cs="Times New Roman"/>
                <w:b/>
                <w:bCs/>
                <w:color w:val="000000"/>
                <w:lang w:eastAsia="en-AU"/>
              </w:rPr>
            </w:pPr>
            <w:r w:rsidRPr="00BE3501">
              <w:rPr>
                <w:rFonts w:asciiTheme="minorHAnsi" w:eastAsia="Times New Roman" w:hAnsiTheme="minorHAnsi" w:cs="Times New Roman"/>
                <w:b/>
                <w:bCs/>
                <w:color w:val="000000"/>
                <w:lang w:eastAsia="en-AU"/>
              </w:rPr>
              <w:t>Australia</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eastAsia="Times New Roman" w:hAnsiTheme="minorHAnsi" w:cs="Times New Roman"/>
                <w:b/>
                <w:bCs/>
                <w:color w:val="000000"/>
                <w:lang w:eastAsia="en-AU"/>
              </w:rPr>
            </w:pPr>
            <w:r w:rsidRPr="00BE3501">
              <w:rPr>
                <w:rFonts w:asciiTheme="minorHAnsi" w:eastAsia="Times New Roman" w:hAnsiTheme="minorHAnsi" w:cs="Times New Roman"/>
                <w:b/>
                <w:bCs/>
                <w:color w:val="000000"/>
                <w:lang w:eastAsia="en-AU"/>
              </w:rPr>
              <w:t xml:space="preserve">25,302 </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eastAsia="Times New Roman" w:hAnsiTheme="minorHAnsi" w:cs="Times New Roman"/>
                <w:b/>
                <w:bCs/>
                <w:color w:val="000000"/>
                <w:lang w:eastAsia="en-AU"/>
              </w:rPr>
            </w:pPr>
            <w:r w:rsidRPr="00BE3501">
              <w:rPr>
                <w:rFonts w:asciiTheme="minorHAnsi" w:eastAsia="Times New Roman" w:hAnsiTheme="minorHAnsi" w:cs="Times New Roman"/>
                <w:b/>
                <w:bCs/>
                <w:color w:val="000000"/>
                <w:lang w:eastAsia="en-AU"/>
              </w:rPr>
              <w:t>5,576</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eastAsia="Times New Roman" w:hAnsiTheme="minorHAnsi" w:cs="Times New Roman"/>
                <w:b/>
                <w:bCs/>
                <w:color w:val="000000"/>
                <w:lang w:eastAsia="en-AU"/>
              </w:rPr>
            </w:pPr>
            <w:r w:rsidRPr="00BE3501">
              <w:rPr>
                <w:rFonts w:asciiTheme="minorHAnsi" w:eastAsia="Times New Roman" w:hAnsiTheme="minorHAnsi" w:cs="Times New Roman"/>
                <w:b/>
                <w:bCs/>
                <w:color w:val="000000"/>
                <w:lang w:eastAsia="en-AU"/>
              </w:rPr>
              <w:t xml:space="preserve">3,366 </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eastAsia="Times New Roman" w:hAnsiTheme="minorHAnsi" w:cs="Times New Roman"/>
                <w:b/>
                <w:bCs/>
                <w:color w:val="000000"/>
                <w:lang w:eastAsia="en-AU"/>
              </w:rPr>
            </w:pPr>
            <w:r w:rsidRPr="00BE3501">
              <w:rPr>
                <w:rFonts w:asciiTheme="minorHAnsi" w:eastAsia="Times New Roman" w:hAnsiTheme="minorHAnsi" w:cs="Times New Roman"/>
                <w:b/>
                <w:bCs/>
                <w:color w:val="000000"/>
                <w:lang w:eastAsia="en-AU"/>
              </w:rPr>
              <w:t xml:space="preserve">2,849 </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4C37C3">
            <w:pPr>
              <w:spacing w:after="0"/>
              <w:jc w:val="right"/>
              <w:rPr>
                <w:rFonts w:asciiTheme="minorHAnsi" w:eastAsia="Times New Roman" w:hAnsiTheme="minorHAnsi" w:cs="Times New Roman"/>
                <w:b/>
                <w:bCs/>
                <w:color w:val="000000"/>
                <w:lang w:eastAsia="en-AU"/>
              </w:rPr>
            </w:pPr>
            <w:r>
              <w:rPr>
                <w:rFonts w:asciiTheme="minorHAnsi" w:eastAsia="Times New Roman" w:hAnsiTheme="minorHAnsi" w:cs="Times New Roman"/>
                <w:b/>
                <w:bCs/>
                <w:color w:val="000000"/>
                <w:lang w:eastAsia="en-AU"/>
              </w:rPr>
              <w:t>1,594</w:t>
            </w:r>
            <w:r w:rsidRPr="00BE3501">
              <w:rPr>
                <w:rFonts w:asciiTheme="minorHAnsi" w:eastAsia="Times New Roman" w:hAnsiTheme="minorHAnsi" w:cs="Times New Roman"/>
                <w:b/>
                <w:bCs/>
                <w:color w:val="000000"/>
                <w:lang w:eastAsia="en-AU"/>
              </w:rPr>
              <w:t xml:space="preserve"> </w:t>
            </w:r>
          </w:p>
        </w:tc>
      </w:tr>
    </w:tbl>
    <w:p w:rsidR="001D00AB" w:rsidRDefault="001D00AB">
      <w:pPr>
        <w:spacing w:after="0"/>
      </w:pPr>
    </w:p>
    <w:p w:rsidR="001D00AB" w:rsidRDefault="002A4BF0" w:rsidP="00BE3501">
      <w:pPr>
        <w:pStyle w:val="Caption"/>
        <w:keepNext/>
      </w:pPr>
      <w:bookmarkStart w:id="207" w:name="_Toc18845789"/>
      <w:bookmarkStart w:id="208" w:name="_Toc25579769"/>
      <w:r>
        <w:t xml:space="preserve">Table </w:t>
      </w:r>
      <w:r w:rsidR="00271219">
        <w:fldChar w:fldCharType="begin"/>
      </w:r>
      <w:r w:rsidR="00271219">
        <w:instrText xml:space="preserve"> SEQ Table \* ARABIC </w:instrText>
      </w:r>
      <w:r w:rsidR="00271219">
        <w:fldChar w:fldCharType="separate"/>
      </w:r>
      <w:r w:rsidR="00E234B1">
        <w:rPr>
          <w:noProof/>
        </w:rPr>
        <w:t>25</w:t>
      </w:r>
      <w:r w:rsidR="00271219">
        <w:rPr>
          <w:noProof/>
        </w:rPr>
        <w:fldChar w:fldCharType="end"/>
      </w:r>
      <w:r>
        <w:tab/>
        <w:t>Grams per 1,000 population of NHIg issued by state and territory</w:t>
      </w:r>
      <w:bookmarkEnd w:id="207"/>
      <w:bookmarkEnd w:id="208"/>
    </w:p>
    <w:tbl>
      <w:tblPr>
        <w:tblW w:w="8120" w:type="dxa"/>
        <w:tblInd w:w="98" w:type="dxa"/>
        <w:tblLook w:val="04A0" w:firstRow="1" w:lastRow="0" w:firstColumn="1" w:lastColumn="0" w:noHBand="0" w:noVBand="1"/>
      </w:tblPr>
      <w:tblGrid>
        <w:gridCol w:w="3320"/>
        <w:gridCol w:w="960"/>
        <w:gridCol w:w="960"/>
        <w:gridCol w:w="960"/>
        <w:gridCol w:w="960"/>
        <w:gridCol w:w="960"/>
      </w:tblGrid>
      <w:tr w:rsidR="00FB475D" w:rsidRPr="00BE3501" w:rsidTr="007242A5">
        <w:trPr>
          <w:trHeight w:val="315"/>
        </w:trPr>
        <w:tc>
          <w:tcPr>
            <w:tcW w:w="3320" w:type="dxa"/>
            <w:tcBorders>
              <w:top w:val="nil"/>
              <w:left w:val="single" w:sz="8" w:space="0" w:color="FFFFFF"/>
              <w:bottom w:val="single" w:sz="8" w:space="0" w:color="FFFFFF"/>
              <w:right w:val="single" w:sz="8" w:space="0" w:color="FFFFFF"/>
            </w:tcBorders>
            <w:shd w:val="clear" w:color="000000" w:fill="C00000"/>
            <w:noWrap/>
            <w:vAlign w:val="center"/>
            <w:hideMark/>
          </w:tcPr>
          <w:p w:rsidR="00FB475D" w:rsidRPr="00BE3501" w:rsidRDefault="00FB475D" w:rsidP="007242A5">
            <w:pPr>
              <w:spacing w:after="0"/>
              <w:jc w:val="center"/>
              <w:rPr>
                <w:rFonts w:asciiTheme="minorHAnsi" w:eastAsia="Times New Roman" w:hAnsiTheme="minorHAnsi" w:cs="Times New Roman"/>
                <w:b/>
                <w:bCs/>
                <w:color w:val="FFFFFF"/>
                <w:lang w:eastAsia="en-AU"/>
              </w:rPr>
            </w:pPr>
            <w:r w:rsidRPr="00BE3501">
              <w:rPr>
                <w:rFonts w:asciiTheme="minorHAnsi" w:eastAsia="Times New Roman" w:hAnsiTheme="minorHAnsi" w:cs="Times New Roman"/>
                <w:b/>
                <w:bCs/>
                <w:color w:val="FFFFFF"/>
                <w:lang w:eastAsia="en-AU"/>
              </w:rPr>
              <w:t>Per 1,000 Population</w:t>
            </w:r>
          </w:p>
        </w:tc>
        <w:tc>
          <w:tcPr>
            <w:tcW w:w="960" w:type="dxa"/>
            <w:tcBorders>
              <w:top w:val="nil"/>
              <w:left w:val="nil"/>
              <w:bottom w:val="single" w:sz="8" w:space="0" w:color="FFFFFF"/>
              <w:right w:val="single" w:sz="8" w:space="0" w:color="FFFFFF"/>
            </w:tcBorders>
            <w:shd w:val="clear" w:color="000000" w:fill="C00000"/>
            <w:noWrap/>
            <w:vAlign w:val="center"/>
            <w:hideMark/>
          </w:tcPr>
          <w:p w:rsidR="00FB475D" w:rsidRPr="00BE3501" w:rsidRDefault="00FB475D" w:rsidP="00A638A9">
            <w:pPr>
              <w:spacing w:after="0"/>
              <w:jc w:val="center"/>
              <w:rPr>
                <w:rFonts w:asciiTheme="minorHAnsi" w:eastAsia="Times New Roman" w:hAnsiTheme="minorHAnsi" w:cs="Times New Roman"/>
                <w:b/>
                <w:bCs/>
                <w:color w:val="FFFFFF"/>
                <w:lang w:eastAsia="en-AU"/>
              </w:rPr>
            </w:pPr>
            <w:r w:rsidRPr="00BE3501">
              <w:rPr>
                <w:rFonts w:asciiTheme="minorHAnsi" w:eastAsia="Times New Roman" w:hAnsiTheme="minorHAnsi" w:cs="Times New Roman"/>
                <w:b/>
                <w:bCs/>
                <w:color w:val="FFFFFF"/>
                <w:lang w:eastAsia="en-AU"/>
              </w:rPr>
              <w:t>2013-14</w:t>
            </w:r>
          </w:p>
        </w:tc>
        <w:tc>
          <w:tcPr>
            <w:tcW w:w="960" w:type="dxa"/>
            <w:tcBorders>
              <w:top w:val="nil"/>
              <w:left w:val="nil"/>
              <w:bottom w:val="single" w:sz="8" w:space="0" w:color="FFFFFF"/>
              <w:right w:val="single" w:sz="8" w:space="0" w:color="FFFFFF"/>
            </w:tcBorders>
            <w:shd w:val="clear" w:color="000000" w:fill="C00000"/>
            <w:noWrap/>
            <w:vAlign w:val="center"/>
            <w:hideMark/>
          </w:tcPr>
          <w:p w:rsidR="00FB475D" w:rsidRPr="00BE3501" w:rsidRDefault="00FB475D" w:rsidP="00A638A9">
            <w:pPr>
              <w:spacing w:after="0"/>
              <w:jc w:val="center"/>
              <w:rPr>
                <w:rFonts w:asciiTheme="minorHAnsi" w:eastAsia="Times New Roman" w:hAnsiTheme="minorHAnsi" w:cs="Times New Roman"/>
                <w:b/>
                <w:bCs/>
                <w:color w:val="FFFFFF"/>
                <w:lang w:eastAsia="en-AU"/>
              </w:rPr>
            </w:pPr>
            <w:r w:rsidRPr="00BE3501">
              <w:rPr>
                <w:rFonts w:asciiTheme="minorHAnsi" w:eastAsia="Times New Roman" w:hAnsiTheme="minorHAnsi" w:cs="Times New Roman"/>
                <w:b/>
                <w:bCs/>
                <w:color w:val="FFFFFF"/>
                <w:lang w:eastAsia="en-AU"/>
              </w:rPr>
              <w:t>2014-15</w:t>
            </w:r>
          </w:p>
        </w:tc>
        <w:tc>
          <w:tcPr>
            <w:tcW w:w="960" w:type="dxa"/>
            <w:tcBorders>
              <w:top w:val="nil"/>
              <w:left w:val="nil"/>
              <w:bottom w:val="single" w:sz="8" w:space="0" w:color="FFFFFF"/>
              <w:right w:val="single" w:sz="8" w:space="0" w:color="FFFFFF"/>
            </w:tcBorders>
            <w:shd w:val="clear" w:color="000000" w:fill="C00000"/>
            <w:noWrap/>
            <w:vAlign w:val="center"/>
            <w:hideMark/>
          </w:tcPr>
          <w:p w:rsidR="00FB475D" w:rsidRPr="00BE3501" w:rsidRDefault="00FB475D" w:rsidP="00A638A9">
            <w:pPr>
              <w:spacing w:after="0"/>
              <w:jc w:val="center"/>
              <w:rPr>
                <w:rFonts w:asciiTheme="minorHAnsi" w:eastAsia="Times New Roman" w:hAnsiTheme="minorHAnsi" w:cs="Times New Roman"/>
                <w:b/>
                <w:bCs/>
                <w:color w:val="FFFFFF"/>
                <w:lang w:eastAsia="en-AU"/>
              </w:rPr>
            </w:pPr>
            <w:r w:rsidRPr="00BE3501">
              <w:rPr>
                <w:rFonts w:asciiTheme="minorHAnsi" w:eastAsia="Times New Roman" w:hAnsiTheme="minorHAnsi" w:cs="Times New Roman"/>
                <w:b/>
                <w:bCs/>
                <w:color w:val="FFFFFF"/>
                <w:lang w:eastAsia="en-AU"/>
              </w:rPr>
              <w:t>2015-16</w:t>
            </w:r>
          </w:p>
        </w:tc>
        <w:tc>
          <w:tcPr>
            <w:tcW w:w="960" w:type="dxa"/>
            <w:tcBorders>
              <w:top w:val="nil"/>
              <w:left w:val="nil"/>
              <w:bottom w:val="single" w:sz="8" w:space="0" w:color="FFFFFF"/>
              <w:right w:val="single" w:sz="8" w:space="0" w:color="FFFFFF"/>
            </w:tcBorders>
            <w:shd w:val="clear" w:color="000000" w:fill="C00000"/>
            <w:noWrap/>
            <w:vAlign w:val="center"/>
            <w:hideMark/>
          </w:tcPr>
          <w:p w:rsidR="00FB475D" w:rsidRPr="00BE3501" w:rsidRDefault="00FB475D" w:rsidP="00A638A9">
            <w:pPr>
              <w:spacing w:after="0"/>
              <w:jc w:val="center"/>
              <w:rPr>
                <w:rFonts w:asciiTheme="minorHAnsi" w:eastAsia="Times New Roman" w:hAnsiTheme="minorHAnsi" w:cs="Times New Roman"/>
                <w:b/>
                <w:bCs/>
                <w:color w:val="FFFFFF"/>
                <w:lang w:eastAsia="en-AU"/>
              </w:rPr>
            </w:pPr>
            <w:r w:rsidRPr="00BE3501">
              <w:rPr>
                <w:rFonts w:asciiTheme="minorHAnsi" w:eastAsia="Times New Roman" w:hAnsiTheme="minorHAnsi" w:cs="Times New Roman"/>
                <w:b/>
                <w:bCs/>
                <w:color w:val="FFFFFF"/>
                <w:lang w:eastAsia="en-AU"/>
              </w:rPr>
              <w:t>2016-17</w:t>
            </w:r>
          </w:p>
        </w:tc>
        <w:tc>
          <w:tcPr>
            <w:tcW w:w="960" w:type="dxa"/>
            <w:tcBorders>
              <w:top w:val="nil"/>
              <w:left w:val="nil"/>
              <w:bottom w:val="single" w:sz="8" w:space="0" w:color="FFFFFF"/>
              <w:right w:val="single" w:sz="8" w:space="0" w:color="FFFFFF"/>
            </w:tcBorders>
            <w:shd w:val="clear" w:color="000000" w:fill="C00000"/>
            <w:noWrap/>
            <w:vAlign w:val="center"/>
            <w:hideMark/>
          </w:tcPr>
          <w:p w:rsidR="00FB475D" w:rsidRPr="00BE3501" w:rsidRDefault="00FB475D" w:rsidP="00FB475D">
            <w:pPr>
              <w:spacing w:after="0"/>
              <w:jc w:val="center"/>
              <w:rPr>
                <w:rFonts w:asciiTheme="minorHAnsi" w:eastAsia="Times New Roman" w:hAnsiTheme="minorHAnsi" w:cs="Times New Roman"/>
                <w:b/>
                <w:bCs/>
                <w:color w:val="FFFFFF"/>
                <w:lang w:eastAsia="en-AU"/>
              </w:rPr>
            </w:pPr>
            <w:r w:rsidRPr="00BE3501">
              <w:rPr>
                <w:rFonts w:asciiTheme="minorHAnsi" w:eastAsia="Times New Roman" w:hAnsiTheme="minorHAnsi" w:cs="Times New Roman"/>
                <w:b/>
                <w:bCs/>
                <w:color w:val="FFFFFF"/>
                <w:lang w:eastAsia="en-AU"/>
              </w:rPr>
              <w:t>201</w:t>
            </w:r>
            <w:r>
              <w:rPr>
                <w:rFonts w:asciiTheme="minorHAnsi" w:eastAsia="Times New Roman" w:hAnsiTheme="minorHAnsi" w:cs="Times New Roman"/>
                <w:b/>
                <w:bCs/>
                <w:color w:val="FFFFFF"/>
                <w:lang w:eastAsia="en-AU"/>
              </w:rPr>
              <w:t>7-18</w:t>
            </w:r>
          </w:p>
        </w:tc>
      </w:tr>
      <w:tr w:rsidR="00FB475D" w:rsidRPr="00BE3501" w:rsidTr="00A638A9">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FB475D" w:rsidRPr="00BE3501" w:rsidRDefault="00FB475D"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NSW</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0.93</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0.01</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0.03</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0.05</w:t>
            </w:r>
          </w:p>
        </w:tc>
        <w:tc>
          <w:tcPr>
            <w:tcW w:w="960" w:type="dxa"/>
            <w:tcBorders>
              <w:top w:val="nil"/>
              <w:left w:val="nil"/>
              <w:bottom w:val="single" w:sz="8" w:space="0" w:color="FFFFFF"/>
              <w:right w:val="single" w:sz="8" w:space="0" w:color="FFFFFF"/>
            </w:tcBorders>
            <w:shd w:val="clear" w:color="000000" w:fill="F2F2F2"/>
            <w:noWrap/>
            <w:vAlign w:val="bottom"/>
            <w:hideMark/>
          </w:tcPr>
          <w:p w:rsidR="00FB475D" w:rsidRDefault="00FB475D" w:rsidP="00FB475D">
            <w:pPr>
              <w:spacing w:after="0"/>
              <w:jc w:val="right"/>
              <w:rPr>
                <w:color w:val="000000"/>
              </w:rPr>
            </w:pPr>
            <w:r>
              <w:rPr>
                <w:color w:val="000000"/>
              </w:rPr>
              <w:t>0.04</w:t>
            </w:r>
          </w:p>
        </w:tc>
      </w:tr>
      <w:tr w:rsidR="00FB475D" w:rsidRPr="00BE3501" w:rsidTr="00A638A9">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FB475D" w:rsidRPr="00BE3501" w:rsidRDefault="00FB475D"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VIC</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1.16</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0.38</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0.08</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0.07</w:t>
            </w:r>
          </w:p>
        </w:tc>
        <w:tc>
          <w:tcPr>
            <w:tcW w:w="960" w:type="dxa"/>
            <w:tcBorders>
              <w:top w:val="nil"/>
              <w:left w:val="nil"/>
              <w:bottom w:val="single" w:sz="8" w:space="0" w:color="FFFFFF"/>
              <w:right w:val="single" w:sz="8" w:space="0" w:color="FFFFFF"/>
            </w:tcBorders>
            <w:shd w:val="clear" w:color="000000" w:fill="F2F2F2"/>
            <w:noWrap/>
            <w:vAlign w:val="bottom"/>
            <w:hideMark/>
          </w:tcPr>
          <w:p w:rsidR="00FB475D" w:rsidRDefault="00FB475D" w:rsidP="00FB475D">
            <w:pPr>
              <w:spacing w:after="0"/>
              <w:jc w:val="right"/>
              <w:rPr>
                <w:color w:val="000000"/>
              </w:rPr>
            </w:pPr>
            <w:r>
              <w:rPr>
                <w:color w:val="000000"/>
              </w:rPr>
              <w:t>0.07</w:t>
            </w:r>
          </w:p>
        </w:tc>
      </w:tr>
      <w:tr w:rsidR="00FB475D" w:rsidRPr="00BE3501" w:rsidTr="00A638A9">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FB475D" w:rsidRPr="00BE3501" w:rsidRDefault="00FB475D"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QLD</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0.59</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0.31</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0.24</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0.08</w:t>
            </w:r>
          </w:p>
        </w:tc>
        <w:tc>
          <w:tcPr>
            <w:tcW w:w="960" w:type="dxa"/>
            <w:tcBorders>
              <w:top w:val="nil"/>
              <w:left w:val="nil"/>
              <w:bottom w:val="single" w:sz="8" w:space="0" w:color="FFFFFF"/>
              <w:right w:val="single" w:sz="8" w:space="0" w:color="FFFFFF"/>
            </w:tcBorders>
            <w:shd w:val="clear" w:color="000000" w:fill="F2F2F2"/>
            <w:noWrap/>
            <w:vAlign w:val="bottom"/>
            <w:hideMark/>
          </w:tcPr>
          <w:p w:rsidR="00FB475D" w:rsidRDefault="00FB475D" w:rsidP="00FB475D">
            <w:pPr>
              <w:spacing w:after="0"/>
              <w:jc w:val="right"/>
              <w:rPr>
                <w:color w:val="000000"/>
              </w:rPr>
            </w:pPr>
            <w:r>
              <w:rPr>
                <w:color w:val="000000"/>
              </w:rPr>
              <w:t>0.03</w:t>
            </w:r>
          </w:p>
        </w:tc>
      </w:tr>
      <w:tr w:rsidR="00FB475D" w:rsidRPr="00BE3501" w:rsidTr="00A638A9">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FB475D" w:rsidRPr="00BE3501" w:rsidRDefault="00FB475D"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SA</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2.64</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0.55</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0.57</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0.68</w:t>
            </w:r>
          </w:p>
        </w:tc>
        <w:tc>
          <w:tcPr>
            <w:tcW w:w="960" w:type="dxa"/>
            <w:tcBorders>
              <w:top w:val="nil"/>
              <w:left w:val="nil"/>
              <w:bottom w:val="single" w:sz="8" w:space="0" w:color="FFFFFF"/>
              <w:right w:val="single" w:sz="8" w:space="0" w:color="FFFFFF"/>
            </w:tcBorders>
            <w:shd w:val="clear" w:color="000000" w:fill="F2F2F2"/>
            <w:noWrap/>
            <w:vAlign w:val="bottom"/>
            <w:hideMark/>
          </w:tcPr>
          <w:p w:rsidR="00FB475D" w:rsidRDefault="00FB475D" w:rsidP="00FB475D">
            <w:pPr>
              <w:spacing w:after="0"/>
              <w:jc w:val="right"/>
              <w:rPr>
                <w:color w:val="000000"/>
              </w:rPr>
            </w:pPr>
            <w:r>
              <w:rPr>
                <w:color w:val="000000"/>
              </w:rPr>
              <w:t>0.05</w:t>
            </w:r>
          </w:p>
        </w:tc>
      </w:tr>
      <w:tr w:rsidR="00FB475D" w:rsidRPr="00BE3501" w:rsidTr="00A638A9">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FB475D" w:rsidRPr="00BE3501" w:rsidRDefault="00FB475D"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WA</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1.38</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0.02</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0.01</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0.02</w:t>
            </w:r>
          </w:p>
        </w:tc>
        <w:tc>
          <w:tcPr>
            <w:tcW w:w="960" w:type="dxa"/>
            <w:tcBorders>
              <w:top w:val="nil"/>
              <w:left w:val="nil"/>
              <w:bottom w:val="single" w:sz="8" w:space="0" w:color="FFFFFF"/>
              <w:right w:val="single" w:sz="8" w:space="0" w:color="FFFFFF"/>
            </w:tcBorders>
            <w:shd w:val="clear" w:color="000000" w:fill="F2F2F2"/>
            <w:noWrap/>
            <w:vAlign w:val="bottom"/>
            <w:hideMark/>
          </w:tcPr>
          <w:p w:rsidR="00FB475D" w:rsidRDefault="00FB475D" w:rsidP="00FB475D">
            <w:pPr>
              <w:spacing w:after="0"/>
              <w:jc w:val="right"/>
              <w:rPr>
                <w:color w:val="000000"/>
              </w:rPr>
            </w:pPr>
            <w:r>
              <w:rPr>
                <w:color w:val="000000"/>
              </w:rPr>
              <w:t>0.02</w:t>
            </w:r>
          </w:p>
        </w:tc>
      </w:tr>
      <w:tr w:rsidR="00FB475D" w:rsidRPr="00BE3501" w:rsidTr="00A638A9">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FB475D" w:rsidRPr="00CE131B" w:rsidRDefault="00FB475D" w:rsidP="007242A5">
            <w:pPr>
              <w:spacing w:after="0"/>
              <w:rPr>
                <w:rFonts w:asciiTheme="minorHAnsi" w:eastAsia="Times New Roman" w:hAnsiTheme="minorHAnsi" w:cs="Times New Roman"/>
                <w:color w:val="000000"/>
                <w:lang w:eastAsia="en-AU"/>
              </w:rPr>
            </w:pPr>
            <w:r w:rsidRPr="00CE131B">
              <w:rPr>
                <w:rFonts w:asciiTheme="minorHAnsi" w:eastAsia="Times New Roman" w:hAnsiTheme="minorHAnsi" w:cs="Times New Roman"/>
                <w:color w:val="000000"/>
                <w:lang w:eastAsia="en-AU"/>
              </w:rPr>
              <w:t>TAS</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0.53</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0.30</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0.08</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0.07</w:t>
            </w:r>
          </w:p>
        </w:tc>
        <w:tc>
          <w:tcPr>
            <w:tcW w:w="960" w:type="dxa"/>
            <w:tcBorders>
              <w:top w:val="nil"/>
              <w:left w:val="nil"/>
              <w:bottom w:val="single" w:sz="8" w:space="0" w:color="FFFFFF"/>
              <w:right w:val="single" w:sz="8" w:space="0" w:color="FFFFFF"/>
            </w:tcBorders>
            <w:shd w:val="clear" w:color="000000" w:fill="F2F2F2"/>
            <w:noWrap/>
            <w:vAlign w:val="bottom"/>
            <w:hideMark/>
          </w:tcPr>
          <w:p w:rsidR="00FB475D" w:rsidRDefault="00FB475D" w:rsidP="00FB475D">
            <w:pPr>
              <w:spacing w:after="0"/>
              <w:jc w:val="right"/>
              <w:rPr>
                <w:color w:val="000000"/>
              </w:rPr>
            </w:pPr>
            <w:r>
              <w:rPr>
                <w:color w:val="000000"/>
              </w:rPr>
              <w:t>0.07</w:t>
            </w:r>
          </w:p>
        </w:tc>
      </w:tr>
      <w:tr w:rsidR="00FB475D" w:rsidRPr="00BE3501" w:rsidTr="00A638A9">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hideMark/>
          </w:tcPr>
          <w:p w:rsidR="00FB475D" w:rsidRPr="00BE3501" w:rsidRDefault="00FB475D"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NT</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0.79</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0.14</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0.05</w:t>
            </w:r>
          </w:p>
        </w:tc>
        <w:tc>
          <w:tcPr>
            <w:tcW w:w="960" w:type="dxa"/>
            <w:tcBorders>
              <w:top w:val="nil"/>
              <w:left w:val="nil"/>
              <w:bottom w:val="single" w:sz="8" w:space="0" w:color="FFFFFF"/>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0.06</w:t>
            </w:r>
          </w:p>
        </w:tc>
        <w:tc>
          <w:tcPr>
            <w:tcW w:w="960" w:type="dxa"/>
            <w:tcBorders>
              <w:top w:val="nil"/>
              <w:left w:val="nil"/>
              <w:bottom w:val="single" w:sz="8" w:space="0" w:color="FFFFFF"/>
              <w:right w:val="single" w:sz="8" w:space="0" w:color="FFFFFF"/>
            </w:tcBorders>
            <w:shd w:val="clear" w:color="000000" w:fill="F2F2F2"/>
            <w:noWrap/>
            <w:vAlign w:val="bottom"/>
            <w:hideMark/>
          </w:tcPr>
          <w:p w:rsidR="00FB475D" w:rsidRDefault="00FB475D" w:rsidP="00FB475D">
            <w:pPr>
              <w:spacing w:after="0"/>
              <w:jc w:val="right"/>
              <w:rPr>
                <w:color w:val="000000"/>
              </w:rPr>
            </w:pPr>
            <w:r>
              <w:rPr>
                <w:color w:val="000000"/>
              </w:rPr>
              <w:t>0.02</w:t>
            </w:r>
          </w:p>
        </w:tc>
      </w:tr>
      <w:tr w:rsidR="00FB475D" w:rsidRPr="00BE3501" w:rsidTr="00CE131B">
        <w:trPr>
          <w:trHeight w:val="315"/>
        </w:trPr>
        <w:tc>
          <w:tcPr>
            <w:tcW w:w="3320" w:type="dxa"/>
            <w:tcBorders>
              <w:top w:val="nil"/>
              <w:left w:val="single" w:sz="8" w:space="0" w:color="FFFFFF"/>
              <w:bottom w:val="nil"/>
              <w:right w:val="single" w:sz="8" w:space="0" w:color="FFFFFF"/>
            </w:tcBorders>
            <w:shd w:val="clear" w:color="000000" w:fill="FFD5D5"/>
            <w:noWrap/>
            <w:vAlign w:val="center"/>
            <w:hideMark/>
          </w:tcPr>
          <w:p w:rsidR="00FB475D" w:rsidRPr="00BE3501" w:rsidRDefault="00FB475D" w:rsidP="007242A5">
            <w:pPr>
              <w:spacing w:after="0"/>
              <w:rPr>
                <w:rFonts w:asciiTheme="minorHAnsi" w:eastAsia="Times New Roman" w:hAnsiTheme="minorHAnsi" w:cs="Times New Roman"/>
                <w:color w:val="000000"/>
                <w:lang w:eastAsia="en-AU"/>
              </w:rPr>
            </w:pPr>
            <w:r w:rsidRPr="00BE3501">
              <w:rPr>
                <w:rFonts w:asciiTheme="minorHAnsi" w:eastAsia="Times New Roman" w:hAnsiTheme="minorHAnsi" w:cs="Times New Roman"/>
                <w:color w:val="000000"/>
                <w:lang w:eastAsia="en-AU"/>
              </w:rPr>
              <w:t>ACT</w:t>
            </w:r>
          </w:p>
        </w:tc>
        <w:tc>
          <w:tcPr>
            <w:tcW w:w="960" w:type="dxa"/>
            <w:tcBorders>
              <w:top w:val="nil"/>
              <w:left w:val="nil"/>
              <w:bottom w:val="nil"/>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1.33</w:t>
            </w:r>
          </w:p>
        </w:tc>
        <w:tc>
          <w:tcPr>
            <w:tcW w:w="960" w:type="dxa"/>
            <w:tcBorders>
              <w:top w:val="nil"/>
              <w:left w:val="nil"/>
              <w:bottom w:val="nil"/>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1.22</w:t>
            </w:r>
          </w:p>
        </w:tc>
        <w:tc>
          <w:tcPr>
            <w:tcW w:w="960" w:type="dxa"/>
            <w:tcBorders>
              <w:top w:val="nil"/>
              <w:left w:val="nil"/>
              <w:bottom w:val="nil"/>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1.08</w:t>
            </w:r>
          </w:p>
        </w:tc>
        <w:tc>
          <w:tcPr>
            <w:tcW w:w="960" w:type="dxa"/>
            <w:tcBorders>
              <w:top w:val="nil"/>
              <w:left w:val="nil"/>
              <w:bottom w:val="nil"/>
              <w:right w:val="single" w:sz="8" w:space="0" w:color="FFFFFF"/>
            </w:tcBorders>
            <w:shd w:val="clear" w:color="000000" w:fill="F2F2F2"/>
            <w:noWrap/>
            <w:vAlign w:val="center"/>
            <w:hideMark/>
          </w:tcPr>
          <w:p w:rsidR="00FB475D" w:rsidRPr="00BE3501" w:rsidRDefault="00FB475D" w:rsidP="00A638A9">
            <w:pPr>
              <w:spacing w:after="0"/>
              <w:jc w:val="right"/>
              <w:rPr>
                <w:rFonts w:asciiTheme="minorHAnsi" w:hAnsiTheme="minorHAnsi"/>
                <w:color w:val="000000"/>
              </w:rPr>
            </w:pPr>
            <w:r w:rsidRPr="00BE3501">
              <w:rPr>
                <w:rFonts w:asciiTheme="minorHAnsi" w:hAnsiTheme="minorHAnsi"/>
                <w:color w:val="000000"/>
              </w:rPr>
              <w:t>1.04</w:t>
            </w:r>
          </w:p>
        </w:tc>
        <w:tc>
          <w:tcPr>
            <w:tcW w:w="960" w:type="dxa"/>
            <w:tcBorders>
              <w:top w:val="nil"/>
              <w:left w:val="nil"/>
              <w:bottom w:val="nil"/>
              <w:right w:val="single" w:sz="8" w:space="0" w:color="FFFFFF"/>
            </w:tcBorders>
            <w:shd w:val="clear" w:color="000000" w:fill="F2F2F2"/>
            <w:noWrap/>
            <w:vAlign w:val="bottom"/>
            <w:hideMark/>
          </w:tcPr>
          <w:p w:rsidR="00FB475D" w:rsidRDefault="00FB475D" w:rsidP="00FB475D">
            <w:pPr>
              <w:spacing w:after="0"/>
              <w:jc w:val="right"/>
              <w:rPr>
                <w:color w:val="000000"/>
              </w:rPr>
            </w:pPr>
            <w:r>
              <w:rPr>
                <w:color w:val="000000"/>
              </w:rPr>
              <w:t>1.05</w:t>
            </w:r>
          </w:p>
        </w:tc>
      </w:tr>
      <w:tr w:rsidR="008B6217" w:rsidRPr="00BE3501" w:rsidTr="00A638A9">
        <w:trPr>
          <w:trHeight w:val="315"/>
        </w:trPr>
        <w:tc>
          <w:tcPr>
            <w:tcW w:w="3320" w:type="dxa"/>
            <w:tcBorders>
              <w:top w:val="nil"/>
              <w:left w:val="single" w:sz="8" w:space="0" w:color="FFFFFF"/>
              <w:bottom w:val="single" w:sz="8" w:space="0" w:color="FFFFFF"/>
              <w:right w:val="single" w:sz="8" w:space="0" w:color="FFFFFF"/>
            </w:tcBorders>
            <w:shd w:val="clear" w:color="000000" w:fill="FFD5D5"/>
            <w:noWrap/>
            <w:vAlign w:val="center"/>
          </w:tcPr>
          <w:p w:rsidR="008B6217" w:rsidRPr="00CE131B" w:rsidRDefault="008B6217" w:rsidP="007242A5">
            <w:pPr>
              <w:spacing w:after="0"/>
              <w:rPr>
                <w:rFonts w:asciiTheme="minorHAnsi" w:eastAsia="Times New Roman" w:hAnsiTheme="minorHAnsi" w:cs="Times New Roman"/>
                <w:b/>
                <w:color w:val="000000"/>
                <w:lang w:eastAsia="en-AU"/>
              </w:rPr>
            </w:pPr>
            <w:r w:rsidRPr="00CE131B">
              <w:rPr>
                <w:rFonts w:asciiTheme="minorHAnsi" w:eastAsia="Times New Roman" w:hAnsiTheme="minorHAnsi" w:cs="Times New Roman"/>
                <w:b/>
                <w:color w:val="000000"/>
                <w:lang w:eastAsia="en-AU"/>
              </w:rPr>
              <w:t>Australia</w:t>
            </w:r>
          </w:p>
        </w:tc>
        <w:tc>
          <w:tcPr>
            <w:tcW w:w="960" w:type="dxa"/>
            <w:tcBorders>
              <w:top w:val="nil"/>
              <w:left w:val="nil"/>
              <w:bottom w:val="single" w:sz="8" w:space="0" w:color="FFFFFF"/>
              <w:right w:val="single" w:sz="8" w:space="0" w:color="FFFFFF"/>
            </w:tcBorders>
            <w:shd w:val="clear" w:color="000000" w:fill="F2F2F2"/>
            <w:noWrap/>
            <w:vAlign w:val="center"/>
          </w:tcPr>
          <w:p w:rsidR="008B6217" w:rsidRPr="00BE3501" w:rsidRDefault="008B6217" w:rsidP="00A638A9">
            <w:pPr>
              <w:spacing w:after="0"/>
              <w:jc w:val="right"/>
              <w:rPr>
                <w:rFonts w:asciiTheme="minorHAnsi" w:hAnsiTheme="minorHAnsi"/>
                <w:color w:val="000000"/>
              </w:rPr>
            </w:pPr>
          </w:p>
        </w:tc>
        <w:tc>
          <w:tcPr>
            <w:tcW w:w="960" w:type="dxa"/>
            <w:tcBorders>
              <w:top w:val="nil"/>
              <w:left w:val="nil"/>
              <w:bottom w:val="single" w:sz="8" w:space="0" w:color="FFFFFF"/>
              <w:right w:val="single" w:sz="8" w:space="0" w:color="FFFFFF"/>
            </w:tcBorders>
            <w:shd w:val="clear" w:color="000000" w:fill="F2F2F2"/>
            <w:noWrap/>
            <w:vAlign w:val="center"/>
          </w:tcPr>
          <w:p w:rsidR="008B6217" w:rsidRPr="00BE3501" w:rsidRDefault="008B6217" w:rsidP="00A638A9">
            <w:pPr>
              <w:spacing w:after="0"/>
              <w:jc w:val="right"/>
              <w:rPr>
                <w:rFonts w:asciiTheme="minorHAnsi" w:hAnsiTheme="minorHAnsi"/>
                <w:color w:val="000000"/>
              </w:rPr>
            </w:pPr>
          </w:p>
        </w:tc>
        <w:tc>
          <w:tcPr>
            <w:tcW w:w="960" w:type="dxa"/>
            <w:tcBorders>
              <w:top w:val="nil"/>
              <w:left w:val="nil"/>
              <w:bottom w:val="single" w:sz="8" w:space="0" w:color="FFFFFF"/>
              <w:right w:val="single" w:sz="8" w:space="0" w:color="FFFFFF"/>
            </w:tcBorders>
            <w:shd w:val="clear" w:color="000000" w:fill="F2F2F2"/>
            <w:noWrap/>
            <w:vAlign w:val="center"/>
          </w:tcPr>
          <w:p w:rsidR="008B6217" w:rsidRPr="00BE3501" w:rsidRDefault="008B6217" w:rsidP="00A638A9">
            <w:pPr>
              <w:spacing w:after="0"/>
              <w:jc w:val="right"/>
              <w:rPr>
                <w:rFonts w:asciiTheme="minorHAnsi" w:hAnsiTheme="minorHAnsi"/>
                <w:color w:val="000000"/>
              </w:rPr>
            </w:pPr>
          </w:p>
        </w:tc>
        <w:tc>
          <w:tcPr>
            <w:tcW w:w="960" w:type="dxa"/>
            <w:tcBorders>
              <w:top w:val="nil"/>
              <w:left w:val="nil"/>
              <w:bottom w:val="single" w:sz="8" w:space="0" w:color="FFFFFF"/>
              <w:right w:val="single" w:sz="8" w:space="0" w:color="FFFFFF"/>
            </w:tcBorders>
            <w:shd w:val="clear" w:color="000000" w:fill="F2F2F2"/>
            <w:noWrap/>
            <w:vAlign w:val="center"/>
          </w:tcPr>
          <w:p w:rsidR="008B6217" w:rsidRPr="00BE3501" w:rsidRDefault="008B6217" w:rsidP="00A638A9">
            <w:pPr>
              <w:spacing w:after="0"/>
              <w:jc w:val="right"/>
              <w:rPr>
                <w:rFonts w:asciiTheme="minorHAnsi" w:hAnsiTheme="minorHAnsi"/>
                <w:color w:val="000000"/>
              </w:rPr>
            </w:pPr>
          </w:p>
        </w:tc>
        <w:tc>
          <w:tcPr>
            <w:tcW w:w="960" w:type="dxa"/>
            <w:tcBorders>
              <w:top w:val="nil"/>
              <w:left w:val="nil"/>
              <w:bottom w:val="single" w:sz="8" w:space="0" w:color="FFFFFF"/>
              <w:right w:val="single" w:sz="8" w:space="0" w:color="FFFFFF"/>
            </w:tcBorders>
            <w:shd w:val="clear" w:color="000000" w:fill="F2F2F2"/>
            <w:noWrap/>
            <w:vAlign w:val="bottom"/>
          </w:tcPr>
          <w:p w:rsidR="008B6217" w:rsidRDefault="008B6217" w:rsidP="00FB475D">
            <w:pPr>
              <w:spacing w:after="0"/>
              <w:jc w:val="right"/>
              <w:rPr>
                <w:color w:val="000000"/>
              </w:rPr>
            </w:pPr>
          </w:p>
        </w:tc>
      </w:tr>
    </w:tbl>
    <w:p w:rsidR="002829D0" w:rsidRDefault="002829D0" w:rsidP="001631DE">
      <w:pPr>
        <w:sectPr w:rsidR="002829D0" w:rsidSect="0094576C">
          <w:pgSz w:w="11906" w:h="16838"/>
          <w:pgMar w:top="1440" w:right="1133" w:bottom="1440" w:left="1440" w:header="708" w:footer="708" w:gutter="0"/>
          <w:cols w:space="708"/>
          <w:titlePg/>
          <w:docGrid w:linePitch="360"/>
        </w:sectPr>
      </w:pPr>
    </w:p>
    <w:p w:rsidR="0025596C" w:rsidRDefault="0025596C" w:rsidP="0025596C">
      <w:pPr>
        <w:pStyle w:val="Heading1"/>
      </w:pPr>
      <w:bookmarkStart w:id="209" w:name="_Toc361570452"/>
      <w:bookmarkStart w:id="210" w:name="_Toc364776964"/>
      <w:bookmarkStart w:id="211" w:name="_Ref253556442"/>
      <w:bookmarkStart w:id="212" w:name="_Ref384557528"/>
      <w:bookmarkStart w:id="213" w:name="_Toc361570449"/>
      <w:bookmarkStart w:id="214" w:name="_Toc364776961"/>
      <w:bookmarkStart w:id="215" w:name="_Ref253556358"/>
      <w:bookmarkStart w:id="216" w:name="_Ref253556370"/>
      <w:bookmarkStart w:id="217" w:name="_Ref253556397"/>
      <w:bookmarkStart w:id="218" w:name="_Ref253556408"/>
      <w:bookmarkStart w:id="219" w:name="_Ref253556413"/>
      <w:bookmarkStart w:id="220" w:name="_Toc25579738"/>
      <w:r>
        <w:lastRenderedPageBreak/>
        <w:t>Appendix A – Background</w:t>
      </w:r>
      <w:bookmarkEnd w:id="209"/>
      <w:bookmarkEnd w:id="210"/>
      <w:bookmarkEnd w:id="211"/>
      <w:bookmarkEnd w:id="212"/>
      <w:bookmarkEnd w:id="220"/>
    </w:p>
    <w:p w:rsidR="00271219" w:rsidRPr="00BA45F7" w:rsidRDefault="00271219" w:rsidP="00271219">
      <w:pPr>
        <w:pStyle w:val="QuickTip"/>
      </w:pPr>
      <w:bookmarkStart w:id="221" w:name="_Ref384558524"/>
      <w:r>
        <w:t>Securing supply of Immunoglobulin</w:t>
      </w:r>
    </w:p>
    <w:p w:rsidR="00271219" w:rsidRDefault="00271219" w:rsidP="00271219">
      <w:r>
        <w:t>Immunoglobulin (Ig)</w:t>
      </w:r>
      <w:r w:rsidRPr="00BF4CC1">
        <w:t xml:space="preserve"> is made from </w:t>
      </w:r>
      <w:r>
        <w:t>donated human plasma</w:t>
      </w:r>
      <w:r w:rsidRPr="00BF4CC1">
        <w:t>.</w:t>
      </w:r>
      <w:r>
        <w:t xml:space="preserve"> The supply of Australian donated human plasma is sourced from the Australian Red Cross Blood Service (Blood Service) and sent to CSL Behring Ltd to manufacture domestic Ig.  The NBA has contractual arrangements with both the Blood Service and CSL Behring Ltd for these services.  In accordance with government policy, the NBA also maintains contractual arrangements with international suppliers to ensure sufficient supply to meet Australian clinical demand within the context of a</w:t>
      </w:r>
      <w:r w:rsidRPr="00BF4CC1">
        <w:t xml:space="preserve"> finite international supply.</w:t>
      </w:r>
    </w:p>
    <w:p w:rsidR="00271219" w:rsidRDefault="00271219" w:rsidP="00271219">
      <w:r w:rsidRPr="00695B6D">
        <w:t>The following table shows the</w:t>
      </w:r>
      <w:r>
        <w:t xml:space="preserve"> domestic and imported</w:t>
      </w:r>
      <w:r w:rsidRPr="00695B6D">
        <w:t xml:space="preserve"> products supplied </w:t>
      </w:r>
      <w:r>
        <w:t xml:space="preserve">under NBA arrangements (including IgG concentration and method of administration) </w:t>
      </w:r>
      <w:r w:rsidRPr="00695B6D">
        <w:t>by financial year</w:t>
      </w:r>
      <w:r>
        <w:t>.</w:t>
      </w:r>
    </w:p>
    <w:tbl>
      <w:tblPr>
        <w:tblStyle w:val="LightList-Accent22"/>
        <w:tblW w:w="0" w:type="auto"/>
        <w:tblLook w:val="04A0" w:firstRow="1" w:lastRow="0" w:firstColumn="1" w:lastColumn="0" w:noHBand="0" w:noVBand="1"/>
      </w:tblPr>
      <w:tblGrid>
        <w:gridCol w:w="1375"/>
        <w:gridCol w:w="4831"/>
        <w:gridCol w:w="3107"/>
        <w:tblGridChange w:id="222">
          <w:tblGrid>
            <w:gridCol w:w="1375"/>
            <w:gridCol w:w="4831"/>
            <w:gridCol w:w="3107"/>
          </w:tblGrid>
        </w:tblGridChange>
      </w:tblGrid>
      <w:tr w:rsidR="00271219" w:rsidRPr="00050EB6" w:rsidTr="00E35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shd w:val="clear" w:color="auto" w:fill="C00000"/>
          </w:tcPr>
          <w:p w:rsidR="00271219" w:rsidRPr="006125A7" w:rsidRDefault="00271219" w:rsidP="00E35B76">
            <w:pPr>
              <w:spacing w:before="60" w:after="60"/>
            </w:pPr>
            <w:r w:rsidRPr="006125A7">
              <w:t>Year</w:t>
            </w:r>
          </w:p>
        </w:tc>
        <w:tc>
          <w:tcPr>
            <w:tcW w:w="4831" w:type="dxa"/>
            <w:shd w:val="clear" w:color="auto" w:fill="C00000"/>
          </w:tcPr>
          <w:p w:rsidR="00271219" w:rsidRPr="006125A7" w:rsidRDefault="00271219" w:rsidP="00E35B76">
            <w:pPr>
              <w:spacing w:before="60" w:after="60"/>
              <w:cnfStyle w:val="100000000000" w:firstRow="1" w:lastRow="0" w:firstColumn="0" w:lastColumn="0" w:oddVBand="0" w:evenVBand="0" w:oddHBand="0" w:evenHBand="0" w:firstRowFirstColumn="0" w:firstRowLastColumn="0" w:lastRowFirstColumn="0" w:lastRowLastColumn="0"/>
            </w:pPr>
            <w:r>
              <w:t>Domestic p</w:t>
            </w:r>
            <w:r w:rsidRPr="006125A7">
              <w:t xml:space="preserve">roducts </w:t>
            </w:r>
            <w:r>
              <w:t>s</w:t>
            </w:r>
            <w:r w:rsidRPr="006125A7">
              <w:t>upplied</w:t>
            </w:r>
          </w:p>
        </w:tc>
        <w:tc>
          <w:tcPr>
            <w:tcW w:w="3107" w:type="dxa"/>
            <w:shd w:val="clear" w:color="auto" w:fill="C00000"/>
          </w:tcPr>
          <w:p w:rsidR="00271219" w:rsidRPr="006125A7" w:rsidRDefault="00271219" w:rsidP="00E35B76">
            <w:pPr>
              <w:spacing w:before="60" w:after="60"/>
              <w:cnfStyle w:val="100000000000" w:firstRow="1" w:lastRow="0" w:firstColumn="0" w:lastColumn="0" w:oddVBand="0" w:evenVBand="0" w:oddHBand="0" w:evenHBand="0" w:firstRowFirstColumn="0" w:firstRowLastColumn="0" w:lastRowFirstColumn="0" w:lastRowLastColumn="0"/>
            </w:pPr>
            <w:r>
              <w:t>Supplier</w:t>
            </w:r>
          </w:p>
        </w:tc>
      </w:tr>
      <w:tr w:rsidR="00271219" w:rsidTr="00E3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tcPr>
          <w:p w:rsidR="00271219" w:rsidRDefault="00271219" w:rsidP="00E35B76">
            <w:pPr>
              <w:spacing w:before="60" w:after="60"/>
            </w:pPr>
            <w:r>
              <w:t>2003-04 to 2012-13</w:t>
            </w:r>
          </w:p>
        </w:tc>
        <w:tc>
          <w:tcPr>
            <w:tcW w:w="4831" w:type="dxa"/>
          </w:tcPr>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r>
              <w:t>Intragam P (6% intravenous)</w:t>
            </w:r>
          </w:p>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r>
              <w:t>Normal Human Immunoglobulin (intramuscular</w:t>
            </w:r>
            <w:r w:rsidRPr="00050EB6">
              <w:rPr>
                <w:vertAlign w:val="superscript"/>
              </w:rPr>
              <w:t>1</w:t>
            </w:r>
            <w:r w:rsidRPr="00050EB6">
              <w:t>)</w:t>
            </w:r>
          </w:p>
        </w:tc>
        <w:tc>
          <w:tcPr>
            <w:tcW w:w="3107" w:type="dxa"/>
          </w:tcPr>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r>
              <w:t>CSL Behring</w:t>
            </w:r>
          </w:p>
        </w:tc>
      </w:tr>
      <w:tr w:rsidR="00271219" w:rsidTr="00E35B76">
        <w:tc>
          <w:tcPr>
            <w:cnfStyle w:val="001000000000" w:firstRow="0" w:lastRow="0" w:firstColumn="1" w:lastColumn="0" w:oddVBand="0" w:evenVBand="0" w:oddHBand="0" w:evenHBand="0" w:firstRowFirstColumn="0" w:firstRowLastColumn="0" w:lastRowFirstColumn="0" w:lastRowLastColumn="0"/>
            <w:tcW w:w="1375" w:type="dxa"/>
          </w:tcPr>
          <w:p w:rsidR="00271219" w:rsidRDefault="00271219" w:rsidP="00E35B76">
            <w:pPr>
              <w:spacing w:before="60" w:after="60"/>
            </w:pPr>
            <w:r>
              <w:t>2013-14 to 2017-18</w:t>
            </w:r>
          </w:p>
        </w:tc>
        <w:tc>
          <w:tcPr>
            <w:tcW w:w="4831" w:type="dxa"/>
          </w:tcPr>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r>
              <w:t>Intragam P (6% intravenous)</w:t>
            </w:r>
          </w:p>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r>
              <w:t>Evogam (16.5% subcutaneous)</w:t>
            </w:r>
          </w:p>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r>
              <w:t>Normal Human Immunoglobulin (intramuscular</w:t>
            </w:r>
            <w:r w:rsidRPr="002C0D98">
              <w:rPr>
                <w:vertAlign w:val="superscript"/>
              </w:rPr>
              <w:t>1</w:t>
            </w:r>
            <w:r w:rsidRPr="002C0D98">
              <w:t>)</w:t>
            </w:r>
          </w:p>
        </w:tc>
        <w:tc>
          <w:tcPr>
            <w:tcW w:w="3107" w:type="dxa"/>
          </w:tcPr>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r>
              <w:t>CSL Behring</w:t>
            </w:r>
          </w:p>
        </w:tc>
      </w:tr>
      <w:tr w:rsidR="00271219" w:rsidTr="00E3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tcPr>
          <w:p w:rsidR="00271219" w:rsidRDefault="00271219" w:rsidP="00E35B76">
            <w:pPr>
              <w:spacing w:before="60" w:after="60"/>
            </w:pPr>
            <w:r>
              <w:t>From</w:t>
            </w:r>
            <w:r>
              <w:br/>
              <w:t>2017-18</w:t>
            </w:r>
          </w:p>
        </w:tc>
        <w:tc>
          <w:tcPr>
            <w:tcW w:w="4831" w:type="dxa"/>
          </w:tcPr>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r>
              <w:t>Intragam 10 (10% intravenous)</w:t>
            </w:r>
          </w:p>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r>
              <w:t>Evogam (16.5% subcutaneous)</w:t>
            </w:r>
          </w:p>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r>
              <w:t>Normal Human Immunoglobulin (intramuscular</w:t>
            </w:r>
            <w:r w:rsidRPr="002C0D98">
              <w:rPr>
                <w:vertAlign w:val="superscript"/>
              </w:rPr>
              <w:t>1</w:t>
            </w:r>
            <w:r w:rsidRPr="002C0D98">
              <w:t>)</w:t>
            </w:r>
          </w:p>
        </w:tc>
        <w:tc>
          <w:tcPr>
            <w:tcW w:w="3107" w:type="dxa"/>
          </w:tcPr>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r>
              <w:t>CSL Behring</w:t>
            </w:r>
          </w:p>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p>
        </w:tc>
      </w:tr>
    </w:tbl>
    <w:p w:rsidR="00271219" w:rsidRPr="00695B6D" w:rsidRDefault="00271219" w:rsidP="00271219"/>
    <w:tbl>
      <w:tblPr>
        <w:tblStyle w:val="LightList-Accent22"/>
        <w:tblW w:w="0" w:type="auto"/>
        <w:tblLook w:val="04A0" w:firstRow="1" w:lastRow="0" w:firstColumn="1" w:lastColumn="0" w:noHBand="0" w:noVBand="1"/>
      </w:tblPr>
      <w:tblGrid>
        <w:gridCol w:w="1375"/>
        <w:gridCol w:w="4831"/>
        <w:gridCol w:w="3107"/>
      </w:tblGrid>
      <w:tr w:rsidR="00271219" w:rsidRPr="00093590" w:rsidTr="00E35B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5" w:type="dxa"/>
            <w:shd w:val="clear" w:color="auto" w:fill="C00000"/>
          </w:tcPr>
          <w:p w:rsidR="00271219" w:rsidRPr="00050EB6" w:rsidRDefault="00271219" w:rsidP="00E35B76">
            <w:pPr>
              <w:spacing w:before="60" w:after="60"/>
            </w:pPr>
            <w:r w:rsidRPr="00050EB6">
              <w:t>Year</w:t>
            </w:r>
          </w:p>
        </w:tc>
        <w:tc>
          <w:tcPr>
            <w:tcW w:w="4831" w:type="dxa"/>
            <w:shd w:val="clear" w:color="auto" w:fill="C00000"/>
          </w:tcPr>
          <w:p w:rsidR="00271219" w:rsidRPr="00050EB6" w:rsidRDefault="00271219" w:rsidP="00E35B76">
            <w:pPr>
              <w:spacing w:before="60" w:after="60"/>
              <w:cnfStyle w:val="100000000000" w:firstRow="1" w:lastRow="0" w:firstColumn="0" w:lastColumn="0" w:oddVBand="0" w:evenVBand="0" w:oddHBand="0" w:evenHBand="0" w:firstRowFirstColumn="0" w:firstRowLastColumn="0" w:lastRowFirstColumn="0" w:lastRowLastColumn="0"/>
            </w:pPr>
            <w:r>
              <w:t>Imported</w:t>
            </w:r>
            <w:r w:rsidRPr="00050EB6">
              <w:t xml:space="preserve"> p</w:t>
            </w:r>
            <w:r>
              <w:rPr>
                <w:b w:val="0"/>
              </w:rPr>
              <w:t>roducts s</w:t>
            </w:r>
            <w:r w:rsidRPr="00050EB6">
              <w:t>upplied</w:t>
            </w:r>
          </w:p>
        </w:tc>
        <w:tc>
          <w:tcPr>
            <w:tcW w:w="3107" w:type="dxa"/>
            <w:shd w:val="clear" w:color="auto" w:fill="C00000"/>
          </w:tcPr>
          <w:p w:rsidR="00271219" w:rsidRPr="00050EB6" w:rsidRDefault="00271219" w:rsidP="00E35B76">
            <w:pPr>
              <w:spacing w:before="60" w:after="60"/>
              <w:cnfStyle w:val="100000000000" w:firstRow="1" w:lastRow="0" w:firstColumn="0" w:lastColumn="0" w:oddVBand="0" w:evenVBand="0" w:oddHBand="0" w:evenHBand="0" w:firstRowFirstColumn="0" w:firstRowLastColumn="0" w:lastRowFirstColumn="0" w:lastRowLastColumn="0"/>
            </w:pPr>
            <w:r w:rsidRPr="00050EB6">
              <w:t>Supplier</w:t>
            </w:r>
          </w:p>
        </w:tc>
      </w:tr>
      <w:tr w:rsidR="00271219" w:rsidTr="00E3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tcPr>
          <w:p w:rsidR="00271219" w:rsidRDefault="00271219" w:rsidP="00E35B76">
            <w:pPr>
              <w:spacing w:before="60" w:after="60"/>
            </w:pPr>
            <w:r>
              <w:t xml:space="preserve">2004-05 </w:t>
            </w:r>
          </w:p>
          <w:p w:rsidR="00271219" w:rsidRDefault="00271219" w:rsidP="00E35B76">
            <w:pPr>
              <w:spacing w:before="60" w:after="60"/>
            </w:pPr>
            <w:r>
              <w:t>to</w:t>
            </w:r>
          </w:p>
          <w:p w:rsidR="00271219" w:rsidRDefault="00271219" w:rsidP="00E35B76">
            <w:pPr>
              <w:spacing w:before="60" w:after="60"/>
            </w:pPr>
            <w:r>
              <w:t>2009-10</w:t>
            </w:r>
          </w:p>
        </w:tc>
        <w:tc>
          <w:tcPr>
            <w:tcW w:w="4831" w:type="dxa"/>
          </w:tcPr>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r>
              <w:t>Sandoglobulin (intravenous)</w:t>
            </w:r>
          </w:p>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p>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r>
              <w:t>Octagam (5% intravenous)</w:t>
            </w:r>
          </w:p>
        </w:tc>
        <w:tc>
          <w:tcPr>
            <w:tcW w:w="3107" w:type="dxa"/>
          </w:tcPr>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r>
              <w:t>CSL Behring</w:t>
            </w:r>
            <w:r>
              <w:br/>
            </w:r>
          </w:p>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r w:rsidRPr="00297376">
              <w:t>Octapharma</w:t>
            </w:r>
          </w:p>
        </w:tc>
      </w:tr>
      <w:tr w:rsidR="00271219" w:rsidTr="00E35B76">
        <w:tc>
          <w:tcPr>
            <w:cnfStyle w:val="001000000000" w:firstRow="0" w:lastRow="0" w:firstColumn="1" w:lastColumn="0" w:oddVBand="0" w:evenVBand="0" w:oddHBand="0" w:evenHBand="0" w:firstRowFirstColumn="0" w:firstRowLastColumn="0" w:lastRowFirstColumn="0" w:lastRowLastColumn="0"/>
            <w:tcW w:w="1375" w:type="dxa"/>
          </w:tcPr>
          <w:p w:rsidR="00271219" w:rsidRDefault="00271219" w:rsidP="00E35B76">
            <w:pPr>
              <w:spacing w:before="60" w:after="60"/>
            </w:pPr>
            <w:r>
              <w:t>2010-11</w:t>
            </w:r>
          </w:p>
        </w:tc>
        <w:tc>
          <w:tcPr>
            <w:tcW w:w="4831" w:type="dxa"/>
          </w:tcPr>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r>
              <w:t>Sandoglobulin (intravenous)</w:t>
            </w:r>
          </w:p>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p>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r>
              <w:t>Octagam (5% intravenous)</w:t>
            </w:r>
          </w:p>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p>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r>
              <w:t>Flebogamma (5% intravenous)</w:t>
            </w:r>
          </w:p>
        </w:tc>
        <w:tc>
          <w:tcPr>
            <w:tcW w:w="3107" w:type="dxa"/>
          </w:tcPr>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r>
              <w:t>CSL Behring</w:t>
            </w:r>
          </w:p>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p>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r w:rsidRPr="00297376">
              <w:t>Octapharma</w:t>
            </w:r>
          </w:p>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p>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r w:rsidRPr="00991681">
              <w:t>Lateral Grifols</w:t>
            </w:r>
          </w:p>
        </w:tc>
      </w:tr>
      <w:tr w:rsidR="00271219" w:rsidTr="00E3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tcPr>
          <w:p w:rsidR="00271219" w:rsidRDefault="00271219" w:rsidP="00E35B76">
            <w:pPr>
              <w:spacing w:before="60" w:after="60"/>
            </w:pPr>
            <w:r>
              <w:t xml:space="preserve">2011-12 </w:t>
            </w:r>
          </w:p>
          <w:p w:rsidR="00271219" w:rsidRDefault="00271219" w:rsidP="00E35B76">
            <w:pPr>
              <w:spacing w:before="60" w:after="60"/>
            </w:pPr>
            <w:r>
              <w:t xml:space="preserve">to </w:t>
            </w:r>
          </w:p>
          <w:p w:rsidR="00271219" w:rsidRDefault="00271219" w:rsidP="00E35B76">
            <w:pPr>
              <w:spacing w:before="60" w:after="60"/>
            </w:pPr>
            <w:r>
              <w:t xml:space="preserve">2012-13 </w:t>
            </w:r>
          </w:p>
        </w:tc>
        <w:tc>
          <w:tcPr>
            <w:tcW w:w="4831" w:type="dxa"/>
          </w:tcPr>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r>
              <w:t>Octagam (5% intravenous)</w:t>
            </w:r>
          </w:p>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p>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r>
              <w:t>Flebogamma (5% intravenous)</w:t>
            </w:r>
          </w:p>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p>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r>
              <w:t>Kiovig (10% intravenous</w:t>
            </w:r>
            <w:r w:rsidRPr="002C0D98">
              <w:rPr>
                <w:vertAlign w:val="superscript"/>
              </w:rPr>
              <w:t>2</w:t>
            </w:r>
            <w:r>
              <w:t>)</w:t>
            </w:r>
          </w:p>
        </w:tc>
        <w:tc>
          <w:tcPr>
            <w:tcW w:w="3107" w:type="dxa"/>
          </w:tcPr>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r w:rsidRPr="00297376">
              <w:t>Octapharma</w:t>
            </w:r>
          </w:p>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p>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r w:rsidRPr="00991681">
              <w:t>Grifols</w:t>
            </w:r>
          </w:p>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p>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r>
              <w:t>Baxter Healthcare</w:t>
            </w:r>
          </w:p>
        </w:tc>
      </w:tr>
      <w:tr w:rsidR="00271219" w:rsidTr="00E35B76">
        <w:trPr>
          <w:cantSplit/>
        </w:trPr>
        <w:tc>
          <w:tcPr>
            <w:cnfStyle w:val="001000000000" w:firstRow="0" w:lastRow="0" w:firstColumn="1" w:lastColumn="0" w:oddVBand="0" w:evenVBand="0" w:oddHBand="0" w:evenHBand="0" w:firstRowFirstColumn="0" w:firstRowLastColumn="0" w:lastRowFirstColumn="0" w:lastRowLastColumn="0"/>
            <w:tcW w:w="1375" w:type="dxa"/>
          </w:tcPr>
          <w:p w:rsidR="00271219" w:rsidRDefault="00271219" w:rsidP="00E35B76">
            <w:pPr>
              <w:spacing w:before="60" w:after="60"/>
            </w:pPr>
            <w:r>
              <w:lastRenderedPageBreak/>
              <w:t xml:space="preserve">2013-14 </w:t>
            </w:r>
          </w:p>
          <w:p w:rsidR="00271219" w:rsidRDefault="00271219" w:rsidP="00E35B76">
            <w:pPr>
              <w:spacing w:before="60" w:after="60"/>
            </w:pPr>
            <w:r>
              <w:t xml:space="preserve">to </w:t>
            </w:r>
          </w:p>
          <w:p w:rsidR="00271219" w:rsidRDefault="00271219" w:rsidP="00E35B76">
            <w:pPr>
              <w:spacing w:before="60" w:after="60"/>
            </w:pPr>
            <w:r>
              <w:t>2014-15</w:t>
            </w:r>
          </w:p>
        </w:tc>
        <w:tc>
          <w:tcPr>
            <w:tcW w:w="4831" w:type="dxa"/>
          </w:tcPr>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r>
              <w:t>Octagam (5% intravenous)</w:t>
            </w:r>
          </w:p>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r>
              <w:t>Gammanorm (16% subcutaneous)</w:t>
            </w:r>
          </w:p>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p>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r>
              <w:t>Flebogamma (5% intravenous)</w:t>
            </w:r>
          </w:p>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p>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r>
              <w:t>Kiovig (10% intravenous</w:t>
            </w:r>
            <w:r w:rsidRPr="002C0D98">
              <w:rPr>
                <w:vertAlign w:val="superscript"/>
              </w:rPr>
              <w:t>2</w:t>
            </w:r>
            <w:r>
              <w:t>)</w:t>
            </w:r>
          </w:p>
        </w:tc>
        <w:tc>
          <w:tcPr>
            <w:tcW w:w="3107" w:type="dxa"/>
          </w:tcPr>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r w:rsidRPr="00297376">
              <w:t>Octapharma</w:t>
            </w:r>
          </w:p>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p>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p>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r w:rsidRPr="00991681">
              <w:t>Grifols</w:t>
            </w:r>
          </w:p>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p>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r>
              <w:t xml:space="preserve">Baxter Healthcare </w:t>
            </w:r>
          </w:p>
        </w:tc>
      </w:tr>
      <w:tr w:rsidR="00271219" w:rsidTr="00E3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tcPr>
          <w:p w:rsidR="00271219" w:rsidRDefault="00271219" w:rsidP="00E35B76">
            <w:pPr>
              <w:spacing w:before="60" w:after="60"/>
            </w:pPr>
            <w:r>
              <w:t>2015-16</w:t>
            </w:r>
          </w:p>
        </w:tc>
        <w:tc>
          <w:tcPr>
            <w:tcW w:w="4831" w:type="dxa"/>
          </w:tcPr>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r>
              <w:t>Octagam (5% intravenous)</w:t>
            </w:r>
          </w:p>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r>
              <w:t>Gammanorm (16% subcutaneous)</w:t>
            </w:r>
          </w:p>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p>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r>
              <w:t>Kiovig (10% intravenous</w:t>
            </w:r>
            <w:r w:rsidRPr="002C0D98">
              <w:rPr>
                <w:vertAlign w:val="superscript"/>
              </w:rPr>
              <w:t>2</w:t>
            </w:r>
            <w:r>
              <w:t>)</w:t>
            </w:r>
            <w:r w:rsidRPr="002C0D98">
              <w:rPr>
                <w:vertAlign w:val="superscript"/>
              </w:rPr>
              <w:t xml:space="preserve"> </w:t>
            </w:r>
          </w:p>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p>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r>
              <w:t>Flebogamma (5% and 10% intravenous)</w:t>
            </w:r>
          </w:p>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p>
          <w:p w:rsidR="00271219" w:rsidRPr="00C44FEC"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r>
              <w:t>Privigen (10% intravenous)</w:t>
            </w:r>
          </w:p>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r w:rsidRPr="00C44FEC">
              <w:t xml:space="preserve">Hizentra </w:t>
            </w:r>
            <w:r>
              <w:t>(20</w:t>
            </w:r>
            <w:r w:rsidRPr="00C44FEC">
              <w:t xml:space="preserve">% </w:t>
            </w:r>
            <w:r>
              <w:t>SCIg)</w:t>
            </w:r>
          </w:p>
        </w:tc>
        <w:tc>
          <w:tcPr>
            <w:tcW w:w="3107" w:type="dxa"/>
          </w:tcPr>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r w:rsidRPr="00297376">
              <w:t>Octapharma</w:t>
            </w:r>
          </w:p>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p>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p>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r>
              <w:t>Baxter Healthcare</w:t>
            </w:r>
          </w:p>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p>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r w:rsidRPr="00991681">
              <w:t>Grifols</w:t>
            </w:r>
          </w:p>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p>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r>
              <w:t>CSL Behring</w:t>
            </w:r>
          </w:p>
          <w:p w:rsidR="00271219" w:rsidRDefault="00271219" w:rsidP="00E35B76">
            <w:pPr>
              <w:spacing w:before="60" w:after="60"/>
              <w:cnfStyle w:val="000000100000" w:firstRow="0" w:lastRow="0" w:firstColumn="0" w:lastColumn="0" w:oddVBand="0" w:evenVBand="0" w:oddHBand="1" w:evenHBand="0" w:firstRowFirstColumn="0" w:firstRowLastColumn="0" w:lastRowFirstColumn="0" w:lastRowLastColumn="0"/>
            </w:pPr>
          </w:p>
        </w:tc>
      </w:tr>
      <w:tr w:rsidR="00271219" w:rsidTr="00E35B76">
        <w:tc>
          <w:tcPr>
            <w:cnfStyle w:val="001000000000" w:firstRow="0" w:lastRow="0" w:firstColumn="1" w:lastColumn="0" w:oddVBand="0" w:evenVBand="0" w:oddHBand="0" w:evenHBand="0" w:firstRowFirstColumn="0" w:firstRowLastColumn="0" w:lastRowFirstColumn="0" w:lastRowLastColumn="0"/>
            <w:tcW w:w="1375" w:type="dxa"/>
          </w:tcPr>
          <w:p w:rsidR="00271219" w:rsidRDefault="00271219" w:rsidP="00271219">
            <w:pPr>
              <w:spacing w:before="60" w:after="60"/>
            </w:pPr>
            <w:r>
              <w:t xml:space="preserve">2016-17 to </w:t>
            </w:r>
            <w:r>
              <w:t>2017-18</w:t>
            </w:r>
          </w:p>
        </w:tc>
        <w:tc>
          <w:tcPr>
            <w:tcW w:w="4831" w:type="dxa"/>
          </w:tcPr>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r>
              <w:t>Flebogamma (5% and 10% intravenous)</w:t>
            </w:r>
          </w:p>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p>
          <w:p w:rsidR="00271219" w:rsidRPr="00C44FEC"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r>
              <w:t>Privigen (10% intravenous)</w:t>
            </w:r>
          </w:p>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r w:rsidRPr="00C44FEC">
              <w:t xml:space="preserve">Hizentra </w:t>
            </w:r>
            <w:r>
              <w:t>(20</w:t>
            </w:r>
            <w:r w:rsidRPr="00C44FEC">
              <w:t xml:space="preserve">% </w:t>
            </w:r>
            <w:r>
              <w:t>subcutaneous)</w:t>
            </w:r>
          </w:p>
        </w:tc>
        <w:tc>
          <w:tcPr>
            <w:tcW w:w="3107" w:type="dxa"/>
          </w:tcPr>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r w:rsidRPr="00991681">
              <w:t>Grifols</w:t>
            </w:r>
          </w:p>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p>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r>
              <w:t>CSL Behring</w:t>
            </w:r>
          </w:p>
          <w:p w:rsidR="00271219" w:rsidRDefault="00271219" w:rsidP="00E35B76">
            <w:pPr>
              <w:spacing w:before="60" w:after="60"/>
              <w:cnfStyle w:val="000000000000" w:firstRow="0" w:lastRow="0" w:firstColumn="0" w:lastColumn="0" w:oddVBand="0" w:evenVBand="0" w:oddHBand="0" w:evenHBand="0" w:firstRowFirstColumn="0" w:firstRowLastColumn="0" w:lastRowFirstColumn="0" w:lastRowLastColumn="0"/>
            </w:pPr>
          </w:p>
        </w:tc>
      </w:tr>
      <w:tr w:rsidR="00271219" w:rsidRPr="00C03C54" w:rsidTr="00E35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3" w:type="dxa"/>
            <w:gridSpan w:val="3"/>
          </w:tcPr>
          <w:p w:rsidR="00271219" w:rsidRDefault="00271219" w:rsidP="00E35B76">
            <w:pPr>
              <w:spacing w:before="60" w:after="60"/>
              <w:ind w:left="592" w:hanging="450"/>
              <w:rPr>
                <w:b w:val="0"/>
                <w:bCs w:val="0"/>
              </w:rPr>
            </w:pPr>
            <w:r>
              <w:rPr>
                <w:b w:val="0"/>
                <w:bCs w:val="0"/>
              </w:rPr>
              <w:t>Notes</w:t>
            </w:r>
          </w:p>
          <w:p w:rsidR="00271219" w:rsidRDefault="00271219" w:rsidP="00E35B76">
            <w:pPr>
              <w:spacing w:before="60" w:after="60"/>
              <w:ind w:left="592" w:hanging="450"/>
              <w:rPr>
                <w:b w:val="0"/>
                <w:bCs w:val="0"/>
              </w:rPr>
            </w:pPr>
            <w:r>
              <w:rPr>
                <w:b w:val="0"/>
                <w:bCs w:val="0"/>
              </w:rPr>
              <w:t>1.</w:t>
            </w:r>
            <w:r>
              <w:rPr>
                <w:b w:val="0"/>
                <w:bCs w:val="0"/>
              </w:rPr>
              <w:tab/>
            </w:r>
            <w:r>
              <w:rPr>
                <w:b w:val="0"/>
              </w:rPr>
              <w:t>The TGA approved Product Information for n</w:t>
            </w:r>
            <w:r>
              <w:rPr>
                <w:b w:val="0"/>
                <w:bCs w:val="0"/>
              </w:rPr>
              <w:t>ormal human immunoglobulin provides for intramuscular infusion, but the product is also infused by subcutaneous infusion in some cases.</w:t>
            </w:r>
          </w:p>
          <w:p w:rsidR="00271219" w:rsidRPr="00050EB6" w:rsidRDefault="00271219" w:rsidP="00E35B76">
            <w:pPr>
              <w:spacing w:before="60" w:after="60"/>
              <w:ind w:left="592" w:hanging="450"/>
              <w:rPr>
                <w:b w:val="0"/>
              </w:rPr>
            </w:pPr>
            <w:r>
              <w:rPr>
                <w:b w:val="0"/>
                <w:bCs w:val="0"/>
              </w:rPr>
              <w:t>2.</w:t>
            </w:r>
            <w:r>
              <w:rPr>
                <w:b w:val="0"/>
                <w:bCs w:val="0"/>
              </w:rPr>
              <w:tab/>
            </w:r>
            <w:r>
              <w:rPr>
                <w:b w:val="0"/>
              </w:rPr>
              <w:t>The TGA approved Product Information for these IVIg</w:t>
            </w:r>
            <w:r w:rsidRPr="00C03C54">
              <w:t xml:space="preserve"> products </w:t>
            </w:r>
            <w:r>
              <w:rPr>
                <w:b w:val="0"/>
              </w:rPr>
              <w:t>provides for subcutaneous infusion as well as intravenous infusion, but the products were supplied under NBA arrangements for intravenous purposes only.</w:t>
            </w:r>
          </w:p>
        </w:tc>
      </w:tr>
    </w:tbl>
    <w:p w:rsidR="00271219" w:rsidRDefault="00271219" w:rsidP="00271219">
      <w:pPr>
        <w:spacing w:after="0"/>
      </w:pPr>
    </w:p>
    <w:p w:rsidR="00271219" w:rsidRDefault="00271219" w:rsidP="00271219">
      <w:pPr>
        <w:spacing w:after="0"/>
      </w:pPr>
    </w:p>
    <w:p w:rsidR="00271219" w:rsidRDefault="00271219" w:rsidP="00271219">
      <w:pPr>
        <w:spacing w:after="0"/>
      </w:pPr>
      <w:r>
        <w:t>In addition to contracting for supply of domestic and imported Ig products, the NBA undertakes annual national supply planning in conjunction with all Australian governments, and continuously monitors demand against approved supply plans.  The NBA also undertakes national supply risk assessments and applies staged supply risk management actions as necessary, including under the National Blood Supply Contingency Plan agreed by all Australian governments.</w:t>
      </w:r>
    </w:p>
    <w:p w:rsidR="00271219" w:rsidRDefault="00271219" w:rsidP="00271219">
      <w:pPr>
        <w:spacing w:after="0"/>
      </w:pPr>
    </w:p>
    <w:p w:rsidR="00271219" w:rsidRDefault="00271219" w:rsidP="00271219">
      <w:pPr>
        <w:pStyle w:val="QuickTip"/>
      </w:pPr>
      <w:r>
        <w:t>Criteria to access to Ig under the national blood arrangements</w:t>
      </w:r>
      <w:r w:rsidRPr="00295487">
        <w:t xml:space="preserve"> </w:t>
      </w:r>
    </w:p>
    <w:p w:rsidR="00271219" w:rsidRDefault="00271219" w:rsidP="00271219">
      <w:r>
        <w:t xml:space="preserve">The </w:t>
      </w:r>
      <w:r w:rsidRPr="00050EB6">
        <w:rPr>
          <w:i/>
        </w:rPr>
        <w:t xml:space="preserve">Criteria for the Clinical Use of Immunoglobulin in Australia </w:t>
      </w:r>
      <w:r>
        <w:t xml:space="preserve">(the Criteria) was approved by Health Ministers in December 2007 together with a funding policy statement which limited access to Ig funded under the national blood arrangements only to patients who meet the criteria published in the Criteria. Under the national blood arrangements, Ig is funded 63% by the Commonwealth government, with the remaining 37% being funded by the state and territory to which the product is supplied. Patients can access the Ig outside of the Criteria but this is not funded under the national blood arrangements. Further information on how to access Ig can be found here </w:t>
      </w:r>
      <w:hyperlink r:id="rId58" w:history="1">
        <w:r w:rsidRPr="00C073B5">
          <w:rPr>
            <w:rStyle w:val="Hyperlink"/>
          </w:rPr>
          <w:t>www.blood.gov.au/Intravenous-Ig</w:t>
        </w:r>
      </w:hyperlink>
      <w:r>
        <w:t xml:space="preserve"> .</w:t>
      </w:r>
    </w:p>
    <w:p w:rsidR="00271219" w:rsidRDefault="00271219">
      <w:pPr>
        <w:spacing w:after="0"/>
      </w:pPr>
      <w:r>
        <w:br w:type="page"/>
      </w:r>
    </w:p>
    <w:p w:rsidR="00271219" w:rsidRDefault="00271219" w:rsidP="00271219">
      <w:r>
        <w:lastRenderedPageBreak/>
        <w:t xml:space="preserve">Access to Ig under the Criteria is based on the following principles: </w:t>
      </w:r>
    </w:p>
    <w:p w:rsidR="00271219" w:rsidRDefault="00271219" w:rsidP="00271219">
      <w:pPr>
        <w:pStyle w:val="ListParagraph"/>
        <w:numPr>
          <w:ilvl w:val="0"/>
          <w:numId w:val="48"/>
        </w:numPr>
      </w:pPr>
      <w:r w:rsidRPr="00D35DEB">
        <w:t xml:space="preserve">Ig products should be directed to patients who are most likely to benefit and for whom there are no safe and effective alternative treatments, </w:t>
      </w:r>
    </w:p>
    <w:p w:rsidR="00271219" w:rsidRDefault="00271219" w:rsidP="00271219">
      <w:pPr>
        <w:pStyle w:val="ListParagraph"/>
        <w:numPr>
          <w:ilvl w:val="0"/>
          <w:numId w:val="48"/>
        </w:numPr>
      </w:pPr>
      <w:r>
        <w:t xml:space="preserve">the Criteria should be </w:t>
      </w:r>
      <w:r w:rsidRPr="00D35DEB">
        <w:t xml:space="preserve">based on </w:t>
      </w:r>
      <w:r>
        <w:t>best available</w:t>
      </w:r>
      <w:r w:rsidRPr="00D35DEB">
        <w:t xml:space="preserve"> evidence, and </w:t>
      </w:r>
    </w:p>
    <w:p w:rsidR="00271219" w:rsidRDefault="00271219" w:rsidP="00271219">
      <w:pPr>
        <w:pStyle w:val="ListParagraph"/>
        <w:numPr>
          <w:ilvl w:val="0"/>
          <w:numId w:val="48"/>
        </w:numPr>
      </w:pPr>
      <w:r>
        <w:t xml:space="preserve">access to Ig should be at </w:t>
      </w:r>
      <w:r w:rsidRPr="00D35DEB">
        <w:t>the lowest effective dose</w:t>
      </w:r>
      <w:r>
        <w:t xml:space="preserve">. </w:t>
      </w:r>
    </w:p>
    <w:p w:rsidR="00271219" w:rsidRDefault="00271219" w:rsidP="00271219">
      <w:pPr>
        <w:autoSpaceDE w:val="0"/>
        <w:autoSpaceDN w:val="0"/>
        <w:adjustRightInd w:val="0"/>
        <w:rPr>
          <w:rFonts w:asciiTheme="minorHAnsi" w:hAnsiTheme="minorHAnsi" w:cstheme="minorHAnsi"/>
          <w:color w:val="221E1F"/>
        </w:rPr>
      </w:pPr>
      <w:r>
        <w:rPr>
          <w:rFonts w:asciiTheme="minorHAnsi" w:hAnsiTheme="minorHAnsi" w:cstheme="minorHAnsi"/>
          <w:color w:val="221E1F"/>
        </w:rPr>
        <w:t>The Criteria for the Clinical Use of Ig in Australia was updated in 2012 and 2016.  The first two editions were published in hard copy with Version 2 being adapted for electronic publication in BloodSTAR. T</w:t>
      </w:r>
      <w:r w:rsidRPr="00D35DEB">
        <w:rPr>
          <w:rFonts w:asciiTheme="minorHAnsi" w:hAnsiTheme="minorHAnsi" w:cstheme="minorHAnsi"/>
          <w:color w:val="221E1F"/>
        </w:rPr>
        <w:t xml:space="preserve">he Criteria to determine patient eligibility </w:t>
      </w:r>
      <w:r>
        <w:rPr>
          <w:rFonts w:asciiTheme="minorHAnsi" w:hAnsiTheme="minorHAnsi" w:cstheme="minorHAnsi"/>
          <w:color w:val="221E1F"/>
        </w:rPr>
        <w:t>can be found here</w:t>
      </w:r>
      <w:r w:rsidRPr="00D35DEB">
        <w:rPr>
          <w:rFonts w:asciiTheme="minorHAnsi" w:hAnsiTheme="minorHAnsi" w:cstheme="minorHAnsi"/>
          <w:color w:val="221E1F"/>
        </w:rPr>
        <w:t xml:space="preserve"> </w:t>
      </w:r>
      <w:r w:rsidRPr="00D35DEB">
        <w:rPr>
          <w:rFonts w:asciiTheme="minorHAnsi" w:hAnsiTheme="minorHAnsi" w:cstheme="minorHAnsi"/>
          <w:color w:val="3851A4"/>
          <w:u w:val="single"/>
        </w:rPr>
        <w:t>https://www.criteria.blood.gov.au/</w:t>
      </w:r>
      <w:r w:rsidRPr="00D35DEB">
        <w:rPr>
          <w:rFonts w:asciiTheme="minorHAnsi" w:hAnsiTheme="minorHAnsi" w:cstheme="minorHAnsi"/>
          <w:color w:val="221E1F"/>
        </w:rPr>
        <w:t>.</w:t>
      </w:r>
    </w:p>
    <w:p w:rsidR="00271219" w:rsidRDefault="00271219" w:rsidP="00271219">
      <w:pPr>
        <w:pStyle w:val="QuickTip"/>
      </w:pPr>
      <w:r>
        <w:t>BloodSTAR</w:t>
      </w:r>
    </w:p>
    <w:p w:rsidR="00271219" w:rsidRDefault="00271219" w:rsidP="00271219">
      <w:pPr>
        <w:autoSpaceDE w:val="0"/>
        <w:autoSpaceDN w:val="0"/>
        <w:adjustRightInd w:val="0"/>
        <w:rPr>
          <w:rFonts w:asciiTheme="minorHAnsi" w:hAnsiTheme="minorHAnsi" w:cstheme="minorHAnsi"/>
          <w:color w:val="221E1F"/>
        </w:rPr>
      </w:pPr>
      <w:r>
        <w:rPr>
          <w:rFonts w:asciiTheme="minorHAnsi" w:hAnsiTheme="minorHAnsi" w:cstheme="minorHAnsi"/>
          <w:color w:val="221E1F"/>
        </w:rPr>
        <w:t>Since 2016, all</w:t>
      </w:r>
      <w:r w:rsidRPr="00D35DEB">
        <w:rPr>
          <w:rFonts w:asciiTheme="minorHAnsi" w:hAnsiTheme="minorHAnsi" w:cstheme="minorHAnsi"/>
          <w:color w:val="221E1F"/>
        </w:rPr>
        <w:t xml:space="preserve"> authorisation requests for patient-specific access to Ig </w:t>
      </w:r>
      <w:r>
        <w:rPr>
          <w:rFonts w:asciiTheme="minorHAnsi" w:hAnsiTheme="minorHAnsi" w:cstheme="minorHAnsi"/>
          <w:color w:val="221E1F"/>
        </w:rPr>
        <w:t>under the Criteria must be</w:t>
      </w:r>
      <w:r w:rsidRPr="00D35DEB">
        <w:rPr>
          <w:rFonts w:asciiTheme="minorHAnsi" w:hAnsiTheme="minorHAnsi" w:cstheme="minorHAnsi"/>
          <w:color w:val="221E1F"/>
        </w:rPr>
        <w:t xml:space="preserve"> submitted through BloodSTAR. </w:t>
      </w:r>
    </w:p>
    <w:p w:rsidR="00271219" w:rsidRPr="00D35DEB" w:rsidRDefault="00271219" w:rsidP="00271219">
      <w:pPr>
        <w:autoSpaceDE w:val="0"/>
        <w:autoSpaceDN w:val="0"/>
        <w:adjustRightInd w:val="0"/>
        <w:rPr>
          <w:rFonts w:asciiTheme="minorHAnsi" w:hAnsiTheme="minorHAnsi" w:cstheme="minorHAnsi"/>
          <w:color w:val="221E1F"/>
        </w:rPr>
      </w:pPr>
      <w:r w:rsidRPr="00E305B8">
        <w:rPr>
          <w:rFonts w:asciiTheme="minorHAnsi" w:hAnsiTheme="minorHAnsi" w:cstheme="minorHAnsi"/>
          <w:lang w:val="en"/>
        </w:rPr>
        <w:t xml:space="preserve">BloodSTAR standardises and manages access to the supply of immunoglobulin products by enabling authorisation requests to be submitted electronically and work-flowed to an authoriser for assessment and approval. BloodSTAR enables collection of improved national data and enhance the ability to further develop the </w:t>
      </w:r>
      <w:r w:rsidRPr="00E305B8">
        <w:rPr>
          <w:rStyle w:val="Emphasis"/>
          <w:rFonts w:asciiTheme="minorHAnsi" w:hAnsiTheme="minorHAnsi" w:cstheme="minorHAnsi"/>
          <w:lang w:val="en"/>
        </w:rPr>
        <w:t>Criteria</w:t>
      </w:r>
      <w:r w:rsidRPr="00E305B8">
        <w:rPr>
          <w:rFonts w:asciiTheme="minorHAnsi" w:hAnsiTheme="minorHAnsi" w:cstheme="minorHAnsi"/>
          <w:i/>
          <w:lang w:val="en"/>
        </w:rPr>
        <w:t xml:space="preserve"> </w:t>
      </w:r>
      <w:r w:rsidRPr="00E305B8">
        <w:rPr>
          <w:rFonts w:asciiTheme="minorHAnsi" w:hAnsiTheme="minorHAnsi" w:cstheme="minorHAnsi"/>
          <w:lang w:val="en"/>
        </w:rPr>
        <w:t>and provide an improved evidence base for practice improvement and research.</w:t>
      </w:r>
    </w:p>
    <w:p w:rsidR="00271219" w:rsidRPr="00050EB6" w:rsidRDefault="00271219" w:rsidP="00271219">
      <w:pPr>
        <w:autoSpaceDE w:val="0"/>
        <w:autoSpaceDN w:val="0"/>
        <w:adjustRightInd w:val="0"/>
      </w:pPr>
      <w:r>
        <w:rPr>
          <w:rFonts w:asciiTheme="minorHAnsi" w:hAnsiTheme="minorHAnsi" w:cstheme="minorHAnsi"/>
          <w:color w:val="221E1F"/>
        </w:rPr>
        <w:t xml:space="preserve">Further information on BloodSTAR is available at </w:t>
      </w:r>
      <w:hyperlink r:id="rId59" w:history="1">
        <w:r w:rsidRPr="00C073B5">
          <w:rPr>
            <w:rStyle w:val="Hyperlink"/>
          </w:rPr>
          <w:t>https://www.blood.g</w:t>
        </w:r>
        <w:r w:rsidRPr="00050EB6">
          <w:rPr>
            <w:rStyle w:val="Hyperlink"/>
          </w:rPr>
          <w:t>ov.au/bloodstar</w:t>
        </w:r>
      </w:hyperlink>
      <w:r>
        <w:t xml:space="preserve"> .</w:t>
      </w:r>
    </w:p>
    <w:p w:rsidR="00271219" w:rsidRPr="00392AF0" w:rsidRDefault="00271219" w:rsidP="00271219">
      <w:pPr>
        <w:pStyle w:val="QuickTip"/>
      </w:pPr>
      <w:r w:rsidRPr="00392AF0">
        <w:t xml:space="preserve">The </w:t>
      </w:r>
      <w:r>
        <w:t>Ig Governance Program</w:t>
      </w:r>
    </w:p>
    <w:p w:rsidR="00271219" w:rsidRPr="00D2679F" w:rsidRDefault="00271219" w:rsidP="00271219">
      <w:pPr>
        <w:autoSpaceDE w:val="0"/>
        <w:autoSpaceDN w:val="0"/>
        <w:adjustRightInd w:val="0"/>
        <w:rPr>
          <w:rFonts w:asciiTheme="minorHAnsi" w:hAnsiTheme="minorHAnsi" w:cstheme="minorHAnsi"/>
          <w:color w:val="221E1F"/>
        </w:rPr>
      </w:pPr>
      <w:r w:rsidRPr="00D2679F">
        <w:rPr>
          <w:rFonts w:asciiTheme="minorHAnsi" w:hAnsiTheme="minorHAnsi" w:cstheme="minorHAnsi"/>
          <w:color w:val="221E1F"/>
        </w:rPr>
        <w:t xml:space="preserve">In 2012, on behalf of all Australian Governments, the NBA commissioned a review of the adequacy of the existing intravenous Ig (IVIg) authorisation and clinical governance arrangements, with a view to recommending options for improvements to deliver Governments’ goals for the management of IVIg in particular. </w:t>
      </w:r>
    </w:p>
    <w:p w:rsidR="00271219" w:rsidRPr="00D2679F" w:rsidRDefault="00271219" w:rsidP="00271219">
      <w:pPr>
        <w:autoSpaceDE w:val="0"/>
        <w:autoSpaceDN w:val="0"/>
        <w:adjustRightInd w:val="0"/>
        <w:rPr>
          <w:rFonts w:asciiTheme="minorHAnsi" w:hAnsiTheme="minorHAnsi" w:cstheme="minorHAnsi"/>
          <w:color w:val="221E1F"/>
        </w:rPr>
      </w:pPr>
      <w:r w:rsidRPr="00D2679F">
        <w:rPr>
          <w:rFonts w:asciiTheme="minorHAnsi" w:hAnsiTheme="minorHAnsi" w:cstheme="minorHAnsi"/>
          <w:color w:val="221E1F"/>
        </w:rPr>
        <w:t xml:space="preserve">The National Ig Governance Program was introduced in 2014 to achieve Governments’ objectives for Ig products funded and supplied under the national blood arrangements, namely to: </w:t>
      </w:r>
    </w:p>
    <w:p w:rsidR="00271219" w:rsidRPr="00D2679F" w:rsidRDefault="00271219" w:rsidP="00271219">
      <w:pPr>
        <w:pStyle w:val="ListParagraph"/>
        <w:numPr>
          <w:ilvl w:val="0"/>
          <w:numId w:val="47"/>
        </w:numPr>
        <w:autoSpaceDE w:val="0"/>
        <w:autoSpaceDN w:val="0"/>
        <w:adjustRightInd w:val="0"/>
        <w:spacing w:after="58"/>
        <w:rPr>
          <w:rFonts w:asciiTheme="minorHAnsi" w:hAnsiTheme="minorHAnsi" w:cstheme="minorHAnsi"/>
          <w:color w:val="221E1F"/>
        </w:rPr>
      </w:pPr>
      <w:r w:rsidRPr="00D2679F">
        <w:rPr>
          <w:rFonts w:asciiTheme="minorHAnsi" w:hAnsiTheme="minorHAnsi" w:cstheme="minorHAnsi"/>
          <w:color w:val="221E1F"/>
        </w:rPr>
        <w:t>ensure Ig product use and management reflects appropriate clinical practice and represents efficient, effective and ethical expenditure of Government funds, in accordance with relevant national safety and quality standards for health care;</w:t>
      </w:r>
    </w:p>
    <w:p w:rsidR="00271219" w:rsidRPr="00D2679F" w:rsidRDefault="00271219" w:rsidP="00271219">
      <w:pPr>
        <w:pStyle w:val="ListParagraph"/>
        <w:numPr>
          <w:ilvl w:val="0"/>
          <w:numId w:val="47"/>
        </w:numPr>
        <w:autoSpaceDE w:val="0"/>
        <w:autoSpaceDN w:val="0"/>
        <w:adjustRightInd w:val="0"/>
        <w:spacing w:after="58"/>
        <w:rPr>
          <w:rFonts w:asciiTheme="minorHAnsi" w:hAnsiTheme="minorHAnsi" w:cstheme="minorHAnsi"/>
          <w:color w:val="221E1F"/>
        </w:rPr>
      </w:pPr>
      <w:r w:rsidRPr="00D2679F">
        <w:rPr>
          <w:rFonts w:asciiTheme="minorHAnsi" w:hAnsiTheme="minorHAnsi" w:cstheme="minorHAnsi"/>
          <w:color w:val="221E1F"/>
        </w:rPr>
        <w:t>ensure that access to Ig products is consistent with the criteria for access determined by Governments; and</w:t>
      </w:r>
    </w:p>
    <w:p w:rsidR="00271219" w:rsidRPr="00D2679F" w:rsidRDefault="00271219" w:rsidP="00271219">
      <w:pPr>
        <w:pStyle w:val="ListParagraph"/>
        <w:numPr>
          <w:ilvl w:val="0"/>
          <w:numId w:val="47"/>
        </w:numPr>
        <w:autoSpaceDE w:val="0"/>
        <w:autoSpaceDN w:val="0"/>
        <w:adjustRightInd w:val="0"/>
        <w:ind w:left="714" w:hanging="357"/>
        <w:rPr>
          <w:rFonts w:asciiTheme="minorHAnsi" w:hAnsiTheme="minorHAnsi" w:cstheme="minorHAnsi"/>
          <w:color w:val="221E1F"/>
        </w:rPr>
      </w:pPr>
      <w:r w:rsidRPr="00D2679F">
        <w:rPr>
          <w:rFonts w:asciiTheme="minorHAnsi" w:hAnsiTheme="minorHAnsi" w:cstheme="minorHAnsi"/>
          <w:color w:val="221E1F"/>
        </w:rPr>
        <w:t xml:space="preserve">improve the capture of information of the need for, use of, and outcomes of treatment with Ig products to inform future decisions. </w:t>
      </w:r>
    </w:p>
    <w:p w:rsidR="00271219" w:rsidRPr="00D35DEB" w:rsidRDefault="00271219" w:rsidP="00271219">
      <w:pPr>
        <w:autoSpaceDE w:val="0"/>
        <w:autoSpaceDN w:val="0"/>
        <w:adjustRightInd w:val="0"/>
        <w:rPr>
          <w:rFonts w:asciiTheme="minorHAnsi" w:hAnsiTheme="minorHAnsi" w:cstheme="minorHAnsi"/>
          <w:color w:val="221E1F"/>
        </w:rPr>
      </w:pPr>
      <w:r w:rsidRPr="00D35DEB">
        <w:rPr>
          <w:rFonts w:asciiTheme="minorHAnsi" w:hAnsiTheme="minorHAnsi" w:cstheme="minorHAnsi"/>
          <w:color w:val="221E1F"/>
        </w:rPr>
        <w:t xml:space="preserve">An integrated network of National Immunoglobulin </w:t>
      </w:r>
      <w:hyperlink r:id="rId60" w:history="1">
        <w:r w:rsidRPr="00D35DEB">
          <w:rPr>
            <w:rFonts w:asciiTheme="minorHAnsi" w:hAnsiTheme="minorHAnsi" w:cstheme="minorHAnsi"/>
            <w:color w:val="221E1F"/>
          </w:rPr>
          <w:t>Governance Committees</w:t>
        </w:r>
      </w:hyperlink>
      <w:r w:rsidRPr="00D35DEB">
        <w:rPr>
          <w:rFonts w:asciiTheme="minorHAnsi" w:hAnsiTheme="minorHAnsi" w:cstheme="minorHAnsi"/>
          <w:color w:val="221E1F"/>
        </w:rPr>
        <w:t> has been established, including the National Immunoglobulin Governance Advisory Committee and specialist working groups. The advice and recommendations of this committee network fundamentally informs the development, implementation and ongoing operation of the other governance program measures.</w:t>
      </w:r>
    </w:p>
    <w:p w:rsidR="00271219" w:rsidRDefault="00271219" w:rsidP="00271219">
      <w:r w:rsidRPr="00050EB6">
        <w:rPr>
          <w:rFonts w:asciiTheme="minorHAnsi" w:hAnsiTheme="minorHAnsi" w:cs="Arial"/>
          <w:lang w:val="en"/>
        </w:rPr>
        <w:t>The NBA published</w:t>
      </w:r>
      <w:r>
        <w:rPr>
          <w:rFonts w:asciiTheme="minorHAnsi" w:hAnsiTheme="minorHAnsi" w:cs="Arial"/>
          <w:lang w:val="en"/>
        </w:rPr>
        <w:t xml:space="preserve"> the</w:t>
      </w:r>
      <w:r w:rsidRPr="00050EB6">
        <w:rPr>
          <w:rFonts w:asciiTheme="minorHAnsi" w:hAnsiTheme="minorHAnsi" w:cs="Arial"/>
          <w:lang w:val="en"/>
        </w:rPr>
        <w:t xml:space="preserve"> </w:t>
      </w:r>
      <w:r w:rsidRPr="00050EB6">
        <w:rPr>
          <w:i/>
        </w:rPr>
        <w:t>Ig Governance National Policy</w:t>
      </w:r>
      <w:r w:rsidRPr="002B7C15">
        <w:t xml:space="preserve"> </w:t>
      </w:r>
      <w:r>
        <w:t>in November 2014 with t</w:t>
      </w:r>
      <w:r w:rsidRPr="002B7C15">
        <w:t xml:space="preserve">he second edition </w:t>
      </w:r>
      <w:r w:rsidRPr="00520FB6">
        <w:t xml:space="preserve">released in July 2016 to coincide with the launch of BloodSTAR. The document describes the authorisation arrangements for access to government-funded immunoglobulin products. This includes an explanation of roles, responsibilities, authority and accountability of those involved in requesting authorisation, authorising, supplying, managing and using immunoglobulin products throughout the supply chain within health services. </w:t>
      </w:r>
    </w:p>
    <w:p w:rsidR="00271219" w:rsidRDefault="00271219">
      <w:pPr>
        <w:spacing w:after="0"/>
        <w:rPr>
          <w:rFonts w:asciiTheme="minorHAnsi" w:eastAsia="Times New Roman" w:hAnsiTheme="minorHAnsi" w:cs="Arial"/>
          <w:i/>
          <w:lang w:val="en" w:eastAsia="en-AU"/>
        </w:rPr>
      </w:pPr>
      <w:r>
        <w:rPr>
          <w:rFonts w:asciiTheme="minorHAnsi" w:hAnsiTheme="minorHAnsi" w:cs="Arial"/>
          <w:i/>
          <w:lang w:val="en"/>
        </w:rPr>
        <w:br w:type="page"/>
      </w:r>
    </w:p>
    <w:p w:rsidR="00271219" w:rsidRPr="00BB1235" w:rsidRDefault="00271219" w:rsidP="00271219">
      <w:pPr>
        <w:pStyle w:val="bullet-points"/>
        <w:shd w:val="clear" w:color="auto" w:fill="FFFFFF"/>
        <w:spacing w:before="0" w:after="200"/>
        <w:rPr>
          <w:rFonts w:asciiTheme="minorHAnsi" w:hAnsiTheme="minorHAnsi" w:cs="Arial"/>
          <w:sz w:val="22"/>
          <w:szCs w:val="22"/>
          <w:lang w:val="en"/>
        </w:rPr>
      </w:pPr>
      <w:r w:rsidRPr="00050EB6">
        <w:rPr>
          <w:rFonts w:asciiTheme="minorHAnsi" w:hAnsiTheme="minorHAnsi" w:cs="Arial"/>
          <w:i/>
          <w:sz w:val="22"/>
          <w:szCs w:val="22"/>
          <w:lang w:val="en"/>
        </w:rPr>
        <w:lastRenderedPageBreak/>
        <w:t>The Guidelines for Managing Blood and Blood Product Inventory</w:t>
      </w:r>
      <w:r w:rsidRPr="00144DB8">
        <w:rPr>
          <w:rFonts w:asciiTheme="minorHAnsi" w:hAnsiTheme="minorHAnsi" w:cs="Arial"/>
          <w:sz w:val="22"/>
          <w:szCs w:val="22"/>
          <w:lang w:val="en"/>
        </w:rPr>
        <w:t xml:space="preserve"> provide better practice processes that can</w:t>
      </w:r>
      <w:r w:rsidRPr="00BB1235">
        <w:rPr>
          <w:rFonts w:asciiTheme="minorHAnsi" w:hAnsiTheme="minorHAnsi" w:cs="Arial"/>
          <w:sz w:val="22"/>
          <w:szCs w:val="22"/>
          <w:lang w:val="en"/>
        </w:rPr>
        <w:t xml:space="preserve"> be used by health providers to ensure risks associated with receipt, storage, collection and transport of blood and blood products are mitigated. It also identifies improvement opportunities for implementation.</w:t>
      </w:r>
      <w:r>
        <w:rPr>
          <w:rFonts w:asciiTheme="minorHAnsi" w:hAnsiTheme="minorHAnsi" w:cs="Arial"/>
          <w:sz w:val="22"/>
          <w:szCs w:val="22"/>
          <w:lang w:val="en"/>
        </w:rPr>
        <w:t xml:space="preserve"> </w:t>
      </w:r>
      <w:r w:rsidRPr="00BB1235">
        <w:rPr>
          <w:rFonts w:asciiTheme="minorHAnsi" w:hAnsiTheme="minorHAnsi" w:cs="Arial"/>
          <w:sz w:val="22"/>
          <w:szCs w:val="22"/>
          <w:lang w:val="en"/>
        </w:rPr>
        <w:t>In 2016-17, the NBA developed Module 2 to supplement the overarching inventory management principles and support the implementation of BloodSTAR. The module aims to assist health providers in meeting the requirements of the National Policy by:</w:t>
      </w:r>
    </w:p>
    <w:p w:rsidR="00271219" w:rsidRPr="00520FB6" w:rsidRDefault="00271219" w:rsidP="00271219">
      <w:pPr>
        <w:pStyle w:val="ListParagraph"/>
        <w:numPr>
          <w:ilvl w:val="0"/>
          <w:numId w:val="47"/>
        </w:numPr>
        <w:autoSpaceDE w:val="0"/>
        <w:autoSpaceDN w:val="0"/>
        <w:adjustRightInd w:val="0"/>
        <w:spacing w:after="58"/>
        <w:rPr>
          <w:rFonts w:asciiTheme="minorHAnsi" w:hAnsiTheme="minorHAnsi" w:cstheme="minorHAnsi"/>
          <w:color w:val="221E1F"/>
        </w:rPr>
      </w:pPr>
      <w:r w:rsidRPr="00520FB6">
        <w:rPr>
          <w:rFonts w:asciiTheme="minorHAnsi" w:hAnsiTheme="minorHAnsi" w:cstheme="minorHAnsi"/>
          <w:color w:val="221E1F"/>
        </w:rPr>
        <w:t xml:space="preserve">describing how to establish and manage stock levels </w:t>
      </w:r>
    </w:p>
    <w:p w:rsidR="00271219" w:rsidRPr="00520FB6" w:rsidRDefault="00271219" w:rsidP="00271219">
      <w:pPr>
        <w:pStyle w:val="ListParagraph"/>
        <w:numPr>
          <w:ilvl w:val="0"/>
          <w:numId w:val="47"/>
        </w:numPr>
        <w:autoSpaceDE w:val="0"/>
        <w:autoSpaceDN w:val="0"/>
        <w:adjustRightInd w:val="0"/>
        <w:spacing w:after="58"/>
        <w:rPr>
          <w:rFonts w:asciiTheme="minorHAnsi" w:hAnsiTheme="minorHAnsi" w:cstheme="minorHAnsi"/>
          <w:color w:val="221E1F"/>
        </w:rPr>
      </w:pPr>
      <w:r w:rsidRPr="00520FB6">
        <w:rPr>
          <w:rFonts w:asciiTheme="minorHAnsi" w:hAnsiTheme="minorHAnsi" w:cstheme="minorHAnsi"/>
          <w:color w:val="221E1F"/>
        </w:rPr>
        <w:t xml:space="preserve">outlining the Ig product ordering models </w:t>
      </w:r>
    </w:p>
    <w:p w:rsidR="00271219" w:rsidRPr="00520FB6" w:rsidRDefault="00271219" w:rsidP="00271219">
      <w:pPr>
        <w:pStyle w:val="ListParagraph"/>
        <w:numPr>
          <w:ilvl w:val="0"/>
          <w:numId w:val="47"/>
        </w:numPr>
        <w:autoSpaceDE w:val="0"/>
        <w:autoSpaceDN w:val="0"/>
        <w:adjustRightInd w:val="0"/>
        <w:spacing w:after="58"/>
        <w:rPr>
          <w:rFonts w:asciiTheme="minorHAnsi" w:hAnsiTheme="minorHAnsi" w:cstheme="minorHAnsi"/>
          <w:color w:val="221E1F"/>
        </w:rPr>
      </w:pPr>
      <w:r w:rsidRPr="00520FB6">
        <w:rPr>
          <w:rFonts w:asciiTheme="minorHAnsi" w:hAnsiTheme="minorHAnsi" w:cstheme="minorHAnsi"/>
          <w:color w:val="221E1F"/>
        </w:rPr>
        <w:t xml:space="preserve">identifying different methods to determine ordering requirements/triggers </w:t>
      </w:r>
    </w:p>
    <w:p w:rsidR="00271219" w:rsidRPr="00520FB6" w:rsidRDefault="00271219" w:rsidP="00271219">
      <w:pPr>
        <w:pStyle w:val="ListParagraph"/>
        <w:numPr>
          <w:ilvl w:val="0"/>
          <w:numId w:val="47"/>
        </w:numPr>
        <w:autoSpaceDE w:val="0"/>
        <w:autoSpaceDN w:val="0"/>
        <w:adjustRightInd w:val="0"/>
        <w:spacing w:after="58"/>
        <w:rPr>
          <w:rFonts w:asciiTheme="minorHAnsi" w:hAnsiTheme="minorHAnsi" w:cstheme="minorHAnsi"/>
          <w:color w:val="221E1F"/>
        </w:rPr>
      </w:pPr>
      <w:r w:rsidRPr="00520FB6">
        <w:rPr>
          <w:rFonts w:asciiTheme="minorHAnsi" w:hAnsiTheme="minorHAnsi" w:cstheme="minorHAnsi"/>
          <w:color w:val="221E1F"/>
        </w:rPr>
        <w:t xml:space="preserve">providing recommendations for good practice. </w:t>
      </w:r>
    </w:p>
    <w:p w:rsidR="00271219" w:rsidRPr="008C349A" w:rsidRDefault="00271219" w:rsidP="00271219">
      <w:pPr>
        <w:pStyle w:val="body-text"/>
        <w:shd w:val="clear" w:color="auto" w:fill="FFFFFF"/>
        <w:rPr>
          <w:rFonts w:asciiTheme="minorHAnsi" w:hAnsiTheme="minorHAnsi" w:cstheme="minorHAnsi"/>
          <w:sz w:val="22"/>
          <w:szCs w:val="22"/>
        </w:rPr>
      </w:pPr>
      <w:r w:rsidRPr="008C349A">
        <w:rPr>
          <w:rFonts w:asciiTheme="minorHAnsi" w:hAnsiTheme="minorHAnsi" w:cstheme="minorHAnsi"/>
          <w:sz w:val="22"/>
          <w:szCs w:val="22"/>
        </w:rPr>
        <w:t>For further information on the Ig Governance Program go to the NBA website at</w:t>
      </w:r>
      <w:r>
        <w:rPr>
          <w:rFonts w:asciiTheme="minorHAnsi" w:hAnsiTheme="minorHAnsi" w:cstheme="minorHAnsi"/>
          <w:sz w:val="22"/>
          <w:szCs w:val="22"/>
        </w:rPr>
        <w:t xml:space="preserve"> </w:t>
      </w:r>
      <w:hyperlink r:id="rId61" w:history="1">
        <w:r w:rsidRPr="00635301">
          <w:rPr>
            <w:rStyle w:val="Hyperlink"/>
            <w:rFonts w:asciiTheme="minorHAnsi" w:hAnsiTheme="minorHAnsi" w:cstheme="minorHAnsi"/>
            <w:sz w:val="22"/>
            <w:szCs w:val="22"/>
          </w:rPr>
          <w:t>https://www.blood.gov.au/Ig-program</w:t>
        </w:r>
      </w:hyperlink>
      <w:r w:rsidRPr="008C349A">
        <w:rPr>
          <w:rFonts w:asciiTheme="minorHAnsi" w:hAnsiTheme="minorHAnsi" w:cstheme="minorHAnsi"/>
          <w:sz w:val="22"/>
          <w:szCs w:val="22"/>
        </w:rPr>
        <w:t>.</w:t>
      </w:r>
    </w:p>
    <w:p w:rsidR="00271219" w:rsidRPr="00D24915" w:rsidRDefault="00271219" w:rsidP="00271219">
      <w:pPr>
        <w:shd w:val="clear" w:color="auto" w:fill="FFFFFF"/>
        <w:spacing w:after="0"/>
      </w:pPr>
    </w:p>
    <w:p w:rsidR="00271219" w:rsidRPr="00D24915" w:rsidRDefault="00271219" w:rsidP="00271219">
      <w:pPr>
        <w:shd w:val="clear" w:color="auto" w:fill="FFFFFF"/>
        <w:spacing w:after="0"/>
      </w:pPr>
    </w:p>
    <w:p w:rsidR="000E1B2A" w:rsidRDefault="000E1B2A" w:rsidP="000E1B2A">
      <w:pPr>
        <w:pStyle w:val="Heading1"/>
      </w:pPr>
      <w:bookmarkStart w:id="223" w:name="_Toc25579739"/>
      <w:r>
        <w:lastRenderedPageBreak/>
        <w:t xml:space="preserve">Appendix </w:t>
      </w:r>
      <w:r w:rsidR="0025596C">
        <w:t>B</w:t>
      </w:r>
      <w:r>
        <w:t xml:space="preserve"> – Acronyms and Glossary</w:t>
      </w:r>
      <w:bookmarkEnd w:id="213"/>
      <w:bookmarkEnd w:id="214"/>
      <w:bookmarkEnd w:id="215"/>
      <w:bookmarkEnd w:id="216"/>
      <w:bookmarkEnd w:id="217"/>
      <w:bookmarkEnd w:id="218"/>
      <w:bookmarkEnd w:id="219"/>
      <w:bookmarkEnd w:id="221"/>
      <w:bookmarkEnd w:id="223"/>
    </w:p>
    <w:p w:rsidR="000E1B2A" w:rsidRDefault="000E1B2A" w:rsidP="00271219">
      <w:pPr>
        <w:pStyle w:val="QuickTip"/>
      </w:pPr>
      <w:bookmarkStart w:id="224" w:name="_Toc351111363"/>
      <w:bookmarkStart w:id="225" w:name="_Toc359234403"/>
      <w:bookmarkStart w:id="226" w:name="_Toc361570450"/>
      <w:bookmarkStart w:id="227" w:name="_Toc364776962"/>
      <w:r>
        <w:t>Acronyms</w:t>
      </w:r>
      <w:bookmarkEnd w:id="224"/>
      <w:bookmarkEnd w:id="225"/>
      <w:bookmarkEnd w:id="226"/>
      <w:bookmarkEnd w:id="227"/>
    </w:p>
    <w:tbl>
      <w:tblPr>
        <w:tblW w:w="9229" w:type="dxa"/>
        <w:tblInd w:w="93" w:type="dxa"/>
        <w:tblLook w:val="04A0" w:firstRow="1" w:lastRow="0" w:firstColumn="1" w:lastColumn="0" w:noHBand="0" w:noVBand="1"/>
      </w:tblPr>
      <w:tblGrid>
        <w:gridCol w:w="2425"/>
        <w:gridCol w:w="6804"/>
      </w:tblGrid>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850922" w:rsidP="001D3923">
            <w:pPr>
              <w:spacing w:after="0"/>
              <w:rPr>
                <w:rFonts w:eastAsia="Times New Roman"/>
                <w:color w:val="000000"/>
                <w:lang w:eastAsia="en-AU"/>
              </w:rPr>
            </w:pPr>
            <w:r>
              <w:rPr>
                <w:rFonts w:eastAsia="Times New Roman"/>
                <w:color w:val="000000"/>
                <w:lang w:eastAsia="en-AU"/>
              </w:rPr>
              <w:t>ACT</w:t>
            </w:r>
          </w:p>
        </w:tc>
        <w:tc>
          <w:tcPr>
            <w:tcW w:w="6804" w:type="dxa"/>
            <w:tcBorders>
              <w:top w:val="nil"/>
              <w:left w:val="nil"/>
              <w:bottom w:val="nil"/>
              <w:right w:val="nil"/>
            </w:tcBorders>
            <w:shd w:val="clear" w:color="auto" w:fill="auto"/>
            <w:noWrap/>
            <w:vAlign w:val="center"/>
          </w:tcPr>
          <w:p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Australian Capital Territory</w:t>
            </w:r>
          </w:p>
        </w:tc>
      </w:tr>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850922" w:rsidP="001D3923">
            <w:pPr>
              <w:spacing w:after="0"/>
              <w:rPr>
                <w:rFonts w:eastAsia="Times New Roman"/>
                <w:color w:val="000000"/>
                <w:lang w:eastAsia="en-AU"/>
              </w:rPr>
            </w:pPr>
            <w:r>
              <w:rPr>
                <w:rFonts w:eastAsia="Times New Roman"/>
                <w:color w:val="000000"/>
                <w:lang w:eastAsia="en-AU"/>
              </w:rPr>
              <w:t>AHMAC</w:t>
            </w:r>
          </w:p>
        </w:tc>
        <w:tc>
          <w:tcPr>
            <w:tcW w:w="6804" w:type="dxa"/>
            <w:tcBorders>
              <w:top w:val="nil"/>
              <w:left w:val="nil"/>
              <w:bottom w:val="nil"/>
              <w:right w:val="nil"/>
            </w:tcBorders>
            <w:shd w:val="clear" w:color="auto" w:fill="auto"/>
            <w:noWrap/>
            <w:vAlign w:val="center"/>
          </w:tcPr>
          <w:p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Australian Health Ministers’ Advisory Council</w:t>
            </w:r>
          </w:p>
        </w:tc>
      </w:tr>
      <w:tr w:rsidR="001D3923" w:rsidRPr="00946110">
        <w:trPr>
          <w:trHeight w:val="300"/>
        </w:trPr>
        <w:tc>
          <w:tcPr>
            <w:tcW w:w="2425" w:type="dxa"/>
            <w:tcBorders>
              <w:top w:val="nil"/>
              <w:left w:val="nil"/>
              <w:bottom w:val="nil"/>
              <w:right w:val="nil"/>
            </w:tcBorders>
            <w:shd w:val="clear" w:color="auto" w:fill="auto"/>
            <w:noWrap/>
            <w:vAlign w:val="center"/>
          </w:tcPr>
          <w:p w:rsidR="001D3923" w:rsidRPr="001D3923" w:rsidRDefault="00850922" w:rsidP="001D3923">
            <w:pPr>
              <w:spacing w:after="0"/>
              <w:rPr>
                <w:rFonts w:eastAsia="Times New Roman"/>
                <w:color w:val="000000"/>
                <w:lang w:eastAsia="en-AU"/>
              </w:rPr>
            </w:pPr>
            <w:r>
              <w:rPr>
                <w:rFonts w:eastAsia="Times New Roman"/>
                <w:color w:val="000000"/>
                <w:lang w:eastAsia="en-AU"/>
              </w:rPr>
              <w:t>AHP</w:t>
            </w:r>
          </w:p>
        </w:tc>
        <w:tc>
          <w:tcPr>
            <w:tcW w:w="6804" w:type="dxa"/>
            <w:tcBorders>
              <w:top w:val="nil"/>
              <w:left w:val="nil"/>
              <w:bottom w:val="nil"/>
              <w:right w:val="nil"/>
            </w:tcBorders>
            <w:shd w:val="clear" w:color="auto" w:fill="auto"/>
            <w:noWrap/>
            <w:vAlign w:val="center"/>
          </w:tcPr>
          <w:p w:rsidR="001D3923" w:rsidRPr="00946110" w:rsidRDefault="001D3923" w:rsidP="00FB7D26">
            <w:pPr>
              <w:spacing w:after="0"/>
              <w:rPr>
                <w:rFonts w:eastAsia="Times New Roman"/>
                <w:color w:val="000000"/>
                <w:lang w:eastAsia="en-AU"/>
              </w:rPr>
            </w:pPr>
            <w:r w:rsidRPr="00946110">
              <w:rPr>
                <w:rFonts w:eastAsia="Times New Roman"/>
                <w:color w:val="000000"/>
                <w:lang w:eastAsia="en-AU"/>
              </w:rPr>
              <w:t>A</w:t>
            </w:r>
            <w:r w:rsidR="0024311D" w:rsidRPr="00946110">
              <w:rPr>
                <w:rFonts w:eastAsia="Times New Roman"/>
                <w:color w:val="000000"/>
                <w:lang w:eastAsia="en-AU"/>
              </w:rPr>
              <w:t>ustralian</w:t>
            </w:r>
            <w:r w:rsidRPr="00946110">
              <w:rPr>
                <w:rFonts w:eastAsia="Times New Roman"/>
                <w:color w:val="000000"/>
                <w:lang w:eastAsia="en-AU"/>
              </w:rPr>
              <w:t xml:space="preserve"> </w:t>
            </w:r>
            <w:r w:rsidR="007A1D1E">
              <w:rPr>
                <w:rFonts w:eastAsia="Times New Roman"/>
                <w:color w:val="000000"/>
                <w:lang w:eastAsia="en-AU"/>
              </w:rPr>
              <w:t>H</w:t>
            </w:r>
            <w:r w:rsidRPr="00946110">
              <w:rPr>
                <w:rFonts w:eastAsia="Times New Roman"/>
                <w:color w:val="000000"/>
                <w:lang w:eastAsia="en-AU"/>
              </w:rPr>
              <w:t xml:space="preserve">ealth </w:t>
            </w:r>
            <w:r w:rsidR="007A1D1E">
              <w:rPr>
                <w:rFonts w:eastAsia="Times New Roman"/>
                <w:color w:val="000000"/>
                <w:lang w:eastAsia="en-AU"/>
              </w:rPr>
              <w:t>P</w:t>
            </w:r>
            <w:r w:rsidRPr="00946110">
              <w:rPr>
                <w:rFonts w:eastAsia="Times New Roman"/>
                <w:color w:val="000000"/>
                <w:lang w:eastAsia="en-AU"/>
              </w:rPr>
              <w:t>rovider</w:t>
            </w:r>
          </w:p>
        </w:tc>
      </w:tr>
      <w:tr w:rsidR="00946110" w:rsidRPr="00946110">
        <w:trPr>
          <w:trHeight w:val="300"/>
        </w:trPr>
        <w:tc>
          <w:tcPr>
            <w:tcW w:w="2425" w:type="dxa"/>
            <w:tcBorders>
              <w:top w:val="nil"/>
              <w:left w:val="nil"/>
              <w:bottom w:val="nil"/>
              <w:right w:val="nil"/>
            </w:tcBorders>
            <w:shd w:val="clear" w:color="auto" w:fill="auto"/>
            <w:noWrap/>
            <w:vAlign w:val="center"/>
          </w:tcPr>
          <w:p w:rsidR="00946110" w:rsidRPr="001D3923" w:rsidRDefault="00946110" w:rsidP="001D3923">
            <w:pPr>
              <w:spacing w:after="0"/>
              <w:rPr>
                <w:rFonts w:eastAsia="Times New Roman"/>
                <w:color w:val="000000"/>
                <w:lang w:eastAsia="en-AU"/>
              </w:rPr>
            </w:pPr>
            <w:r>
              <w:rPr>
                <w:rFonts w:eastAsia="Times New Roman"/>
                <w:color w:val="000000"/>
                <w:lang w:eastAsia="en-AU"/>
              </w:rPr>
              <w:t>ANCA</w:t>
            </w:r>
          </w:p>
        </w:tc>
        <w:tc>
          <w:tcPr>
            <w:tcW w:w="6804" w:type="dxa"/>
            <w:tcBorders>
              <w:top w:val="nil"/>
              <w:left w:val="nil"/>
              <w:bottom w:val="nil"/>
              <w:right w:val="nil"/>
            </w:tcBorders>
            <w:shd w:val="clear" w:color="auto" w:fill="auto"/>
            <w:noWrap/>
            <w:vAlign w:val="center"/>
          </w:tcPr>
          <w:p w:rsidR="00946110" w:rsidRPr="00946110" w:rsidRDefault="00271219" w:rsidP="0024311D">
            <w:pPr>
              <w:spacing w:after="0"/>
              <w:rPr>
                <w:rFonts w:eastAsia="Times New Roman"/>
                <w:color w:val="000000"/>
                <w:lang w:eastAsia="en-AU"/>
              </w:rPr>
            </w:pPr>
            <w:hyperlink r:id="rId62" w:history="1">
              <w:r w:rsidR="00946110" w:rsidRPr="00946110">
                <w:rPr>
                  <w:rFonts w:eastAsia="Times New Roman"/>
                  <w:iCs/>
                  <w:color w:val="000000"/>
                  <w:lang w:eastAsia="en-AU"/>
                </w:rPr>
                <w:t>Anti-neutrophil cytoplasmic antibody</w:t>
              </w:r>
              <w:r w:rsidR="00946110" w:rsidRPr="00946110">
                <w:rPr>
                  <w:rFonts w:eastAsia="Times New Roman"/>
                  <w:color w:val="000000"/>
                  <w:lang w:eastAsia="en-AU"/>
                </w:rPr>
                <w:t xml:space="preserve"> </w:t>
              </w:r>
            </w:hyperlink>
          </w:p>
        </w:tc>
      </w:tr>
      <w:tr w:rsidR="00DE379B" w:rsidRPr="00946110">
        <w:trPr>
          <w:trHeight w:val="300"/>
        </w:trPr>
        <w:tc>
          <w:tcPr>
            <w:tcW w:w="2425" w:type="dxa"/>
            <w:tcBorders>
              <w:top w:val="nil"/>
              <w:left w:val="nil"/>
              <w:bottom w:val="nil"/>
              <w:right w:val="nil"/>
            </w:tcBorders>
            <w:shd w:val="clear" w:color="auto" w:fill="auto"/>
            <w:noWrap/>
            <w:vAlign w:val="center"/>
          </w:tcPr>
          <w:p w:rsidR="00DE379B" w:rsidRDefault="00DE379B" w:rsidP="001D3923">
            <w:pPr>
              <w:spacing w:after="0"/>
              <w:rPr>
                <w:rFonts w:eastAsia="Times New Roman"/>
                <w:color w:val="000000"/>
                <w:lang w:eastAsia="en-AU"/>
              </w:rPr>
            </w:pPr>
            <w:r>
              <w:rPr>
                <w:rFonts w:eastAsia="Times New Roman"/>
                <w:color w:val="000000"/>
                <w:lang w:eastAsia="en-AU"/>
              </w:rPr>
              <w:t>AUS</w:t>
            </w:r>
          </w:p>
        </w:tc>
        <w:tc>
          <w:tcPr>
            <w:tcW w:w="6804" w:type="dxa"/>
            <w:tcBorders>
              <w:top w:val="nil"/>
              <w:left w:val="nil"/>
              <w:bottom w:val="nil"/>
              <w:right w:val="nil"/>
            </w:tcBorders>
            <w:shd w:val="clear" w:color="auto" w:fill="auto"/>
            <w:noWrap/>
            <w:vAlign w:val="center"/>
          </w:tcPr>
          <w:p w:rsidR="00DE379B" w:rsidRDefault="00DE379B" w:rsidP="0024311D">
            <w:pPr>
              <w:spacing w:after="0"/>
              <w:rPr>
                <w:rFonts w:eastAsia="Times New Roman"/>
                <w:color w:val="000000"/>
                <w:lang w:eastAsia="en-AU"/>
              </w:rPr>
            </w:pPr>
            <w:r>
              <w:rPr>
                <w:rFonts w:eastAsia="Times New Roman"/>
                <w:color w:val="000000"/>
                <w:lang w:eastAsia="en-AU"/>
              </w:rPr>
              <w:t>Australia</w:t>
            </w:r>
          </w:p>
        </w:tc>
      </w:tr>
      <w:tr w:rsidR="00701CEC" w:rsidRPr="00946110">
        <w:trPr>
          <w:trHeight w:val="300"/>
        </w:trPr>
        <w:tc>
          <w:tcPr>
            <w:tcW w:w="2425" w:type="dxa"/>
            <w:tcBorders>
              <w:top w:val="nil"/>
              <w:left w:val="nil"/>
              <w:bottom w:val="nil"/>
              <w:right w:val="nil"/>
            </w:tcBorders>
            <w:shd w:val="clear" w:color="auto" w:fill="auto"/>
            <w:noWrap/>
            <w:vAlign w:val="center"/>
          </w:tcPr>
          <w:p w:rsidR="00701CEC" w:rsidRDefault="00701CEC" w:rsidP="00850922">
            <w:pPr>
              <w:spacing w:after="0"/>
              <w:rPr>
                <w:rFonts w:eastAsia="Times New Roman"/>
                <w:color w:val="000000"/>
                <w:lang w:eastAsia="en-AU"/>
              </w:rPr>
            </w:pPr>
            <w:r>
              <w:rPr>
                <w:rFonts w:eastAsia="Times New Roman"/>
                <w:color w:val="000000"/>
                <w:lang w:eastAsia="en-AU"/>
              </w:rPr>
              <w:t>BloodNet</w:t>
            </w:r>
          </w:p>
        </w:tc>
        <w:tc>
          <w:tcPr>
            <w:tcW w:w="6804" w:type="dxa"/>
            <w:tcBorders>
              <w:top w:val="nil"/>
              <w:left w:val="nil"/>
              <w:bottom w:val="nil"/>
              <w:right w:val="nil"/>
            </w:tcBorders>
            <w:shd w:val="clear" w:color="auto" w:fill="auto"/>
            <w:noWrap/>
            <w:vAlign w:val="center"/>
          </w:tcPr>
          <w:p w:rsidR="00701CEC" w:rsidRPr="00701CEC" w:rsidRDefault="00701CEC" w:rsidP="00701CEC">
            <w:pPr>
              <w:spacing w:after="0"/>
              <w:rPr>
                <w:rFonts w:asciiTheme="minorHAnsi" w:hAnsiTheme="minorHAnsi" w:cs="Arial"/>
                <w:lang w:val="en"/>
              </w:rPr>
            </w:pPr>
            <w:r>
              <w:rPr>
                <w:rFonts w:asciiTheme="minorHAnsi" w:hAnsiTheme="minorHAnsi" w:cs="Arial"/>
                <w:lang w:val="en"/>
              </w:rPr>
              <w:t>T</w:t>
            </w:r>
            <w:r w:rsidRPr="00701CEC">
              <w:rPr>
                <w:rFonts w:asciiTheme="minorHAnsi" w:hAnsiTheme="minorHAnsi" w:cs="Arial"/>
                <w:lang w:val="en"/>
              </w:rPr>
              <w:t>he national online ordering and inventory management system</w:t>
            </w:r>
          </w:p>
        </w:tc>
      </w:tr>
      <w:tr w:rsidR="00701CEC" w:rsidRPr="00946110">
        <w:trPr>
          <w:trHeight w:val="300"/>
        </w:trPr>
        <w:tc>
          <w:tcPr>
            <w:tcW w:w="2425" w:type="dxa"/>
            <w:tcBorders>
              <w:top w:val="nil"/>
              <w:left w:val="nil"/>
              <w:bottom w:val="nil"/>
              <w:right w:val="nil"/>
            </w:tcBorders>
            <w:shd w:val="clear" w:color="auto" w:fill="auto"/>
            <w:noWrap/>
            <w:vAlign w:val="center"/>
          </w:tcPr>
          <w:p w:rsidR="00701CEC" w:rsidRDefault="00701CEC" w:rsidP="00850922">
            <w:pPr>
              <w:spacing w:after="0"/>
              <w:rPr>
                <w:rFonts w:eastAsia="Times New Roman"/>
                <w:color w:val="000000"/>
                <w:lang w:eastAsia="en-AU"/>
              </w:rPr>
            </w:pPr>
            <w:r>
              <w:rPr>
                <w:rFonts w:eastAsia="Times New Roman"/>
                <w:color w:val="000000"/>
                <w:lang w:eastAsia="en-AU"/>
              </w:rPr>
              <w:t>BloodSTAR</w:t>
            </w:r>
          </w:p>
        </w:tc>
        <w:tc>
          <w:tcPr>
            <w:tcW w:w="6804" w:type="dxa"/>
            <w:tcBorders>
              <w:top w:val="nil"/>
              <w:left w:val="nil"/>
              <w:bottom w:val="nil"/>
              <w:right w:val="nil"/>
            </w:tcBorders>
            <w:shd w:val="clear" w:color="auto" w:fill="auto"/>
            <w:noWrap/>
            <w:vAlign w:val="center"/>
          </w:tcPr>
          <w:p w:rsidR="00701CEC" w:rsidRPr="00701CEC" w:rsidRDefault="00701CEC" w:rsidP="00850922">
            <w:pPr>
              <w:spacing w:after="0"/>
              <w:rPr>
                <w:rFonts w:eastAsia="Times New Roman"/>
                <w:b/>
                <w:color w:val="000000"/>
                <w:lang w:eastAsia="en-AU"/>
              </w:rPr>
            </w:pPr>
            <w:r w:rsidRPr="00BB1235">
              <w:rPr>
                <w:rFonts w:asciiTheme="minorHAnsi" w:hAnsiTheme="minorHAnsi" w:cs="Arial"/>
                <w:lang w:val="en"/>
              </w:rPr>
              <w:t>Blood System for Tracking Authorisations and Reviews</w:t>
            </w:r>
          </w:p>
        </w:tc>
      </w:tr>
      <w:tr w:rsidR="00850922" w:rsidRPr="00946110">
        <w:trPr>
          <w:trHeight w:val="300"/>
        </w:trPr>
        <w:tc>
          <w:tcPr>
            <w:tcW w:w="2425" w:type="dxa"/>
            <w:tcBorders>
              <w:top w:val="nil"/>
              <w:left w:val="nil"/>
              <w:bottom w:val="nil"/>
              <w:right w:val="nil"/>
            </w:tcBorders>
            <w:shd w:val="clear" w:color="auto" w:fill="auto"/>
            <w:noWrap/>
            <w:vAlign w:val="center"/>
          </w:tcPr>
          <w:p w:rsidR="00850922" w:rsidRDefault="00850922" w:rsidP="00850922">
            <w:pPr>
              <w:spacing w:after="0"/>
              <w:rPr>
                <w:rFonts w:eastAsia="Times New Roman"/>
                <w:color w:val="000000"/>
                <w:lang w:eastAsia="en-AU"/>
              </w:rPr>
            </w:pPr>
            <w:r>
              <w:rPr>
                <w:rFonts w:eastAsia="Times New Roman"/>
                <w:color w:val="000000"/>
                <w:lang w:eastAsia="en-AU"/>
              </w:rPr>
              <w:t>DO</w:t>
            </w:r>
          </w:p>
        </w:tc>
        <w:tc>
          <w:tcPr>
            <w:tcW w:w="6804" w:type="dxa"/>
            <w:tcBorders>
              <w:top w:val="nil"/>
              <w:left w:val="nil"/>
              <w:bottom w:val="nil"/>
              <w:right w:val="nil"/>
            </w:tcBorders>
            <w:shd w:val="clear" w:color="auto" w:fill="auto"/>
            <w:noWrap/>
            <w:vAlign w:val="center"/>
          </w:tcPr>
          <w:p w:rsidR="00850922" w:rsidRDefault="00850922" w:rsidP="00850922">
            <w:pPr>
              <w:spacing w:after="0"/>
              <w:rPr>
                <w:rFonts w:eastAsia="Times New Roman"/>
                <w:color w:val="000000"/>
                <w:lang w:eastAsia="en-AU"/>
              </w:rPr>
            </w:pPr>
            <w:r>
              <w:rPr>
                <w:rFonts w:eastAsia="Times New Roman"/>
                <w:color w:val="000000"/>
                <w:lang w:eastAsia="en-AU"/>
              </w:rPr>
              <w:t>Direct Order</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850922">
            <w:pPr>
              <w:spacing w:after="0"/>
              <w:rPr>
                <w:rFonts w:eastAsia="Times New Roman"/>
                <w:color w:val="000000"/>
                <w:lang w:eastAsia="en-AU"/>
              </w:rPr>
            </w:pPr>
            <w:r>
              <w:rPr>
                <w:rFonts w:eastAsia="Times New Roman"/>
                <w:color w:val="000000"/>
                <w:lang w:eastAsia="en-AU"/>
              </w:rPr>
              <w:t>HIV</w:t>
            </w:r>
          </w:p>
        </w:tc>
        <w:tc>
          <w:tcPr>
            <w:tcW w:w="6804" w:type="dxa"/>
            <w:tcBorders>
              <w:top w:val="nil"/>
              <w:left w:val="nil"/>
              <w:bottom w:val="nil"/>
              <w:right w:val="nil"/>
            </w:tcBorders>
            <w:shd w:val="clear" w:color="auto" w:fill="auto"/>
            <w:noWrap/>
            <w:vAlign w:val="center"/>
          </w:tcPr>
          <w:p w:rsidR="00147328" w:rsidRPr="00946110" w:rsidRDefault="00147328" w:rsidP="00850922">
            <w:pPr>
              <w:spacing w:after="0"/>
              <w:rPr>
                <w:rFonts w:eastAsia="Times New Roman"/>
                <w:color w:val="000000"/>
                <w:lang w:eastAsia="en-AU"/>
              </w:rPr>
            </w:pPr>
            <w:r w:rsidRPr="00946110">
              <w:rPr>
                <w:rFonts w:eastAsia="Times New Roman"/>
                <w:color w:val="000000"/>
                <w:lang w:eastAsia="en-AU"/>
              </w:rPr>
              <w:t>Human immunodeficiency virus</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Default="00147328" w:rsidP="001D3923">
            <w:pPr>
              <w:spacing w:after="0"/>
              <w:rPr>
                <w:rFonts w:eastAsia="Times New Roman"/>
                <w:color w:val="000000"/>
                <w:lang w:eastAsia="en-AU"/>
              </w:rPr>
            </w:pPr>
            <w:r>
              <w:rPr>
                <w:rFonts w:eastAsia="Times New Roman"/>
                <w:color w:val="000000"/>
                <w:lang w:eastAsia="en-AU"/>
              </w:rPr>
              <w:t>HSCT</w:t>
            </w:r>
          </w:p>
        </w:tc>
        <w:tc>
          <w:tcPr>
            <w:tcW w:w="6804" w:type="dxa"/>
            <w:tcBorders>
              <w:top w:val="nil"/>
              <w:left w:val="nil"/>
              <w:bottom w:val="nil"/>
              <w:right w:val="nil"/>
            </w:tcBorders>
            <w:shd w:val="clear" w:color="auto" w:fill="auto"/>
            <w:noWrap/>
            <w:vAlign w:val="center"/>
          </w:tcPr>
          <w:p w:rsidR="00147328" w:rsidRPr="00946110" w:rsidRDefault="00147328" w:rsidP="0024311D">
            <w:pPr>
              <w:spacing w:after="0"/>
              <w:rPr>
                <w:rFonts w:eastAsia="Times New Roman"/>
                <w:color w:val="000000"/>
                <w:lang w:eastAsia="en-AU"/>
              </w:rPr>
            </w:pPr>
            <w:r w:rsidRPr="00946110">
              <w:rPr>
                <w:rFonts w:eastAsia="Times New Roman"/>
                <w:color w:val="000000"/>
                <w:lang w:eastAsia="en-AU"/>
              </w:rPr>
              <w:t>Hematopoietic stem cell transplantation</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850922" w:rsidP="001D3923">
            <w:pPr>
              <w:spacing w:after="0"/>
              <w:rPr>
                <w:rFonts w:eastAsia="Times New Roman"/>
                <w:color w:val="000000"/>
                <w:lang w:eastAsia="en-AU"/>
              </w:rPr>
            </w:pPr>
            <w:r>
              <w:rPr>
                <w:rFonts w:eastAsia="Times New Roman"/>
                <w:color w:val="000000"/>
                <w:lang w:eastAsia="en-AU"/>
              </w:rPr>
              <w:t>IDMS</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Integrated Data Management System</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47328">
            <w:pPr>
              <w:spacing w:after="0"/>
              <w:rPr>
                <w:rFonts w:eastAsia="Times New Roman"/>
                <w:color w:val="000000"/>
                <w:lang w:eastAsia="en-AU"/>
              </w:rPr>
            </w:pPr>
            <w:r>
              <w:rPr>
                <w:rFonts w:eastAsia="Times New Roman"/>
                <w:color w:val="000000"/>
                <w:lang w:eastAsia="en-AU"/>
              </w:rPr>
              <w:t>Ig</w:t>
            </w:r>
          </w:p>
        </w:tc>
        <w:tc>
          <w:tcPr>
            <w:tcW w:w="6804" w:type="dxa"/>
            <w:tcBorders>
              <w:top w:val="nil"/>
              <w:left w:val="nil"/>
              <w:bottom w:val="nil"/>
              <w:right w:val="nil"/>
            </w:tcBorders>
            <w:shd w:val="clear" w:color="auto" w:fill="auto"/>
            <w:noWrap/>
            <w:vAlign w:val="center"/>
          </w:tcPr>
          <w:p w:rsidR="00147328" w:rsidRPr="00946110" w:rsidRDefault="00147328" w:rsidP="00147328">
            <w:pPr>
              <w:spacing w:after="0"/>
              <w:rPr>
                <w:rFonts w:eastAsia="Times New Roman"/>
                <w:color w:val="000000"/>
                <w:lang w:eastAsia="en-AU"/>
              </w:rPr>
            </w:pPr>
            <w:r w:rsidRPr="00946110">
              <w:rPr>
                <w:rFonts w:eastAsia="Times New Roman"/>
                <w:color w:val="000000"/>
                <w:lang w:eastAsia="en-AU"/>
              </w:rPr>
              <w:t xml:space="preserve">Immunoglobulin </w:t>
            </w:r>
            <w:r>
              <w:rPr>
                <w:rFonts w:eastAsia="Times New Roman"/>
                <w:color w:val="000000"/>
                <w:lang w:eastAsia="en-AU"/>
              </w:rPr>
              <w:t>products including IVIg and SCIg</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Pr>
                <w:rFonts w:eastAsia="Times New Roman"/>
                <w:color w:val="000000"/>
                <w:lang w:eastAsia="en-AU"/>
              </w:rPr>
              <w:t>ITP</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Idiopathic thrombocytopenic purpura</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IVIg</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Intravenous immunoglobulin</w:t>
            </w:r>
          </w:p>
        </w:tc>
      </w:tr>
      <w:tr w:rsidR="00850922" w:rsidRPr="00946110">
        <w:trPr>
          <w:trHeight w:val="300"/>
        </w:trPr>
        <w:tc>
          <w:tcPr>
            <w:tcW w:w="2425" w:type="dxa"/>
            <w:tcBorders>
              <w:top w:val="nil"/>
              <w:left w:val="nil"/>
              <w:bottom w:val="nil"/>
              <w:right w:val="nil"/>
            </w:tcBorders>
            <w:shd w:val="clear" w:color="auto" w:fill="auto"/>
            <w:noWrap/>
            <w:vAlign w:val="center"/>
          </w:tcPr>
          <w:p w:rsidR="00850922" w:rsidRDefault="00850922" w:rsidP="00850922">
            <w:pPr>
              <w:spacing w:after="0"/>
              <w:rPr>
                <w:rFonts w:eastAsia="Times New Roman"/>
                <w:color w:val="000000"/>
                <w:lang w:eastAsia="en-AU"/>
              </w:rPr>
            </w:pPr>
            <w:r>
              <w:rPr>
                <w:rFonts w:eastAsia="Times New Roman"/>
                <w:color w:val="000000"/>
                <w:lang w:eastAsia="en-AU"/>
              </w:rPr>
              <w:t>JBC</w:t>
            </w:r>
          </w:p>
        </w:tc>
        <w:tc>
          <w:tcPr>
            <w:tcW w:w="6804" w:type="dxa"/>
            <w:tcBorders>
              <w:top w:val="nil"/>
              <w:left w:val="nil"/>
              <w:bottom w:val="nil"/>
              <w:right w:val="nil"/>
            </w:tcBorders>
            <w:shd w:val="clear" w:color="auto" w:fill="auto"/>
            <w:noWrap/>
            <w:vAlign w:val="center"/>
          </w:tcPr>
          <w:p w:rsidR="00850922" w:rsidRDefault="00850922" w:rsidP="001D3923">
            <w:pPr>
              <w:spacing w:after="0"/>
              <w:rPr>
                <w:rFonts w:eastAsia="Times New Roman"/>
                <w:color w:val="000000"/>
                <w:lang w:eastAsia="en-AU"/>
              </w:rPr>
            </w:pPr>
            <w:r>
              <w:rPr>
                <w:rFonts w:eastAsia="Times New Roman"/>
                <w:color w:val="000000"/>
                <w:lang w:eastAsia="en-AU"/>
              </w:rPr>
              <w:t>Jurisdictional Blood Committee</w:t>
            </w:r>
          </w:p>
        </w:tc>
      </w:tr>
      <w:tr w:rsidR="00850922" w:rsidRPr="00946110">
        <w:trPr>
          <w:trHeight w:val="300"/>
        </w:trPr>
        <w:tc>
          <w:tcPr>
            <w:tcW w:w="2425" w:type="dxa"/>
            <w:tcBorders>
              <w:top w:val="nil"/>
              <w:left w:val="nil"/>
              <w:bottom w:val="nil"/>
              <w:right w:val="nil"/>
            </w:tcBorders>
            <w:shd w:val="clear" w:color="auto" w:fill="auto"/>
            <w:noWrap/>
            <w:vAlign w:val="center"/>
          </w:tcPr>
          <w:p w:rsidR="00850922" w:rsidRDefault="00850922" w:rsidP="00850922">
            <w:pPr>
              <w:spacing w:after="0"/>
              <w:rPr>
                <w:rFonts w:eastAsia="Times New Roman"/>
                <w:color w:val="000000"/>
                <w:lang w:eastAsia="en-AU"/>
              </w:rPr>
            </w:pPr>
            <w:r>
              <w:rPr>
                <w:rFonts w:eastAsia="Times New Roman"/>
                <w:color w:val="000000"/>
                <w:lang w:eastAsia="en-AU"/>
              </w:rPr>
              <w:t>JDO</w:t>
            </w:r>
          </w:p>
        </w:tc>
        <w:tc>
          <w:tcPr>
            <w:tcW w:w="6804" w:type="dxa"/>
            <w:tcBorders>
              <w:top w:val="nil"/>
              <w:left w:val="nil"/>
              <w:bottom w:val="nil"/>
              <w:right w:val="nil"/>
            </w:tcBorders>
            <w:shd w:val="clear" w:color="auto" w:fill="auto"/>
            <w:noWrap/>
            <w:vAlign w:val="center"/>
          </w:tcPr>
          <w:p w:rsidR="00850922" w:rsidRDefault="00850922" w:rsidP="001D3923">
            <w:pPr>
              <w:spacing w:after="0"/>
              <w:rPr>
                <w:rFonts w:eastAsia="Times New Roman"/>
                <w:color w:val="000000"/>
                <w:lang w:eastAsia="en-AU"/>
              </w:rPr>
            </w:pPr>
            <w:r>
              <w:rPr>
                <w:rFonts w:eastAsia="Times New Roman"/>
                <w:color w:val="000000"/>
                <w:lang w:eastAsia="en-AU"/>
              </w:rPr>
              <w:t>Jurisdictional Direct Order</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N</w:t>
            </w:r>
            <w:r w:rsidR="00850922">
              <w:rPr>
                <w:rFonts w:eastAsia="Times New Roman"/>
                <w:color w:val="000000"/>
                <w:lang w:eastAsia="en-AU"/>
              </w:rPr>
              <w:t>BA</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National Blood Authority</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N</w:t>
            </w:r>
            <w:r w:rsidR="00950726">
              <w:rPr>
                <w:rFonts w:eastAsia="Times New Roman"/>
                <w:color w:val="000000"/>
                <w:lang w:eastAsia="en-AU"/>
              </w:rPr>
              <w:t>H</w:t>
            </w:r>
            <w:r w:rsidR="00850922">
              <w:rPr>
                <w:rFonts w:eastAsia="Times New Roman"/>
                <w:color w:val="000000"/>
                <w:lang w:eastAsia="en-AU"/>
              </w:rPr>
              <w:t>Ig</w:t>
            </w:r>
          </w:p>
        </w:tc>
        <w:tc>
          <w:tcPr>
            <w:tcW w:w="6804" w:type="dxa"/>
            <w:tcBorders>
              <w:top w:val="nil"/>
              <w:left w:val="nil"/>
              <w:bottom w:val="nil"/>
              <w:right w:val="nil"/>
            </w:tcBorders>
            <w:shd w:val="clear" w:color="auto" w:fill="auto"/>
            <w:noWrap/>
            <w:vAlign w:val="center"/>
          </w:tcPr>
          <w:p w:rsidR="00147328" w:rsidRPr="00946110" w:rsidRDefault="00147328" w:rsidP="00950726">
            <w:pPr>
              <w:spacing w:after="0"/>
              <w:rPr>
                <w:rFonts w:eastAsia="Times New Roman"/>
                <w:color w:val="000000"/>
                <w:lang w:eastAsia="en-AU"/>
              </w:rPr>
            </w:pPr>
            <w:r w:rsidRPr="00946110">
              <w:rPr>
                <w:rFonts w:eastAsia="Times New Roman"/>
                <w:color w:val="000000"/>
                <w:lang w:eastAsia="en-AU"/>
              </w:rPr>
              <w:t>Normal</w:t>
            </w:r>
            <w:r w:rsidR="00950726">
              <w:rPr>
                <w:rFonts w:eastAsia="Times New Roman"/>
                <w:color w:val="000000"/>
                <w:lang w:eastAsia="en-AU"/>
              </w:rPr>
              <w:t xml:space="preserve"> human</w:t>
            </w:r>
            <w:r w:rsidRPr="00946110">
              <w:rPr>
                <w:rFonts w:eastAsia="Times New Roman"/>
                <w:color w:val="000000"/>
                <w:lang w:eastAsia="en-AU"/>
              </w:rPr>
              <w:t xml:space="preserve"> immunoglobulin</w:t>
            </w:r>
          </w:p>
        </w:tc>
      </w:tr>
      <w:tr w:rsidR="0031211C" w:rsidRPr="00946110">
        <w:trPr>
          <w:trHeight w:val="300"/>
        </w:trPr>
        <w:tc>
          <w:tcPr>
            <w:tcW w:w="2425" w:type="dxa"/>
            <w:tcBorders>
              <w:top w:val="nil"/>
              <w:left w:val="nil"/>
              <w:bottom w:val="nil"/>
              <w:right w:val="nil"/>
            </w:tcBorders>
            <w:shd w:val="clear" w:color="auto" w:fill="auto"/>
            <w:noWrap/>
            <w:vAlign w:val="center"/>
          </w:tcPr>
          <w:p w:rsidR="0031211C" w:rsidRPr="001D3923" w:rsidRDefault="0031211C" w:rsidP="001D3923">
            <w:pPr>
              <w:spacing w:after="0"/>
              <w:rPr>
                <w:rFonts w:eastAsia="Times New Roman"/>
                <w:color w:val="000000"/>
                <w:lang w:eastAsia="en-AU"/>
              </w:rPr>
            </w:pPr>
            <w:r>
              <w:rPr>
                <w:rFonts w:eastAsia="Times New Roman"/>
                <w:color w:val="000000"/>
                <w:lang w:eastAsia="en-AU"/>
              </w:rPr>
              <w:t>NIGAC</w:t>
            </w:r>
          </w:p>
        </w:tc>
        <w:tc>
          <w:tcPr>
            <w:tcW w:w="6804" w:type="dxa"/>
            <w:tcBorders>
              <w:top w:val="nil"/>
              <w:left w:val="nil"/>
              <w:bottom w:val="nil"/>
              <w:right w:val="nil"/>
            </w:tcBorders>
            <w:shd w:val="clear" w:color="auto" w:fill="auto"/>
            <w:noWrap/>
            <w:vAlign w:val="center"/>
          </w:tcPr>
          <w:p w:rsidR="0031211C" w:rsidRPr="00946110" w:rsidRDefault="0031211C" w:rsidP="00950726">
            <w:pPr>
              <w:spacing w:after="0"/>
              <w:rPr>
                <w:rFonts w:eastAsia="Times New Roman"/>
                <w:color w:val="000000"/>
                <w:lang w:eastAsia="en-AU"/>
              </w:rPr>
            </w:pPr>
            <w:r>
              <w:rPr>
                <w:rFonts w:eastAsia="Times New Roman"/>
                <w:color w:val="000000"/>
                <w:lang w:eastAsia="en-AU"/>
              </w:rPr>
              <w:t>National Immunoglobulin Governance Advisory Committee</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NSW</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New South Wales</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850922" w:rsidP="001D3923">
            <w:pPr>
              <w:spacing w:after="0"/>
              <w:rPr>
                <w:rFonts w:eastAsia="Times New Roman"/>
                <w:color w:val="000000"/>
                <w:lang w:eastAsia="en-AU"/>
              </w:rPr>
            </w:pPr>
            <w:r>
              <w:rPr>
                <w:rFonts w:eastAsia="Times New Roman"/>
                <w:color w:val="000000"/>
                <w:lang w:eastAsia="en-AU"/>
              </w:rPr>
              <w:t>NT</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Northern Territory</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Pr>
                <w:rFonts w:eastAsia="Times New Roman"/>
                <w:color w:val="000000"/>
                <w:lang w:eastAsia="en-AU"/>
              </w:rPr>
              <w:t>PANDAS</w:t>
            </w:r>
          </w:p>
        </w:tc>
        <w:tc>
          <w:tcPr>
            <w:tcW w:w="6804" w:type="dxa"/>
            <w:tcBorders>
              <w:top w:val="nil"/>
              <w:left w:val="nil"/>
              <w:bottom w:val="nil"/>
              <w:right w:val="nil"/>
            </w:tcBorders>
            <w:shd w:val="clear" w:color="auto" w:fill="auto"/>
            <w:noWrap/>
            <w:vAlign w:val="center"/>
          </w:tcPr>
          <w:p w:rsidR="00147328" w:rsidRPr="00946110" w:rsidRDefault="00147328" w:rsidP="00946110">
            <w:pPr>
              <w:spacing w:after="0"/>
              <w:rPr>
                <w:rFonts w:eastAsia="Times New Roman"/>
                <w:color w:val="000000"/>
                <w:lang w:eastAsia="en-AU"/>
              </w:rPr>
            </w:pPr>
            <w:r w:rsidRPr="00946110">
              <w:rPr>
                <w:rFonts w:eastAsia="Times New Roman"/>
                <w:color w:val="000000"/>
                <w:lang w:eastAsia="en-AU"/>
              </w:rPr>
              <w:t xml:space="preserve">Paediatric </w:t>
            </w:r>
            <w:r>
              <w:rPr>
                <w:rFonts w:eastAsia="Times New Roman"/>
                <w:color w:val="000000"/>
                <w:lang w:eastAsia="en-AU"/>
              </w:rPr>
              <w:t>a</w:t>
            </w:r>
            <w:r w:rsidRPr="00946110">
              <w:rPr>
                <w:rFonts w:eastAsia="Times New Roman"/>
                <w:color w:val="000000"/>
                <w:lang w:eastAsia="en-AU"/>
              </w:rPr>
              <w:t xml:space="preserve">utoimmune </w:t>
            </w:r>
            <w:r>
              <w:rPr>
                <w:rFonts w:eastAsia="Times New Roman"/>
                <w:color w:val="000000"/>
                <w:lang w:eastAsia="en-AU"/>
              </w:rPr>
              <w:t>n</w:t>
            </w:r>
            <w:r w:rsidRPr="00946110">
              <w:rPr>
                <w:rFonts w:eastAsia="Times New Roman"/>
                <w:color w:val="000000"/>
                <w:lang w:eastAsia="en-AU"/>
              </w:rPr>
              <w:t xml:space="preserve">europsychiatric </w:t>
            </w:r>
            <w:r>
              <w:rPr>
                <w:rFonts w:eastAsia="Times New Roman"/>
                <w:color w:val="000000"/>
                <w:lang w:eastAsia="en-AU"/>
              </w:rPr>
              <w:t>d</w:t>
            </w:r>
            <w:r w:rsidRPr="00946110">
              <w:rPr>
                <w:rFonts w:eastAsia="Times New Roman"/>
                <w:color w:val="000000"/>
                <w:lang w:eastAsia="en-AU"/>
              </w:rPr>
              <w:t xml:space="preserve">isorder </w:t>
            </w:r>
            <w:r>
              <w:rPr>
                <w:rFonts w:eastAsia="Times New Roman"/>
                <w:color w:val="000000"/>
                <w:lang w:eastAsia="en-AU"/>
              </w:rPr>
              <w:t>a</w:t>
            </w:r>
            <w:r w:rsidRPr="00946110">
              <w:rPr>
                <w:rFonts w:eastAsia="Times New Roman"/>
                <w:color w:val="000000"/>
                <w:lang w:eastAsia="en-AU"/>
              </w:rPr>
              <w:t xml:space="preserve">ssociated with </w:t>
            </w:r>
            <w:r>
              <w:rPr>
                <w:rFonts w:eastAsia="Times New Roman"/>
                <w:color w:val="000000"/>
                <w:lang w:eastAsia="en-AU"/>
              </w:rPr>
              <w:t>s</w:t>
            </w:r>
            <w:r w:rsidRPr="00946110">
              <w:rPr>
                <w:rFonts w:eastAsia="Times New Roman"/>
                <w:color w:val="000000"/>
                <w:lang w:eastAsia="en-AU"/>
              </w:rPr>
              <w:t xml:space="preserve">treptococcal infections </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147328" w:rsidP="001D3923">
            <w:pPr>
              <w:spacing w:after="0"/>
              <w:rPr>
                <w:rFonts w:eastAsia="Times New Roman"/>
                <w:color w:val="000000"/>
                <w:lang w:eastAsia="en-AU"/>
              </w:rPr>
            </w:pPr>
            <w:r w:rsidRPr="001D3923">
              <w:rPr>
                <w:rFonts w:eastAsia="Times New Roman"/>
                <w:color w:val="000000"/>
                <w:lang w:eastAsia="en-AU"/>
              </w:rPr>
              <w:t>QLD</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Queensland</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850922" w:rsidP="001D3923">
            <w:pPr>
              <w:spacing w:after="0"/>
              <w:rPr>
                <w:rFonts w:eastAsia="Times New Roman"/>
                <w:color w:val="000000"/>
                <w:lang w:eastAsia="en-AU"/>
              </w:rPr>
            </w:pPr>
            <w:r>
              <w:rPr>
                <w:rFonts w:eastAsia="Times New Roman"/>
                <w:color w:val="000000"/>
                <w:lang w:eastAsia="en-AU"/>
              </w:rPr>
              <w:t>SA</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South Australia</w:t>
            </w:r>
          </w:p>
        </w:tc>
      </w:tr>
      <w:tr w:rsidR="00147328" w:rsidRPr="00946110">
        <w:trPr>
          <w:trHeight w:val="300"/>
        </w:trPr>
        <w:tc>
          <w:tcPr>
            <w:tcW w:w="2425" w:type="dxa"/>
            <w:tcBorders>
              <w:top w:val="nil"/>
              <w:left w:val="nil"/>
              <w:bottom w:val="nil"/>
              <w:right w:val="nil"/>
            </w:tcBorders>
            <w:shd w:val="clear" w:color="auto" w:fill="auto"/>
            <w:noWrap/>
            <w:vAlign w:val="center"/>
          </w:tcPr>
          <w:p w:rsidR="00147328" w:rsidRPr="001D3923" w:rsidRDefault="00850922" w:rsidP="001D3923">
            <w:pPr>
              <w:spacing w:after="0"/>
              <w:rPr>
                <w:rFonts w:eastAsia="Times New Roman"/>
                <w:color w:val="000000"/>
                <w:lang w:eastAsia="en-AU"/>
              </w:rPr>
            </w:pPr>
            <w:r>
              <w:rPr>
                <w:rFonts w:eastAsia="Times New Roman"/>
                <w:color w:val="000000"/>
                <w:lang w:eastAsia="en-AU"/>
              </w:rPr>
              <w:t>SCIg</w:t>
            </w:r>
          </w:p>
        </w:tc>
        <w:tc>
          <w:tcPr>
            <w:tcW w:w="6804" w:type="dxa"/>
            <w:tcBorders>
              <w:top w:val="nil"/>
              <w:left w:val="nil"/>
              <w:bottom w:val="nil"/>
              <w:right w:val="nil"/>
            </w:tcBorders>
            <w:shd w:val="clear" w:color="auto" w:fill="auto"/>
            <w:noWrap/>
            <w:vAlign w:val="center"/>
          </w:tcPr>
          <w:p w:rsidR="00147328" w:rsidRPr="00946110" w:rsidRDefault="00147328" w:rsidP="001D3923">
            <w:pPr>
              <w:spacing w:after="0"/>
              <w:rPr>
                <w:rFonts w:eastAsia="Times New Roman"/>
                <w:color w:val="000000"/>
                <w:lang w:eastAsia="en-AU"/>
              </w:rPr>
            </w:pPr>
            <w:r w:rsidRPr="00946110">
              <w:rPr>
                <w:rFonts w:eastAsia="Times New Roman"/>
                <w:color w:val="000000"/>
                <w:lang w:eastAsia="en-AU"/>
              </w:rPr>
              <w:t>Subcutaneous Immunoglobulin</w:t>
            </w:r>
          </w:p>
        </w:tc>
      </w:tr>
      <w:tr w:rsidR="00FB258E" w:rsidRPr="00946110">
        <w:trPr>
          <w:trHeight w:val="300"/>
        </w:trPr>
        <w:tc>
          <w:tcPr>
            <w:tcW w:w="2425" w:type="dxa"/>
            <w:tcBorders>
              <w:top w:val="nil"/>
              <w:left w:val="nil"/>
              <w:bottom w:val="nil"/>
              <w:right w:val="nil"/>
            </w:tcBorders>
            <w:shd w:val="clear" w:color="auto" w:fill="auto"/>
            <w:noWrap/>
            <w:vAlign w:val="center"/>
          </w:tcPr>
          <w:p w:rsidR="00FB258E" w:rsidRPr="001D3923" w:rsidRDefault="00FB258E" w:rsidP="001D3923">
            <w:pPr>
              <w:spacing w:after="0"/>
              <w:rPr>
                <w:rFonts w:eastAsia="Times New Roman"/>
                <w:color w:val="000000"/>
                <w:lang w:eastAsia="en-AU"/>
              </w:rPr>
            </w:pPr>
            <w:r>
              <w:rPr>
                <w:rFonts w:eastAsia="Times New Roman"/>
                <w:color w:val="000000"/>
                <w:lang w:eastAsia="en-AU"/>
              </w:rPr>
              <w:t>STARS</w:t>
            </w:r>
          </w:p>
        </w:tc>
        <w:tc>
          <w:tcPr>
            <w:tcW w:w="6804" w:type="dxa"/>
            <w:tcBorders>
              <w:top w:val="nil"/>
              <w:left w:val="nil"/>
              <w:bottom w:val="nil"/>
              <w:right w:val="nil"/>
            </w:tcBorders>
            <w:shd w:val="clear" w:color="auto" w:fill="auto"/>
            <w:noWrap/>
            <w:vAlign w:val="center"/>
          </w:tcPr>
          <w:p w:rsidR="00FB258E" w:rsidRPr="00946110" w:rsidRDefault="00FB258E" w:rsidP="001D3923">
            <w:pPr>
              <w:spacing w:after="0"/>
              <w:rPr>
                <w:rFonts w:eastAsia="Times New Roman"/>
                <w:color w:val="000000"/>
                <w:lang w:eastAsia="en-AU"/>
              </w:rPr>
            </w:pPr>
            <w:r w:rsidRPr="003D06BA">
              <w:t>Supply Tracking Analysis Recording System</w:t>
            </w:r>
          </w:p>
        </w:tc>
      </w:tr>
      <w:tr w:rsidR="00FB258E" w:rsidRPr="00946110">
        <w:trPr>
          <w:trHeight w:val="300"/>
        </w:trPr>
        <w:tc>
          <w:tcPr>
            <w:tcW w:w="2425" w:type="dxa"/>
            <w:tcBorders>
              <w:top w:val="nil"/>
              <w:left w:val="nil"/>
              <w:bottom w:val="nil"/>
              <w:right w:val="nil"/>
            </w:tcBorders>
            <w:shd w:val="clear" w:color="auto" w:fill="auto"/>
            <w:noWrap/>
            <w:vAlign w:val="center"/>
          </w:tcPr>
          <w:p w:rsidR="00FB258E" w:rsidRPr="001D3923" w:rsidRDefault="00850922" w:rsidP="001D3923">
            <w:pPr>
              <w:spacing w:after="0"/>
              <w:rPr>
                <w:rFonts w:eastAsia="Times New Roman"/>
                <w:color w:val="000000"/>
                <w:lang w:eastAsia="en-AU"/>
              </w:rPr>
            </w:pPr>
            <w:r>
              <w:rPr>
                <w:rFonts w:eastAsia="Times New Roman"/>
                <w:color w:val="000000"/>
                <w:lang w:eastAsia="en-AU"/>
              </w:rPr>
              <w:t>TAS</w:t>
            </w:r>
          </w:p>
        </w:tc>
        <w:tc>
          <w:tcPr>
            <w:tcW w:w="6804" w:type="dxa"/>
            <w:tcBorders>
              <w:top w:val="nil"/>
              <w:left w:val="nil"/>
              <w:bottom w:val="nil"/>
              <w:right w:val="nil"/>
            </w:tcBorders>
            <w:shd w:val="clear" w:color="auto" w:fill="auto"/>
            <w:noWrap/>
            <w:vAlign w:val="center"/>
          </w:tcPr>
          <w:p w:rsidR="00FB258E" w:rsidRPr="00946110" w:rsidRDefault="00FB258E" w:rsidP="001D3923">
            <w:pPr>
              <w:spacing w:after="0"/>
              <w:rPr>
                <w:rFonts w:eastAsia="Times New Roman"/>
                <w:color w:val="000000"/>
                <w:lang w:eastAsia="en-AU"/>
              </w:rPr>
            </w:pPr>
            <w:r w:rsidRPr="00946110">
              <w:rPr>
                <w:rFonts w:eastAsia="Times New Roman"/>
                <w:color w:val="000000"/>
                <w:lang w:eastAsia="en-AU"/>
              </w:rPr>
              <w:t>Tasmania</w:t>
            </w:r>
          </w:p>
        </w:tc>
      </w:tr>
      <w:tr w:rsidR="00FB258E" w:rsidRPr="00946110">
        <w:trPr>
          <w:trHeight w:val="300"/>
        </w:trPr>
        <w:tc>
          <w:tcPr>
            <w:tcW w:w="2425" w:type="dxa"/>
            <w:tcBorders>
              <w:top w:val="nil"/>
              <w:left w:val="nil"/>
              <w:bottom w:val="nil"/>
              <w:right w:val="nil"/>
            </w:tcBorders>
            <w:shd w:val="clear" w:color="auto" w:fill="auto"/>
            <w:noWrap/>
            <w:vAlign w:val="center"/>
          </w:tcPr>
          <w:p w:rsidR="00FB258E" w:rsidRPr="001D3923" w:rsidRDefault="00850922" w:rsidP="001D3923">
            <w:pPr>
              <w:spacing w:after="0"/>
              <w:rPr>
                <w:rFonts w:eastAsia="Times New Roman"/>
                <w:color w:val="000000"/>
                <w:lang w:eastAsia="en-AU"/>
              </w:rPr>
            </w:pPr>
            <w:r>
              <w:rPr>
                <w:rFonts w:eastAsia="Times New Roman"/>
                <w:color w:val="000000"/>
                <w:lang w:eastAsia="en-AU"/>
              </w:rPr>
              <w:t>TGA</w:t>
            </w:r>
          </w:p>
        </w:tc>
        <w:tc>
          <w:tcPr>
            <w:tcW w:w="6804" w:type="dxa"/>
            <w:tcBorders>
              <w:top w:val="nil"/>
              <w:left w:val="nil"/>
              <w:bottom w:val="nil"/>
              <w:right w:val="nil"/>
            </w:tcBorders>
            <w:shd w:val="clear" w:color="auto" w:fill="auto"/>
            <w:noWrap/>
            <w:vAlign w:val="center"/>
          </w:tcPr>
          <w:p w:rsidR="00FB258E" w:rsidRPr="00946110" w:rsidRDefault="00FB258E" w:rsidP="001D3923">
            <w:pPr>
              <w:spacing w:after="0"/>
              <w:rPr>
                <w:rFonts w:eastAsia="Times New Roman"/>
                <w:color w:val="000000"/>
                <w:lang w:eastAsia="en-AU"/>
              </w:rPr>
            </w:pPr>
            <w:r w:rsidRPr="00946110">
              <w:rPr>
                <w:rFonts w:eastAsia="Times New Roman"/>
                <w:color w:val="000000"/>
                <w:lang w:eastAsia="en-AU"/>
              </w:rPr>
              <w:t>Therapeutic Goods Administration</w:t>
            </w:r>
          </w:p>
        </w:tc>
      </w:tr>
      <w:tr w:rsidR="00FB258E" w:rsidRPr="00946110">
        <w:trPr>
          <w:trHeight w:val="300"/>
        </w:trPr>
        <w:tc>
          <w:tcPr>
            <w:tcW w:w="2425" w:type="dxa"/>
            <w:tcBorders>
              <w:top w:val="nil"/>
              <w:left w:val="nil"/>
              <w:bottom w:val="nil"/>
              <w:right w:val="nil"/>
            </w:tcBorders>
            <w:shd w:val="clear" w:color="auto" w:fill="auto"/>
            <w:noWrap/>
            <w:vAlign w:val="center"/>
          </w:tcPr>
          <w:p w:rsidR="00FB258E" w:rsidRPr="001D3923" w:rsidRDefault="00FB258E" w:rsidP="001D3923">
            <w:pPr>
              <w:spacing w:after="0"/>
              <w:rPr>
                <w:rFonts w:eastAsia="Times New Roman"/>
                <w:color w:val="000000"/>
                <w:lang w:eastAsia="en-AU"/>
              </w:rPr>
            </w:pPr>
            <w:r>
              <w:rPr>
                <w:rFonts w:eastAsia="Times New Roman"/>
                <w:color w:val="000000"/>
                <w:lang w:eastAsia="en-AU"/>
              </w:rPr>
              <w:t>TSS</w:t>
            </w:r>
          </w:p>
        </w:tc>
        <w:tc>
          <w:tcPr>
            <w:tcW w:w="6804" w:type="dxa"/>
            <w:tcBorders>
              <w:top w:val="nil"/>
              <w:left w:val="nil"/>
              <w:bottom w:val="nil"/>
              <w:right w:val="nil"/>
            </w:tcBorders>
            <w:shd w:val="clear" w:color="auto" w:fill="auto"/>
            <w:noWrap/>
            <w:vAlign w:val="center"/>
          </w:tcPr>
          <w:p w:rsidR="00FB258E" w:rsidRPr="00946110" w:rsidRDefault="00FB258E" w:rsidP="001D3923">
            <w:pPr>
              <w:spacing w:after="0"/>
              <w:rPr>
                <w:rFonts w:eastAsia="Times New Roman"/>
                <w:color w:val="000000"/>
                <w:lang w:eastAsia="en-AU"/>
              </w:rPr>
            </w:pPr>
            <w:r w:rsidRPr="00946110">
              <w:rPr>
                <w:rFonts w:eastAsia="Times New Roman"/>
                <w:color w:val="000000"/>
                <w:lang w:eastAsia="en-AU"/>
              </w:rPr>
              <w:t>Toxic shock syndrome</w:t>
            </w:r>
          </w:p>
        </w:tc>
      </w:tr>
      <w:tr w:rsidR="00FB258E" w:rsidRPr="00946110">
        <w:trPr>
          <w:trHeight w:val="300"/>
        </w:trPr>
        <w:tc>
          <w:tcPr>
            <w:tcW w:w="2425" w:type="dxa"/>
            <w:tcBorders>
              <w:top w:val="nil"/>
              <w:left w:val="nil"/>
              <w:bottom w:val="nil"/>
              <w:right w:val="nil"/>
            </w:tcBorders>
            <w:shd w:val="clear" w:color="auto" w:fill="auto"/>
            <w:noWrap/>
            <w:vAlign w:val="center"/>
          </w:tcPr>
          <w:p w:rsidR="00FB258E" w:rsidRPr="001D3923" w:rsidRDefault="00FB258E" w:rsidP="001D3923">
            <w:pPr>
              <w:spacing w:after="0"/>
              <w:rPr>
                <w:rFonts w:eastAsia="Times New Roman"/>
                <w:color w:val="000000"/>
                <w:lang w:eastAsia="en-AU"/>
              </w:rPr>
            </w:pPr>
            <w:r w:rsidRPr="001D3923">
              <w:rPr>
                <w:rFonts w:eastAsia="Times New Roman"/>
                <w:color w:val="000000"/>
                <w:lang w:eastAsia="en-AU"/>
              </w:rPr>
              <w:t>VIC</w:t>
            </w:r>
          </w:p>
        </w:tc>
        <w:tc>
          <w:tcPr>
            <w:tcW w:w="6804" w:type="dxa"/>
            <w:tcBorders>
              <w:top w:val="nil"/>
              <w:left w:val="nil"/>
              <w:bottom w:val="nil"/>
              <w:right w:val="nil"/>
            </w:tcBorders>
            <w:shd w:val="clear" w:color="auto" w:fill="auto"/>
            <w:noWrap/>
            <w:vAlign w:val="center"/>
          </w:tcPr>
          <w:p w:rsidR="00FB258E" w:rsidRPr="00946110" w:rsidRDefault="00FB258E" w:rsidP="001D3923">
            <w:pPr>
              <w:spacing w:after="0"/>
              <w:rPr>
                <w:rFonts w:eastAsia="Times New Roman"/>
                <w:color w:val="000000"/>
                <w:lang w:eastAsia="en-AU"/>
              </w:rPr>
            </w:pPr>
            <w:r w:rsidRPr="00946110">
              <w:rPr>
                <w:rFonts w:eastAsia="Times New Roman"/>
                <w:color w:val="000000"/>
                <w:lang w:eastAsia="en-AU"/>
              </w:rPr>
              <w:t>Victoria</w:t>
            </w:r>
          </w:p>
        </w:tc>
      </w:tr>
      <w:tr w:rsidR="00FB258E" w:rsidRPr="00946110" w:rsidTr="001F7D15">
        <w:trPr>
          <w:trHeight w:val="300"/>
        </w:trPr>
        <w:tc>
          <w:tcPr>
            <w:tcW w:w="2425" w:type="dxa"/>
            <w:tcBorders>
              <w:top w:val="nil"/>
              <w:left w:val="nil"/>
              <w:bottom w:val="nil"/>
              <w:right w:val="nil"/>
            </w:tcBorders>
            <w:shd w:val="clear" w:color="auto" w:fill="auto"/>
            <w:noWrap/>
            <w:vAlign w:val="bottom"/>
          </w:tcPr>
          <w:p w:rsidR="00FB258E" w:rsidRPr="001D3923" w:rsidRDefault="00850922" w:rsidP="001D3923">
            <w:pPr>
              <w:spacing w:after="0"/>
              <w:rPr>
                <w:rFonts w:eastAsia="Times New Roman"/>
                <w:color w:val="000000"/>
                <w:lang w:eastAsia="en-AU"/>
              </w:rPr>
            </w:pPr>
            <w:r>
              <w:rPr>
                <w:rFonts w:eastAsia="Times New Roman"/>
                <w:color w:val="000000"/>
                <w:lang w:eastAsia="en-AU"/>
              </w:rPr>
              <w:t>WA</w:t>
            </w:r>
          </w:p>
        </w:tc>
        <w:tc>
          <w:tcPr>
            <w:tcW w:w="6804" w:type="dxa"/>
            <w:tcBorders>
              <w:top w:val="nil"/>
              <w:left w:val="nil"/>
              <w:bottom w:val="nil"/>
              <w:right w:val="nil"/>
            </w:tcBorders>
            <w:shd w:val="clear" w:color="auto" w:fill="auto"/>
            <w:noWrap/>
            <w:vAlign w:val="bottom"/>
          </w:tcPr>
          <w:p w:rsidR="00FB258E" w:rsidRPr="00946110" w:rsidRDefault="00FB258E" w:rsidP="001D3923">
            <w:pPr>
              <w:spacing w:after="0"/>
              <w:rPr>
                <w:rFonts w:eastAsia="Times New Roman"/>
                <w:color w:val="000000"/>
                <w:lang w:eastAsia="en-AU"/>
              </w:rPr>
            </w:pPr>
            <w:r w:rsidRPr="00946110">
              <w:rPr>
                <w:rFonts w:eastAsia="Times New Roman"/>
                <w:color w:val="000000"/>
                <w:lang w:eastAsia="en-AU"/>
              </w:rPr>
              <w:t>Western Australia</w:t>
            </w:r>
          </w:p>
        </w:tc>
      </w:tr>
    </w:tbl>
    <w:p w:rsidR="000E1B2A" w:rsidRPr="00EC5813" w:rsidRDefault="000E1B2A" w:rsidP="00EC5813">
      <w:bookmarkStart w:id="228" w:name="_Toc351111364"/>
      <w:bookmarkStart w:id="229" w:name="_Toc359234404"/>
      <w:bookmarkStart w:id="230" w:name="_Toc361570451"/>
      <w:r>
        <w:br w:type="page"/>
      </w:r>
    </w:p>
    <w:p w:rsidR="000E1B2A" w:rsidRDefault="000E1B2A" w:rsidP="00271219">
      <w:pPr>
        <w:pStyle w:val="QuickTip"/>
      </w:pPr>
      <w:bookmarkStart w:id="231" w:name="_Toc364776963"/>
      <w:r>
        <w:lastRenderedPageBreak/>
        <w:t>Glossary of terms</w:t>
      </w:r>
      <w:bookmarkEnd w:id="228"/>
      <w:bookmarkEnd w:id="229"/>
      <w:bookmarkEnd w:id="230"/>
      <w:bookmarkEnd w:id="231"/>
    </w:p>
    <w:tbl>
      <w:tblPr>
        <w:tblStyle w:val="LightList-Accent23"/>
        <w:tblW w:w="0" w:type="auto"/>
        <w:tblLook w:val="04A0" w:firstRow="1" w:lastRow="0" w:firstColumn="1" w:lastColumn="0" w:noHBand="0" w:noVBand="1"/>
      </w:tblPr>
      <w:tblGrid>
        <w:gridCol w:w="2654"/>
        <w:gridCol w:w="6781"/>
      </w:tblGrid>
      <w:tr w:rsidR="000E1B2A" w:rsidRPr="00DB3ADC" w:rsidTr="00F664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54" w:type="dxa"/>
            <w:shd w:val="clear" w:color="auto" w:fill="C00000"/>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Term</w:t>
            </w:r>
            <w:r w:rsidRPr="00DB3ADC">
              <w:rPr>
                <w:rFonts w:asciiTheme="minorHAnsi" w:hAnsiTheme="minorHAnsi" w:cstheme="minorHAnsi"/>
              </w:rPr>
              <w:t xml:space="preserve"> </w:t>
            </w:r>
          </w:p>
        </w:tc>
        <w:tc>
          <w:tcPr>
            <w:tcW w:w="6781" w:type="dxa"/>
            <w:shd w:val="clear" w:color="auto" w:fill="C00000"/>
            <w:tcMar>
              <w:top w:w="57" w:type="dxa"/>
              <w:bottom w:w="57" w:type="dxa"/>
            </w:tcMar>
          </w:tcPr>
          <w:p w:rsidR="000E1B2A" w:rsidRPr="00DB3ADC" w:rsidRDefault="000E1B2A" w:rsidP="000E1B2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Description</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B</w:t>
            </w:r>
            <w:r w:rsidRPr="00DB3ADC">
              <w:rPr>
                <w:rFonts w:asciiTheme="minorHAnsi" w:hAnsiTheme="minorHAnsi" w:cstheme="minorHAnsi"/>
              </w:rPr>
              <w:t>lood products</w:t>
            </w:r>
          </w:p>
        </w:tc>
        <w:tc>
          <w:tcPr>
            <w:tcW w:w="6781" w:type="dxa"/>
            <w:tcMar>
              <w:top w:w="57" w:type="dxa"/>
              <w:bottom w:w="57" w:type="dxa"/>
            </w:tcMar>
          </w:tcPr>
          <w:p w:rsidR="000E1B2A" w:rsidRPr="00DB3ADC" w:rsidRDefault="000E1B2A" w:rsidP="003121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B3ADC">
              <w:rPr>
                <w:rFonts w:asciiTheme="minorHAnsi" w:hAnsiTheme="minorHAnsi" w:cstheme="minorHAnsi"/>
              </w:rPr>
              <w:t xml:space="preserve">Products manufactured from </w:t>
            </w:r>
            <w:r w:rsidR="0031211C">
              <w:rPr>
                <w:rFonts w:asciiTheme="minorHAnsi" w:hAnsiTheme="minorHAnsi" w:cstheme="minorHAnsi"/>
              </w:rPr>
              <w:t>human</w:t>
            </w:r>
            <w:r w:rsidRPr="00DB3ADC">
              <w:rPr>
                <w:rFonts w:asciiTheme="minorHAnsi" w:hAnsiTheme="minorHAnsi" w:cstheme="minorHAnsi"/>
              </w:rPr>
              <w:t xml:space="preserve"> blood</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8172DE">
            <w:pPr>
              <w:rPr>
                <w:rFonts w:asciiTheme="minorHAnsi" w:hAnsiTheme="minorHAnsi" w:cstheme="minorHAnsi"/>
              </w:rPr>
            </w:pPr>
            <w:r w:rsidRPr="00DB3ADC">
              <w:rPr>
                <w:rFonts w:asciiTheme="minorHAnsi" w:hAnsiTheme="minorHAnsi" w:cstheme="minorHAnsi"/>
              </w:rPr>
              <w:t xml:space="preserve">Blood </w:t>
            </w:r>
            <w:r w:rsidR="008172DE">
              <w:rPr>
                <w:rFonts w:asciiTheme="minorHAnsi" w:hAnsiTheme="minorHAnsi" w:cstheme="minorHAnsi"/>
              </w:rPr>
              <w:t>S</w:t>
            </w:r>
            <w:r w:rsidRPr="00DB3ADC">
              <w:rPr>
                <w:rFonts w:asciiTheme="minorHAnsi" w:hAnsiTheme="minorHAnsi" w:cstheme="minorHAnsi"/>
              </w:rPr>
              <w:t>ervice</w:t>
            </w:r>
          </w:p>
        </w:tc>
        <w:tc>
          <w:tcPr>
            <w:tcW w:w="6781" w:type="dxa"/>
            <w:tcMar>
              <w:top w:w="57" w:type="dxa"/>
              <w:bottom w:w="57" w:type="dxa"/>
            </w:tcMar>
          </w:tcPr>
          <w:p w:rsidR="000E1B2A" w:rsidRPr="00DB3ADC" w:rsidRDefault="000E1B2A" w:rsidP="000E1B2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B3ADC">
              <w:rPr>
                <w:rFonts w:asciiTheme="minorHAnsi" w:hAnsiTheme="minorHAnsi" w:cstheme="minorHAnsi"/>
              </w:rPr>
              <w:t>The Australian Red Cross Blood Service</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highlight w:val="yellow"/>
              </w:rPr>
            </w:pPr>
            <w:r w:rsidRPr="009D71C0">
              <w:rPr>
                <w:rFonts w:asciiTheme="minorHAnsi" w:hAnsiTheme="minorHAnsi" w:cstheme="minorHAnsi"/>
              </w:rPr>
              <w:t xml:space="preserve">Condition </w:t>
            </w:r>
          </w:p>
        </w:tc>
        <w:tc>
          <w:tcPr>
            <w:tcW w:w="6781" w:type="dxa"/>
            <w:tcMar>
              <w:top w:w="57" w:type="dxa"/>
              <w:bottom w:w="57" w:type="dxa"/>
            </w:tcMar>
          </w:tcPr>
          <w:p w:rsidR="00027AB3" w:rsidRDefault="00027AB3" w:rsidP="00027A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27AB3">
              <w:rPr>
                <w:rFonts w:asciiTheme="minorHAnsi" w:hAnsiTheme="minorHAnsi" w:cstheme="minorHAnsi"/>
              </w:rPr>
              <w:t>Clinical conditions are categorised</w:t>
            </w:r>
            <w:r>
              <w:rPr>
                <w:rFonts w:asciiTheme="minorHAnsi" w:hAnsiTheme="minorHAnsi" w:cstheme="minorHAnsi"/>
              </w:rPr>
              <w:t xml:space="preserve"> </w:t>
            </w:r>
            <w:r w:rsidRPr="00027AB3">
              <w:rPr>
                <w:rFonts w:asciiTheme="minorHAnsi" w:hAnsiTheme="minorHAnsi" w:cstheme="minorHAnsi"/>
              </w:rPr>
              <w:t>according to the quality of the available</w:t>
            </w:r>
            <w:r>
              <w:rPr>
                <w:rFonts w:asciiTheme="minorHAnsi" w:hAnsiTheme="minorHAnsi" w:cstheme="minorHAnsi"/>
              </w:rPr>
              <w:t xml:space="preserve"> </w:t>
            </w:r>
            <w:r w:rsidRPr="00027AB3">
              <w:rPr>
                <w:rFonts w:asciiTheme="minorHAnsi" w:hAnsiTheme="minorHAnsi" w:cstheme="minorHAnsi"/>
              </w:rPr>
              <w:t>evidence and whether immunoglobulin</w:t>
            </w:r>
            <w:r>
              <w:rPr>
                <w:rFonts w:asciiTheme="minorHAnsi" w:hAnsiTheme="minorHAnsi" w:cstheme="minorHAnsi"/>
              </w:rPr>
              <w:t xml:space="preserve"> </w:t>
            </w:r>
            <w:r w:rsidRPr="00027AB3">
              <w:rPr>
                <w:rFonts w:asciiTheme="minorHAnsi" w:hAnsiTheme="minorHAnsi" w:cstheme="minorHAnsi"/>
              </w:rPr>
              <w:t>treatment is considered beneficial.</w:t>
            </w:r>
            <w:r>
              <w:rPr>
                <w:rFonts w:asciiTheme="minorHAnsi" w:hAnsiTheme="minorHAnsi" w:cstheme="minorHAnsi"/>
              </w:rPr>
              <w:t xml:space="preserve"> </w:t>
            </w:r>
          </w:p>
          <w:p w:rsidR="000E1B2A" w:rsidRPr="0062533E" w:rsidRDefault="007B745A" w:rsidP="00AE5DE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rPr>
              <w:t xml:space="preserve">Specific </w:t>
            </w:r>
            <w:r w:rsidR="00027AB3">
              <w:rPr>
                <w:rFonts w:asciiTheme="minorHAnsi" w:hAnsiTheme="minorHAnsi" w:cstheme="minorHAnsi"/>
              </w:rPr>
              <w:t>conditions</w:t>
            </w:r>
            <w:r>
              <w:rPr>
                <w:rFonts w:asciiTheme="minorHAnsi" w:hAnsiTheme="minorHAnsi" w:cstheme="minorHAnsi"/>
              </w:rPr>
              <w:t xml:space="preserve"> </w:t>
            </w:r>
            <w:r w:rsidR="00027AB3">
              <w:rPr>
                <w:rFonts w:asciiTheme="minorHAnsi" w:hAnsiTheme="minorHAnsi" w:cstheme="minorHAnsi"/>
              </w:rPr>
              <w:t xml:space="preserve">(previously known as primary diagnosis) </w:t>
            </w:r>
            <w:r>
              <w:rPr>
                <w:rFonts w:asciiTheme="minorHAnsi" w:hAnsiTheme="minorHAnsi" w:cstheme="minorHAnsi"/>
              </w:rPr>
              <w:t xml:space="preserve">within a </w:t>
            </w:r>
            <w:r w:rsidR="00027AB3">
              <w:rPr>
                <w:rFonts w:asciiTheme="minorHAnsi" w:hAnsiTheme="minorHAnsi" w:cstheme="minorHAnsi"/>
              </w:rPr>
              <w:t>medical condition (previous known as disease category)</w:t>
            </w:r>
            <w:r>
              <w:rPr>
                <w:rFonts w:asciiTheme="minorHAnsi" w:hAnsiTheme="minorHAnsi" w:cstheme="minorHAnsi"/>
              </w:rPr>
              <w:t xml:space="preserve">. </w:t>
            </w:r>
            <w:r w:rsidR="0062533E">
              <w:t xml:space="preserve">In some instances the </w:t>
            </w:r>
            <w:r w:rsidR="00AE5DED">
              <w:t xml:space="preserve">medical condition </w:t>
            </w:r>
            <w:r w:rsidR="0062533E">
              <w:t xml:space="preserve">may be the same as the </w:t>
            </w:r>
            <w:r w:rsidR="00AE5DED">
              <w:t xml:space="preserve">specific </w:t>
            </w:r>
            <w:r w:rsidR="0062533E">
              <w:t>condition,</w:t>
            </w:r>
            <w:r w:rsidR="00551611">
              <w:t xml:space="preserve"> </w:t>
            </w:r>
            <w:r w:rsidR="008A4652">
              <w:t>f</w:t>
            </w:r>
            <w:r w:rsidR="00551611">
              <w:t xml:space="preserve">or example – Myasthenia gravis is the </w:t>
            </w:r>
            <w:r w:rsidR="00AE5DED">
              <w:t xml:space="preserve">specific </w:t>
            </w:r>
            <w:r w:rsidR="00551611">
              <w:t>condition</w:t>
            </w:r>
            <w:r w:rsidR="00850922">
              <w:t xml:space="preserve"> and </w:t>
            </w:r>
            <w:r w:rsidR="00AE5DED">
              <w:t>the medical condition</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5E7D">
            <w:pPr>
              <w:rPr>
                <w:rFonts w:asciiTheme="minorHAnsi" w:hAnsiTheme="minorHAnsi" w:cstheme="minorHAnsi"/>
                <w:i/>
              </w:rPr>
            </w:pPr>
            <w:r w:rsidRPr="009D71C0">
              <w:rPr>
                <w:rFonts w:asciiTheme="minorHAnsi" w:hAnsiTheme="minorHAnsi" w:cstheme="minorHAnsi"/>
                <w:i/>
              </w:rPr>
              <w:t>Criteria for the clinical use of immunoglobulin in Australia</w:t>
            </w:r>
            <w:r w:rsidRPr="00DB3ADC">
              <w:rPr>
                <w:rFonts w:asciiTheme="minorHAnsi" w:hAnsiTheme="minorHAnsi" w:cstheme="minorHAnsi"/>
                <w:i/>
              </w:rPr>
              <w:t xml:space="preserve"> </w:t>
            </w:r>
            <w:r>
              <w:rPr>
                <w:rFonts w:asciiTheme="minorHAnsi" w:hAnsiTheme="minorHAnsi" w:cstheme="minorHAnsi"/>
                <w:i/>
              </w:rPr>
              <w:t>(</w:t>
            </w:r>
            <w:r w:rsidR="002030BB" w:rsidRPr="00CC3C5F">
              <w:rPr>
                <w:rFonts w:asciiTheme="minorHAnsi" w:hAnsiTheme="minorHAnsi" w:cstheme="minorHAnsi"/>
              </w:rPr>
              <w:t>the</w:t>
            </w:r>
            <w:r w:rsidR="002030BB">
              <w:rPr>
                <w:rFonts w:asciiTheme="minorHAnsi" w:hAnsiTheme="minorHAnsi" w:cstheme="minorHAnsi"/>
                <w:i/>
              </w:rPr>
              <w:t xml:space="preserve"> </w:t>
            </w:r>
            <w:r w:rsidR="002030BB" w:rsidRPr="00CE131B">
              <w:rPr>
                <w:rFonts w:asciiTheme="minorHAnsi" w:hAnsiTheme="minorHAnsi" w:cstheme="minorHAnsi"/>
              </w:rPr>
              <w:t>Criteria</w:t>
            </w:r>
            <w:r>
              <w:rPr>
                <w:rFonts w:asciiTheme="minorHAnsi" w:hAnsiTheme="minorHAnsi" w:cstheme="minorHAnsi"/>
                <w:i/>
              </w:rPr>
              <w:t>)</w:t>
            </w:r>
          </w:p>
        </w:tc>
        <w:tc>
          <w:tcPr>
            <w:tcW w:w="6781" w:type="dxa"/>
            <w:tcMar>
              <w:top w:w="57" w:type="dxa"/>
              <w:bottom w:w="57" w:type="dxa"/>
            </w:tcMar>
          </w:tcPr>
          <w:p w:rsidR="000E1B2A" w:rsidRPr="00DB3ADC" w:rsidRDefault="007B745A" w:rsidP="007B74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 document describing the</w:t>
            </w:r>
            <w:r w:rsidR="00F31487">
              <w:rPr>
                <w:rFonts w:asciiTheme="minorHAnsi" w:hAnsiTheme="minorHAnsi" w:cstheme="minorHAnsi"/>
              </w:rPr>
              <w:t xml:space="preserve"> condition</w:t>
            </w:r>
            <w:r w:rsidR="008A4652">
              <w:rPr>
                <w:rFonts w:asciiTheme="minorHAnsi" w:hAnsiTheme="minorHAnsi" w:cstheme="minorHAnsi"/>
              </w:rPr>
              <w:t>s</w:t>
            </w:r>
            <w:r w:rsidR="00F31487">
              <w:rPr>
                <w:rFonts w:asciiTheme="minorHAnsi" w:hAnsiTheme="minorHAnsi" w:cstheme="minorHAnsi"/>
              </w:rPr>
              <w:t>,</w:t>
            </w:r>
            <w:r>
              <w:rPr>
                <w:rFonts w:asciiTheme="minorHAnsi" w:hAnsiTheme="minorHAnsi" w:cstheme="minorHAnsi"/>
              </w:rPr>
              <w:t xml:space="preserve"> </w:t>
            </w:r>
            <w:r w:rsidR="000E1B2A" w:rsidRPr="00DB3ADC">
              <w:rPr>
                <w:rFonts w:asciiTheme="minorHAnsi" w:hAnsiTheme="minorHAnsi" w:cstheme="minorHAnsi"/>
              </w:rPr>
              <w:t xml:space="preserve">indications </w:t>
            </w:r>
            <w:r w:rsidR="00F31487">
              <w:rPr>
                <w:rFonts w:asciiTheme="minorHAnsi" w:hAnsiTheme="minorHAnsi" w:cstheme="minorHAnsi"/>
              </w:rPr>
              <w:t xml:space="preserve">and patient qualifying and review criteria for which </w:t>
            </w:r>
            <w:r w:rsidR="000E1B2A" w:rsidRPr="00DB3ADC">
              <w:rPr>
                <w:rFonts w:asciiTheme="minorHAnsi" w:hAnsiTheme="minorHAnsi" w:cstheme="minorHAnsi"/>
              </w:rPr>
              <w:t xml:space="preserve">Ig is funded under </w:t>
            </w:r>
            <w:r w:rsidR="00841334">
              <w:rPr>
                <w:rFonts w:asciiTheme="minorHAnsi" w:hAnsiTheme="minorHAnsi" w:cstheme="minorHAnsi"/>
              </w:rPr>
              <w:t>national blood</w:t>
            </w:r>
            <w:r w:rsidR="000E1B2A" w:rsidRPr="00DB3ADC">
              <w:rPr>
                <w:rFonts w:asciiTheme="minorHAnsi" w:hAnsiTheme="minorHAnsi" w:cstheme="minorHAnsi"/>
              </w:rPr>
              <w:t xml:space="preserve"> arrangements by all Australian</w:t>
            </w:r>
            <w:r w:rsidR="000E1B2A">
              <w:rPr>
                <w:rFonts w:asciiTheme="minorHAnsi" w:hAnsiTheme="minorHAnsi" w:cstheme="minorHAnsi"/>
              </w:rPr>
              <w:t xml:space="preserve"> </w:t>
            </w:r>
            <w:r w:rsidR="000E1B2A" w:rsidRPr="00DB3ADC">
              <w:rPr>
                <w:rFonts w:asciiTheme="minorHAnsi" w:hAnsiTheme="minorHAnsi" w:cstheme="minorHAnsi"/>
              </w:rPr>
              <w:t>governments</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sidRPr="00DB3ADC">
              <w:rPr>
                <w:rFonts w:asciiTheme="minorHAnsi" w:hAnsiTheme="minorHAnsi" w:cstheme="minorHAnsi"/>
              </w:rPr>
              <w:t>Direct Orders (DO)</w:t>
            </w:r>
          </w:p>
        </w:tc>
        <w:tc>
          <w:tcPr>
            <w:tcW w:w="6781" w:type="dxa"/>
            <w:tcMar>
              <w:top w:w="57" w:type="dxa"/>
              <w:bottom w:w="57" w:type="dxa"/>
            </w:tcMar>
          </w:tcPr>
          <w:p w:rsidR="005E4EB6" w:rsidRPr="00F31487" w:rsidRDefault="000E1B2A" w:rsidP="00DB3F2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rPr>
            </w:pPr>
            <w:r>
              <w:rPr>
                <w:rFonts w:asciiTheme="minorHAnsi" w:hAnsiTheme="minorHAnsi" w:cstheme="minorHAnsi"/>
              </w:rPr>
              <w:t>P</w:t>
            </w:r>
            <w:r w:rsidRPr="00DB3ADC">
              <w:rPr>
                <w:rFonts w:asciiTheme="minorHAnsi" w:hAnsiTheme="minorHAnsi" w:cstheme="minorHAnsi"/>
              </w:rPr>
              <w:t>reviously known as Jurisdictional Direct Orders</w:t>
            </w:r>
            <w:r>
              <w:rPr>
                <w:rFonts w:asciiTheme="minorHAnsi" w:hAnsiTheme="minorHAnsi" w:cstheme="minorHAnsi"/>
              </w:rPr>
              <w:t xml:space="preserve"> (JDO).</w:t>
            </w:r>
            <w:r w:rsidR="002E7C5F">
              <w:rPr>
                <w:rFonts w:asciiTheme="minorHAnsi" w:hAnsiTheme="minorHAnsi" w:cstheme="minorHAnsi"/>
              </w:rPr>
              <w:t xml:space="preserve"> </w:t>
            </w:r>
            <w:r w:rsidRPr="00DB3ADC">
              <w:rPr>
                <w:rFonts w:asciiTheme="minorHAnsi" w:hAnsiTheme="minorHAnsi" w:cstheme="minorHAnsi"/>
              </w:rPr>
              <w:t>Arrangements implemented by the NBA with suppliers to</w:t>
            </w:r>
            <w:r>
              <w:rPr>
                <w:rFonts w:asciiTheme="minorHAnsi" w:hAnsiTheme="minorHAnsi" w:cstheme="minorHAnsi"/>
              </w:rPr>
              <w:t xml:space="preserve"> </w:t>
            </w:r>
            <w:r w:rsidRPr="00DB3ADC">
              <w:rPr>
                <w:rFonts w:asciiTheme="minorHAnsi" w:hAnsiTheme="minorHAnsi" w:cstheme="minorHAnsi"/>
              </w:rPr>
              <w:t xml:space="preserve">facilitate the purchase of </w:t>
            </w:r>
            <w:r w:rsidR="00716977">
              <w:rPr>
                <w:rFonts w:asciiTheme="minorHAnsi" w:hAnsiTheme="minorHAnsi" w:cstheme="minorHAnsi"/>
              </w:rPr>
              <w:t>Ig</w:t>
            </w:r>
            <w:r w:rsidRPr="00DB3ADC">
              <w:rPr>
                <w:rFonts w:asciiTheme="minorHAnsi" w:hAnsiTheme="minorHAnsi" w:cstheme="minorHAnsi"/>
              </w:rPr>
              <w:t xml:space="preserve"> for the treatment of </w:t>
            </w:r>
            <w:r>
              <w:rPr>
                <w:rFonts w:asciiTheme="minorHAnsi" w:hAnsiTheme="minorHAnsi" w:cstheme="minorHAnsi"/>
              </w:rPr>
              <w:t>c</w:t>
            </w:r>
            <w:r w:rsidRPr="00DB3ADC">
              <w:rPr>
                <w:rFonts w:asciiTheme="minorHAnsi" w:hAnsiTheme="minorHAnsi" w:cstheme="minorHAnsi"/>
              </w:rPr>
              <w:t>onditions</w:t>
            </w:r>
            <w:r>
              <w:rPr>
                <w:rFonts w:asciiTheme="minorHAnsi" w:hAnsiTheme="minorHAnsi" w:cstheme="minorHAnsi"/>
              </w:rPr>
              <w:t xml:space="preserve"> </w:t>
            </w:r>
            <w:r w:rsidRPr="00DB3ADC">
              <w:rPr>
                <w:rFonts w:asciiTheme="minorHAnsi" w:hAnsiTheme="minorHAnsi" w:cstheme="minorHAnsi"/>
              </w:rPr>
              <w:t xml:space="preserve">not satisfying the </w:t>
            </w:r>
            <w:r w:rsidRPr="00DB3ADC">
              <w:rPr>
                <w:rFonts w:asciiTheme="minorHAnsi" w:hAnsiTheme="minorHAnsi" w:cstheme="minorHAnsi"/>
                <w:i/>
                <w:iCs/>
              </w:rPr>
              <w:t xml:space="preserve">Criteria for the clinical use of </w:t>
            </w:r>
            <w:r w:rsidR="000E5E7D" w:rsidRPr="00DB3ADC">
              <w:rPr>
                <w:rFonts w:asciiTheme="minorHAnsi" w:hAnsiTheme="minorHAnsi" w:cstheme="minorHAnsi"/>
                <w:i/>
                <w:iCs/>
              </w:rPr>
              <w:t xml:space="preserve">Ig </w:t>
            </w:r>
            <w:r w:rsidRPr="00DB3ADC">
              <w:rPr>
                <w:rFonts w:asciiTheme="minorHAnsi" w:hAnsiTheme="minorHAnsi" w:cstheme="minorHAnsi"/>
                <w:i/>
                <w:iCs/>
              </w:rPr>
              <w:t>in Australia</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F</w:t>
            </w:r>
            <w:r w:rsidRPr="00DB3ADC">
              <w:rPr>
                <w:rFonts w:asciiTheme="minorHAnsi" w:hAnsiTheme="minorHAnsi" w:cstheme="minorHAnsi"/>
              </w:rPr>
              <w:t>ractionation</w:t>
            </w:r>
          </w:p>
        </w:tc>
        <w:tc>
          <w:tcPr>
            <w:tcW w:w="6781" w:type="dxa"/>
            <w:tcMar>
              <w:top w:w="57" w:type="dxa"/>
              <w:bottom w:w="57" w:type="dxa"/>
            </w:tcMar>
          </w:tcPr>
          <w:p w:rsidR="000E1B2A" w:rsidRPr="00DB3ADC"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 manufacturing</w:t>
            </w:r>
            <w:r w:rsidR="000E1B2A" w:rsidRPr="00DB3ADC">
              <w:rPr>
                <w:rFonts w:asciiTheme="minorHAnsi" w:hAnsiTheme="minorHAnsi" w:cstheme="minorHAnsi"/>
              </w:rPr>
              <w:t xml:space="preserve"> </w:t>
            </w:r>
            <w:r>
              <w:rPr>
                <w:rFonts w:asciiTheme="minorHAnsi" w:hAnsiTheme="minorHAnsi" w:cstheme="minorHAnsi"/>
              </w:rPr>
              <w:t>process</w:t>
            </w:r>
            <w:r w:rsidR="000E1B2A">
              <w:rPr>
                <w:rFonts w:asciiTheme="minorHAnsi" w:hAnsiTheme="minorHAnsi" w:cstheme="minorHAnsi"/>
              </w:rPr>
              <w:t xml:space="preserve"> </w:t>
            </w:r>
            <w:r>
              <w:rPr>
                <w:rFonts w:asciiTheme="minorHAnsi" w:hAnsiTheme="minorHAnsi" w:cstheme="minorHAnsi"/>
              </w:rPr>
              <w:t>that separates blood plasma into</w:t>
            </w:r>
            <w:r w:rsidR="000E1B2A" w:rsidRPr="00DB3ADC">
              <w:rPr>
                <w:rFonts w:asciiTheme="minorHAnsi" w:hAnsiTheme="minorHAnsi" w:cstheme="minorHAnsi"/>
              </w:rPr>
              <w:t xml:space="preserve"> </w:t>
            </w:r>
            <w:r w:rsidR="00850922">
              <w:rPr>
                <w:rFonts w:asciiTheme="minorHAnsi" w:hAnsiTheme="minorHAnsi" w:cstheme="minorHAnsi"/>
              </w:rPr>
              <w:t>specific protein fractions</w:t>
            </w:r>
          </w:p>
        </w:tc>
      </w:tr>
      <w:tr w:rsidR="004872FD"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4872FD" w:rsidRDefault="004872FD" w:rsidP="000E1B2A">
            <w:pPr>
              <w:rPr>
                <w:rFonts w:asciiTheme="minorHAnsi" w:hAnsiTheme="minorHAnsi" w:cstheme="minorHAnsi"/>
              </w:rPr>
            </w:pPr>
            <w:r>
              <w:rPr>
                <w:rFonts w:asciiTheme="minorHAnsi" w:hAnsiTheme="minorHAnsi" w:cstheme="minorHAnsi"/>
              </w:rPr>
              <w:t>Imprest stock</w:t>
            </w:r>
          </w:p>
        </w:tc>
        <w:tc>
          <w:tcPr>
            <w:tcW w:w="6781" w:type="dxa"/>
            <w:tcMar>
              <w:top w:w="57" w:type="dxa"/>
              <w:bottom w:w="57" w:type="dxa"/>
            </w:tcMar>
          </w:tcPr>
          <w:p w:rsidR="004872FD" w:rsidRDefault="004872FD" w:rsidP="00CC3E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Health provider orders of product for stock </w:t>
            </w:r>
            <w:r w:rsidR="00CC3E5B">
              <w:rPr>
                <w:rFonts w:asciiTheme="minorHAnsi" w:hAnsiTheme="minorHAnsi" w:cstheme="minorHAnsi"/>
              </w:rPr>
              <w:t>that is maintained at a certain level</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I</w:t>
            </w:r>
            <w:r w:rsidRPr="00DB3ADC">
              <w:rPr>
                <w:rFonts w:asciiTheme="minorHAnsi" w:hAnsiTheme="minorHAnsi" w:cstheme="minorHAnsi"/>
              </w:rPr>
              <w:t>ntravenous immunoglobulin</w:t>
            </w:r>
          </w:p>
        </w:tc>
        <w:tc>
          <w:tcPr>
            <w:tcW w:w="6781" w:type="dxa"/>
            <w:tcMar>
              <w:top w:w="57" w:type="dxa"/>
              <w:bottom w:w="57" w:type="dxa"/>
            </w:tcMar>
          </w:tcPr>
          <w:p w:rsidR="000E1B2A" w:rsidRPr="00DB3ADC"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w:t>
            </w:r>
            <w:r w:rsidR="0009342E">
              <w:rPr>
                <w:rFonts w:asciiTheme="minorHAnsi" w:hAnsiTheme="minorHAnsi" w:cstheme="minorHAnsi"/>
              </w:rPr>
              <w:t>n</w:t>
            </w:r>
            <w:r>
              <w:rPr>
                <w:rFonts w:asciiTheme="minorHAnsi" w:hAnsiTheme="minorHAnsi" w:cstheme="minorHAnsi"/>
              </w:rPr>
              <w:t xml:space="preserve"> </w:t>
            </w:r>
            <w:r w:rsidR="0009342E">
              <w:rPr>
                <w:rFonts w:asciiTheme="minorHAnsi" w:hAnsiTheme="minorHAnsi" w:cstheme="minorHAnsi"/>
              </w:rPr>
              <w:t>immunoglobulin</w:t>
            </w:r>
            <w:r>
              <w:rPr>
                <w:rFonts w:asciiTheme="minorHAnsi" w:hAnsiTheme="minorHAnsi" w:cstheme="minorHAnsi"/>
              </w:rPr>
              <w:t xml:space="preserve"> product derived from donated human plasma that is </w:t>
            </w:r>
            <w:r w:rsidR="000E1B2A" w:rsidRPr="00DB3ADC">
              <w:rPr>
                <w:rFonts w:asciiTheme="minorHAnsi" w:hAnsiTheme="minorHAnsi" w:cstheme="minorHAnsi"/>
              </w:rPr>
              <w:t>administered intravenously</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6958A6">
            <w:pPr>
              <w:rPr>
                <w:rFonts w:asciiTheme="minorHAnsi" w:hAnsiTheme="minorHAnsi" w:cstheme="minorHAnsi"/>
              </w:rPr>
            </w:pPr>
            <w:r w:rsidRPr="00DB3ADC">
              <w:rPr>
                <w:rFonts w:asciiTheme="minorHAnsi" w:hAnsiTheme="minorHAnsi" w:cstheme="minorHAnsi"/>
              </w:rPr>
              <w:t xml:space="preserve">Jurisdiction </w:t>
            </w:r>
          </w:p>
        </w:tc>
        <w:tc>
          <w:tcPr>
            <w:tcW w:w="6781" w:type="dxa"/>
            <w:tcMar>
              <w:top w:w="57" w:type="dxa"/>
              <w:bottom w:w="57" w:type="dxa"/>
            </w:tcMar>
          </w:tcPr>
          <w:p w:rsidR="000E1B2A" w:rsidRPr="00DB3ADC" w:rsidRDefault="008A4652" w:rsidP="006958A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Any of t</w:t>
            </w:r>
            <w:r w:rsidR="006958A6">
              <w:rPr>
                <w:rFonts w:asciiTheme="minorHAnsi" w:hAnsiTheme="minorHAnsi" w:cstheme="minorHAnsi"/>
              </w:rPr>
              <w:t xml:space="preserve">he parties to the Australian </w:t>
            </w:r>
            <w:r w:rsidR="000E1B2A" w:rsidRPr="00DB3ADC">
              <w:rPr>
                <w:rFonts w:asciiTheme="minorHAnsi" w:hAnsiTheme="minorHAnsi" w:cstheme="minorHAnsi"/>
              </w:rPr>
              <w:t>National Blood Agreement</w:t>
            </w:r>
            <w:r w:rsidR="006958A6">
              <w:rPr>
                <w:rFonts w:asciiTheme="minorHAnsi" w:hAnsiTheme="minorHAnsi" w:cstheme="minorHAnsi"/>
              </w:rPr>
              <w:t>, being</w:t>
            </w:r>
            <w:r w:rsidR="000E1B2A" w:rsidRPr="00DB3ADC">
              <w:rPr>
                <w:rFonts w:asciiTheme="minorHAnsi" w:hAnsiTheme="minorHAnsi" w:cstheme="minorHAnsi"/>
              </w:rPr>
              <w:t xml:space="preserve"> the</w:t>
            </w:r>
            <w:r w:rsidR="000E1B2A">
              <w:rPr>
                <w:rFonts w:asciiTheme="minorHAnsi" w:hAnsiTheme="minorHAnsi" w:cstheme="minorHAnsi"/>
              </w:rPr>
              <w:t xml:space="preserve"> </w:t>
            </w:r>
            <w:r w:rsidR="000E1B2A" w:rsidRPr="00DB3ADC">
              <w:rPr>
                <w:rFonts w:asciiTheme="minorHAnsi" w:hAnsiTheme="minorHAnsi" w:cstheme="minorHAnsi"/>
              </w:rPr>
              <w:t>Australian Government and all state and territory governments</w:t>
            </w:r>
          </w:p>
        </w:tc>
      </w:tr>
      <w:tr w:rsidR="00946110"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946110" w:rsidRPr="0061330D" w:rsidRDefault="00946110" w:rsidP="006958A6">
            <w:pPr>
              <w:rPr>
                <w:rFonts w:asciiTheme="minorHAnsi" w:hAnsiTheme="minorHAnsi" w:cstheme="minorHAnsi"/>
              </w:rPr>
            </w:pPr>
            <w:r w:rsidRPr="0061330D">
              <w:t>Minimum Product Inventory</w:t>
            </w:r>
          </w:p>
        </w:tc>
        <w:tc>
          <w:tcPr>
            <w:tcW w:w="6781" w:type="dxa"/>
            <w:tcMar>
              <w:top w:w="57" w:type="dxa"/>
              <w:bottom w:w="57" w:type="dxa"/>
            </w:tcMar>
          </w:tcPr>
          <w:p w:rsidR="00946110" w:rsidRDefault="0061330D" w:rsidP="006958A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The minimum inventory of </w:t>
            </w:r>
            <w:r w:rsidR="00716977">
              <w:rPr>
                <w:rFonts w:asciiTheme="minorHAnsi" w:hAnsiTheme="minorHAnsi" w:cstheme="minorHAnsi"/>
              </w:rPr>
              <w:t>Ig</w:t>
            </w:r>
            <w:r>
              <w:rPr>
                <w:rFonts w:asciiTheme="minorHAnsi" w:hAnsiTheme="minorHAnsi" w:cstheme="minorHAnsi"/>
              </w:rPr>
              <w:t xml:space="preserve"> held by CSL </w:t>
            </w:r>
            <w:r w:rsidR="00FB7D26">
              <w:rPr>
                <w:rFonts w:asciiTheme="minorHAnsi" w:hAnsiTheme="minorHAnsi" w:cstheme="minorHAnsi"/>
              </w:rPr>
              <w:t xml:space="preserve">Behring </w:t>
            </w:r>
            <w:r>
              <w:rPr>
                <w:rFonts w:asciiTheme="minorHAnsi" w:hAnsiTheme="minorHAnsi" w:cstheme="minorHAnsi"/>
              </w:rPr>
              <w:t>to meet contract obligations</w:t>
            </w:r>
          </w:p>
        </w:tc>
      </w:tr>
      <w:tr w:rsidR="000E1B2A" w:rsidRPr="00862883"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862883" w:rsidRDefault="000E1B2A" w:rsidP="000E1B2A">
            <w:pPr>
              <w:rPr>
                <w:rFonts w:asciiTheme="minorHAnsi" w:hAnsiTheme="minorHAnsi" w:cstheme="minorHAnsi"/>
              </w:rPr>
            </w:pPr>
            <w:r w:rsidRPr="00862883">
              <w:rPr>
                <w:rFonts w:asciiTheme="minorHAnsi" w:hAnsiTheme="minorHAnsi" w:cstheme="minorHAnsi"/>
              </w:rPr>
              <w:t>National Blood Agreement</w:t>
            </w:r>
          </w:p>
        </w:tc>
        <w:tc>
          <w:tcPr>
            <w:tcW w:w="6781" w:type="dxa"/>
            <w:tcMar>
              <w:top w:w="57" w:type="dxa"/>
              <w:bottom w:w="57" w:type="dxa"/>
            </w:tcMar>
          </w:tcPr>
          <w:p w:rsidR="000E1B2A" w:rsidRPr="00862883" w:rsidRDefault="000E1B2A" w:rsidP="002030B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862883">
              <w:rPr>
                <w:rFonts w:asciiTheme="minorHAnsi" w:hAnsiTheme="minorHAnsi" w:cstheme="minorHAnsi"/>
              </w:rPr>
              <w:t>The Agreement signed by all governments in 2003 that sets out the objectives for governments for the management of the</w:t>
            </w:r>
            <w:r w:rsidR="002030BB">
              <w:rPr>
                <w:rFonts w:asciiTheme="minorHAnsi" w:hAnsiTheme="minorHAnsi" w:cstheme="minorHAnsi"/>
              </w:rPr>
              <w:t xml:space="preserve"> </w:t>
            </w:r>
            <w:r w:rsidR="006958A6">
              <w:rPr>
                <w:rFonts w:asciiTheme="minorHAnsi" w:hAnsiTheme="minorHAnsi" w:cstheme="minorHAnsi"/>
              </w:rPr>
              <w:t xml:space="preserve">Australian </w:t>
            </w:r>
            <w:r w:rsidRPr="00862883">
              <w:rPr>
                <w:rFonts w:asciiTheme="minorHAnsi" w:hAnsiTheme="minorHAnsi" w:cstheme="minorHAnsi"/>
              </w:rPr>
              <w:t>blood sector</w:t>
            </w:r>
          </w:p>
        </w:tc>
      </w:tr>
      <w:tr w:rsidR="000E1B2A" w:rsidRPr="00862883"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862883" w:rsidRDefault="000E1B2A" w:rsidP="0061330D">
            <w:pPr>
              <w:rPr>
                <w:rFonts w:asciiTheme="minorHAnsi" w:hAnsiTheme="minorHAnsi" w:cstheme="minorHAnsi"/>
              </w:rPr>
            </w:pPr>
            <w:r w:rsidRPr="00862883">
              <w:rPr>
                <w:rFonts w:asciiTheme="minorHAnsi" w:hAnsiTheme="minorHAnsi" w:cstheme="minorHAnsi"/>
              </w:rPr>
              <w:t xml:space="preserve">National </w:t>
            </w:r>
            <w:r w:rsidR="0061330D">
              <w:rPr>
                <w:rFonts w:asciiTheme="minorHAnsi" w:hAnsiTheme="minorHAnsi" w:cstheme="minorHAnsi"/>
              </w:rPr>
              <w:t>b</w:t>
            </w:r>
            <w:r w:rsidRPr="00862883">
              <w:rPr>
                <w:rFonts w:asciiTheme="minorHAnsi" w:hAnsiTheme="minorHAnsi" w:cstheme="minorHAnsi"/>
              </w:rPr>
              <w:t xml:space="preserve">lood </w:t>
            </w:r>
            <w:r w:rsidR="006958A6">
              <w:rPr>
                <w:rFonts w:asciiTheme="minorHAnsi" w:hAnsiTheme="minorHAnsi" w:cstheme="minorHAnsi"/>
              </w:rPr>
              <w:t>a</w:t>
            </w:r>
            <w:r w:rsidRPr="00862883">
              <w:rPr>
                <w:rFonts w:asciiTheme="minorHAnsi" w:hAnsiTheme="minorHAnsi" w:cstheme="minorHAnsi"/>
              </w:rPr>
              <w:t>rrangement</w:t>
            </w:r>
            <w:r w:rsidR="006958A6">
              <w:rPr>
                <w:rFonts w:asciiTheme="minorHAnsi" w:hAnsiTheme="minorHAnsi" w:cstheme="minorHAnsi"/>
              </w:rPr>
              <w:t>s</w:t>
            </w:r>
          </w:p>
        </w:tc>
        <w:tc>
          <w:tcPr>
            <w:tcW w:w="6781" w:type="dxa"/>
            <w:tcMar>
              <w:top w:w="57" w:type="dxa"/>
              <w:bottom w:w="57" w:type="dxa"/>
            </w:tcMar>
          </w:tcPr>
          <w:p w:rsidR="000E1B2A" w:rsidRPr="00862883" w:rsidRDefault="006958A6" w:rsidP="000E1B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Arrangements, including funding arrangements, established under the National Blood Agreement</w:t>
            </w:r>
          </w:p>
        </w:tc>
      </w:tr>
      <w:tr w:rsidR="00946110" w:rsidRPr="00862883"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946110" w:rsidRPr="0061330D" w:rsidRDefault="00946110" w:rsidP="006958A6">
            <w:pPr>
              <w:rPr>
                <w:rFonts w:asciiTheme="minorHAnsi" w:hAnsiTheme="minorHAnsi" w:cstheme="minorHAnsi"/>
              </w:rPr>
            </w:pPr>
            <w:r w:rsidRPr="0061330D">
              <w:lastRenderedPageBreak/>
              <w:t>National CSL Reserve</w:t>
            </w:r>
          </w:p>
        </w:tc>
        <w:tc>
          <w:tcPr>
            <w:tcW w:w="6781" w:type="dxa"/>
            <w:tcMar>
              <w:top w:w="57" w:type="dxa"/>
              <w:bottom w:w="57" w:type="dxa"/>
            </w:tcMar>
          </w:tcPr>
          <w:p w:rsidR="00946110" w:rsidRDefault="009C2E79" w:rsidP="0061330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The reserve </w:t>
            </w:r>
            <w:r w:rsidR="0061330D">
              <w:rPr>
                <w:rFonts w:asciiTheme="minorHAnsi" w:hAnsiTheme="minorHAnsi" w:cstheme="minorHAnsi"/>
              </w:rPr>
              <w:t xml:space="preserve">of inventory </w:t>
            </w:r>
            <w:r>
              <w:rPr>
                <w:rFonts w:asciiTheme="minorHAnsi" w:hAnsiTheme="minorHAnsi" w:cstheme="minorHAnsi"/>
              </w:rPr>
              <w:t xml:space="preserve">of </w:t>
            </w:r>
            <w:r w:rsidR="00716977">
              <w:rPr>
                <w:rFonts w:asciiTheme="minorHAnsi" w:hAnsiTheme="minorHAnsi" w:cstheme="minorHAnsi"/>
              </w:rPr>
              <w:t>Ig</w:t>
            </w:r>
            <w:r>
              <w:rPr>
                <w:rFonts w:asciiTheme="minorHAnsi" w:hAnsiTheme="minorHAnsi" w:cstheme="minorHAnsi"/>
              </w:rPr>
              <w:t xml:space="preserve"> that CSL Behring </w:t>
            </w:r>
            <w:r w:rsidR="0061330D">
              <w:rPr>
                <w:rFonts w:asciiTheme="minorHAnsi" w:hAnsiTheme="minorHAnsi" w:cstheme="minorHAnsi"/>
              </w:rPr>
              <w:t>manages on behalf of the NBA for contingency purposes</w:t>
            </w:r>
          </w:p>
        </w:tc>
      </w:tr>
      <w:tr w:rsidR="000E1B2A"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N</w:t>
            </w:r>
            <w:r w:rsidRPr="00DB3ADC">
              <w:rPr>
                <w:rFonts w:asciiTheme="minorHAnsi" w:hAnsiTheme="minorHAnsi" w:cstheme="minorHAnsi"/>
              </w:rPr>
              <w:t>ormal immunoglobulin</w:t>
            </w:r>
          </w:p>
        </w:tc>
        <w:tc>
          <w:tcPr>
            <w:tcW w:w="6781" w:type="dxa"/>
            <w:tcMar>
              <w:top w:w="57" w:type="dxa"/>
              <w:bottom w:w="57" w:type="dxa"/>
            </w:tcMar>
          </w:tcPr>
          <w:p w:rsidR="000E1B2A" w:rsidRPr="006958A6"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w:t>
            </w:r>
            <w:r w:rsidR="0009342E">
              <w:rPr>
                <w:rFonts w:asciiTheme="minorHAnsi" w:hAnsiTheme="minorHAnsi" w:cstheme="minorHAnsi"/>
              </w:rPr>
              <w:t>n</w:t>
            </w:r>
            <w:r>
              <w:rPr>
                <w:rFonts w:asciiTheme="minorHAnsi" w:hAnsiTheme="minorHAnsi" w:cstheme="minorHAnsi"/>
              </w:rPr>
              <w:t xml:space="preserve"> </w:t>
            </w:r>
            <w:r w:rsidR="0009342E">
              <w:rPr>
                <w:rFonts w:asciiTheme="minorHAnsi" w:hAnsiTheme="minorHAnsi" w:cstheme="minorHAnsi"/>
              </w:rPr>
              <w:t>immunoglobulin</w:t>
            </w:r>
            <w:r>
              <w:rPr>
                <w:rFonts w:asciiTheme="minorHAnsi" w:hAnsiTheme="minorHAnsi" w:cstheme="minorHAnsi"/>
              </w:rPr>
              <w:t xml:space="preserve"> product derived from human plasma that is </w:t>
            </w:r>
            <w:r w:rsidRPr="00DB3ADC">
              <w:rPr>
                <w:rFonts w:asciiTheme="minorHAnsi" w:hAnsiTheme="minorHAnsi" w:cstheme="minorHAnsi"/>
              </w:rPr>
              <w:t xml:space="preserve">administered </w:t>
            </w:r>
            <w:r w:rsidR="000E1B2A" w:rsidRPr="00DB3ADC">
              <w:rPr>
                <w:rFonts w:asciiTheme="minorHAnsi" w:hAnsiTheme="minorHAnsi" w:cstheme="minorHAnsi"/>
              </w:rPr>
              <w:t>by intramuscular injection</w:t>
            </w:r>
            <w:r w:rsidR="000E1B2A">
              <w:rPr>
                <w:rFonts w:asciiTheme="minorHAnsi" w:hAnsiTheme="minorHAnsi" w:cstheme="minorHAnsi"/>
              </w:rPr>
              <w:t xml:space="preserve"> </w:t>
            </w:r>
            <w:r w:rsidR="000E1B2A" w:rsidRPr="00DB3ADC">
              <w:rPr>
                <w:rFonts w:asciiTheme="minorHAnsi" w:hAnsiTheme="minorHAnsi" w:cstheme="minorHAnsi"/>
              </w:rPr>
              <w:t>(as opposed to intravenous or sub-cutaneous injection)</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P</w:t>
            </w:r>
            <w:r w:rsidRPr="00DB3ADC">
              <w:rPr>
                <w:rFonts w:asciiTheme="minorHAnsi" w:hAnsiTheme="minorHAnsi" w:cstheme="minorHAnsi"/>
              </w:rPr>
              <w:t>lasma</w:t>
            </w:r>
          </w:p>
        </w:tc>
        <w:tc>
          <w:tcPr>
            <w:tcW w:w="6781" w:type="dxa"/>
            <w:tcMar>
              <w:top w:w="57" w:type="dxa"/>
              <w:bottom w:w="57" w:type="dxa"/>
            </w:tcMar>
          </w:tcPr>
          <w:p w:rsidR="000E1B2A" w:rsidRPr="00DB3ADC" w:rsidRDefault="000E1B2A" w:rsidP="00017A1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B3ADC">
              <w:rPr>
                <w:rFonts w:asciiTheme="minorHAnsi" w:hAnsiTheme="minorHAnsi" w:cstheme="minorHAnsi"/>
              </w:rPr>
              <w:t xml:space="preserve">The liquid part of the blood </w:t>
            </w:r>
            <w:r w:rsidR="00017A19">
              <w:rPr>
                <w:rFonts w:asciiTheme="minorHAnsi" w:hAnsiTheme="minorHAnsi" w:cstheme="minorHAnsi"/>
              </w:rPr>
              <w:t>containing</w:t>
            </w:r>
            <w:r>
              <w:rPr>
                <w:rFonts w:asciiTheme="minorHAnsi" w:hAnsiTheme="minorHAnsi" w:cstheme="minorHAnsi"/>
              </w:rPr>
              <w:t xml:space="preserve"> </w:t>
            </w:r>
            <w:r w:rsidRPr="00DB3ADC">
              <w:rPr>
                <w:rFonts w:asciiTheme="minorHAnsi" w:hAnsiTheme="minorHAnsi" w:cstheme="minorHAnsi"/>
              </w:rPr>
              <w:t>antibodies and other proteins</w:t>
            </w:r>
          </w:p>
        </w:tc>
      </w:tr>
      <w:tr w:rsidR="00701CEC" w:rsidRPr="00DB3ADC" w:rsidTr="003A12B1">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701CEC" w:rsidRDefault="00701CEC" w:rsidP="000E1B2A">
            <w:pPr>
              <w:rPr>
                <w:rFonts w:asciiTheme="minorHAnsi" w:hAnsiTheme="minorHAnsi" w:cstheme="minorHAnsi"/>
              </w:rPr>
            </w:pPr>
            <w:r>
              <w:rPr>
                <w:rFonts w:asciiTheme="minorHAnsi" w:hAnsiTheme="minorHAnsi" w:cstheme="minorHAnsi"/>
              </w:rPr>
              <w:t>Speciality</w:t>
            </w:r>
          </w:p>
        </w:tc>
        <w:tc>
          <w:tcPr>
            <w:tcW w:w="6781" w:type="dxa"/>
            <w:tcMar>
              <w:top w:w="57" w:type="dxa"/>
              <w:bottom w:w="57" w:type="dxa"/>
            </w:tcMar>
          </w:tcPr>
          <w:p w:rsidR="00701CEC" w:rsidRDefault="00701CEC"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Classification of the conditions according to the clinical speciality, previously discipline</w:t>
            </w:r>
          </w:p>
        </w:tc>
      </w:tr>
      <w:tr w:rsidR="000E1B2A" w:rsidRPr="00DB3ADC" w:rsidTr="003A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0E1B2A" w:rsidRPr="00DB3ADC" w:rsidRDefault="000E1B2A" w:rsidP="000E1B2A">
            <w:pPr>
              <w:rPr>
                <w:rFonts w:asciiTheme="minorHAnsi" w:hAnsiTheme="minorHAnsi" w:cstheme="minorHAnsi"/>
              </w:rPr>
            </w:pPr>
            <w:r>
              <w:rPr>
                <w:rFonts w:asciiTheme="minorHAnsi" w:hAnsiTheme="minorHAnsi" w:cstheme="minorHAnsi"/>
              </w:rPr>
              <w:t>S</w:t>
            </w:r>
            <w:r w:rsidR="008172DE">
              <w:rPr>
                <w:rFonts w:asciiTheme="minorHAnsi" w:hAnsiTheme="minorHAnsi" w:cstheme="minorHAnsi"/>
              </w:rPr>
              <w:t>ub</w:t>
            </w:r>
            <w:r w:rsidRPr="00DB3ADC">
              <w:rPr>
                <w:rFonts w:asciiTheme="minorHAnsi" w:hAnsiTheme="minorHAnsi" w:cstheme="minorHAnsi"/>
              </w:rPr>
              <w:t>cutaneous immunoglobulin</w:t>
            </w:r>
          </w:p>
        </w:tc>
        <w:tc>
          <w:tcPr>
            <w:tcW w:w="6781" w:type="dxa"/>
            <w:tcMar>
              <w:top w:w="57" w:type="dxa"/>
              <w:bottom w:w="57" w:type="dxa"/>
            </w:tcMar>
          </w:tcPr>
          <w:p w:rsidR="000E1B2A" w:rsidRPr="00DB3ADC" w:rsidRDefault="0009342E" w:rsidP="0009342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An immunoglobulin </w:t>
            </w:r>
            <w:r w:rsidR="00017A19">
              <w:rPr>
                <w:rFonts w:asciiTheme="minorHAnsi" w:hAnsiTheme="minorHAnsi" w:cstheme="minorHAnsi"/>
              </w:rPr>
              <w:t xml:space="preserve">product derived from donated human plasma that is </w:t>
            </w:r>
            <w:r w:rsidR="00017A19" w:rsidRPr="00DB3ADC">
              <w:rPr>
                <w:rFonts w:asciiTheme="minorHAnsi" w:hAnsiTheme="minorHAnsi" w:cstheme="minorHAnsi"/>
              </w:rPr>
              <w:t xml:space="preserve">administered </w:t>
            </w:r>
            <w:r w:rsidR="00017A19">
              <w:rPr>
                <w:rFonts w:asciiTheme="minorHAnsi" w:hAnsiTheme="minorHAnsi" w:cstheme="minorHAnsi"/>
              </w:rPr>
              <w:t>subcutaneously</w:t>
            </w:r>
          </w:p>
        </w:tc>
      </w:tr>
      <w:tr w:rsidR="00A56590" w:rsidRPr="00DB3ADC" w:rsidTr="000A595A">
        <w:tc>
          <w:tcPr>
            <w:cnfStyle w:val="001000000000" w:firstRow="0" w:lastRow="0" w:firstColumn="1" w:lastColumn="0" w:oddVBand="0" w:evenVBand="0" w:oddHBand="0" w:evenHBand="0" w:firstRowFirstColumn="0" w:firstRowLastColumn="0" w:lastRowFirstColumn="0" w:lastRowLastColumn="0"/>
            <w:tcW w:w="2654" w:type="dxa"/>
            <w:tcMar>
              <w:top w:w="57" w:type="dxa"/>
              <w:bottom w:w="57" w:type="dxa"/>
            </w:tcMar>
          </w:tcPr>
          <w:p w:rsidR="00A56590" w:rsidRPr="00E758D2" w:rsidRDefault="00A56590" w:rsidP="000A595A">
            <w:pPr>
              <w:rPr>
                <w:rFonts w:asciiTheme="minorHAnsi" w:hAnsiTheme="minorHAnsi" w:cstheme="minorHAnsi"/>
              </w:rPr>
            </w:pPr>
            <w:r w:rsidRPr="00E758D2">
              <w:rPr>
                <w:rFonts w:asciiTheme="minorHAnsi" w:hAnsiTheme="minorHAnsi" w:cstheme="minorHAnsi"/>
              </w:rPr>
              <w:t xml:space="preserve">Treatment </w:t>
            </w:r>
            <w:r>
              <w:rPr>
                <w:rFonts w:asciiTheme="minorHAnsi" w:hAnsiTheme="minorHAnsi" w:cstheme="minorHAnsi"/>
              </w:rPr>
              <w:t>e</w:t>
            </w:r>
            <w:r w:rsidRPr="00E758D2">
              <w:rPr>
                <w:rFonts w:asciiTheme="minorHAnsi" w:hAnsiTheme="minorHAnsi" w:cstheme="minorHAnsi"/>
              </w:rPr>
              <w:t>pisode</w:t>
            </w:r>
          </w:p>
        </w:tc>
        <w:tc>
          <w:tcPr>
            <w:tcW w:w="6781" w:type="dxa"/>
            <w:tcMar>
              <w:top w:w="57" w:type="dxa"/>
              <w:bottom w:w="57" w:type="dxa"/>
            </w:tcMar>
          </w:tcPr>
          <w:p w:rsidR="00A56590" w:rsidRPr="00DB3ADC" w:rsidRDefault="00A56590" w:rsidP="00FB7D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One instance or episode of a treatment plan, for example a treatment plan may be made up of 4 episodes over 4 months with </w:t>
            </w:r>
            <w:r w:rsidR="008A4652">
              <w:rPr>
                <w:rFonts w:asciiTheme="minorHAnsi" w:hAnsiTheme="minorHAnsi" w:cstheme="minorHAnsi"/>
              </w:rPr>
              <w:t xml:space="preserve">an </w:t>
            </w:r>
            <w:r>
              <w:rPr>
                <w:rFonts w:asciiTheme="minorHAnsi" w:hAnsiTheme="minorHAnsi" w:cstheme="minorHAnsi"/>
              </w:rPr>
              <w:t>episode occurring every 4 weeks</w:t>
            </w:r>
            <w:r w:rsidR="00A83565">
              <w:rPr>
                <w:rFonts w:asciiTheme="minorHAnsi" w:hAnsiTheme="minorHAnsi" w:cstheme="minorHAnsi"/>
              </w:rPr>
              <w:t xml:space="preserve"> </w:t>
            </w:r>
            <w:r w:rsidR="00FB7D26">
              <w:rPr>
                <w:rFonts w:asciiTheme="minorHAnsi" w:hAnsiTheme="minorHAnsi" w:cstheme="minorHAnsi"/>
              </w:rPr>
              <w:t xml:space="preserve">(4 treatment episodes) </w:t>
            </w:r>
            <w:r w:rsidR="008A4652">
              <w:rPr>
                <w:rFonts w:asciiTheme="minorHAnsi" w:hAnsiTheme="minorHAnsi" w:cstheme="minorHAnsi"/>
              </w:rPr>
              <w:t>OR</w:t>
            </w:r>
            <w:r>
              <w:rPr>
                <w:rFonts w:asciiTheme="minorHAnsi" w:hAnsiTheme="minorHAnsi" w:cstheme="minorHAnsi"/>
              </w:rPr>
              <w:t xml:space="preserve"> 1 dose of transfused product every two weeks for 6 months</w:t>
            </w:r>
            <w:r w:rsidR="00850922">
              <w:rPr>
                <w:rFonts w:asciiTheme="minorHAnsi" w:hAnsiTheme="minorHAnsi" w:cstheme="minorHAnsi"/>
              </w:rPr>
              <w:t xml:space="preserve"> would be 13 treatment episodes</w:t>
            </w:r>
          </w:p>
        </w:tc>
      </w:tr>
    </w:tbl>
    <w:p w:rsidR="000E1B2A" w:rsidRDefault="000E1B2A" w:rsidP="000E1B2A">
      <w:pPr>
        <w:spacing w:after="0"/>
        <w:rPr>
          <w:rFonts w:eastAsia="HYGothic-Extra"/>
          <w:bCs/>
          <w:color w:val="FFFFFF" w:themeColor="background1"/>
          <w:spacing w:val="-20"/>
          <w:sz w:val="60"/>
          <w:szCs w:val="60"/>
        </w:rPr>
      </w:pPr>
    </w:p>
    <w:p w:rsidR="004937D4" w:rsidRDefault="004937D4" w:rsidP="00B71033">
      <w:pPr>
        <w:framePr w:w="9333" w:wrap="auto" w:hAnchor="text"/>
        <w:sectPr w:rsidR="004937D4" w:rsidSect="002829D0">
          <w:pgSz w:w="11906" w:h="16838"/>
          <w:pgMar w:top="1440" w:right="1133" w:bottom="1440" w:left="1440" w:header="708" w:footer="708" w:gutter="0"/>
          <w:cols w:space="708"/>
          <w:titlePg/>
          <w:docGrid w:linePitch="360"/>
        </w:sectPr>
      </w:pPr>
    </w:p>
    <w:p w:rsidR="00F67926" w:rsidRDefault="00F67926" w:rsidP="00F67926">
      <w:pPr>
        <w:pStyle w:val="Heading1"/>
      </w:pPr>
      <w:bookmarkStart w:id="232" w:name="_Ref254185778"/>
      <w:bookmarkStart w:id="233" w:name="_Ref254185785"/>
      <w:bookmarkStart w:id="234" w:name="_Ref254185789"/>
      <w:bookmarkStart w:id="235" w:name="_Ref254185852"/>
      <w:bookmarkStart w:id="236" w:name="_Ref254185857"/>
      <w:bookmarkStart w:id="237" w:name="_Ref254185859"/>
      <w:bookmarkStart w:id="238" w:name="_Ref254185862"/>
      <w:bookmarkStart w:id="239" w:name="_Ref254185866"/>
      <w:bookmarkStart w:id="240" w:name="_Ref384558593"/>
      <w:bookmarkStart w:id="241" w:name="_Toc25579740"/>
      <w:r>
        <w:lastRenderedPageBreak/>
        <w:t>Appendix C</w:t>
      </w:r>
      <w:r w:rsidR="003B5DD7">
        <w:t xml:space="preserve"> – </w:t>
      </w:r>
      <w:r w:rsidR="00AE5DED">
        <w:t>Conditions</w:t>
      </w:r>
      <w:r>
        <w:t xml:space="preserve"> mapping table</w:t>
      </w:r>
      <w:bookmarkEnd w:id="232"/>
      <w:bookmarkEnd w:id="233"/>
      <w:bookmarkEnd w:id="234"/>
      <w:bookmarkEnd w:id="235"/>
      <w:bookmarkEnd w:id="236"/>
      <w:bookmarkEnd w:id="237"/>
      <w:bookmarkEnd w:id="238"/>
      <w:bookmarkEnd w:id="239"/>
      <w:bookmarkEnd w:id="240"/>
      <w:bookmarkEnd w:id="241"/>
    </w:p>
    <w:tbl>
      <w:tblPr>
        <w:tblStyle w:val="LightList-Accent22"/>
        <w:tblW w:w="9890" w:type="dxa"/>
        <w:tblLook w:val="04A0" w:firstRow="1" w:lastRow="0" w:firstColumn="1" w:lastColumn="0" w:noHBand="0" w:noVBand="1"/>
      </w:tblPr>
      <w:tblGrid>
        <w:gridCol w:w="3085"/>
        <w:gridCol w:w="4111"/>
        <w:gridCol w:w="877"/>
        <w:gridCol w:w="1844"/>
      </w:tblGrid>
      <w:tr w:rsidR="00471F9A" w:rsidRPr="00F664A8" w:rsidTr="00F664A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085" w:type="dxa"/>
            <w:shd w:val="clear" w:color="auto" w:fill="C00000"/>
            <w:noWrap/>
            <w:vAlign w:val="center"/>
          </w:tcPr>
          <w:p w:rsidR="00471F9A" w:rsidRPr="00F664A8" w:rsidRDefault="00471F9A">
            <w:pPr>
              <w:rPr>
                <w:rFonts w:asciiTheme="minorHAnsi" w:hAnsiTheme="minorHAnsi"/>
                <w:color w:val="FFFFFF"/>
                <w:sz w:val="20"/>
                <w:szCs w:val="20"/>
              </w:rPr>
            </w:pPr>
            <w:r w:rsidRPr="00F664A8">
              <w:rPr>
                <w:rFonts w:asciiTheme="minorHAnsi" w:hAnsiTheme="minorHAnsi"/>
                <w:bCs w:val="0"/>
                <w:color w:val="FFFFFF"/>
                <w:sz w:val="20"/>
                <w:szCs w:val="20"/>
              </w:rPr>
              <w:t>Specific Condition</w:t>
            </w:r>
          </w:p>
        </w:tc>
        <w:tc>
          <w:tcPr>
            <w:tcW w:w="4111" w:type="dxa"/>
            <w:shd w:val="clear" w:color="auto" w:fill="C00000"/>
            <w:noWrap/>
            <w:vAlign w:val="center"/>
          </w:tcPr>
          <w:p w:rsidR="00471F9A" w:rsidRPr="00F664A8" w:rsidRDefault="00471F9A">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0"/>
                <w:szCs w:val="20"/>
              </w:rPr>
            </w:pPr>
            <w:r w:rsidRPr="00F664A8">
              <w:rPr>
                <w:rFonts w:asciiTheme="minorHAnsi" w:hAnsiTheme="minorHAnsi"/>
                <w:bCs w:val="0"/>
                <w:color w:val="FFFFFF"/>
                <w:sz w:val="20"/>
                <w:szCs w:val="20"/>
              </w:rPr>
              <w:t>Medical Condition</w:t>
            </w:r>
          </w:p>
        </w:tc>
        <w:tc>
          <w:tcPr>
            <w:tcW w:w="850" w:type="dxa"/>
            <w:shd w:val="clear" w:color="auto" w:fill="C00000"/>
            <w:noWrap/>
            <w:vAlign w:val="center"/>
          </w:tcPr>
          <w:p w:rsidR="00471F9A" w:rsidRPr="00F664A8" w:rsidRDefault="00471F9A">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0"/>
                <w:szCs w:val="20"/>
              </w:rPr>
            </w:pPr>
            <w:r w:rsidRPr="00F664A8">
              <w:rPr>
                <w:rFonts w:asciiTheme="minorHAnsi" w:hAnsiTheme="minorHAnsi"/>
                <w:bCs w:val="0"/>
                <w:color w:val="FFFFFF"/>
                <w:sz w:val="20"/>
                <w:szCs w:val="20"/>
              </w:rPr>
              <w:t>Chapter</w:t>
            </w:r>
          </w:p>
        </w:tc>
        <w:tc>
          <w:tcPr>
            <w:tcW w:w="1844" w:type="dxa"/>
            <w:shd w:val="clear" w:color="auto" w:fill="C00000"/>
            <w:noWrap/>
            <w:vAlign w:val="center"/>
          </w:tcPr>
          <w:p w:rsidR="00471F9A" w:rsidRPr="00F664A8" w:rsidRDefault="00471F9A">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0"/>
                <w:szCs w:val="20"/>
              </w:rPr>
            </w:pPr>
            <w:r w:rsidRPr="00F664A8">
              <w:rPr>
                <w:rFonts w:asciiTheme="minorHAnsi" w:hAnsiTheme="minorHAnsi"/>
                <w:bCs w:val="0"/>
                <w:color w:val="FFFFFF"/>
                <w:sz w:val="20"/>
                <w:szCs w:val="20"/>
              </w:rPr>
              <w:t>Speciality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Chronic lymphocytic leukaemia</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Acquired hypogammaglobulinaemia — haematological malignancy and post HSCT</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Multiple myeloma</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Acquired hypogammaglobulinaemia — haematological malignancy and post HSCT</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Non-Hodgkin lymphoma</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Acquired hypogammaglobulinaemia — haematological malignancy and post HSCT</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Other relevant haematological malignancies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Acquired hypogammaglobulinaemia — haematological malignancy and post HSCT</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Post-haemopoietic stem cell transplantation</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Acquired hypogammaglobulinaemia — haematological malignancy and post HSCT</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Chronic inflammatory demyelinating polyneuropathy</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Chronic inflammatory demyelinating polyneuropathy (CIDP)</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Guillain–Barré syndrome</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Guillain–Barré syndrome (GBS)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ITP associated with HIV</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Immune thrombocytopenic purpura (ITP) — adult</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ITP in pregnancy</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Immune thrombocytopenic purpura (ITP) — adult</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ITP in specific circumstances (surgery, other therapy contraindicated, chronic ITP, concurrent risk factors)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Immune thrombocytopenic purpura (ITP) — adult</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ITP refractory acute</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Immune thrombocytopenic purpura (ITP) — adult</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ITP with life-threatening haemorrhage or potential life-threatening haemorrhage</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Immune thrombocytopenic purpura (ITP) — adult</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Dermatomyositis</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Inflammatory myopathies: polymyositis (PM), dermatomyositis (DM) and inclusion body myositis (IBM)</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Inclusion body myositis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Inflammatory myopathies: polymyositis (PM), dermatomyositis (DM) and inclusion body myositis (IBM)</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Polymyositis</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Inflammatory myopathies: polymyositis (PM), dermatomyositis (DM) and inclusion body myositis (IBM)</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lastRenderedPageBreak/>
              <w:t>Kawasaki disease</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Kawasaki disease</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Lambert–Eaton myasthenic syndrome</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Lambert–Eaton myasthenic syndrome (LEMS)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Multifocal motor neuropathy with or without persistent conduction block</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Multifocal motor neuropathy (MMN)</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Myasthenia gravis</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Myasthenia gravis (MG)</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Neonatal haemochromatosis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Neonatal haemochromatosis (NH)</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Common variable immunodeficiency disease (CVID)</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Primary immunodeficiency diseases (PID) with antibody deficiency</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Other primary immunodeficiency</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Primary immunodeficiency diseases (PID) with antibody deficiency</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Severe combined immunodeficiency (SCID)</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Primary immunodeficiency diseases (PID) with antibody deficiency</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Transient hypogammaglobulinaemia of infancy</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Primary immunodeficiency diseases (PID) with antibody deficiency</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Wiskott–Aldrich syndrome</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Primary immunodeficiency diseases (PID) with antibody deficiency</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X-linked agammaglobulinaemia</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Primary immunodeficiency diseases (PID) with antibody deficiency</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Stiff person syndrome</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Stiff person syndrome</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5</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Acute disseminated encephalomyelitis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Acute disseminated encephalomyelitis (ADEM)</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Churg-Strauss syndrome</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ANCA-positive systemic necrotising vasculitis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Microscopic polyangiitis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ANCA-positive systemic necrotising vasculitis</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PR3 or MPO ANCA-positive idiopathic rapidly progressive glomerulonephritis</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ANCA-positive systemic necrotising vasculitis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Wegener granulomatosis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ANCA-positive systemic necrotising vasculitis</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Autoimmune haemolytic anaemia</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Autoimmune haemolytic anaemia (AIHA)</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Bullous pemphigoid</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Bullous pemphigoid (BP)</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Dermatology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Cicatricial pemphigoid/ mucous membrane pemphigoid</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Cicatricial pemphigoid (CP) or Mucous Membrane Pemphigoid (MMP)</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Dermatology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Evans syndrome</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Evans syndrome</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lastRenderedPageBreak/>
              <w:t>Feto-maternal/neonatal alloimmune thrombocytopenia (Antenatal)</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Feto-maternal/neonatal alloimmune thrombocytopenia (FMAIT/NAIT)</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Feto-maternal/neonatal alloimmune thrombocytopenia (Neonatal)</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Feto-maternal/neonatal alloimmune thrombocytopenia (FMAIT/NAIT)</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Haemophagocytic syndrome</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Haemophagocytic syndrome</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IgM para-proteinaemic neuropathy</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IgM paraproteinaemic demyelinating neuropathy</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ITP in children</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Immune thrombocytopenic purpura (ITP) — in children 15 years and younger</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Kidney transplantation post-transplant</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Kidney transplantation</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Nephrology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Kidney transplantation pre-transplant</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Kidney transplantation</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Nephrology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Multiple sclerosis - severe relapse with no response to high dose methylprednisolone</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Multiple sclerosis (MS)</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Multiple sclerosis in pregnancy and the immediate post-partum period</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Multiple sclerosis (MS)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Multiple sclerosis in young patients severe/relapsing/remitting in whom other therapies have failed</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Multiple sclerosis (MS)</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Opsoclonus myoclonus ataxia</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Opsoclonus-myoclonus ataxia (OMA)</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Pemphigus foliaceus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Pemphigus foliaceus (PF)</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Dermatology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Pemphigus vulgaris</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Pemphigus vulgaris (PV)</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Dermatology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Post-tran</w:t>
            </w:r>
            <w:r w:rsidR="00FB7D26">
              <w:rPr>
                <w:rFonts w:asciiTheme="minorHAnsi" w:hAnsiTheme="minorHAnsi"/>
                <w:color w:val="000000"/>
                <w:sz w:val="20"/>
                <w:szCs w:val="20"/>
              </w:rPr>
              <w:t>s</w:t>
            </w:r>
            <w:r w:rsidRPr="00471F9A">
              <w:rPr>
                <w:rFonts w:asciiTheme="minorHAnsi" w:hAnsiTheme="minorHAnsi"/>
                <w:color w:val="000000"/>
                <w:sz w:val="20"/>
                <w:szCs w:val="20"/>
              </w:rPr>
              <w:t>fusion purpura</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Post-transfusion purpura (PTP)</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Secondary hypogammaglobulinaemia (excluding haematological malignancies)</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Secondary hypogammaglobulinaemia (including iatrogenic immunodeficiency)</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Solid organ - heart</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Solid organ transplantation (other than kidney)</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Transplant Medicine</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Solid organ - heart/lung</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Solid organ transplantation (other than kidney)</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Transplant Medicine</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Solid organ - liver</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Solid organ transplantation (other than kidney)</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 xml:space="preserve">Transplant </w:t>
            </w:r>
            <w:r w:rsidRPr="00471F9A">
              <w:rPr>
                <w:rFonts w:asciiTheme="minorHAnsi" w:hAnsiTheme="minorHAnsi"/>
                <w:color w:val="000000"/>
                <w:sz w:val="20"/>
                <w:szCs w:val="20"/>
              </w:rPr>
              <w:lastRenderedPageBreak/>
              <w:t>Medicine</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lastRenderedPageBreak/>
              <w:t>Solid organ - lung</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Solid organ transplantation (other than kidney)</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Transplant Medicine</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Solid organ - other</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Solid organ transplantation (other than kidney)</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Transplant Medicine</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IgG subclass deficiency (existing authorisation)</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Specific antibody deficiency (SAD)</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Specific antibody deficiency</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Specific antibody deficiency (SAD)</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Toxic epidermal necrolysis/Stevens–Johnson syndrome</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Toxic epidermal necrolysis (TEN)/ Stevens–Johnson syndrome (SJS)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Dermatology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Staphylococcal TSS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Toxic shock syndrome (TSS)</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Streptococcal TSS</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Toxic shock syndrome (TSS)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6</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Acute leukaemia in children</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Acute leukaemia in children</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Autoimmune congenital heart block</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Autoimmune congenital heart block (neonatal lupus)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Autoimmune neutropenia</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Autoimmune neutropenia</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Autoimmune uveitis</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Autoimmune uveitis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Catastrophic antiphospholipid syndrome</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Catastrophic antiphospholipid syndrome</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Acquired haemophilia</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Coagulation factor inhibitors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Acquired von Willebrand syndrome</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Coagulation factor inhibitors</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Coagulation factor inhibitors</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Coagulation factor inhibitors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Inhibitors to factor IX in haemophilia B</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Coagulation factor inhibitors</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Inhibitors to factor VIII in haemophilia A</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Coagulation factor inhibitors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Devic disease (neuromyelitis optica)</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Devic disease (neuromyelitis optica)</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Diabetic amyotrophy</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Diabetic amyotrophy</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Diabetic lumbosacral radiculoplexus neuropathy</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Diabetic amyotrophy</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Epidermolysis bullosa acquisita</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Epidermolysis bullosa acquisita</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Dermatology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lastRenderedPageBreak/>
              <w:t>Epilepsy  (rare childhood cases)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Epilepsy</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Graves ophthalmopathy</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Graves ophthalmopathy</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Haemolytic disease of the newborn</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Haemolytic disease of the newborn (HDN)</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Haemolytic transfusion reaction</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Haemolytic transfusion reaction</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Hashimoto encephalopathy</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Hashimoto encephalopathy</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HIV in children</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HIV in children</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Limbic encephalitis, nonparaneoplastic</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Limbic encephalitis — nonparaneoplastic</w:t>
            </w:r>
          </w:p>
        </w:tc>
        <w:tc>
          <w:tcPr>
            <w:tcW w:w="850" w:type="dxa"/>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Myocarditis in children</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Myocarditis in children</w:t>
            </w:r>
          </w:p>
        </w:tc>
        <w:tc>
          <w:tcPr>
            <w:tcW w:w="850" w:type="dxa"/>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PANDAS/tic disorders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Paediatric autoimmune neuropsychiatric disorder associated with streptococcal infection (PANDAS)</w:t>
            </w:r>
          </w:p>
        </w:tc>
        <w:tc>
          <w:tcPr>
            <w:tcW w:w="850" w:type="dxa"/>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Cerebellar degeneration</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Paraneoplastic neurological syndromes</w:t>
            </w:r>
          </w:p>
        </w:tc>
        <w:tc>
          <w:tcPr>
            <w:tcW w:w="850" w:type="dxa"/>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Limbic encephalitis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Paraneoplastic neurological syndromes</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Subacute sensory neuropathy</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Paraneoplastic neurological syndromes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Potassium channel antibody-associated encephalopathy</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Potassium channel antibody-associated encephalopathy</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Pure red cell aplasia</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Pure red cell aplasia (PRCA)</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Pure white cell aplasia</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Pure white cell aplasia (PWCA)</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Pyoderma gangrenosum</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Pyoderma gangrenosum</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Dermatology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Rasmussen syndrome</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Rasmussen syndrome</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Scleromyxedema</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Scleromyxedema</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Sjögren’s syndrome</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Sjögren’s syndrome</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Susac syndrome</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Susac syndrome</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Systemic capillary leak syndrome</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Systemic capillary leak syndrome (SCLS)</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7</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Acute optic neuritis</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Acute optic neuritis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Acute rheumatic fever</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Acute rheumatic fever</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Adrenoleukodystrophy</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Adrenoleukodystrophy</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Amegakaryocytic thrombocytopenia</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Amegakaryocytic thrombocytopenia</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lastRenderedPageBreak/>
              <w:t>Antiphospholipid syndrome (non-obstetric)</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Antiphospholipid syndrome (non-obstetric)</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Aplastic anaemia/pancytopenia</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Aplastic anaemia/pancytopenia</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Asthma</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Asthma</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Atopic dermatitis/eczema — adult</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Atopic dermatitis/eczema — adult</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Dermatology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Autism</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Autism</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Autologous haemopoietic stem cell transplantation</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Autologous haemopoietic stem cell transplantation</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Behçet’s disease</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Behçet’s disease</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Dermatology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Cardiac surgery with bypass — prophylaxis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Cardiac surgery with bypass — prophylaxis</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Congestive cardiac failure</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Congestive cardiac failure</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Dermatology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Crohn’s disease</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Crohn’s disease</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Diamond Blackfan syndrome</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Diamond Blackfan syndrome</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Female infertility</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Female infertility</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Glomerulonephritis — IgA nephritis</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Glomerulonephritis — IgA nephritis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Nephrology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Haemolytic uraemic syndrome</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Haemolytic uraemic syndrome</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Henoch–Schönlein purpura</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Henoch–Schönlein purpura</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Nephrology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HIV/AIDS — adult</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HIV/AIDS — adult</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Idiopathic dilated cardiomyopathy</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Idiopathic dilated cardiomyopathy</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Linear IgA disease</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Linear IgA disease</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Dermatology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Lupus cerebritis</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Lupus cerebritis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Lupus nephritis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Lupus nephritis</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Nephrology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Motor neuron disease/amyotrophic lateral sclerosis</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Motor neuron disease/amyotrophic lateral sclerosis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Myalgic encephalomyelitis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Myalgic encephalomyelitis</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Narcolepsy/cataplexy</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Narcolepsy/cataplexy</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Nephrotic syndrome</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Nephrotic syndrome</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Obsessive compulsive disorders</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Obsessive compulsive disorders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lastRenderedPageBreak/>
              <w:t>Polyneuropathy of critical illness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Polyneuropathy of critical illness</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Neurology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Recurrent fetal loss (with or without antiphospholipid syndrome)</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Recurrent fetal loss (with or without antiphospholipid syndrome)</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Rheumatoid arthritis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Rheumatoid arthritis</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Sepsis</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Sepsis</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Sickle cell disease</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Sickle cell disease</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Haematology</w:t>
            </w:r>
          </w:p>
        </w:tc>
      </w:tr>
      <w:tr w:rsidR="00471F9A" w:rsidRPr="009B1399" w:rsidTr="00471F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Systemic lupus erythematosus (SLE)</w:t>
            </w:r>
          </w:p>
        </w:tc>
        <w:tc>
          <w:tcPr>
            <w:tcW w:w="4111"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Systemic lupus erythematosus (SLE)</w:t>
            </w:r>
          </w:p>
        </w:tc>
        <w:tc>
          <w:tcPr>
            <w:tcW w:w="850" w:type="dxa"/>
            <w:noWrap/>
            <w:vAlign w:val="center"/>
          </w:tcPr>
          <w:p w:rsidR="00471F9A" w:rsidRPr="00471F9A" w:rsidRDefault="00471F9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r w:rsidR="00471F9A" w:rsidRPr="009B1399" w:rsidTr="00471F9A">
        <w:trPr>
          <w:trHeight w:val="300"/>
        </w:trPr>
        <w:tc>
          <w:tcPr>
            <w:cnfStyle w:val="001000000000" w:firstRow="0" w:lastRow="0" w:firstColumn="1" w:lastColumn="0" w:oddVBand="0" w:evenVBand="0" w:oddHBand="0" w:evenHBand="0" w:firstRowFirstColumn="0" w:firstRowLastColumn="0" w:lastRowFirstColumn="0" w:lastRowLastColumn="0"/>
            <w:tcW w:w="3085" w:type="dxa"/>
            <w:noWrap/>
            <w:vAlign w:val="center"/>
          </w:tcPr>
          <w:p w:rsidR="00471F9A" w:rsidRPr="00471F9A" w:rsidRDefault="00471F9A">
            <w:pPr>
              <w:rPr>
                <w:rFonts w:asciiTheme="minorHAnsi" w:hAnsiTheme="minorHAnsi"/>
                <w:color w:val="000000"/>
                <w:sz w:val="20"/>
                <w:szCs w:val="20"/>
              </w:rPr>
            </w:pPr>
            <w:r w:rsidRPr="00471F9A">
              <w:rPr>
                <w:rFonts w:asciiTheme="minorHAnsi" w:hAnsiTheme="minorHAnsi"/>
                <w:color w:val="000000"/>
                <w:sz w:val="20"/>
                <w:szCs w:val="20"/>
              </w:rPr>
              <w:t>Ulcerative colitis</w:t>
            </w:r>
          </w:p>
        </w:tc>
        <w:tc>
          <w:tcPr>
            <w:tcW w:w="4111"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Ulcerative colitis</w:t>
            </w:r>
          </w:p>
        </w:tc>
        <w:tc>
          <w:tcPr>
            <w:tcW w:w="850" w:type="dxa"/>
            <w:noWrap/>
            <w:vAlign w:val="center"/>
          </w:tcPr>
          <w:p w:rsidR="00471F9A" w:rsidRPr="00471F9A" w:rsidRDefault="00471F9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8</w:t>
            </w:r>
          </w:p>
        </w:tc>
        <w:tc>
          <w:tcPr>
            <w:tcW w:w="1844" w:type="dxa"/>
            <w:noWrap/>
            <w:vAlign w:val="center"/>
          </w:tcPr>
          <w:p w:rsidR="00471F9A" w:rsidRPr="00471F9A" w:rsidRDefault="00471F9A">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rPr>
            </w:pPr>
            <w:r w:rsidRPr="00471F9A">
              <w:rPr>
                <w:rFonts w:asciiTheme="minorHAnsi" w:hAnsiTheme="minorHAnsi"/>
                <w:color w:val="000000"/>
                <w:sz w:val="20"/>
                <w:szCs w:val="20"/>
              </w:rPr>
              <w:t>Immunology</w:t>
            </w:r>
          </w:p>
        </w:tc>
      </w:tr>
    </w:tbl>
    <w:p w:rsidR="00F67926" w:rsidRDefault="00F67926" w:rsidP="000E1B2A"/>
    <w:p w:rsidR="00F67926" w:rsidRDefault="00F67926" w:rsidP="000E1B2A">
      <w:pPr>
        <w:sectPr w:rsidR="00F67926" w:rsidSect="0094576C">
          <w:pgSz w:w="11904" w:h="16834"/>
          <w:pgMar w:top="1440" w:right="1440" w:bottom="1440" w:left="1133" w:header="708" w:footer="708" w:gutter="0"/>
          <w:cols w:space="708"/>
          <w:titlePg/>
          <w:docGrid w:linePitch="360"/>
        </w:sectPr>
      </w:pPr>
    </w:p>
    <w:p w:rsidR="00FF1C08" w:rsidRDefault="000E1B2A" w:rsidP="00417D9E">
      <w:pPr>
        <w:pStyle w:val="Heading1"/>
        <w:pBdr>
          <w:left w:val="single" w:sz="48" w:space="1" w:color="D1282E"/>
        </w:pBdr>
        <w:ind w:left="3119" w:hanging="3119"/>
      </w:pPr>
      <w:bookmarkStart w:id="242" w:name="_Ref355357432"/>
      <w:bookmarkStart w:id="243" w:name="_Toc356377400"/>
      <w:bookmarkStart w:id="244" w:name="_Toc361570455"/>
      <w:bookmarkStart w:id="245" w:name="_Toc364776965"/>
      <w:bookmarkStart w:id="246" w:name="_Ref379893813"/>
      <w:bookmarkStart w:id="247" w:name="_Ref379894780"/>
      <w:bookmarkStart w:id="248" w:name="_Ref379895385"/>
      <w:bookmarkStart w:id="249" w:name="_Toc25579741"/>
      <w:r>
        <w:lastRenderedPageBreak/>
        <w:t xml:space="preserve">Appendix </w:t>
      </w:r>
      <w:r w:rsidR="00F67926">
        <w:t>D</w:t>
      </w:r>
      <w:r>
        <w:t xml:space="preserve"> </w:t>
      </w:r>
      <w:bookmarkEnd w:id="242"/>
      <w:bookmarkEnd w:id="243"/>
      <w:r>
        <w:t xml:space="preserve">– </w:t>
      </w:r>
      <w:bookmarkEnd w:id="244"/>
      <w:bookmarkEnd w:id="245"/>
      <w:r w:rsidR="004048AA">
        <w:t xml:space="preserve">Dataset of </w:t>
      </w:r>
      <w:r w:rsidR="00716977">
        <w:t>Ig</w:t>
      </w:r>
      <w:r w:rsidR="004048AA">
        <w:t xml:space="preserve"> supply by state/</w:t>
      </w:r>
      <w:r w:rsidR="006F7EF4">
        <w:t xml:space="preserve">territory </w:t>
      </w:r>
      <w:bookmarkEnd w:id="246"/>
      <w:bookmarkEnd w:id="247"/>
      <w:bookmarkEnd w:id="248"/>
      <w:r w:rsidR="00471F9A">
        <w:t>201</w:t>
      </w:r>
      <w:r w:rsidR="00A638A9">
        <w:t>7</w:t>
      </w:r>
      <w:r w:rsidR="00471F9A">
        <w:t>-1</w:t>
      </w:r>
      <w:r w:rsidR="00A638A9">
        <w:t>8</w:t>
      </w:r>
      <w:bookmarkEnd w:id="249"/>
    </w:p>
    <w:tbl>
      <w:tblPr>
        <w:tblW w:w="14847" w:type="dxa"/>
        <w:tblInd w:w="98" w:type="dxa"/>
        <w:tblLook w:val="04A0" w:firstRow="1" w:lastRow="0" w:firstColumn="1" w:lastColumn="0" w:noHBand="0" w:noVBand="1"/>
      </w:tblPr>
      <w:tblGrid>
        <w:gridCol w:w="2845"/>
        <w:gridCol w:w="2552"/>
        <w:gridCol w:w="1026"/>
        <w:gridCol w:w="1088"/>
        <w:gridCol w:w="1088"/>
        <w:gridCol w:w="1028"/>
        <w:gridCol w:w="1028"/>
        <w:gridCol w:w="1028"/>
        <w:gridCol w:w="1028"/>
        <w:gridCol w:w="1028"/>
        <w:gridCol w:w="1108"/>
      </w:tblGrid>
      <w:tr w:rsidR="00FE4FEE" w:rsidRPr="00EB7A70" w:rsidTr="00FE4FEE">
        <w:trPr>
          <w:trHeight w:val="283"/>
          <w:tblHeader/>
        </w:trPr>
        <w:tc>
          <w:tcPr>
            <w:tcW w:w="2845" w:type="dxa"/>
            <w:tcBorders>
              <w:top w:val="single" w:sz="8" w:space="0" w:color="C0504D"/>
              <w:left w:val="single" w:sz="8" w:space="0" w:color="C0504D"/>
              <w:bottom w:val="single" w:sz="8" w:space="0" w:color="C0504D"/>
              <w:right w:val="nil"/>
            </w:tcBorders>
            <w:shd w:val="clear" w:color="auto" w:fill="C00000"/>
            <w:noWrap/>
          </w:tcPr>
          <w:p w:rsidR="00FE4FEE" w:rsidRPr="00EB7A70" w:rsidRDefault="00FE4FEE" w:rsidP="00FE4FEE">
            <w:pPr>
              <w:spacing w:after="0"/>
              <w:rPr>
                <w:b/>
                <w:sz w:val="20"/>
                <w:szCs w:val="20"/>
              </w:rPr>
            </w:pPr>
            <w:r w:rsidRPr="00EB7A70">
              <w:rPr>
                <w:b/>
                <w:sz w:val="20"/>
                <w:szCs w:val="20"/>
              </w:rPr>
              <w:t>Specific Condition</w:t>
            </w:r>
          </w:p>
        </w:tc>
        <w:tc>
          <w:tcPr>
            <w:tcW w:w="2552" w:type="dxa"/>
            <w:tcBorders>
              <w:top w:val="single" w:sz="8" w:space="0" w:color="C0504D"/>
              <w:left w:val="nil"/>
              <w:bottom w:val="single" w:sz="8" w:space="0" w:color="C0504D"/>
              <w:right w:val="nil"/>
            </w:tcBorders>
            <w:shd w:val="clear" w:color="auto" w:fill="C00000"/>
            <w:noWrap/>
          </w:tcPr>
          <w:p w:rsidR="00FE4FEE" w:rsidRPr="00EB7A70" w:rsidRDefault="00FE4FEE" w:rsidP="00FE4FEE">
            <w:pPr>
              <w:spacing w:after="0"/>
              <w:rPr>
                <w:b/>
                <w:sz w:val="20"/>
                <w:szCs w:val="20"/>
              </w:rPr>
            </w:pPr>
            <w:r w:rsidRPr="00EB7A70">
              <w:rPr>
                <w:b/>
                <w:sz w:val="20"/>
                <w:szCs w:val="20"/>
              </w:rPr>
              <w:t xml:space="preserve"> </w:t>
            </w:r>
          </w:p>
        </w:tc>
        <w:tc>
          <w:tcPr>
            <w:tcW w:w="1026" w:type="dxa"/>
            <w:tcBorders>
              <w:top w:val="single" w:sz="8" w:space="0" w:color="C0504D"/>
              <w:left w:val="nil"/>
              <w:bottom w:val="single" w:sz="8" w:space="0" w:color="C0504D"/>
              <w:right w:val="nil"/>
            </w:tcBorders>
            <w:shd w:val="clear" w:color="auto" w:fill="C00000"/>
            <w:noWrap/>
          </w:tcPr>
          <w:p w:rsidR="00FE4FEE" w:rsidRPr="00EB7A70" w:rsidRDefault="00FE4FEE" w:rsidP="00D84C54">
            <w:pPr>
              <w:spacing w:after="0"/>
              <w:jc w:val="right"/>
              <w:rPr>
                <w:b/>
                <w:sz w:val="20"/>
                <w:szCs w:val="20"/>
              </w:rPr>
            </w:pPr>
            <w:r w:rsidRPr="00EB7A70">
              <w:rPr>
                <w:b/>
                <w:sz w:val="20"/>
                <w:szCs w:val="20"/>
              </w:rPr>
              <w:t>NSW</w:t>
            </w:r>
          </w:p>
        </w:tc>
        <w:tc>
          <w:tcPr>
            <w:tcW w:w="1088" w:type="dxa"/>
            <w:tcBorders>
              <w:top w:val="single" w:sz="8" w:space="0" w:color="C0504D"/>
              <w:left w:val="nil"/>
              <w:bottom w:val="single" w:sz="8" w:space="0" w:color="C0504D"/>
              <w:right w:val="nil"/>
            </w:tcBorders>
            <w:shd w:val="clear" w:color="auto" w:fill="C00000"/>
            <w:noWrap/>
          </w:tcPr>
          <w:p w:rsidR="00FE4FEE" w:rsidRPr="00EB7A70" w:rsidRDefault="00FE4FEE" w:rsidP="00D84C54">
            <w:pPr>
              <w:spacing w:after="0"/>
              <w:jc w:val="right"/>
              <w:rPr>
                <w:b/>
                <w:sz w:val="20"/>
                <w:szCs w:val="20"/>
              </w:rPr>
            </w:pPr>
            <w:r w:rsidRPr="00EB7A70">
              <w:rPr>
                <w:b/>
                <w:sz w:val="20"/>
                <w:szCs w:val="20"/>
              </w:rPr>
              <w:t>VIC</w:t>
            </w:r>
          </w:p>
        </w:tc>
        <w:tc>
          <w:tcPr>
            <w:tcW w:w="1088" w:type="dxa"/>
            <w:tcBorders>
              <w:top w:val="single" w:sz="8" w:space="0" w:color="C0504D"/>
              <w:left w:val="nil"/>
              <w:bottom w:val="single" w:sz="8" w:space="0" w:color="C0504D"/>
              <w:right w:val="nil"/>
            </w:tcBorders>
            <w:shd w:val="clear" w:color="auto" w:fill="C00000"/>
            <w:noWrap/>
          </w:tcPr>
          <w:p w:rsidR="00FE4FEE" w:rsidRPr="00EB7A70" w:rsidRDefault="00FE4FEE" w:rsidP="00D84C54">
            <w:pPr>
              <w:spacing w:after="0"/>
              <w:jc w:val="right"/>
              <w:rPr>
                <w:b/>
                <w:sz w:val="20"/>
                <w:szCs w:val="20"/>
              </w:rPr>
            </w:pPr>
            <w:r w:rsidRPr="00EB7A70">
              <w:rPr>
                <w:b/>
                <w:sz w:val="20"/>
                <w:szCs w:val="20"/>
              </w:rPr>
              <w:t>QLD</w:t>
            </w:r>
          </w:p>
        </w:tc>
        <w:tc>
          <w:tcPr>
            <w:tcW w:w="1028" w:type="dxa"/>
            <w:tcBorders>
              <w:top w:val="single" w:sz="8" w:space="0" w:color="C0504D"/>
              <w:left w:val="nil"/>
              <w:bottom w:val="single" w:sz="8" w:space="0" w:color="C0504D"/>
              <w:right w:val="nil"/>
            </w:tcBorders>
            <w:shd w:val="clear" w:color="auto" w:fill="C00000"/>
            <w:noWrap/>
          </w:tcPr>
          <w:p w:rsidR="00FE4FEE" w:rsidRPr="00EB7A70" w:rsidRDefault="00FE4FEE" w:rsidP="00D84C54">
            <w:pPr>
              <w:spacing w:after="0"/>
              <w:jc w:val="right"/>
              <w:rPr>
                <w:b/>
                <w:sz w:val="20"/>
                <w:szCs w:val="20"/>
              </w:rPr>
            </w:pPr>
            <w:r w:rsidRPr="00EB7A70">
              <w:rPr>
                <w:b/>
                <w:sz w:val="20"/>
                <w:szCs w:val="20"/>
              </w:rPr>
              <w:t>SA</w:t>
            </w:r>
          </w:p>
        </w:tc>
        <w:tc>
          <w:tcPr>
            <w:tcW w:w="1028" w:type="dxa"/>
            <w:tcBorders>
              <w:top w:val="single" w:sz="8" w:space="0" w:color="C0504D"/>
              <w:left w:val="nil"/>
              <w:bottom w:val="single" w:sz="8" w:space="0" w:color="C0504D"/>
              <w:right w:val="nil"/>
            </w:tcBorders>
            <w:shd w:val="clear" w:color="auto" w:fill="C00000"/>
            <w:noWrap/>
          </w:tcPr>
          <w:p w:rsidR="00FE4FEE" w:rsidRPr="00EB7A70" w:rsidRDefault="00FE4FEE" w:rsidP="00D84C54">
            <w:pPr>
              <w:spacing w:after="0"/>
              <w:jc w:val="right"/>
              <w:rPr>
                <w:b/>
                <w:sz w:val="20"/>
                <w:szCs w:val="20"/>
              </w:rPr>
            </w:pPr>
            <w:r w:rsidRPr="00EB7A70">
              <w:rPr>
                <w:b/>
                <w:sz w:val="20"/>
                <w:szCs w:val="20"/>
              </w:rPr>
              <w:t>WA</w:t>
            </w:r>
          </w:p>
        </w:tc>
        <w:tc>
          <w:tcPr>
            <w:tcW w:w="1028" w:type="dxa"/>
            <w:tcBorders>
              <w:top w:val="single" w:sz="8" w:space="0" w:color="C0504D"/>
              <w:left w:val="nil"/>
              <w:bottom w:val="single" w:sz="8" w:space="0" w:color="C0504D"/>
              <w:right w:val="nil"/>
            </w:tcBorders>
            <w:shd w:val="clear" w:color="auto" w:fill="C00000"/>
            <w:noWrap/>
          </w:tcPr>
          <w:p w:rsidR="00FE4FEE" w:rsidRPr="00EB7A70" w:rsidRDefault="00FE4FEE" w:rsidP="00D84C54">
            <w:pPr>
              <w:spacing w:after="0"/>
              <w:jc w:val="right"/>
              <w:rPr>
                <w:b/>
                <w:sz w:val="20"/>
                <w:szCs w:val="20"/>
              </w:rPr>
            </w:pPr>
            <w:r w:rsidRPr="00EB7A70">
              <w:rPr>
                <w:b/>
                <w:sz w:val="20"/>
                <w:szCs w:val="20"/>
              </w:rPr>
              <w:t>TAS</w:t>
            </w:r>
          </w:p>
        </w:tc>
        <w:tc>
          <w:tcPr>
            <w:tcW w:w="1028" w:type="dxa"/>
            <w:tcBorders>
              <w:top w:val="single" w:sz="8" w:space="0" w:color="C0504D"/>
              <w:left w:val="nil"/>
              <w:bottom w:val="single" w:sz="8" w:space="0" w:color="C0504D"/>
              <w:right w:val="nil"/>
            </w:tcBorders>
            <w:shd w:val="clear" w:color="auto" w:fill="C00000"/>
            <w:noWrap/>
          </w:tcPr>
          <w:p w:rsidR="00FE4FEE" w:rsidRPr="00EB7A70" w:rsidRDefault="00FE4FEE" w:rsidP="00D84C54">
            <w:pPr>
              <w:spacing w:after="0"/>
              <w:jc w:val="right"/>
              <w:rPr>
                <w:b/>
                <w:sz w:val="20"/>
                <w:szCs w:val="20"/>
              </w:rPr>
            </w:pPr>
            <w:r w:rsidRPr="00EB7A70">
              <w:rPr>
                <w:b/>
                <w:sz w:val="20"/>
                <w:szCs w:val="20"/>
              </w:rPr>
              <w:t>NT</w:t>
            </w:r>
          </w:p>
        </w:tc>
        <w:tc>
          <w:tcPr>
            <w:tcW w:w="1028" w:type="dxa"/>
            <w:tcBorders>
              <w:top w:val="single" w:sz="8" w:space="0" w:color="C0504D"/>
              <w:left w:val="nil"/>
              <w:bottom w:val="single" w:sz="8" w:space="0" w:color="C0504D"/>
              <w:right w:val="nil"/>
            </w:tcBorders>
            <w:shd w:val="clear" w:color="auto" w:fill="C00000"/>
            <w:noWrap/>
          </w:tcPr>
          <w:p w:rsidR="00FE4FEE" w:rsidRPr="00EB7A70" w:rsidRDefault="00FE4FEE" w:rsidP="00D84C54">
            <w:pPr>
              <w:spacing w:after="0"/>
              <w:jc w:val="right"/>
              <w:rPr>
                <w:b/>
                <w:sz w:val="20"/>
                <w:szCs w:val="20"/>
              </w:rPr>
            </w:pPr>
            <w:r w:rsidRPr="00EB7A70">
              <w:rPr>
                <w:b/>
                <w:sz w:val="20"/>
                <w:szCs w:val="20"/>
              </w:rPr>
              <w:t>ACT</w:t>
            </w:r>
          </w:p>
        </w:tc>
        <w:tc>
          <w:tcPr>
            <w:tcW w:w="1108" w:type="dxa"/>
            <w:tcBorders>
              <w:top w:val="single" w:sz="8" w:space="0" w:color="C0504D"/>
              <w:left w:val="nil"/>
              <w:bottom w:val="single" w:sz="8" w:space="0" w:color="C0504D"/>
              <w:right w:val="single" w:sz="8" w:space="0" w:color="C0504D"/>
            </w:tcBorders>
            <w:shd w:val="clear" w:color="auto" w:fill="C00000"/>
            <w:noWrap/>
          </w:tcPr>
          <w:p w:rsidR="00FE4FEE" w:rsidRPr="00EB7A70" w:rsidRDefault="00FE4FEE" w:rsidP="00D84C54">
            <w:pPr>
              <w:spacing w:after="0"/>
              <w:jc w:val="right"/>
              <w:rPr>
                <w:b/>
                <w:sz w:val="20"/>
                <w:szCs w:val="20"/>
              </w:rPr>
            </w:pPr>
            <w:r w:rsidRPr="00EB7A70">
              <w:rPr>
                <w:b/>
                <w:sz w:val="20"/>
                <w:szCs w:val="20"/>
              </w:rPr>
              <w:t>National</w:t>
            </w:r>
          </w:p>
        </w:tc>
      </w:tr>
      <w:tr w:rsidR="00FE4FEE" w:rsidRPr="003E1D7D" w:rsidTr="00FE4FEE">
        <w:trPr>
          <w:trHeight w:val="283"/>
        </w:trPr>
        <w:tc>
          <w:tcPr>
            <w:tcW w:w="2845" w:type="dxa"/>
            <w:vMerge w:val="restart"/>
            <w:tcBorders>
              <w:top w:val="single" w:sz="8" w:space="0" w:color="C0504D"/>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Chronic inflammatory demyelinating polyneuropathy</w:t>
            </w:r>
          </w:p>
        </w:tc>
        <w:tc>
          <w:tcPr>
            <w:tcW w:w="2552"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999</w:t>
            </w:r>
          </w:p>
        </w:tc>
        <w:tc>
          <w:tcPr>
            <w:tcW w:w="1088"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568</w:t>
            </w:r>
          </w:p>
        </w:tc>
        <w:tc>
          <w:tcPr>
            <w:tcW w:w="1088"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719</w:t>
            </w:r>
          </w:p>
        </w:tc>
        <w:tc>
          <w:tcPr>
            <w:tcW w:w="1028"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100</w:t>
            </w:r>
          </w:p>
        </w:tc>
        <w:tc>
          <w:tcPr>
            <w:tcW w:w="1028"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150</w:t>
            </w:r>
          </w:p>
        </w:tc>
        <w:tc>
          <w:tcPr>
            <w:tcW w:w="1028"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c>
          <w:tcPr>
            <w:tcW w:w="1028"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w:t>
            </w:r>
          </w:p>
        </w:tc>
        <w:tc>
          <w:tcPr>
            <w:tcW w:w="1028"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2,595</w:t>
            </w:r>
          </w:p>
        </w:tc>
      </w:tr>
      <w:tr w:rsidR="00FE4FEE" w:rsidRPr="003E1D7D" w:rsidTr="00FE4FEE">
        <w:trPr>
          <w:trHeight w:val="283"/>
        </w:trPr>
        <w:tc>
          <w:tcPr>
            <w:tcW w:w="2845" w:type="dxa"/>
            <w:vMerge/>
            <w:tcBorders>
              <w:top w:val="single" w:sz="8" w:space="0" w:color="C0504D"/>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63</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63</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64</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64</w:t>
            </w:r>
          </w:p>
        </w:tc>
      </w:tr>
      <w:tr w:rsidR="00FE4FEE" w:rsidRPr="003E1D7D" w:rsidTr="00FE4FEE">
        <w:trPr>
          <w:trHeight w:val="283"/>
        </w:trPr>
        <w:tc>
          <w:tcPr>
            <w:tcW w:w="2845" w:type="dxa"/>
            <w:vMerge/>
            <w:tcBorders>
              <w:top w:val="single" w:sz="8" w:space="0" w:color="C0504D"/>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83</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82</w:t>
            </w:r>
          </w:p>
        </w:tc>
      </w:tr>
      <w:tr w:rsidR="00FE4FEE" w:rsidRPr="003E1D7D" w:rsidTr="00FE4FEE">
        <w:trPr>
          <w:trHeight w:val="283"/>
        </w:trPr>
        <w:tc>
          <w:tcPr>
            <w:tcW w:w="2845" w:type="dxa"/>
            <w:vMerge/>
            <w:tcBorders>
              <w:top w:val="single" w:sz="8" w:space="0" w:color="C0504D"/>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472,417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278,432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8E1658">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333,</w:t>
            </w:r>
            <w:r w:rsidR="008E1658">
              <w:rPr>
                <w:rFonts w:eastAsia="Times New Roman" w:cs="Times New Roman"/>
                <w:color w:val="000000"/>
                <w:sz w:val="20"/>
                <w:szCs w:val="20"/>
                <w:lang w:eastAsia="en-AU"/>
              </w:rPr>
              <w:t>706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43,235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115,967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26,067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5,005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15,785</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8E1658">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1,290</w:t>
            </w:r>
            <w:r w:rsidR="008E1658">
              <w:rPr>
                <w:rFonts w:eastAsia="Times New Roman" w:cs="Times New Roman"/>
                <w:color w:val="000000"/>
                <w:sz w:val="20"/>
                <w:szCs w:val="20"/>
                <w:lang w:eastAsia="en-AU"/>
              </w:rPr>
              <w:t>,612</w:t>
            </w:r>
          </w:p>
        </w:tc>
      </w:tr>
      <w:tr w:rsidR="00FE4FEE" w:rsidRPr="003E1D7D" w:rsidTr="00FE4FEE">
        <w:trPr>
          <w:trHeight w:val="283"/>
        </w:trPr>
        <w:tc>
          <w:tcPr>
            <w:tcW w:w="2845" w:type="dxa"/>
            <w:vMerge/>
            <w:tcBorders>
              <w:top w:val="single" w:sz="8" w:space="0" w:color="C0504D"/>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w:t>
            </w:r>
          </w:p>
        </w:tc>
      </w:tr>
      <w:tr w:rsidR="00FE4FEE" w:rsidRPr="003E1D7D" w:rsidTr="00FE4FEE">
        <w:trPr>
          <w:trHeight w:val="283"/>
        </w:trPr>
        <w:tc>
          <w:tcPr>
            <w:tcW w:w="2845" w:type="dxa"/>
            <w:vMerge/>
            <w:tcBorders>
              <w:top w:val="single" w:sz="8" w:space="0" w:color="C0504D"/>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53</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Chronic lymphocytic leukaemia</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620</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372</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400</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94</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93</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1,632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74</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79</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168,090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90,683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114,315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22,642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20,151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9,148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2,829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7,366</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435,223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Common variable immunodeficiency disease (CVID)</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920</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320</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350</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111</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100</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69</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1,876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53</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53</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46</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74</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74</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311,301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107,889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124,542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30,942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32,192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8,463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1,810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21,440</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638,578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53</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Dermatomyositis</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103</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53</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w:t>
            </w:r>
          </w:p>
        </w:tc>
        <w:tc>
          <w:tcPr>
            <w:tcW w:w="1028" w:type="dxa"/>
            <w:tcBorders>
              <w:top w:val="nil"/>
              <w:left w:val="nil"/>
              <w:bottom w:val="nil"/>
              <w:right w:val="nil"/>
            </w:tcBorders>
            <w:shd w:val="clear" w:color="auto" w:fill="auto"/>
            <w:noWrap/>
            <w:vAlign w:val="center"/>
            <w:hideMark/>
          </w:tcPr>
          <w:p w:rsidR="00FE4FEE" w:rsidRPr="003E1D7D" w:rsidRDefault="00FA6750"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44</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48</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46</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33,279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18,838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23,366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5,165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8,850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1,250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5,663</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96,410</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74</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Guillain–Barré syndrome</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239</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194</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159</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52</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67</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754</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53</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74</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42,690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29,163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25,711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7,955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9,298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3,245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1,363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2,715</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122,139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Inclusion body myositis</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63</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w:t>
            </w:r>
          </w:p>
        </w:tc>
        <w:tc>
          <w:tcPr>
            <w:tcW w:w="1028" w:type="dxa"/>
            <w:tcBorders>
              <w:top w:val="nil"/>
              <w:left w:val="nil"/>
              <w:bottom w:val="nil"/>
              <w:right w:val="nil"/>
            </w:tcBorders>
            <w:shd w:val="clear" w:color="auto" w:fill="auto"/>
            <w:noWrap/>
            <w:vAlign w:val="center"/>
            <w:hideMark/>
          </w:tcPr>
          <w:p w:rsidR="00FE4FEE" w:rsidRPr="003E1D7D" w:rsidRDefault="00FA6750"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A6750"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A6750" w:rsidP="00FE4FEE">
            <w:pPr>
              <w:spacing w:after="0"/>
              <w:jc w:val="right"/>
              <w:rPr>
                <w:rFonts w:eastAsia="Times New Roman" w:cs="Times New Roman"/>
                <w:color w:val="000000"/>
                <w:sz w:val="20"/>
                <w:szCs w:val="20"/>
                <w:lang w:eastAsia="en-AU"/>
              </w:rPr>
            </w:pPr>
            <w:r>
              <w:rPr>
                <w:color w:val="000000"/>
              </w:rPr>
              <w:t>&lt;5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84</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82</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21,076</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25,864</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19,615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5,758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890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810</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74,349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ITP associated with HIV</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88" w:type="dxa"/>
            <w:tcBorders>
              <w:top w:val="nil"/>
              <w:left w:val="nil"/>
              <w:bottom w:val="nil"/>
              <w:right w:val="nil"/>
            </w:tcBorders>
            <w:shd w:val="clear" w:color="auto" w:fill="auto"/>
            <w:noWrap/>
            <w:vAlign w:val="center"/>
            <w:hideMark/>
          </w:tcPr>
          <w:p w:rsidR="00FE4FEE" w:rsidRPr="003E1D7D" w:rsidRDefault="00FA6750" w:rsidP="00FA6750">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FA6750"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A6750"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A6750" w:rsidP="00FE4FEE">
            <w:pPr>
              <w:spacing w:after="0"/>
              <w:jc w:val="right"/>
              <w:rPr>
                <w:rFonts w:eastAsia="Times New Roman" w:cs="Times New Roman"/>
                <w:color w:val="000000"/>
                <w:sz w:val="20"/>
                <w:szCs w:val="20"/>
                <w:lang w:eastAsia="en-AU"/>
              </w:rPr>
            </w:pPr>
            <w:r>
              <w:rPr>
                <w:color w:val="000000"/>
              </w:rPr>
              <w:t>&lt;5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64</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46</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ITP in pregnancy</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w:t>
            </w:r>
          </w:p>
        </w:tc>
        <w:tc>
          <w:tcPr>
            <w:tcW w:w="1028" w:type="dxa"/>
            <w:tcBorders>
              <w:top w:val="nil"/>
              <w:left w:val="nil"/>
              <w:bottom w:val="nil"/>
              <w:right w:val="nil"/>
            </w:tcBorders>
            <w:shd w:val="clear" w:color="auto" w:fill="auto"/>
            <w:noWrap/>
            <w:vAlign w:val="center"/>
            <w:hideMark/>
          </w:tcPr>
          <w:p w:rsidR="00FE4FEE" w:rsidRPr="003E1D7D" w:rsidRDefault="00FA6750"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w:t>
            </w:r>
          </w:p>
        </w:tc>
        <w:tc>
          <w:tcPr>
            <w:tcW w:w="1028" w:type="dxa"/>
            <w:tcBorders>
              <w:top w:val="nil"/>
              <w:left w:val="nil"/>
              <w:bottom w:val="nil"/>
              <w:right w:val="nil"/>
            </w:tcBorders>
            <w:shd w:val="clear" w:color="auto" w:fill="auto"/>
            <w:noWrap/>
            <w:vAlign w:val="center"/>
            <w:hideMark/>
          </w:tcPr>
          <w:p w:rsidR="00FE4FEE" w:rsidRPr="003E1D7D" w:rsidRDefault="00FA6750"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A6750" w:rsidP="00FE4FEE">
            <w:pPr>
              <w:spacing w:after="0"/>
              <w:jc w:val="right"/>
              <w:rPr>
                <w:rFonts w:eastAsia="Times New Roman" w:cs="Times New Roman"/>
                <w:color w:val="000000"/>
                <w:sz w:val="20"/>
                <w:szCs w:val="20"/>
                <w:lang w:eastAsia="en-AU"/>
              </w:rPr>
            </w:pPr>
            <w:r>
              <w:rPr>
                <w:color w:val="000000"/>
              </w:rPr>
              <w:t>&lt;5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89</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6,298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1,185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1,375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410</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10,463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 xml:space="preserve">Grams per 1,000 </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 xml:space="preserve">ITP in specific circumstances (surgery, other therapy </w:t>
            </w:r>
            <w:r w:rsidRPr="003E1D7D">
              <w:rPr>
                <w:rFonts w:eastAsia="Times New Roman" w:cs="Times New Roman"/>
                <w:color w:val="000000"/>
                <w:sz w:val="20"/>
                <w:szCs w:val="20"/>
                <w:lang w:eastAsia="en-AU"/>
              </w:rPr>
              <w:lastRenderedPageBreak/>
              <w:t>contraindicated, chronic ITP, concurrent risk factors)</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lastRenderedPageBreak/>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128</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86</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116</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21,908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10,758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23,165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4,875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3,355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538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345</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65,283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86</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ITP refractory acute</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136</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123</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110</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456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53</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23,308</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16,102</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18,728</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5,808</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3,835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2,070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360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270</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70,479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52</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44</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83</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90</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ITP with life-threatening haemorrhage or potential life-threatening haemorrhage</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171</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111</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111</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56</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64</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29,962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14,325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14,330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8,083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2,000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1,080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1,078</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71,457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54</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Kawasaki disease</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172</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96</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52</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44</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7,633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4,103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2,073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1,530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135</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16,573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Lambert–Eaton myasthenic syndrome</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73</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73</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2,843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3,997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3,848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600</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11,912</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37</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37</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Multifocal motor neuropathy with or without persistent conduction block</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214</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99</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131</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53</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560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58</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58</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88</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109,587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62,926</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76,101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39,463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43,938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7,655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5,530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9,235</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354,434</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46</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58</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Multiple myeloma</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547</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306</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423</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90</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1,458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67</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64</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79</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127,518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68,099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114,433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21,533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7,422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11,268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2,935</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354,006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Myasthenia gravis</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366</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328</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352</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1,174</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63</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63</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81</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156,017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141,890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157,030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11,420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31,732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4,965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10,965</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514,017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Neonatal haemochromatosis</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3,083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3,110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56</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Non-Hodgkin lymphoma</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524</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326</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567</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110</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44</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1,651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69</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69</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58</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128,298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81,259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159,571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22,721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13,184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12,749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1,490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3,546</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422,817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Other primary immunodeficiency</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44</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44</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44</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37</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48</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56</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12,037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12,442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2,876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2,684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2,121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926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675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1,284</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35,044</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Other relevant haematological malignancies</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303</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94</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150</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56</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46</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67</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74</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51,309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14,714</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36,343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5,142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5,545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2,678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880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1,003</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117,613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Polymyositis</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206</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81</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134</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43</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63</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67</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73</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56</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75,467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36,469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57,234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16,950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11,113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3,970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1,860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3,658</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206,720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36</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000000" w:fill="FFFFFF"/>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Post-haemopoietic stem cell transplantation</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159</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121</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112</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443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45</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48</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46</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23,300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17,158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22,177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5,429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1,938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1,213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918</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72,131</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Severe combined immunodeficiency (SCID)</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44</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3,260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2,841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2,985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1,316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10,710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Stiff person syndrome</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58</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37</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26,219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3,450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11,208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1,920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2,450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630</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46,267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46</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Transient hypogammaglobulinaemia of infancy</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48</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Wiskott–Aldrich syndrome</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745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X-linked agammaglobulinaemia</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36</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13,155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16,410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5,478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2,215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1,779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690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261</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39,988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000000" w:fill="D9D9D9"/>
            <w:noWrap/>
            <w:vAlign w:val="center"/>
            <w:hideMark/>
          </w:tcPr>
          <w:p w:rsidR="00FE4FEE" w:rsidRPr="003E1D7D" w:rsidRDefault="00FE4FEE" w:rsidP="00FE4FEE">
            <w:pPr>
              <w:spacing w:after="0"/>
              <w:rPr>
                <w:rFonts w:eastAsia="Times New Roman" w:cs="Times New Roman"/>
                <w:b/>
                <w:bCs/>
                <w:color w:val="000000"/>
                <w:sz w:val="20"/>
                <w:szCs w:val="20"/>
                <w:lang w:eastAsia="en-AU"/>
              </w:rPr>
            </w:pPr>
            <w:r w:rsidRPr="003E1D7D">
              <w:rPr>
                <w:rFonts w:eastAsia="Times New Roman" w:cs="Times New Roman"/>
                <w:b/>
                <w:bCs/>
                <w:color w:val="000000"/>
                <w:sz w:val="20"/>
                <w:szCs w:val="20"/>
                <w:lang w:eastAsia="en-AU"/>
              </w:rPr>
              <w:t>Chapter 5 Total</w:t>
            </w:r>
          </w:p>
        </w:tc>
        <w:tc>
          <w:tcPr>
            <w:tcW w:w="2552" w:type="dxa"/>
            <w:tcBorders>
              <w:top w:val="nil"/>
              <w:left w:val="nil"/>
              <w:bottom w:val="nil"/>
              <w:right w:val="nil"/>
            </w:tcBorders>
            <w:shd w:val="clear" w:color="000000" w:fill="D9D9D9"/>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5,950</w:t>
            </w:r>
          </w:p>
        </w:tc>
        <w:tc>
          <w:tcPr>
            <w:tcW w:w="1088"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3,374</w:t>
            </w:r>
          </w:p>
        </w:tc>
        <w:tc>
          <w:tcPr>
            <w:tcW w:w="1088"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3,990</w:t>
            </w:r>
          </w:p>
        </w:tc>
        <w:tc>
          <w:tcPr>
            <w:tcW w:w="1028"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930</w:t>
            </w:r>
          </w:p>
        </w:tc>
        <w:tc>
          <w:tcPr>
            <w:tcW w:w="1028"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872</w:t>
            </w:r>
          </w:p>
        </w:tc>
        <w:tc>
          <w:tcPr>
            <w:tcW w:w="1028"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306</w:t>
            </w:r>
          </w:p>
        </w:tc>
        <w:tc>
          <w:tcPr>
            <w:tcW w:w="1028"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84</w:t>
            </w:r>
          </w:p>
        </w:tc>
        <w:tc>
          <w:tcPr>
            <w:tcW w:w="1028"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282</w:t>
            </w:r>
          </w:p>
        </w:tc>
        <w:tc>
          <w:tcPr>
            <w:tcW w:w="1108" w:type="dxa"/>
            <w:tcBorders>
              <w:top w:val="nil"/>
              <w:left w:val="nil"/>
              <w:bottom w:val="nil"/>
              <w:right w:val="single" w:sz="8" w:space="0" w:color="C0504D"/>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15,623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b/>
                <w:bCs/>
                <w:color w:val="000000"/>
                <w:sz w:val="20"/>
                <w:szCs w:val="20"/>
                <w:lang w:eastAsia="en-AU"/>
              </w:rPr>
            </w:pPr>
          </w:p>
        </w:tc>
        <w:tc>
          <w:tcPr>
            <w:tcW w:w="2552"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08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58</w:t>
            </w:r>
          </w:p>
        </w:tc>
        <w:tc>
          <w:tcPr>
            <w:tcW w:w="108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02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02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54</w:t>
            </w:r>
          </w:p>
        </w:tc>
        <w:tc>
          <w:tcPr>
            <w:tcW w:w="102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02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w:t>
            </w:r>
          </w:p>
        </w:tc>
        <w:tc>
          <w:tcPr>
            <w:tcW w:w="102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56</w:t>
            </w:r>
          </w:p>
        </w:tc>
        <w:tc>
          <w:tcPr>
            <w:tcW w:w="1108" w:type="dxa"/>
            <w:tcBorders>
              <w:top w:val="single" w:sz="8" w:space="0" w:color="C0504D"/>
              <w:left w:val="nil"/>
              <w:bottom w:val="single" w:sz="8" w:space="0" w:color="C0504D"/>
              <w:right w:val="single" w:sz="8" w:space="0" w:color="C0504D"/>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b/>
                <w:bCs/>
                <w:color w:val="000000"/>
                <w:sz w:val="20"/>
                <w:szCs w:val="20"/>
                <w:lang w:eastAsia="en-AU"/>
              </w:rPr>
            </w:pPr>
          </w:p>
        </w:tc>
        <w:tc>
          <w:tcPr>
            <w:tcW w:w="2552"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74</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79</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74</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w:t>
            </w:r>
          </w:p>
        </w:tc>
        <w:tc>
          <w:tcPr>
            <w:tcW w:w="1108" w:type="dxa"/>
            <w:tcBorders>
              <w:top w:val="nil"/>
              <w:left w:val="nil"/>
              <w:bottom w:val="single" w:sz="8" w:space="0" w:color="C0504D"/>
              <w:right w:val="single" w:sz="8" w:space="0" w:color="C0504D"/>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b/>
                <w:bCs/>
                <w:color w:val="000000"/>
                <w:sz w:val="20"/>
                <w:szCs w:val="20"/>
                <w:lang w:eastAsia="en-AU"/>
              </w:rPr>
            </w:pPr>
          </w:p>
        </w:tc>
        <w:tc>
          <w:tcPr>
            <w:tcW w:w="2552"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1,866,993</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1,062,303</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8E1658">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1,350,</w:t>
            </w:r>
            <w:r w:rsidR="008E1658">
              <w:rPr>
                <w:rFonts w:eastAsia="Times New Roman" w:cs="Times New Roman"/>
                <w:color w:val="000000"/>
                <w:sz w:val="20"/>
                <w:szCs w:val="20"/>
                <w:lang w:eastAsia="en-AU"/>
              </w:rPr>
              <w:t>587</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263,698</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321,660</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100,620</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24,929</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91,049</w:t>
            </w:r>
          </w:p>
        </w:tc>
        <w:tc>
          <w:tcPr>
            <w:tcW w:w="1108" w:type="dxa"/>
            <w:tcBorders>
              <w:top w:val="nil"/>
              <w:left w:val="nil"/>
              <w:bottom w:val="single" w:sz="8" w:space="0" w:color="C0504D"/>
              <w:right w:val="single" w:sz="8" w:space="0" w:color="C0504D"/>
            </w:tcBorders>
            <w:shd w:val="clear" w:color="000000" w:fill="D9D9D9"/>
            <w:noWrap/>
            <w:vAlign w:val="center"/>
            <w:hideMark/>
          </w:tcPr>
          <w:p w:rsidR="00FE4FEE" w:rsidRPr="003E1D7D" w:rsidRDefault="00FE4FEE" w:rsidP="008E1658">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5,081,</w:t>
            </w:r>
            <w:r w:rsidR="008E1658">
              <w:rPr>
                <w:rFonts w:eastAsia="Times New Roman" w:cs="Times New Roman"/>
                <w:color w:val="000000"/>
                <w:sz w:val="20"/>
                <w:szCs w:val="20"/>
                <w:lang w:eastAsia="en-AU"/>
              </w:rPr>
              <w:t>838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b/>
                <w:bCs/>
                <w:color w:val="000000"/>
                <w:sz w:val="20"/>
                <w:szCs w:val="20"/>
                <w:lang w:eastAsia="en-AU"/>
              </w:rPr>
            </w:pPr>
          </w:p>
        </w:tc>
        <w:tc>
          <w:tcPr>
            <w:tcW w:w="2552" w:type="dxa"/>
            <w:tcBorders>
              <w:top w:val="nil"/>
              <w:left w:val="nil"/>
              <w:bottom w:val="nil"/>
              <w:right w:val="nil"/>
            </w:tcBorders>
            <w:shd w:val="clear" w:color="000000" w:fill="D9D9D9"/>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w:t>
            </w:r>
          </w:p>
        </w:tc>
        <w:tc>
          <w:tcPr>
            <w:tcW w:w="1108" w:type="dxa"/>
            <w:tcBorders>
              <w:top w:val="nil"/>
              <w:left w:val="nil"/>
              <w:bottom w:val="nil"/>
              <w:right w:val="single" w:sz="8" w:space="0" w:color="C0504D"/>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b/>
                <w:bCs/>
                <w:color w:val="000000"/>
                <w:sz w:val="20"/>
                <w:szCs w:val="20"/>
                <w:lang w:eastAsia="en-AU"/>
              </w:rPr>
            </w:pPr>
          </w:p>
        </w:tc>
        <w:tc>
          <w:tcPr>
            <w:tcW w:w="2552"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239</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170</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277</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154</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125</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194</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101</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224</w:t>
            </w:r>
          </w:p>
        </w:tc>
        <w:tc>
          <w:tcPr>
            <w:tcW w:w="1108" w:type="dxa"/>
            <w:tcBorders>
              <w:top w:val="single" w:sz="8" w:space="0" w:color="C0504D"/>
              <w:left w:val="nil"/>
              <w:bottom w:val="single" w:sz="8" w:space="0" w:color="C0504D"/>
              <w:right w:val="single" w:sz="8" w:space="0" w:color="C0504D"/>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208</w:t>
            </w:r>
          </w:p>
        </w:tc>
      </w:tr>
      <w:tr w:rsidR="00FE4FEE" w:rsidRPr="003E1D7D" w:rsidTr="00FE4FEE">
        <w:trPr>
          <w:trHeight w:val="283"/>
        </w:trPr>
        <w:tc>
          <w:tcPr>
            <w:tcW w:w="2845" w:type="dxa"/>
            <w:vMerge w:val="restart"/>
            <w:tcBorders>
              <w:top w:val="single" w:sz="8" w:space="0" w:color="C0504D"/>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b/>
                <w:bCs/>
                <w:color w:val="000000"/>
                <w:sz w:val="20"/>
                <w:szCs w:val="20"/>
                <w:lang w:eastAsia="en-AU"/>
              </w:rPr>
            </w:pPr>
            <w:r w:rsidRPr="003E1D7D">
              <w:rPr>
                <w:rFonts w:eastAsia="Times New Roman" w:cs="Times New Roman"/>
                <w:b/>
                <w:bCs/>
                <w:color w:val="000000"/>
                <w:sz w:val="20"/>
                <w:szCs w:val="20"/>
                <w:lang w:eastAsia="en-AU"/>
              </w:rPr>
              <w:t>Chapter 6</w:t>
            </w:r>
          </w:p>
        </w:tc>
        <w:tc>
          <w:tcPr>
            <w:tcW w:w="2552" w:type="dxa"/>
            <w:vMerge w:val="restart"/>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6" w:type="dxa"/>
            <w:vMerge w:val="restart"/>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vMerge w:val="restart"/>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vMerge w:val="restart"/>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vMerge w:val="restart"/>
            <w:tcBorders>
              <w:top w:val="nil"/>
              <w:left w:val="nil"/>
              <w:bottom w:val="single" w:sz="8" w:space="0" w:color="C0504D"/>
              <w:right w:val="nil"/>
            </w:tcBorders>
            <w:shd w:val="clear" w:color="auto" w:fill="auto"/>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vMerge w:val="restart"/>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vMerge w:val="restart"/>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vMerge w:val="restart"/>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vMerge w:val="restart"/>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vMerge w:val="restart"/>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r>
      <w:tr w:rsidR="00FE4FEE" w:rsidRPr="003E1D7D" w:rsidTr="00FE4FEE">
        <w:trPr>
          <w:trHeight w:val="283"/>
        </w:trPr>
        <w:tc>
          <w:tcPr>
            <w:tcW w:w="2845" w:type="dxa"/>
            <w:vMerge/>
            <w:tcBorders>
              <w:top w:val="single" w:sz="8" w:space="0" w:color="C0504D"/>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b/>
                <w:bCs/>
                <w:color w:val="000000"/>
                <w:sz w:val="20"/>
                <w:szCs w:val="20"/>
                <w:lang w:eastAsia="en-AU"/>
              </w:rPr>
            </w:pPr>
          </w:p>
        </w:tc>
        <w:tc>
          <w:tcPr>
            <w:tcW w:w="2552" w:type="dxa"/>
            <w:vMerge/>
            <w:tcBorders>
              <w:top w:val="single" w:sz="8" w:space="0" w:color="C0504D"/>
              <w:left w:val="nil"/>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1026" w:type="dxa"/>
            <w:vMerge/>
            <w:tcBorders>
              <w:top w:val="nil"/>
              <w:left w:val="nil"/>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1088" w:type="dxa"/>
            <w:vMerge/>
            <w:tcBorders>
              <w:top w:val="nil"/>
              <w:left w:val="nil"/>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1088" w:type="dxa"/>
            <w:vMerge/>
            <w:tcBorders>
              <w:top w:val="nil"/>
              <w:left w:val="nil"/>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1028" w:type="dxa"/>
            <w:vMerge/>
            <w:tcBorders>
              <w:top w:val="nil"/>
              <w:left w:val="nil"/>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1028" w:type="dxa"/>
            <w:vMerge/>
            <w:tcBorders>
              <w:top w:val="nil"/>
              <w:left w:val="nil"/>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1028" w:type="dxa"/>
            <w:vMerge/>
            <w:tcBorders>
              <w:top w:val="nil"/>
              <w:left w:val="nil"/>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1028" w:type="dxa"/>
            <w:vMerge/>
            <w:tcBorders>
              <w:top w:val="nil"/>
              <w:left w:val="nil"/>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1028" w:type="dxa"/>
            <w:vMerge/>
            <w:tcBorders>
              <w:top w:val="nil"/>
              <w:left w:val="nil"/>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1108" w:type="dxa"/>
            <w:vMerge/>
            <w:tcBorders>
              <w:top w:val="nil"/>
              <w:left w:val="nil"/>
              <w:bottom w:val="single" w:sz="8" w:space="0" w:color="C0504D"/>
              <w:right w:val="single" w:sz="8" w:space="0" w:color="C0504D"/>
            </w:tcBorders>
            <w:vAlign w:val="center"/>
            <w:hideMark/>
          </w:tcPr>
          <w:p w:rsidR="00FE4FEE" w:rsidRPr="003E1D7D" w:rsidRDefault="00FE4FEE" w:rsidP="00FE4FEE">
            <w:pPr>
              <w:spacing w:after="0"/>
              <w:rPr>
                <w:rFonts w:eastAsia="Times New Roman" w:cs="Times New Roman"/>
                <w:color w:val="000000"/>
                <w:sz w:val="20"/>
                <w:szCs w:val="20"/>
                <w:lang w:eastAsia="en-AU"/>
              </w:rPr>
            </w:pP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Acute disseminated encephalomyelitis</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56</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5,498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2,420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2,958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878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330</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12,288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Autoimmune haemolytic anaemia</w:t>
            </w: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52</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56</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74</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74</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64</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6,435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3,543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4,080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3,928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690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19,220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Bullous pemphigoid</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12,173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2,805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11,660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27,745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Cicatricial pemphigoid/ mucous membrane pemphigoid</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64</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58</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58</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106</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3,150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5,550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6,233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1,400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2,010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2,510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1,590</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22,443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Evans syndrome</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1,175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1,205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2,880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Feto-maternal/neonatal alloimmune thrombocytopenia (Antenatal)</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3,413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1,383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1,670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1,373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1,910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9,748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74</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Feto-maternal/neonatal alloimmune thrombocytopenia (Neonatal)</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506</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1,465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1,535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3,548</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D84C54">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lastRenderedPageBreak/>
              <w:t>Haemophagocytic syndrome</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w:t>
            </w:r>
          </w:p>
        </w:tc>
        <w:tc>
          <w:tcPr>
            <w:tcW w:w="1088"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w:t>
            </w:r>
          </w:p>
        </w:tc>
        <w:tc>
          <w:tcPr>
            <w:tcW w:w="1088"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w:t>
            </w:r>
          </w:p>
        </w:tc>
        <w:tc>
          <w:tcPr>
            <w:tcW w:w="1028" w:type="dxa"/>
            <w:tcBorders>
              <w:top w:val="single" w:sz="8" w:space="0" w:color="C0504D"/>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single" w:sz="8" w:space="0" w:color="C0504D"/>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2,415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1,588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1,250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6,448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IgG subclass deficiency (existing authorisation)</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w:t>
            </w: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69</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67</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84</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3,850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6,813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1,038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1,213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1,108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14,413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IgM para-proteinaemic neuropathy</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74</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74</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13,834</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5,040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12,555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970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3,108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2,373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210</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38,089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ITP in children</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37</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3,717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3,133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1,565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1,453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493</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11,122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Kidney transplantation post-transplant</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90</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234</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54</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449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45</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44</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44</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52</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84</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16,955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73,045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15,553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2,255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6,400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4,925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1,345</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120,825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37</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Kidney transplantation pre-transplant</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48</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53</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4,150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5,762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Microscopic polyangiitis</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56</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670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360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1,600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2,695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Multiple sclerosis - severe relapse with no response to high dose methylprednisolone</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100</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1,285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400</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2,025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133</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Multiple sclerosis in pregnancy and the immediate post-partum period</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36</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965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1,285</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64</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56</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D84C54">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2930A6">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lastRenderedPageBreak/>
              <w:t xml:space="preserve">Multiple sclerosis in young patients </w:t>
            </w:r>
            <w:r w:rsidR="002930A6">
              <w:rPr>
                <w:rFonts w:eastAsia="Times New Roman" w:cs="Times New Roman"/>
                <w:color w:val="000000"/>
                <w:sz w:val="20"/>
                <w:szCs w:val="20"/>
                <w:lang w:eastAsia="en-AU"/>
              </w:rPr>
              <w:t>s</w:t>
            </w:r>
            <w:r w:rsidRPr="003E1D7D">
              <w:rPr>
                <w:rFonts w:eastAsia="Times New Roman" w:cs="Times New Roman"/>
                <w:color w:val="000000"/>
                <w:sz w:val="20"/>
                <w:szCs w:val="20"/>
                <w:lang w:eastAsia="en-AU"/>
              </w:rPr>
              <w:t>evere/relapsing/remitting in whom other therapies have failed</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w:t>
            </w:r>
          </w:p>
        </w:tc>
        <w:tc>
          <w:tcPr>
            <w:tcW w:w="1088" w:type="dxa"/>
            <w:tcBorders>
              <w:top w:val="single" w:sz="8" w:space="0" w:color="C0504D"/>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single" w:sz="8" w:space="0" w:color="C0504D"/>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37</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43</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5,873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855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1,375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450</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8,635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Opsoclonus myoclonus ataxia</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w:t>
            </w: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1,369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883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1,290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4,254</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Pemphigus foliaceus</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2930A6" w:rsidP="002930A6">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2930A6" w:rsidP="002930A6">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2930A6" w:rsidP="002930A6">
            <w:pPr>
              <w:spacing w:after="0"/>
              <w:jc w:val="right"/>
              <w:rPr>
                <w:rFonts w:eastAsia="Times New Roman" w:cs="Times New Roman"/>
                <w:color w:val="000000"/>
                <w:sz w:val="20"/>
                <w:szCs w:val="20"/>
                <w:lang w:eastAsia="en-AU"/>
              </w:rPr>
            </w:pPr>
            <w:r>
              <w:rPr>
                <w:color w:val="000000"/>
              </w:rPr>
              <w:t>&lt;5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52</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84</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1,080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1,368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84</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Pemphigus vulgaris</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w:t>
            </w: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54</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67</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86</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11,424</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3,040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5,860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2,220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1,933</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24,756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Post-tranfusion purpura</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single" w:sz="8" w:space="0" w:color="C0504D"/>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88"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000000" w:fill="FFFFFF"/>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PR3 or MPO ANCA-positive idiopathic rapidly progressive glomerulonephritis</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w:t>
            </w: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44</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74</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94</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3,383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585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3,925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7,893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Secondary hypogammaglobulinaemia (excluding haematological malignancies)</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345</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223</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953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56</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54</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43</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56</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73</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81,693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48,325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72,413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3,217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8,082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6,401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1,837</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222,136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000000" w:fill="FFFFFF"/>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Solid organ - heart</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w:t>
            </w: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53</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73</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46</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1,135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1,773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000000" w:fill="FFFFFF"/>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Solid organ - heart/lung</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44</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2,165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2,195</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D84C54">
        <w:trPr>
          <w:trHeight w:val="283"/>
        </w:trPr>
        <w:tc>
          <w:tcPr>
            <w:tcW w:w="2845" w:type="dxa"/>
            <w:vMerge w:val="restart"/>
            <w:tcBorders>
              <w:top w:val="nil"/>
              <w:left w:val="single" w:sz="8" w:space="0" w:color="C0504D"/>
              <w:bottom w:val="single" w:sz="8" w:space="0" w:color="C0504D"/>
              <w:right w:val="nil"/>
            </w:tcBorders>
            <w:shd w:val="clear" w:color="000000" w:fill="FFFFFF"/>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lastRenderedPageBreak/>
              <w:t>Solid organ - liver</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88"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88"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1,078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1,208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36</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000000" w:fill="FFFFFF"/>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Solid organ - lung</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46</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48</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44</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4,165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10,612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635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1,360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17,487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000000" w:fill="FFFFFF"/>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Solid organ - other</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838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838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000000" w:fill="FFFFFF"/>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Specific antibody deficiency</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142</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46</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53</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63</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334</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54</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53</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44</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44</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37</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36,898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12,606</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14,680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5,909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15,731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2,080</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88,598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Staphylococcal TSS</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53</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53</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2,173</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1,768</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413</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5,363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84</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Streptococcal TSS</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45</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46</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63</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46</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82</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6,763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8,870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3,833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1,655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1,300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635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883</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23,938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126</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000000" w:fill="FFFFFF"/>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Toxic epidermal necrolysis/Stevens–Johnson syndrome</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58</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3,220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5,015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580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1,308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120</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10,498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120</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Wegener granulomatosis</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000000" w:fill="D9D9D9"/>
            <w:noWrap/>
            <w:vAlign w:val="center"/>
            <w:hideMark/>
          </w:tcPr>
          <w:p w:rsidR="00FE4FEE" w:rsidRPr="003E1D7D" w:rsidRDefault="00FE4FEE" w:rsidP="00FE4FEE">
            <w:pPr>
              <w:spacing w:after="0"/>
              <w:rPr>
                <w:rFonts w:eastAsia="Times New Roman" w:cs="Times New Roman"/>
                <w:b/>
                <w:bCs/>
                <w:color w:val="000000"/>
                <w:sz w:val="20"/>
                <w:szCs w:val="20"/>
                <w:lang w:eastAsia="en-AU"/>
              </w:rPr>
            </w:pPr>
            <w:r w:rsidRPr="003E1D7D">
              <w:rPr>
                <w:rFonts w:eastAsia="Times New Roman" w:cs="Times New Roman"/>
                <w:b/>
                <w:bCs/>
                <w:color w:val="000000"/>
                <w:sz w:val="20"/>
                <w:szCs w:val="20"/>
                <w:lang w:eastAsia="en-AU"/>
              </w:rPr>
              <w:t>Chapter 6 Total</w:t>
            </w:r>
          </w:p>
        </w:tc>
        <w:tc>
          <w:tcPr>
            <w:tcW w:w="2552"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1,004</w:t>
            </w:r>
          </w:p>
        </w:tc>
        <w:tc>
          <w:tcPr>
            <w:tcW w:w="1088"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881</w:t>
            </w:r>
          </w:p>
        </w:tc>
        <w:tc>
          <w:tcPr>
            <w:tcW w:w="1088"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611</w:t>
            </w:r>
          </w:p>
        </w:tc>
        <w:tc>
          <w:tcPr>
            <w:tcW w:w="1028"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132</w:t>
            </w:r>
          </w:p>
        </w:tc>
        <w:tc>
          <w:tcPr>
            <w:tcW w:w="1028"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205</w:t>
            </w:r>
          </w:p>
        </w:tc>
        <w:tc>
          <w:tcPr>
            <w:tcW w:w="1028"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81</w:t>
            </w:r>
          </w:p>
        </w:tc>
        <w:tc>
          <w:tcPr>
            <w:tcW w:w="1028"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w:t>
            </w:r>
          </w:p>
        </w:tc>
        <w:tc>
          <w:tcPr>
            <w:tcW w:w="1028"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56</w:t>
            </w:r>
          </w:p>
        </w:tc>
        <w:tc>
          <w:tcPr>
            <w:tcW w:w="1108" w:type="dxa"/>
            <w:tcBorders>
              <w:top w:val="nil"/>
              <w:left w:val="nil"/>
              <w:bottom w:val="nil"/>
              <w:right w:val="single" w:sz="8" w:space="0" w:color="C0504D"/>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2,963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b/>
                <w:bCs/>
                <w:color w:val="000000"/>
                <w:sz w:val="20"/>
                <w:szCs w:val="20"/>
                <w:lang w:eastAsia="en-AU"/>
              </w:rPr>
            </w:pPr>
          </w:p>
        </w:tc>
        <w:tc>
          <w:tcPr>
            <w:tcW w:w="2552"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w:t>
            </w:r>
          </w:p>
        </w:tc>
        <w:tc>
          <w:tcPr>
            <w:tcW w:w="108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w:t>
            </w:r>
          </w:p>
        </w:tc>
        <w:tc>
          <w:tcPr>
            <w:tcW w:w="108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52</w:t>
            </w:r>
          </w:p>
        </w:tc>
        <w:tc>
          <w:tcPr>
            <w:tcW w:w="102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44</w:t>
            </w:r>
          </w:p>
        </w:tc>
        <w:tc>
          <w:tcPr>
            <w:tcW w:w="102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44</w:t>
            </w:r>
          </w:p>
        </w:tc>
        <w:tc>
          <w:tcPr>
            <w:tcW w:w="102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53</w:t>
            </w:r>
          </w:p>
        </w:tc>
        <w:tc>
          <w:tcPr>
            <w:tcW w:w="102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w:t>
            </w:r>
          </w:p>
        </w:tc>
        <w:tc>
          <w:tcPr>
            <w:tcW w:w="102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46</w:t>
            </w:r>
          </w:p>
        </w:tc>
        <w:tc>
          <w:tcPr>
            <w:tcW w:w="1108" w:type="dxa"/>
            <w:tcBorders>
              <w:top w:val="single" w:sz="8" w:space="0" w:color="C0504D"/>
              <w:left w:val="nil"/>
              <w:bottom w:val="single" w:sz="8" w:space="0" w:color="C0504D"/>
              <w:right w:val="single" w:sz="8" w:space="0" w:color="C0504D"/>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b/>
                <w:bCs/>
                <w:color w:val="000000"/>
                <w:sz w:val="20"/>
                <w:szCs w:val="20"/>
                <w:lang w:eastAsia="en-AU"/>
              </w:rPr>
            </w:pPr>
          </w:p>
        </w:tc>
        <w:tc>
          <w:tcPr>
            <w:tcW w:w="2552"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63</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88</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69</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69</w:t>
            </w:r>
          </w:p>
        </w:tc>
        <w:tc>
          <w:tcPr>
            <w:tcW w:w="1108" w:type="dxa"/>
            <w:tcBorders>
              <w:top w:val="nil"/>
              <w:left w:val="nil"/>
              <w:bottom w:val="single" w:sz="8" w:space="0" w:color="C0504D"/>
              <w:right w:val="single" w:sz="8" w:space="0" w:color="C0504D"/>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b/>
                <w:bCs/>
                <w:color w:val="000000"/>
                <w:sz w:val="20"/>
                <w:szCs w:val="20"/>
                <w:lang w:eastAsia="en-AU"/>
              </w:rPr>
            </w:pPr>
          </w:p>
        </w:tc>
        <w:tc>
          <w:tcPr>
            <w:tcW w:w="2552"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240,489</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203,183</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164,436</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30,373</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46,337</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22,172</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2,998</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11,779</w:t>
            </w:r>
          </w:p>
        </w:tc>
        <w:tc>
          <w:tcPr>
            <w:tcW w:w="1108" w:type="dxa"/>
            <w:tcBorders>
              <w:top w:val="nil"/>
              <w:left w:val="nil"/>
              <w:bottom w:val="single" w:sz="8" w:space="0" w:color="C0504D"/>
              <w:right w:val="single" w:sz="8" w:space="0" w:color="C0504D"/>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721,766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b/>
                <w:bCs/>
                <w:color w:val="000000"/>
                <w:sz w:val="20"/>
                <w:szCs w:val="20"/>
                <w:lang w:eastAsia="en-AU"/>
              </w:rPr>
            </w:pPr>
          </w:p>
        </w:tc>
        <w:tc>
          <w:tcPr>
            <w:tcW w:w="2552" w:type="dxa"/>
            <w:tcBorders>
              <w:top w:val="nil"/>
              <w:left w:val="nil"/>
              <w:bottom w:val="nil"/>
              <w:right w:val="nil"/>
            </w:tcBorders>
            <w:shd w:val="clear" w:color="000000" w:fill="D9D9D9"/>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w:t>
            </w:r>
          </w:p>
        </w:tc>
        <w:tc>
          <w:tcPr>
            <w:tcW w:w="1108" w:type="dxa"/>
            <w:tcBorders>
              <w:top w:val="nil"/>
              <w:left w:val="nil"/>
              <w:bottom w:val="nil"/>
              <w:right w:val="single" w:sz="8" w:space="0" w:color="C0504D"/>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b/>
                <w:bCs/>
                <w:color w:val="000000"/>
                <w:sz w:val="20"/>
                <w:szCs w:val="20"/>
                <w:lang w:eastAsia="en-AU"/>
              </w:rPr>
            </w:pPr>
          </w:p>
        </w:tc>
        <w:tc>
          <w:tcPr>
            <w:tcW w:w="2552"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43</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w:t>
            </w:r>
          </w:p>
        </w:tc>
        <w:tc>
          <w:tcPr>
            <w:tcW w:w="1108" w:type="dxa"/>
            <w:tcBorders>
              <w:top w:val="single" w:sz="8" w:space="0" w:color="C0504D"/>
              <w:left w:val="nil"/>
              <w:bottom w:val="single" w:sz="8" w:space="0" w:color="C0504D"/>
              <w:right w:val="single" w:sz="8" w:space="0" w:color="C0504D"/>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w:t>
            </w:r>
          </w:p>
        </w:tc>
      </w:tr>
      <w:tr w:rsidR="00FE4FEE" w:rsidRPr="003E1D7D" w:rsidTr="00FE4FEE">
        <w:trPr>
          <w:trHeight w:val="283"/>
        </w:trPr>
        <w:tc>
          <w:tcPr>
            <w:tcW w:w="2845" w:type="dxa"/>
            <w:vMerge w:val="restart"/>
            <w:tcBorders>
              <w:top w:val="single" w:sz="8" w:space="0" w:color="C0504D"/>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b/>
                <w:bCs/>
                <w:color w:val="000000"/>
                <w:sz w:val="20"/>
                <w:szCs w:val="20"/>
                <w:lang w:eastAsia="en-AU"/>
              </w:rPr>
            </w:pPr>
            <w:r w:rsidRPr="003E1D7D">
              <w:rPr>
                <w:rFonts w:eastAsia="Times New Roman" w:cs="Times New Roman"/>
                <w:b/>
                <w:bCs/>
                <w:color w:val="000000"/>
                <w:sz w:val="20"/>
                <w:szCs w:val="20"/>
                <w:lang w:eastAsia="en-AU"/>
              </w:rPr>
              <w:lastRenderedPageBreak/>
              <w:t>Chapter 7</w:t>
            </w:r>
          </w:p>
        </w:tc>
        <w:tc>
          <w:tcPr>
            <w:tcW w:w="2552" w:type="dxa"/>
            <w:vMerge w:val="restart"/>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6" w:type="dxa"/>
            <w:vMerge w:val="restart"/>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vMerge w:val="restart"/>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vMerge w:val="restart"/>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vMerge w:val="restart"/>
            <w:tcBorders>
              <w:top w:val="nil"/>
              <w:left w:val="nil"/>
              <w:bottom w:val="single" w:sz="8" w:space="0" w:color="C0504D"/>
              <w:right w:val="nil"/>
            </w:tcBorders>
            <w:shd w:val="clear" w:color="auto" w:fill="auto"/>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vMerge w:val="restart"/>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vMerge w:val="restart"/>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vMerge w:val="restart"/>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vMerge w:val="restart"/>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vMerge w:val="restart"/>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r>
      <w:tr w:rsidR="00FE4FEE" w:rsidRPr="003E1D7D" w:rsidTr="00FE4FEE">
        <w:trPr>
          <w:trHeight w:val="283"/>
        </w:trPr>
        <w:tc>
          <w:tcPr>
            <w:tcW w:w="2845" w:type="dxa"/>
            <w:vMerge/>
            <w:tcBorders>
              <w:top w:val="single" w:sz="8" w:space="0" w:color="C0504D"/>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b/>
                <w:bCs/>
                <w:color w:val="000000"/>
                <w:sz w:val="20"/>
                <w:szCs w:val="20"/>
                <w:lang w:eastAsia="en-AU"/>
              </w:rPr>
            </w:pPr>
          </w:p>
        </w:tc>
        <w:tc>
          <w:tcPr>
            <w:tcW w:w="2552" w:type="dxa"/>
            <w:vMerge/>
            <w:tcBorders>
              <w:top w:val="single" w:sz="8" w:space="0" w:color="C0504D"/>
              <w:left w:val="nil"/>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1026" w:type="dxa"/>
            <w:vMerge/>
            <w:tcBorders>
              <w:top w:val="nil"/>
              <w:left w:val="nil"/>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1088" w:type="dxa"/>
            <w:vMerge/>
            <w:tcBorders>
              <w:top w:val="nil"/>
              <w:left w:val="nil"/>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1088" w:type="dxa"/>
            <w:vMerge/>
            <w:tcBorders>
              <w:top w:val="nil"/>
              <w:left w:val="nil"/>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1028" w:type="dxa"/>
            <w:vMerge/>
            <w:tcBorders>
              <w:top w:val="nil"/>
              <w:left w:val="nil"/>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1028" w:type="dxa"/>
            <w:vMerge/>
            <w:tcBorders>
              <w:top w:val="nil"/>
              <w:left w:val="nil"/>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1028" w:type="dxa"/>
            <w:vMerge/>
            <w:tcBorders>
              <w:top w:val="nil"/>
              <w:left w:val="nil"/>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1028" w:type="dxa"/>
            <w:vMerge/>
            <w:tcBorders>
              <w:top w:val="nil"/>
              <w:left w:val="nil"/>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1028" w:type="dxa"/>
            <w:vMerge/>
            <w:tcBorders>
              <w:top w:val="nil"/>
              <w:left w:val="nil"/>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1108" w:type="dxa"/>
            <w:vMerge/>
            <w:tcBorders>
              <w:top w:val="nil"/>
              <w:left w:val="nil"/>
              <w:bottom w:val="single" w:sz="8" w:space="0" w:color="C0504D"/>
              <w:right w:val="single" w:sz="8" w:space="0" w:color="C0504D"/>
            </w:tcBorders>
            <w:vAlign w:val="center"/>
            <w:hideMark/>
          </w:tcPr>
          <w:p w:rsidR="00FE4FEE" w:rsidRPr="003E1D7D" w:rsidRDefault="00FE4FEE" w:rsidP="00FE4FEE">
            <w:pPr>
              <w:spacing w:after="0"/>
              <w:rPr>
                <w:rFonts w:eastAsia="Times New Roman" w:cs="Times New Roman"/>
                <w:color w:val="000000"/>
                <w:sz w:val="20"/>
                <w:szCs w:val="20"/>
                <w:lang w:eastAsia="en-AU"/>
              </w:rPr>
            </w:pP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Acute leukaemia in children</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Autoimmune neutropenia</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54</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58</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888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1,430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115</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3,458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115</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Autoimmune uveitis</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2930A6" w:rsidP="002930A6">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53</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54</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Catastrophic antiphospholipid syndrome</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64</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1,548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360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2,821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D84C54">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Cerebellar degeneration</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63</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69</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82</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2,315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1,275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840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735</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7,050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Coagulation factor inhibitors</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83</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1,768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2,603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1,610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6,180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Devic disease (neuromyelitis optica)</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w:t>
            </w: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53</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54</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8,909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1,165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2,314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1,490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14,348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Diabetic amyotrophy</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64</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56</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1,442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2,670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2,690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7,202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Epidermolysis bullosa acquisita</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90</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48</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91</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160</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3,063</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1,665</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4,888</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Epilepsy  (rare childhood cases)</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1,188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1,365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843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3,547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37</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Graves ophthalmopathy</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880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630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1,510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Haemolytic disease of the newborn</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945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2,746</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945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4,729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Haemolytic transfusion reaction</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56</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230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120</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D84C54">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Hashimoto encephalopathy</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79</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74</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4,395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1,210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1,574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7,599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Limbic encephalitis</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58</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4,620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4,125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2,703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1,413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12,920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54</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Limbic encephalitis, nonparaneoplastic</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139</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69</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131</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365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45</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44</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48</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48</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67</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29,498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12,020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39,478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955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5,200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563</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88,621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Myocarditis in children</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w:t>
            </w: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780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1,003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PANDAS/tic disorders</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w:t>
            </w:r>
          </w:p>
        </w:tc>
        <w:tc>
          <w:tcPr>
            <w:tcW w:w="1088" w:type="dxa"/>
            <w:tcBorders>
              <w:top w:val="nil"/>
              <w:left w:val="nil"/>
              <w:bottom w:val="nil"/>
              <w:right w:val="nil"/>
            </w:tcBorders>
            <w:shd w:val="clear" w:color="auto" w:fill="auto"/>
            <w:noWrap/>
            <w:vAlign w:val="center"/>
            <w:hideMark/>
          </w:tcPr>
          <w:p w:rsidR="00FE4FEE" w:rsidRPr="003E1D7D" w:rsidRDefault="002930A6" w:rsidP="002930A6">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46</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5,298</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1,203</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3,343</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9,843</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Potassium channel antibody-associated encephalopathy</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46</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52</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56</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5,340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1,805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2,025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2,575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1,245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13,605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Pure red cell aplasia</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44</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63</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36</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56</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3,543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2,223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5,095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1,735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13,053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Pure white cell aplasia</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Pyoderma gangrenosum</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96</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1,815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4,025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2,805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988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10,383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D84C54">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Rasmussen Syndrome</w:t>
            </w: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56</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5,346</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3,185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1,030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325</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10,651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34</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Scleromyxedema</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67</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73</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74</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2,508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2,725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1,875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1,500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9,208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44</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Sjögren’s syndrome</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w:t>
            </w: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86</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37</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77</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74</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3,533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665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2,655</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7,568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Subacute sensory neuropathy</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78</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64</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895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1,035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2,920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633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1,135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260</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7,530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Susac syndrome</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w:t>
            </w: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44</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45</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84</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7,055</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2,580</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3,220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12,855</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58</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Systemic capillary leak syndrome</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w:t>
            </w: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48</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37</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67</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44</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79</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88</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70</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3,245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2,630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1,343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360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1,840</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9,438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61</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000000" w:fill="D9D9D9"/>
            <w:noWrap/>
            <w:vAlign w:val="center"/>
            <w:hideMark/>
          </w:tcPr>
          <w:p w:rsidR="00FE4FEE" w:rsidRPr="003E1D7D" w:rsidRDefault="00FE4FEE" w:rsidP="00FE4FEE">
            <w:pPr>
              <w:spacing w:after="0"/>
              <w:rPr>
                <w:rFonts w:eastAsia="Times New Roman" w:cs="Times New Roman"/>
                <w:b/>
                <w:bCs/>
                <w:color w:val="000000"/>
                <w:sz w:val="20"/>
                <w:szCs w:val="20"/>
                <w:lang w:eastAsia="en-AU"/>
              </w:rPr>
            </w:pPr>
            <w:r w:rsidRPr="003E1D7D">
              <w:rPr>
                <w:rFonts w:eastAsia="Times New Roman" w:cs="Times New Roman"/>
                <w:b/>
                <w:bCs/>
                <w:color w:val="000000"/>
                <w:sz w:val="20"/>
                <w:szCs w:val="20"/>
                <w:lang w:eastAsia="en-AU"/>
              </w:rPr>
              <w:t>Chapter 7 Total</w:t>
            </w:r>
          </w:p>
        </w:tc>
        <w:tc>
          <w:tcPr>
            <w:tcW w:w="2552"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329</w:t>
            </w:r>
          </w:p>
        </w:tc>
        <w:tc>
          <w:tcPr>
            <w:tcW w:w="1088"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219</w:t>
            </w:r>
          </w:p>
        </w:tc>
        <w:tc>
          <w:tcPr>
            <w:tcW w:w="1088"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264</w:t>
            </w:r>
          </w:p>
        </w:tc>
        <w:tc>
          <w:tcPr>
            <w:tcW w:w="1028"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w:t>
            </w:r>
          </w:p>
        </w:tc>
        <w:tc>
          <w:tcPr>
            <w:tcW w:w="1028"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c>
          <w:tcPr>
            <w:tcW w:w="1028"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w:t>
            </w:r>
          </w:p>
        </w:tc>
        <w:tc>
          <w:tcPr>
            <w:tcW w:w="1028"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w:t>
            </w:r>
          </w:p>
        </w:tc>
        <w:tc>
          <w:tcPr>
            <w:tcW w:w="1028"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20</w:t>
            </w:r>
          </w:p>
        </w:tc>
        <w:tc>
          <w:tcPr>
            <w:tcW w:w="1108" w:type="dxa"/>
            <w:tcBorders>
              <w:top w:val="nil"/>
              <w:left w:val="nil"/>
              <w:bottom w:val="nil"/>
              <w:right w:val="single" w:sz="8" w:space="0" w:color="C0504D"/>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959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b/>
                <w:bCs/>
                <w:color w:val="000000"/>
                <w:sz w:val="20"/>
                <w:szCs w:val="20"/>
                <w:lang w:eastAsia="en-AU"/>
              </w:rPr>
            </w:pPr>
          </w:p>
        </w:tc>
        <w:tc>
          <w:tcPr>
            <w:tcW w:w="2552"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44</w:t>
            </w:r>
          </w:p>
        </w:tc>
        <w:tc>
          <w:tcPr>
            <w:tcW w:w="108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w:t>
            </w:r>
          </w:p>
        </w:tc>
        <w:tc>
          <w:tcPr>
            <w:tcW w:w="108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44</w:t>
            </w:r>
          </w:p>
        </w:tc>
        <w:tc>
          <w:tcPr>
            <w:tcW w:w="102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w:t>
            </w:r>
          </w:p>
        </w:tc>
        <w:tc>
          <w:tcPr>
            <w:tcW w:w="102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37</w:t>
            </w:r>
          </w:p>
        </w:tc>
        <w:tc>
          <w:tcPr>
            <w:tcW w:w="102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46</w:t>
            </w:r>
          </w:p>
        </w:tc>
        <w:tc>
          <w:tcPr>
            <w:tcW w:w="102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44</w:t>
            </w:r>
          </w:p>
        </w:tc>
        <w:tc>
          <w:tcPr>
            <w:tcW w:w="102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52</w:t>
            </w:r>
          </w:p>
        </w:tc>
        <w:tc>
          <w:tcPr>
            <w:tcW w:w="1108" w:type="dxa"/>
            <w:tcBorders>
              <w:top w:val="single" w:sz="8" w:space="0" w:color="C0504D"/>
              <w:left w:val="nil"/>
              <w:bottom w:val="single" w:sz="8" w:space="0" w:color="C0504D"/>
              <w:right w:val="single" w:sz="8" w:space="0" w:color="C0504D"/>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b/>
                <w:bCs/>
                <w:color w:val="000000"/>
                <w:sz w:val="20"/>
                <w:szCs w:val="20"/>
                <w:lang w:eastAsia="en-AU"/>
              </w:rPr>
            </w:pPr>
          </w:p>
        </w:tc>
        <w:tc>
          <w:tcPr>
            <w:tcW w:w="2552"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65</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74</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68</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62</w:t>
            </w:r>
          </w:p>
        </w:tc>
        <w:tc>
          <w:tcPr>
            <w:tcW w:w="1108" w:type="dxa"/>
            <w:tcBorders>
              <w:top w:val="nil"/>
              <w:left w:val="nil"/>
              <w:bottom w:val="single" w:sz="8" w:space="0" w:color="C0504D"/>
              <w:right w:val="single" w:sz="8" w:space="0" w:color="C0504D"/>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64</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b/>
                <w:bCs/>
                <w:color w:val="000000"/>
                <w:sz w:val="20"/>
                <w:szCs w:val="20"/>
                <w:lang w:eastAsia="en-AU"/>
              </w:rPr>
            </w:pPr>
          </w:p>
        </w:tc>
        <w:tc>
          <w:tcPr>
            <w:tcW w:w="2552"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94,455</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51,306</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79,346</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10,255</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21,161</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4,360</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2,585</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8,350</w:t>
            </w:r>
          </w:p>
        </w:tc>
        <w:tc>
          <w:tcPr>
            <w:tcW w:w="1108" w:type="dxa"/>
            <w:tcBorders>
              <w:top w:val="nil"/>
              <w:left w:val="nil"/>
              <w:bottom w:val="single" w:sz="8" w:space="0" w:color="C0504D"/>
              <w:right w:val="single" w:sz="8" w:space="0" w:color="C0504D"/>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271,817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b/>
                <w:bCs/>
                <w:color w:val="000000"/>
                <w:sz w:val="20"/>
                <w:szCs w:val="20"/>
                <w:lang w:eastAsia="en-AU"/>
              </w:rPr>
            </w:pPr>
          </w:p>
        </w:tc>
        <w:tc>
          <w:tcPr>
            <w:tcW w:w="2552" w:type="dxa"/>
            <w:tcBorders>
              <w:top w:val="nil"/>
              <w:left w:val="nil"/>
              <w:bottom w:val="nil"/>
              <w:right w:val="nil"/>
            </w:tcBorders>
            <w:shd w:val="clear" w:color="000000" w:fill="D9D9D9"/>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37</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37</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45</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44</w:t>
            </w:r>
          </w:p>
        </w:tc>
        <w:tc>
          <w:tcPr>
            <w:tcW w:w="1108" w:type="dxa"/>
            <w:tcBorders>
              <w:top w:val="nil"/>
              <w:left w:val="nil"/>
              <w:bottom w:val="nil"/>
              <w:right w:val="single" w:sz="8" w:space="0" w:color="C0504D"/>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b/>
                <w:bCs/>
                <w:color w:val="000000"/>
                <w:sz w:val="20"/>
                <w:szCs w:val="20"/>
                <w:lang w:eastAsia="en-AU"/>
              </w:rPr>
            </w:pPr>
          </w:p>
        </w:tc>
        <w:tc>
          <w:tcPr>
            <w:tcW w:w="2552"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16</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w:t>
            </w:r>
          </w:p>
        </w:tc>
        <w:tc>
          <w:tcPr>
            <w:tcW w:w="1108" w:type="dxa"/>
            <w:tcBorders>
              <w:top w:val="single" w:sz="8" w:space="0" w:color="C0504D"/>
              <w:left w:val="nil"/>
              <w:bottom w:val="single" w:sz="8" w:space="0" w:color="C0504D"/>
              <w:right w:val="single" w:sz="8" w:space="0" w:color="C0504D"/>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w:t>
            </w:r>
          </w:p>
        </w:tc>
      </w:tr>
      <w:tr w:rsidR="00FE4FEE" w:rsidRPr="003E1D7D" w:rsidTr="00FE4FEE">
        <w:trPr>
          <w:trHeight w:val="283"/>
        </w:trPr>
        <w:tc>
          <w:tcPr>
            <w:tcW w:w="2845" w:type="dxa"/>
            <w:vMerge w:val="restart"/>
            <w:tcBorders>
              <w:top w:val="single" w:sz="8" w:space="0" w:color="C0504D"/>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b/>
                <w:bCs/>
                <w:color w:val="000000"/>
                <w:sz w:val="20"/>
                <w:szCs w:val="20"/>
                <w:lang w:eastAsia="en-AU"/>
              </w:rPr>
            </w:pPr>
            <w:r w:rsidRPr="003E1D7D">
              <w:rPr>
                <w:rFonts w:eastAsia="Times New Roman" w:cs="Times New Roman"/>
                <w:b/>
                <w:bCs/>
                <w:color w:val="000000"/>
                <w:sz w:val="20"/>
                <w:szCs w:val="20"/>
                <w:lang w:eastAsia="en-AU"/>
              </w:rPr>
              <w:t>Chapter 8</w:t>
            </w:r>
          </w:p>
        </w:tc>
        <w:tc>
          <w:tcPr>
            <w:tcW w:w="2552" w:type="dxa"/>
            <w:vMerge w:val="restart"/>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6" w:type="dxa"/>
            <w:vMerge w:val="restart"/>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vMerge w:val="restart"/>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vMerge w:val="restart"/>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vMerge w:val="restart"/>
            <w:tcBorders>
              <w:top w:val="nil"/>
              <w:left w:val="nil"/>
              <w:bottom w:val="single" w:sz="8" w:space="0" w:color="C0504D"/>
              <w:right w:val="nil"/>
            </w:tcBorders>
            <w:shd w:val="clear" w:color="auto" w:fill="auto"/>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vMerge w:val="restart"/>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vMerge w:val="restart"/>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vMerge w:val="restart"/>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vMerge w:val="restart"/>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vMerge w:val="restart"/>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r>
      <w:tr w:rsidR="00FE4FEE" w:rsidRPr="003E1D7D" w:rsidTr="00FE4FEE">
        <w:trPr>
          <w:trHeight w:val="283"/>
        </w:trPr>
        <w:tc>
          <w:tcPr>
            <w:tcW w:w="2845" w:type="dxa"/>
            <w:vMerge/>
            <w:tcBorders>
              <w:top w:val="single" w:sz="8" w:space="0" w:color="C0504D"/>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b/>
                <w:bCs/>
                <w:color w:val="000000"/>
                <w:sz w:val="20"/>
                <w:szCs w:val="20"/>
                <w:lang w:eastAsia="en-AU"/>
              </w:rPr>
            </w:pPr>
          </w:p>
        </w:tc>
        <w:tc>
          <w:tcPr>
            <w:tcW w:w="2552" w:type="dxa"/>
            <w:vMerge/>
            <w:tcBorders>
              <w:top w:val="single" w:sz="8" w:space="0" w:color="C0504D"/>
              <w:left w:val="nil"/>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1026" w:type="dxa"/>
            <w:vMerge/>
            <w:tcBorders>
              <w:top w:val="nil"/>
              <w:left w:val="nil"/>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1088" w:type="dxa"/>
            <w:vMerge/>
            <w:tcBorders>
              <w:top w:val="nil"/>
              <w:left w:val="nil"/>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1088" w:type="dxa"/>
            <w:vMerge/>
            <w:tcBorders>
              <w:top w:val="nil"/>
              <w:left w:val="nil"/>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1028" w:type="dxa"/>
            <w:vMerge/>
            <w:tcBorders>
              <w:top w:val="nil"/>
              <w:left w:val="nil"/>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1028" w:type="dxa"/>
            <w:vMerge/>
            <w:tcBorders>
              <w:top w:val="nil"/>
              <w:left w:val="nil"/>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1028" w:type="dxa"/>
            <w:vMerge/>
            <w:tcBorders>
              <w:top w:val="nil"/>
              <w:left w:val="nil"/>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1028" w:type="dxa"/>
            <w:vMerge/>
            <w:tcBorders>
              <w:top w:val="nil"/>
              <w:left w:val="nil"/>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1028" w:type="dxa"/>
            <w:vMerge/>
            <w:tcBorders>
              <w:top w:val="nil"/>
              <w:left w:val="nil"/>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1108" w:type="dxa"/>
            <w:vMerge/>
            <w:tcBorders>
              <w:top w:val="nil"/>
              <w:left w:val="nil"/>
              <w:bottom w:val="single" w:sz="8" w:space="0" w:color="C0504D"/>
              <w:right w:val="single" w:sz="8" w:space="0" w:color="C0504D"/>
            </w:tcBorders>
            <w:vAlign w:val="center"/>
            <w:hideMark/>
          </w:tcPr>
          <w:p w:rsidR="00FE4FEE" w:rsidRPr="003E1D7D" w:rsidRDefault="00FE4FEE" w:rsidP="00FE4FEE">
            <w:pPr>
              <w:spacing w:after="0"/>
              <w:rPr>
                <w:rFonts w:eastAsia="Times New Roman" w:cs="Times New Roman"/>
                <w:color w:val="000000"/>
                <w:sz w:val="20"/>
                <w:szCs w:val="20"/>
                <w:lang w:eastAsia="en-AU"/>
              </w:rPr>
            </w:pP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Antiphospholipid syndrome (non-obstetric)</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Sepsis</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36</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36</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49</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85</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228</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w:t>
            </w:r>
          </w:p>
        </w:tc>
      </w:tr>
      <w:tr w:rsidR="00FE4FEE" w:rsidRPr="003E1D7D" w:rsidTr="00D84C54">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2930A6">
        <w:trPr>
          <w:trHeight w:val="283"/>
        </w:trPr>
        <w:tc>
          <w:tcPr>
            <w:tcW w:w="2845" w:type="dxa"/>
            <w:vMerge w:val="restart"/>
            <w:tcBorders>
              <w:top w:val="nil"/>
              <w:left w:val="single" w:sz="8" w:space="0" w:color="C0504D"/>
              <w:bottom w:val="single" w:sz="8" w:space="0" w:color="C0504D"/>
              <w:right w:val="nil"/>
            </w:tcBorders>
            <w:shd w:val="clear" w:color="000000" w:fill="D9D9D9"/>
            <w:noWrap/>
            <w:vAlign w:val="center"/>
            <w:hideMark/>
          </w:tcPr>
          <w:p w:rsidR="00FE4FEE" w:rsidRPr="003E1D7D" w:rsidRDefault="00FE4FEE" w:rsidP="00FE4FEE">
            <w:pPr>
              <w:spacing w:after="0"/>
              <w:rPr>
                <w:rFonts w:eastAsia="Times New Roman" w:cs="Times New Roman"/>
                <w:b/>
                <w:bCs/>
                <w:color w:val="000000"/>
                <w:sz w:val="20"/>
                <w:szCs w:val="20"/>
                <w:lang w:eastAsia="en-AU"/>
              </w:rPr>
            </w:pPr>
            <w:r w:rsidRPr="003E1D7D">
              <w:rPr>
                <w:rFonts w:eastAsia="Times New Roman" w:cs="Times New Roman"/>
                <w:b/>
                <w:bCs/>
                <w:color w:val="000000"/>
                <w:sz w:val="20"/>
                <w:szCs w:val="20"/>
                <w:lang w:eastAsia="en-AU"/>
              </w:rPr>
              <w:t>Chapter 8 Total</w:t>
            </w:r>
          </w:p>
        </w:tc>
        <w:tc>
          <w:tcPr>
            <w:tcW w:w="2552"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88" w:type="dxa"/>
            <w:tcBorders>
              <w:top w:val="nil"/>
              <w:left w:val="nil"/>
              <w:bottom w:val="nil"/>
              <w:right w:val="nil"/>
            </w:tcBorders>
            <w:shd w:val="clear" w:color="000000" w:fill="D9D9D9"/>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000000" w:fill="D9D9D9"/>
            <w:noWrap/>
            <w:vAlign w:val="center"/>
            <w:hideMark/>
          </w:tcPr>
          <w:p w:rsidR="00FE4FEE" w:rsidRPr="003E1D7D" w:rsidRDefault="002930A6" w:rsidP="002930A6">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000000" w:fill="D9D9D9"/>
            <w:noWrap/>
            <w:vAlign w:val="center"/>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000000" w:fill="D9D9D9"/>
            <w:noWrap/>
            <w:vAlign w:val="center"/>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000000" w:fill="D9D9D9"/>
            <w:noWrap/>
            <w:vAlign w:val="center"/>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000000" w:fill="D9D9D9"/>
            <w:noWrap/>
            <w:vAlign w:val="center"/>
            <w:hideMark/>
          </w:tcPr>
          <w:p w:rsidR="00FE4FEE" w:rsidRPr="003E1D7D" w:rsidRDefault="002930A6" w:rsidP="00FE4FEE">
            <w:pPr>
              <w:spacing w:after="0"/>
              <w:jc w:val="right"/>
              <w:rPr>
                <w:rFonts w:eastAsia="Times New Roman" w:cs="Times New Roman"/>
                <w:color w:val="000000"/>
                <w:sz w:val="20"/>
                <w:szCs w:val="20"/>
                <w:lang w:eastAsia="en-AU"/>
              </w:rPr>
            </w:pPr>
            <w:r>
              <w:rPr>
                <w:color w:val="000000"/>
              </w:rPr>
              <w:t>&lt;5</w:t>
            </w:r>
          </w:p>
        </w:tc>
        <w:tc>
          <w:tcPr>
            <w:tcW w:w="1028"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nil"/>
              <w:right w:val="single" w:sz="8" w:space="0" w:color="C0504D"/>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b/>
                <w:bCs/>
                <w:color w:val="000000"/>
                <w:sz w:val="20"/>
                <w:szCs w:val="20"/>
                <w:lang w:eastAsia="en-AU"/>
              </w:rPr>
            </w:pPr>
          </w:p>
        </w:tc>
        <w:tc>
          <w:tcPr>
            <w:tcW w:w="2552"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36</w:t>
            </w:r>
          </w:p>
        </w:tc>
        <w:tc>
          <w:tcPr>
            <w:tcW w:w="108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41</w:t>
            </w:r>
          </w:p>
        </w:tc>
        <w:tc>
          <w:tcPr>
            <w:tcW w:w="102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w:t>
            </w:r>
          </w:p>
        </w:tc>
        <w:tc>
          <w:tcPr>
            <w:tcW w:w="102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b/>
                <w:bCs/>
                <w:color w:val="000000"/>
                <w:sz w:val="20"/>
                <w:szCs w:val="20"/>
                <w:lang w:eastAsia="en-AU"/>
              </w:rPr>
            </w:pPr>
          </w:p>
        </w:tc>
        <w:tc>
          <w:tcPr>
            <w:tcW w:w="2552"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36</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51</w:t>
            </w:r>
          </w:p>
        </w:tc>
      </w:tr>
      <w:tr w:rsidR="00FE4FEE" w:rsidRPr="003E1D7D" w:rsidTr="002930A6">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b/>
                <w:bCs/>
                <w:color w:val="000000"/>
                <w:sz w:val="20"/>
                <w:szCs w:val="20"/>
                <w:lang w:eastAsia="en-AU"/>
              </w:rPr>
            </w:pPr>
          </w:p>
        </w:tc>
        <w:tc>
          <w:tcPr>
            <w:tcW w:w="2552"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143</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85</w:t>
            </w:r>
          </w:p>
        </w:tc>
        <w:tc>
          <w:tcPr>
            <w:tcW w:w="1028" w:type="dxa"/>
            <w:tcBorders>
              <w:top w:val="nil"/>
              <w:left w:val="nil"/>
              <w:bottom w:val="single" w:sz="8" w:space="0" w:color="C0504D"/>
              <w:right w:val="nil"/>
            </w:tcBorders>
            <w:shd w:val="clear" w:color="000000" w:fill="D9D9D9"/>
            <w:noWrap/>
            <w:vAlign w:val="center"/>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single" w:sz="8" w:space="0" w:color="C0504D"/>
              <w:right w:val="nil"/>
            </w:tcBorders>
            <w:shd w:val="clear" w:color="000000" w:fill="D9D9D9"/>
            <w:noWrap/>
            <w:vAlign w:val="center"/>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single" w:sz="8" w:space="0" w:color="C0504D"/>
              <w:right w:val="nil"/>
            </w:tcBorders>
            <w:shd w:val="clear" w:color="000000" w:fill="D9D9D9"/>
            <w:noWrap/>
            <w:vAlign w:val="center"/>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288</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b/>
                <w:bCs/>
                <w:color w:val="000000"/>
                <w:sz w:val="20"/>
                <w:szCs w:val="20"/>
                <w:lang w:eastAsia="en-AU"/>
              </w:rPr>
            </w:pPr>
          </w:p>
        </w:tc>
        <w:tc>
          <w:tcPr>
            <w:tcW w:w="2552" w:type="dxa"/>
            <w:tcBorders>
              <w:top w:val="nil"/>
              <w:left w:val="nil"/>
              <w:bottom w:val="nil"/>
              <w:right w:val="nil"/>
            </w:tcBorders>
            <w:shd w:val="clear" w:color="000000" w:fill="D9D9D9"/>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71</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36</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b/>
                <w:bCs/>
                <w:color w:val="000000"/>
                <w:sz w:val="20"/>
                <w:szCs w:val="20"/>
                <w:lang w:eastAsia="en-AU"/>
              </w:rPr>
            </w:pPr>
          </w:p>
        </w:tc>
        <w:tc>
          <w:tcPr>
            <w:tcW w:w="2552"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single" w:sz="8" w:space="0" w:color="C0504D"/>
              <w:left w:val="single" w:sz="8" w:space="0" w:color="C0504D"/>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JDO Issue</w:t>
            </w: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auto" w:fill="auto"/>
            <w:noWrap/>
            <w:vAlign w:val="center"/>
            <w:hideMark/>
          </w:tcPr>
          <w:p w:rsidR="00FE4FEE" w:rsidRPr="003E1D7D" w:rsidRDefault="00CD783A" w:rsidP="00FE4FEE">
            <w:pPr>
              <w:spacing w:after="0"/>
              <w:jc w:val="right"/>
              <w:rPr>
                <w:rFonts w:eastAsia="Times New Roman" w:cs="Times New Roman"/>
                <w:color w:val="000000"/>
                <w:sz w:val="20"/>
                <w:szCs w:val="20"/>
                <w:lang w:eastAsia="en-AU"/>
              </w:rPr>
            </w:pPr>
            <w:r>
              <w:rPr>
                <w:color w:val="000000"/>
              </w:rPr>
              <w:t>&lt;5</w:t>
            </w: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8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028" w:type="dxa"/>
            <w:tcBorders>
              <w:top w:val="nil"/>
              <w:left w:val="nil"/>
              <w:bottom w:val="nil"/>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CD783A" w:rsidP="00FE4FEE">
            <w:pPr>
              <w:spacing w:after="0"/>
              <w:jc w:val="right"/>
              <w:rPr>
                <w:rFonts w:eastAsia="Times New Roman" w:cs="Times New Roman"/>
                <w:color w:val="000000"/>
                <w:sz w:val="20"/>
                <w:szCs w:val="20"/>
                <w:lang w:eastAsia="en-AU"/>
              </w:rPr>
            </w:pPr>
            <w:r>
              <w:rPr>
                <w:color w:val="000000"/>
              </w:rPr>
              <w:t>&lt;5</w:t>
            </w:r>
          </w:p>
        </w:tc>
      </w:tr>
      <w:tr w:rsidR="00FE4FEE" w:rsidRPr="003E1D7D" w:rsidTr="00FE4FEE">
        <w:trPr>
          <w:trHeight w:val="283"/>
        </w:trPr>
        <w:tc>
          <w:tcPr>
            <w:tcW w:w="2845" w:type="dxa"/>
            <w:vMerge/>
            <w:tcBorders>
              <w:top w:val="single" w:sz="8" w:space="0" w:color="C0504D"/>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w:t>
            </w:r>
          </w:p>
        </w:tc>
      </w:tr>
      <w:tr w:rsidR="00FE4FEE" w:rsidRPr="003E1D7D" w:rsidTr="00FE4FEE">
        <w:trPr>
          <w:trHeight w:val="283"/>
        </w:trPr>
        <w:tc>
          <w:tcPr>
            <w:tcW w:w="2845" w:type="dxa"/>
            <w:vMerge/>
            <w:tcBorders>
              <w:top w:val="single" w:sz="8" w:space="0" w:color="C0504D"/>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w:t>
            </w:r>
          </w:p>
        </w:tc>
      </w:tr>
      <w:tr w:rsidR="00FE4FEE" w:rsidRPr="003E1D7D" w:rsidTr="00FE4FEE">
        <w:trPr>
          <w:trHeight w:val="283"/>
        </w:trPr>
        <w:tc>
          <w:tcPr>
            <w:tcW w:w="2845" w:type="dxa"/>
            <w:vMerge/>
            <w:tcBorders>
              <w:top w:val="single" w:sz="8" w:space="0" w:color="C0504D"/>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nil"/>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r>
      <w:tr w:rsidR="00FE4FEE" w:rsidRPr="003E1D7D" w:rsidTr="00FE4FEE">
        <w:trPr>
          <w:trHeight w:val="283"/>
        </w:trPr>
        <w:tc>
          <w:tcPr>
            <w:tcW w:w="2845" w:type="dxa"/>
            <w:vMerge/>
            <w:tcBorders>
              <w:top w:val="single" w:sz="8" w:space="0" w:color="C0504D"/>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nil"/>
              <w:left w:val="nil"/>
              <w:bottom w:val="nil"/>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single" w:sz="8" w:space="0" w:color="C0504D"/>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25</w:t>
            </w:r>
          </w:p>
        </w:tc>
      </w:tr>
      <w:tr w:rsidR="00FE4FEE" w:rsidRPr="003E1D7D" w:rsidTr="00FE4FEE">
        <w:trPr>
          <w:trHeight w:val="283"/>
        </w:trPr>
        <w:tc>
          <w:tcPr>
            <w:tcW w:w="2845" w:type="dxa"/>
            <w:vMerge/>
            <w:tcBorders>
              <w:top w:val="single" w:sz="8" w:space="0" w:color="C0504D"/>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color w:val="000000"/>
                <w:sz w:val="20"/>
                <w:szCs w:val="20"/>
                <w:lang w:eastAsia="en-AU"/>
              </w:rPr>
            </w:pPr>
          </w:p>
        </w:tc>
        <w:tc>
          <w:tcPr>
            <w:tcW w:w="2552" w:type="dxa"/>
            <w:tcBorders>
              <w:top w:val="single" w:sz="8" w:space="0" w:color="C0504D"/>
              <w:left w:val="nil"/>
              <w:bottom w:val="single" w:sz="8" w:space="0" w:color="C0504D"/>
              <w:right w:val="nil"/>
            </w:tcBorders>
            <w:shd w:val="clear" w:color="auto" w:fill="auto"/>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8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028" w:type="dxa"/>
            <w:tcBorders>
              <w:top w:val="nil"/>
              <w:left w:val="nil"/>
              <w:bottom w:val="single" w:sz="8" w:space="0" w:color="C0504D"/>
              <w:right w:val="nil"/>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 </w:t>
            </w:r>
          </w:p>
        </w:tc>
        <w:tc>
          <w:tcPr>
            <w:tcW w:w="1108" w:type="dxa"/>
            <w:tcBorders>
              <w:top w:val="nil"/>
              <w:left w:val="nil"/>
              <w:bottom w:val="single" w:sz="8" w:space="0" w:color="C0504D"/>
              <w:right w:val="single" w:sz="8" w:space="0" w:color="C0504D"/>
            </w:tcBorders>
            <w:shd w:val="clear" w:color="auto" w:fill="auto"/>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0</w:t>
            </w:r>
          </w:p>
        </w:tc>
      </w:tr>
      <w:tr w:rsidR="00FE4FEE" w:rsidRPr="003E1D7D" w:rsidTr="00FE4FEE">
        <w:trPr>
          <w:trHeight w:val="283"/>
        </w:trPr>
        <w:tc>
          <w:tcPr>
            <w:tcW w:w="2845" w:type="dxa"/>
            <w:vMerge w:val="restart"/>
            <w:tcBorders>
              <w:top w:val="nil"/>
              <w:left w:val="single" w:sz="8" w:space="0" w:color="C0504D"/>
              <w:bottom w:val="single" w:sz="8" w:space="0" w:color="C0504D"/>
              <w:right w:val="nil"/>
            </w:tcBorders>
            <w:shd w:val="clear" w:color="000000" w:fill="D9D9D9"/>
            <w:noWrap/>
            <w:vAlign w:val="center"/>
            <w:hideMark/>
          </w:tcPr>
          <w:p w:rsidR="00FE4FEE" w:rsidRPr="003E1D7D" w:rsidRDefault="00FE4FEE" w:rsidP="00FE4FEE">
            <w:pPr>
              <w:spacing w:after="0"/>
              <w:rPr>
                <w:rFonts w:eastAsia="Times New Roman" w:cs="Times New Roman"/>
                <w:b/>
                <w:bCs/>
                <w:color w:val="000000"/>
                <w:sz w:val="20"/>
                <w:szCs w:val="20"/>
                <w:lang w:eastAsia="en-AU"/>
              </w:rPr>
            </w:pPr>
            <w:r w:rsidRPr="003E1D7D">
              <w:rPr>
                <w:rFonts w:eastAsia="Times New Roman" w:cs="Times New Roman"/>
                <w:b/>
                <w:bCs/>
                <w:color w:val="000000"/>
                <w:sz w:val="20"/>
                <w:szCs w:val="20"/>
                <w:lang w:eastAsia="en-AU"/>
              </w:rPr>
              <w:t>Total</w:t>
            </w:r>
          </w:p>
        </w:tc>
        <w:tc>
          <w:tcPr>
            <w:tcW w:w="2552"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Patients</w:t>
            </w:r>
          </w:p>
        </w:tc>
        <w:tc>
          <w:tcPr>
            <w:tcW w:w="1026"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7,230</w:t>
            </w:r>
          </w:p>
        </w:tc>
        <w:tc>
          <w:tcPr>
            <w:tcW w:w="1088"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4,447</w:t>
            </w:r>
          </w:p>
        </w:tc>
        <w:tc>
          <w:tcPr>
            <w:tcW w:w="1088"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4,833</w:t>
            </w:r>
          </w:p>
        </w:tc>
        <w:tc>
          <w:tcPr>
            <w:tcW w:w="1028"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1,114</w:t>
            </w:r>
          </w:p>
        </w:tc>
        <w:tc>
          <w:tcPr>
            <w:tcW w:w="1028"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1,126</w:t>
            </w:r>
          </w:p>
        </w:tc>
        <w:tc>
          <w:tcPr>
            <w:tcW w:w="1028"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392</w:t>
            </w:r>
          </w:p>
        </w:tc>
        <w:tc>
          <w:tcPr>
            <w:tcW w:w="1028"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112</w:t>
            </w:r>
          </w:p>
        </w:tc>
        <w:tc>
          <w:tcPr>
            <w:tcW w:w="1028" w:type="dxa"/>
            <w:tcBorders>
              <w:top w:val="nil"/>
              <w:left w:val="nil"/>
              <w:bottom w:val="nil"/>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357</w:t>
            </w:r>
          </w:p>
        </w:tc>
        <w:tc>
          <w:tcPr>
            <w:tcW w:w="1108" w:type="dxa"/>
            <w:tcBorders>
              <w:top w:val="nil"/>
              <w:left w:val="nil"/>
              <w:bottom w:val="nil"/>
              <w:right w:val="single" w:sz="8" w:space="0" w:color="C0504D"/>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19,414</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b/>
                <w:bCs/>
                <w:color w:val="000000"/>
                <w:sz w:val="20"/>
                <w:szCs w:val="20"/>
                <w:lang w:eastAsia="en-AU"/>
              </w:rPr>
            </w:pPr>
          </w:p>
        </w:tc>
        <w:tc>
          <w:tcPr>
            <w:tcW w:w="2552"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Age</w:t>
            </w:r>
          </w:p>
        </w:tc>
        <w:tc>
          <w:tcPr>
            <w:tcW w:w="1026"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58</w:t>
            </w:r>
          </w:p>
        </w:tc>
        <w:tc>
          <w:tcPr>
            <w:tcW w:w="108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55</w:t>
            </w:r>
          </w:p>
        </w:tc>
        <w:tc>
          <w:tcPr>
            <w:tcW w:w="108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c>
          <w:tcPr>
            <w:tcW w:w="102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c>
          <w:tcPr>
            <w:tcW w:w="102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52</w:t>
            </w:r>
          </w:p>
        </w:tc>
        <w:tc>
          <w:tcPr>
            <w:tcW w:w="102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59</w:t>
            </w:r>
          </w:p>
        </w:tc>
        <w:tc>
          <w:tcPr>
            <w:tcW w:w="102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47</w:t>
            </w:r>
          </w:p>
        </w:tc>
        <w:tc>
          <w:tcPr>
            <w:tcW w:w="1028"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54</w:t>
            </w:r>
          </w:p>
        </w:tc>
        <w:tc>
          <w:tcPr>
            <w:tcW w:w="1108" w:type="dxa"/>
            <w:tcBorders>
              <w:top w:val="single" w:sz="8" w:space="0" w:color="C0504D"/>
              <w:left w:val="nil"/>
              <w:bottom w:val="single" w:sz="8" w:space="0" w:color="C0504D"/>
              <w:right w:val="single" w:sz="8" w:space="0" w:color="C0504D"/>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57</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b/>
                <w:bCs/>
                <w:color w:val="000000"/>
                <w:sz w:val="20"/>
                <w:szCs w:val="20"/>
                <w:lang w:eastAsia="en-AU"/>
              </w:rPr>
            </w:pPr>
          </w:p>
        </w:tc>
        <w:tc>
          <w:tcPr>
            <w:tcW w:w="2552"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Average Weight</w:t>
            </w:r>
          </w:p>
        </w:tc>
        <w:tc>
          <w:tcPr>
            <w:tcW w:w="1026"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74</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72</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76</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74</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80</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78</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73</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74</w:t>
            </w:r>
          </w:p>
        </w:tc>
        <w:tc>
          <w:tcPr>
            <w:tcW w:w="1108" w:type="dxa"/>
            <w:tcBorders>
              <w:top w:val="nil"/>
              <w:left w:val="nil"/>
              <w:bottom w:val="single" w:sz="8" w:space="0" w:color="C0504D"/>
              <w:right w:val="single" w:sz="8" w:space="0" w:color="C0504D"/>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74</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b/>
                <w:bCs/>
                <w:color w:val="000000"/>
                <w:sz w:val="20"/>
                <w:szCs w:val="20"/>
                <w:lang w:eastAsia="en-AU"/>
              </w:rPr>
            </w:pPr>
          </w:p>
        </w:tc>
        <w:tc>
          <w:tcPr>
            <w:tcW w:w="2552"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w:t>
            </w:r>
          </w:p>
        </w:tc>
        <w:tc>
          <w:tcPr>
            <w:tcW w:w="1026"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2,201,962</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1,316,934</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8E1658">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1,594,</w:t>
            </w:r>
            <w:r w:rsidR="008E1658">
              <w:rPr>
                <w:rFonts w:eastAsia="Times New Roman" w:cs="Times New Roman"/>
                <w:color w:val="000000"/>
                <w:sz w:val="20"/>
                <w:szCs w:val="20"/>
                <w:lang w:eastAsia="en-AU"/>
              </w:rPr>
              <w:t>453</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304,326</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389,158</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127,151</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30,571</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111,177</w:t>
            </w:r>
          </w:p>
        </w:tc>
        <w:tc>
          <w:tcPr>
            <w:tcW w:w="1108" w:type="dxa"/>
            <w:tcBorders>
              <w:top w:val="nil"/>
              <w:left w:val="nil"/>
              <w:bottom w:val="single" w:sz="8" w:space="0" w:color="C0504D"/>
              <w:right w:val="single" w:sz="8" w:space="0" w:color="C0504D"/>
            </w:tcBorders>
            <w:shd w:val="clear" w:color="000000" w:fill="D9D9D9"/>
            <w:noWrap/>
            <w:vAlign w:val="center"/>
            <w:hideMark/>
          </w:tcPr>
          <w:p w:rsidR="00FE4FEE" w:rsidRPr="003E1D7D" w:rsidRDefault="00FE4FEE" w:rsidP="008E1658">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6,075,</w:t>
            </w:r>
            <w:r w:rsidR="008E1658">
              <w:rPr>
                <w:rFonts w:eastAsia="Times New Roman" w:cs="Times New Roman"/>
                <w:color w:val="000000"/>
                <w:sz w:val="20"/>
                <w:szCs w:val="20"/>
                <w:lang w:eastAsia="en-AU"/>
              </w:rPr>
              <w:t>733</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b/>
                <w:bCs/>
                <w:color w:val="000000"/>
                <w:sz w:val="20"/>
                <w:szCs w:val="20"/>
                <w:lang w:eastAsia="en-AU"/>
              </w:rPr>
            </w:pPr>
          </w:p>
        </w:tc>
        <w:tc>
          <w:tcPr>
            <w:tcW w:w="2552" w:type="dxa"/>
            <w:tcBorders>
              <w:top w:val="nil"/>
              <w:left w:val="nil"/>
              <w:bottom w:val="nil"/>
              <w:right w:val="nil"/>
            </w:tcBorders>
            <w:shd w:val="clear" w:color="000000" w:fill="D9D9D9"/>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Grams/Episode</w:t>
            </w:r>
          </w:p>
        </w:tc>
        <w:tc>
          <w:tcPr>
            <w:tcW w:w="1026"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33</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42</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31</w:t>
            </w:r>
          </w:p>
        </w:tc>
        <w:tc>
          <w:tcPr>
            <w:tcW w:w="1108" w:type="dxa"/>
            <w:tcBorders>
              <w:top w:val="nil"/>
              <w:left w:val="nil"/>
              <w:bottom w:val="nil"/>
              <w:right w:val="single" w:sz="8" w:space="0" w:color="C0504D"/>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30</w:t>
            </w:r>
          </w:p>
        </w:tc>
      </w:tr>
      <w:tr w:rsidR="00FE4FEE" w:rsidRPr="003E1D7D" w:rsidTr="00FE4FEE">
        <w:trPr>
          <w:trHeight w:val="283"/>
        </w:trPr>
        <w:tc>
          <w:tcPr>
            <w:tcW w:w="2845" w:type="dxa"/>
            <w:vMerge/>
            <w:tcBorders>
              <w:top w:val="nil"/>
              <w:left w:val="single" w:sz="8" w:space="0" w:color="C0504D"/>
              <w:bottom w:val="single" w:sz="8" w:space="0" w:color="C0504D"/>
              <w:right w:val="nil"/>
            </w:tcBorders>
            <w:vAlign w:val="center"/>
            <w:hideMark/>
          </w:tcPr>
          <w:p w:rsidR="00FE4FEE" w:rsidRPr="003E1D7D" w:rsidRDefault="00FE4FEE" w:rsidP="00FE4FEE">
            <w:pPr>
              <w:spacing w:after="0"/>
              <w:rPr>
                <w:rFonts w:eastAsia="Times New Roman" w:cs="Times New Roman"/>
                <w:b/>
                <w:bCs/>
                <w:color w:val="000000"/>
                <w:sz w:val="20"/>
                <w:szCs w:val="20"/>
                <w:lang w:eastAsia="en-AU"/>
              </w:rPr>
            </w:pPr>
          </w:p>
        </w:tc>
        <w:tc>
          <w:tcPr>
            <w:tcW w:w="2552" w:type="dxa"/>
            <w:tcBorders>
              <w:top w:val="single" w:sz="8" w:space="0" w:color="C0504D"/>
              <w:left w:val="nil"/>
              <w:bottom w:val="single" w:sz="8" w:space="0" w:color="C0504D"/>
              <w:right w:val="nil"/>
            </w:tcBorders>
            <w:shd w:val="clear" w:color="000000" w:fill="D9D9D9"/>
            <w:noWrap/>
            <w:vAlign w:val="center"/>
            <w:hideMark/>
          </w:tcPr>
          <w:p w:rsidR="00FE4FEE" w:rsidRPr="003E1D7D" w:rsidRDefault="00FE4FEE" w:rsidP="00FE4FEE">
            <w:pPr>
              <w:spacing w:after="0"/>
              <w:rPr>
                <w:rFonts w:eastAsia="Times New Roman" w:cs="Times New Roman"/>
                <w:color w:val="000000"/>
                <w:sz w:val="20"/>
                <w:szCs w:val="20"/>
                <w:lang w:eastAsia="en-AU"/>
              </w:rPr>
            </w:pPr>
            <w:r w:rsidRPr="003E1D7D">
              <w:rPr>
                <w:rFonts w:eastAsia="Times New Roman" w:cs="Times New Roman"/>
                <w:color w:val="000000"/>
                <w:sz w:val="20"/>
                <w:szCs w:val="20"/>
                <w:lang w:eastAsia="en-AU"/>
              </w:rPr>
              <w:t>Grams per 1,000 Population</w:t>
            </w:r>
          </w:p>
        </w:tc>
        <w:tc>
          <w:tcPr>
            <w:tcW w:w="1026"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282</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211</w:t>
            </w:r>
          </w:p>
        </w:tc>
        <w:tc>
          <w:tcPr>
            <w:tcW w:w="108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326</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177</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152</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245</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124</w:t>
            </w:r>
          </w:p>
        </w:tc>
        <w:tc>
          <w:tcPr>
            <w:tcW w:w="1028" w:type="dxa"/>
            <w:tcBorders>
              <w:top w:val="nil"/>
              <w:left w:val="nil"/>
              <w:bottom w:val="single" w:sz="8" w:space="0" w:color="C0504D"/>
              <w:right w:val="nil"/>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273</w:t>
            </w:r>
          </w:p>
        </w:tc>
        <w:tc>
          <w:tcPr>
            <w:tcW w:w="1108" w:type="dxa"/>
            <w:tcBorders>
              <w:top w:val="single" w:sz="8" w:space="0" w:color="C0504D"/>
              <w:left w:val="nil"/>
              <w:bottom w:val="single" w:sz="8" w:space="0" w:color="C0504D"/>
              <w:right w:val="single" w:sz="8" w:space="0" w:color="C0504D"/>
            </w:tcBorders>
            <w:shd w:val="clear" w:color="000000" w:fill="D9D9D9"/>
            <w:noWrap/>
            <w:vAlign w:val="center"/>
            <w:hideMark/>
          </w:tcPr>
          <w:p w:rsidR="00FE4FEE" w:rsidRPr="003E1D7D" w:rsidRDefault="00FE4FEE" w:rsidP="00FE4FEE">
            <w:pPr>
              <w:spacing w:after="0"/>
              <w:jc w:val="right"/>
              <w:rPr>
                <w:rFonts w:eastAsia="Times New Roman" w:cs="Times New Roman"/>
                <w:color w:val="000000"/>
                <w:sz w:val="20"/>
                <w:szCs w:val="20"/>
                <w:lang w:eastAsia="en-AU"/>
              </w:rPr>
            </w:pPr>
            <w:r w:rsidRPr="003E1D7D">
              <w:rPr>
                <w:rFonts w:eastAsia="Times New Roman" w:cs="Times New Roman"/>
                <w:color w:val="000000"/>
                <w:sz w:val="20"/>
                <w:szCs w:val="20"/>
                <w:lang w:eastAsia="en-AU"/>
              </w:rPr>
              <w:t>249</w:t>
            </w:r>
          </w:p>
        </w:tc>
      </w:tr>
    </w:tbl>
    <w:p w:rsidR="00881B72" w:rsidRPr="00F664A8" w:rsidRDefault="00881B72" w:rsidP="00881B72">
      <w:pPr>
        <w:rPr>
          <w:sz w:val="18"/>
          <w:szCs w:val="18"/>
        </w:rPr>
      </w:pPr>
      <w:r w:rsidRPr="00F664A8">
        <w:rPr>
          <w:sz w:val="18"/>
          <w:szCs w:val="18"/>
        </w:rPr>
        <w:t>Note: The national patient count only includes one count for each patient. This may result in the sum of the state and territory totals being greater than the national total.</w:t>
      </w:r>
    </w:p>
    <w:p w:rsidR="00FD4AF6" w:rsidRPr="00F664A8" w:rsidRDefault="00FD4AF6" w:rsidP="00FD4AF6">
      <w:pPr>
        <w:rPr>
          <w:sz w:val="18"/>
          <w:szCs w:val="18"/>
        </w:rPr>
        <w:sectPr w:rsidR="00FD4AF6" w:rsidRPr="00F664A8" w:rsidSect="001623DB">
          <w:headerReference w:type="default" r:id="rId63"/>
          <w:footerReference w:type="default" r:id="rId64"/>
          <w:pgSz w:w="16834" w:h="11904" w:orient="landscape"/>
          <w:pgMar w:top="1440" w:right="1440" w:bottom="1440" w:left="1440" w:header="709" w:footer="709" w:gutter="340"/>
          <w:cols w:space="708"/>
          <w:docGrid w:linePitch="360"/>
        </w:sectPr>
      </w:pPr>
    </w:p>
    <w:p w:rsidR="00FD4AF6" w:rsidRDefault="00FD4AF6" w:rsidP="00FD4AF6">
      <w:pPr>
        <w:pStyle w:val="Heading1"/>
      </w:pPr>
      <w:bookmarkStart w:id="250" w:name="_Ref386115639"/>
      <w:bookmarkStart w:id="251" w:name="_Ref386115776"/>
      <w:bookmarkStart w:id="252" w:name="_Ref393440546"/>
      <w:bookmarkStart w:id="253" w:name="_Toc25579742"/>
      <w:r>
        <w:lastRenderedPageBreak/>
        <w:t xml:space="preserve">Appendix E – Grams </w:t>
      </w:r>
      <w:r w:rsidR="00716977">
        <w:t>Ig</w:t>
      </w:r>
      <w:r>
        <w:t xml:space="preserve"> </w:t>
      </w:r>
      <w:r w:rsidR="001D0C4E">
        <w:t>I</w:t>
      </w:r>
      <w:r>
        <w:t xml:space="preserve">ssued by </w:t>
      </w:r>
      <w:bookmarkEnd w:id="250"/>
      <w:bookmarkEnd w:id="251"/>
      <w:r w:rsidR="001D0C4E">
        <w:t>S</w:t>
      </w:r>
      <w:r w:rsidR="00D50CEA">
        <w:t xml:space="preserve">tate and </w:t>
      </w:r>
      <w:r w:rsidR="001D0C4E">
        <w:t>T</w:t>
      </w:r>
      <w:r w:rsidR="00D50CEA">
        <w:t>erritory</w:t>
      </w:r>
      <w:bookmarkEnd w:id="252"/>
      <w:bookmarkEnd w:id="253"/>
    </w:p>
    <w:tbl>
      <w:tblPr>
        <w:tblW w:w="12377" w:type="dxa"/>
        <w:tblInd w:w="98" w:type="dxa"/>
        <w:tblLook w:val="04A0" w:firstRow="1" w:lastRow="0" w:firstColumn="1" w:lastColumn="0" w:noHBand="0" w:noVBand="1"/>
      </w:tblPr>
      <w:tblGrid>
        <w:gridCol w:w="1428"/>
        <w:gridCol w:w="1877"/>
        <w:gridCol w:w="1134"/>
        <w:gridCol w:w="1134"/>
        <w:gridCol w:w="1134"/>
        <w:gridCol w:w="1134"/>
        <w:gridCol w:w="1134"/>
        <w:gridCol w:w="1134"/>
        <w:gridCol w:w="1134"/>
        <w:gridCol w:w="1134"/>
      </w:tblGrid>
      <w:tr w:rsidR="00004346" w:rsidRPr="00004346" w:rsidTr="00355403">
        <w:trPr>
          <w:trHeight w:val="330"/>
        </w:trPr>
        <w:tc>
          <w:tcPr>
            <w:tcW w:w="1428" w:type="dxa"/>
            <w:tcBorders>
              <w:top w:val="single" w:sz="8" w:space="0" w:color="C0504D"/>
              <w:left w:val="single" w:sz="8" w:space="0" w:color="C0504D"/>
              <w:bottom w:val="single" w:sz="8" w:space="0" w:color="C0504D"/>
              <w:right w:val="nil"/>
            </w:tcBorders>
            <w:shd w:val="clear" w:color="auto" w:fill="C00000"/>
            <w:noWrap/>
            <w:vAlign w:val="center"/>
            <w:hideMark/>
          </w:tcPr>
          <w:p w:rsidR="00004346" w:rsidRPr="00004346" w:rsidRDefault="00004346" w:rsidP="00FE4FEE">
            <w:pPr>
              <w:spacing w:after="0"/>
              <w:rPr>
                <w:rFonts w:ascii="Arial" w:eastAsia="Times New Roman" w:hAnsi="Arial" w:cs="Arial"/>
                <w:b/>
                <w:bCs/>
                <w:color w:val="000000"/>
                <w:sz w:val="24"/>
                <w:szCs w:val="24"/>
                <w:lang w:eastAsia="en-AU"/>
              </w:rPr>
            </w:pPr>
            <w:r w:rsidRPr="00004346">
              <w:rPr>
                <w:rFonts w:ascii="Arial" w:eastAsia="Times New Roman" w:hAnsi="Arial" w:cs="Arial"/>
                <w:b/>
                <w:bCs/>
                <w:color w:val="000000"/>
                <w:sz w:val="24"/>
                <w:szCs w:val="24"/>
                <w:lang w:eastAsia="en-AU"/>
              </w:rPr>
              <w:t> </w:t>
            </w:r>
          </w:p>
        </w:tc>
        <w:tc>
          <w:tcPr>
            <w:tcW w:w="1877" w:type="dxa"/>
            <w:tcBorders>
              <w:top w:val="single" w:sz="8" w:space="0" w:color="C0504D"/>
              <w:left w:val="nil"/>
              <w:bottom w:val="single" w:sz="8" w:space="0" w:color="C0504D"/>
              <w:right w:val="nil"/>
            </w:tcBorders>
            <w:shd w:val="clear" w:color="auto" w:fill="C00000"/>
            <w:noWrap/>
            <w:vAlign w:val="center"/>
            <w:hideMark/>
          </w:tcPr>
          <w:p w:rsidR="00004346" w:rsidRPr="00004346" w:rsidRDefault="00004346" w:rsidP="00004346">
            <w:pPr>
              <w:spacing w:after="0"/>
              <w:rPr>
                <w:rFonts w:ascii="Arial" w:eastAsia="Times New Roman" w:hAnsi="Arial" w:cs="Arial"/>
                <w:b/>
                <w:bCs/>
                <w:color w:val="000000"/>
                <w:sz w:val="24"/>
                <w:szCs w:val="24"/>
                <w:lang w:eastAsia="en-AU"/>
              </w:rPr>
            </w:pPr>
            <w:r w:rsidRPr="00004346">
              <w:rPr>
                <w:rFonts w:ascii="Arial" w:eastAsia="Times New Roman" w:hAnsi="Arial" w:cs="Arial"/>
                <w:b/>
                <w:bCs/>
                <w:color w:val="000000"/>
                <w:sz w:val="24"/>
                <w:szCs w:val="24"/>
                <w:lang w:eastAsia="en-AU"/>
              </w:rPr>
              <w:t> </w:t>
            </w:r>
          </w:p>
        </w:tc>
        <w:tc>
          <w:tcPr>
            <w:tcW w:w="1134" w:type="dxa"/>
            <w:tcBorders>
              <w:top w:val="single" w:sz="8" w:space="0" w:color="C0504D"/>
              <w:left w:val="nil"/>
              <w:bottom w:val="nil"/>
              <w:right w:val="nil"/>
            </w:tcBorders>
            <w:shd w:val="clear" w:color="auto" w:fill="C00000"/>
            <w:noWrap/>
            <w:vAlign w:val="center"/>
            <w:hideMark/>
          </w:tcPr>
          <w:p w:rsidR="00004346" w:rsidRPr="00004346" w:rsidRDefault="00004346" w:rsidP="00004346">
            <w:pPr>
              <w:spacing w:after="0"/>
              <w:jc w:val="right"/>
              <w:rPr>
                <w:rFonts w:ascii="Arial" w:eastAsia="Times New Roman" w:hAnsi="Arial" w:cs="Arial"/>
                <w:b/>
                <w:bCs/>
                <w:color w:val="FFFFFF"/>
                <w:sz w:val="18"/>
                <w:szCs w:val="18"/>
                <w:lang w:eastAsia="en-AU"/>
              </w:rPr>
            </w:pPr>
            <w:r w:rsidRPr="00004346">
              <w:rPr>
                <w:rFonts w:ascii="Arial" w:eastAsia="Times New Roman" w:hAnsi="Arial" w:cs="Arial"/>
                <w:b/>
                <w:bCs/>
                <w:color w:val="FFFFFF"/>
                <w:sz w:val="18"/>
                <w:szCs w:val="18"/>
                <w:lang w:eastAsia="en-AU"/>
              </w:rPr>
              <w:t>NSW</w:t>
            </w:r>
          </w:p>
        </w:tc>
        <w:tc>
          <w:tcPr>
            <w:tcW w:w="1134" w:type="dxa"/>
            <w:tcBorders>
              <w:top w:val="single" w:sz="8" w:space="0" w:color="C0504D"/>
              <w:left w:val="nil"/>
              <w:bottom w:val="nil"/>
              <w:right w:val="nil"/>
            </w:tcBorders>
            <w:shd w:val="clear" w:color="auto" w:fill="C00000"/>
            <w:noWrap/>
            <w:vAlign w:val="center"/>
            <w:hideMark/>
          </w:tcPr>
          <w:p w:rsidR="00004346" w:rsidRPr="00004346" w:rsidRDefault="00004346" w:rsidP="00004346">
            <w:pPr>
              <w:spacing w:after="0"/>
              <w:jc w:val="right"/>
              <w:rPr>
                <w:rFonts w:ascii="Arial" w:eastAsia="Times New Roman" w:hAnsi="Arial" w:cs="Arial"/>
                <w:b/>
                <w:bCs/>
                <w:color w:val="FFFFFF"/>
                <w:sz w:val="18"/>
                <w:szCs w:val="18"/>
                <w:lang w:eastAsia="en-AU"/>
              </w:rPr>
            </w:pPr>
            <w:r w:rsidRPr="00004346">
              <w:rPr>
                <w:rFonts w:ascii="Arial" w:eastAsia="Times New Roman" w:hAnsi="Arial" w:cs="Arial"/>
                <w:b/>
                <w:bCs/>
                <w:color w:val="FFFFFF"/>
                <w:sz w:val="18"/>
                <w:szCs w:val="18"/>
                <w:lang w:eastAsia="en-AU"/>
              </w:rPr>
              <w:t>VIC</w:t>
            </w:r>
          </w:p>
        </w:tc>
        <w:tc>
          <w:tcPr>
            <w:tcW w:w="1134" w:type="dxa"/>
            <w:tcBorders>
              <w:top w:val="single" w:sz="8" w:space="0" w:color="C0504D"/>
              <w:left w:val="nil"/>
              <w:bottom w:val="nil"/>
              <w:right w:val="nil"/>
            </w:tcBorders>
            <w:shd w:val="clear" w:color="auto" w:fill="C00000"/>
            <w:noWrap/>
            <w:vAlign w:val="center"/>
            <w:hideMark/>
          </w:tcPr>
          <w:p w:rsidR="00004346" w:rsidRPr="00004346" w:rsidRDefault="00004346" w:rsidP="00004346">
            <w:pPr>
              <w:spacing w:after="0"/>
              <w:jc w:val="right"/>
              <w:rPr>
                <w:rFonts w:ascii="Arial" w:eastAsia="Times New Roman" w:hAnsi="Arial" w:cs="Arial"/>
                <w:b/>
                <w:bCs/>
                <w:color w:val="FFFFFF"/>
                <w:sz w:val="18"/>
                <w:szCs w:val="18"/>
                <w:lang w:eastAsia="en-AU"/>
              </w:rPr>
            </w:pPr>
            <w:r w:rsidRPr="00004346">
              <w:rPr>
                <w:rFonts w:ascii="Arial" w:eastAsia="Times New Roman" w:hAnsi="Arial" w:cs="Arial"/>
                <w:b/>
                <w:bCs/>
                <w:color w:val="FFFFFF"/>
                <w:sz w:val="18"/>
                <w:szCs w:val="18"/>
                <w:lang w:eastAsia="en-AU"/>
              </w:rPr>
              <w:t>QLD</w:t>
            </w:r>
          </w:p>
        </w:tc>
        <w:tc>
          <w:tcPr>
            <w:tcW w:w="1134" w:type="dxa"/>
            <w:tcBorders>
              <w:top w:val="single" w:sz="8" w:space="0" w:color="C0504D"/>
              <w:left w:val="nil"/>
              <w:bottom w:val="nil"/>
              <w:right w:val="nil"/>
            </w:tcBorders>
            <w:shd w:val="clear" w:color="auto" w:fill="C00000"/>
            <w:noWrap/>
            <w:vAlign w:val="center"/>
            <w:hideMark/>
          </w:tcPr>
          <w:p w:rsidR="00004346" w:rsidRPr="00004346" w:rsidRDefault="00004346" w:rsidP="00004346">
            <w:pPr>
              <w:spacing w:after="0"/>
              <w:jc w:val="right"/>
              <w:rPr>
                <w:rFonts w:ascii="Arial" w:eastAsia="Times New Roman" w:hAnsi="Arial" w:cs="Arial"/>
                <w:b/>
                <w:bCs/>
                <w:color w:val="FFFFFF"/>
                <w:sz w:val="18"/>
                <w:szCs w:val="18"/>
                <w:lang w:eastAsia="en-AU"/>
              </w:rPr>
            </w:pPr>
            <w:r w:rsidRPr="00004346">
              <w:rPr>
                <w:rFonts w:ascii="Arial" w:eastAsia="Times New Roman" w:hAnsi="Arial" w:cs="Arial"/>
                <w:b/>
                <w:bCs/>
                <w:color w:val="FFFFFF"/>
                <w:sz w:val="18"/>
                <w:szCs w:val="18"/>
                <w:lang w:eastAsia="en-AU"/>
              </w:rPr>
              <w:t>SA</w:t>
            </w:r>
          </w:p>
        </w:tc>
        <w:tc>
          <w:tcPr>
            <w:tcW w:w="1134" w:type="dxa"/>
            <w:tcBorders>
              <w:top w:val="single" w:sz="8" w:space="0" w:color="C0504D"/>
              <w:left w:val="nil"/>
              <w:bottom w:val="nil"/>
              <w:right w:val="nil"/>
            </w:tcBorders>
            <w:shd w:val="clear" w:color="auto" w:fill="C00000"/>
            <w:noWrap/>
            <w:vAlign w:val="center"/>
            <w:hideMark/>
          </w:tcPr>
          <w:p w:rsidR="00004346" w:rsidRPr="00004346" w:rsidRDefault="00004346" w:rsidP="00004346">
            <w:pPr>
              <w:spacing w:after="0"/>
              <w:jc w:val="right"/>
              <w:rPr>
                <w:rFonts w:ascii="Arial" w:eastAsia="Times New Roman" w:hAnsi="Arial" w:cs="Arial"/>
                <w:b/>
                <w:bCs/>
                <w:color w:val="FFFFFF"/>
                <w:sz w:val="18"/>
                <w:szCs w:val="18"/>
                <w:lang w:eastAsia="en-AU"/>
              </w:rPr>
            </w:pPr>
            <w:r w:rsidRPr="00004346">
              <w:rPr>
                <w:rFonts w:ascii="Arial" w:eastAsia="Times New Roman" w:hAnsi="Arial" w:cs="Arial"/>
                <w:b/>
                <w:bCs/>
                <w:color w:val="FFFFFF"/>
                <w:sz w:val="18"/>
                <w:szCs w:val="18"/>
                <w:lang w:eastAsia="en-AU"/>
              </w:rPr>
              <w:t>WA</w:t>
            </w:r>
          </w:p>
        </w:tc>
        <w:tc>
          <w:tcPr>
            <w:tcW w:w="1134" w:type="dxa"/>
            <w:tcBorders>
              <w:top w:val="single" w:sz="8" w:space="0" w:color="C0504D"/>
              <w:left w:val="nil"/>
              <w:bottom w:val="nil"/>
              <w:right w:val="nil"/>
            </w:tcBorders>
            <w:shd w:val="clear" w:color="auto" w:fill="C00000"/>
            <w:noWrap/>
            <w:vAlign w:val="center"/>
            <w:hideMark/>
          </w:tcPr>
          <w:p w:rsidR="00004346" w:rsidRPr="00004346" w:rsidRDefault="00004346" w:rsidP="00004346">
            <w:pPr>
              <w:spacing w:after="0"/>
              <w:jc w:val="right"/>
              <w:rPr>
                <w:rFonts w:ascii="Arial" w:eastAsia="Times New Roman" w:hAnsi="Arial" w:cs="Arial"/>
                <w:b/>
                <w:bCs/>
                <w:color w:val="FFFFFF"/>
                <w:sz w:val="18"/>
                <w:szCs w:val="18"/>
                <w:lang w:eastAsia="en-AU"/>
              </w:rPr>
            </w:pPr>
            <w:r w:rsidRPr="00004346">
              <w:rPr>
                <w:rFonts w:ascii="Arial" w:eastAsia="Times New Roman" w:hAnsi="Arial" w:cs="Arial"/>
                <w:b/>
                <w:bCs/>
                <w:color w:val="FFFFFF"/>
                <w:sz w:val="18"/>
                <w:szCs w:val="18"/>
                <w:lang w:eastAsia="en-AU"/>
              </w:rPr>
              <w:t>TAS</w:t>
            </w:r>
          </w:p>
        </w:tc>
        <w:tc>
          <w:tcPr>
            <w:tcW w:w="1134" w:type="dxa"/>
            <w:tcBorders>
              <w:top w:val="single" w:sz="8" w:space="0" w:color="C0504D"/>
              <w:left w:val="nil"/>
              <w:bottom w:val="nil"/>
              <w:right w:val="single" w:sz="8" w:space="0" w:color="C0504D"/>
            </w:tcBorders>
            <w:shd w:val="clear" w:color="auto" w:fill="C00000"/>
            <w:noWrap/>
            <w:vAlign w:val="center"/>
            <w:hideMark/>
          </w:tcPr>
          <w:p w:rsidR="00004346" w:rsidRPr="00004346" w:rsidRDefault="00004346" w:rsidP="00004346">
            <w:pPr>
              <w:spacing w:after="0"/>
              <w:jc w:val="right"/>
              <w:rPr>
                <w:rFonts w:ascii="Arial" w:eastAsia="Times New Roman" w:hAnsi="Arial" w:cs="Arial"/>
                <w:b/>
                <w:bCs/>
                <w:color w:val="FFFFFF"/>
                <w:sz w:val="18"/>
                <w:szCs w:val="18"/>
                <w:lang w:eastAsia="en-AU"/>
              </w:rPr>
            </w:pPr>
            <w:r w:rsidRPr="00004346">
              <w:rPr>
                <w:rFonts w:ascii="Arial" w:eastAsia="Times New Roman" w:hAnsi="Arial" w:cs="Arial"/>
                <w:b/>
                <w:bCs/>
                <w:color w:val="FFFFFF"/>
                <w:sz w:val="18"/>
                <w:szCs w:val="18"/>
                <w:lang w:eastAsia="en-AU"/>
              </w:rPr>
              <w:t>NT</w:t>
            </w:r>
          </w:p>
        </w:tc>
        <w:tc>
          <w:tcPr>
            <w:tcW w:w="1134" w:type="dxa"/>
            <w:tcBorders>
              <w:top w:val="single" w:sz="8" w:space="0" w:color="C0504D"/>
              <w:left w:val="nil"/>
              <w:bottom w:val="nil"/>
              <w:right w:val="nil"/>
            </w:tcBorders>
            <w:shd w:val="clear" w:color="auto" w:fill="C00000"/>
            <w:noWrap/>
            <w:vAlign w:val="center"/>
            <w:hideMark/>
          </w:tcPr>
          <w:p w:rsidR="00004346" w:rsidRPr="00004346" w:rsidRDefault="00004346" w:rsidP="00004346">
            <w:pPr>
              <w:spacing w:after="0"/>
              <w:jc w:val="right"/>
              <w:rPr>
                <w:rFonts w:ascii="Arial" w:eastAsia="Times New Roman" w:hAnsi="Arial" w:cs="Arial"/>
                <w:b/>
                <w:bCs/>
                <w:color w:val="FFFFFF"/>
                <w:sz w:val="18"/>
                <w:szCs w:val="18"/>
                <w:lang w:eastAsia="en-AU"/>
              </w:rPr>
            </w:pPr>
            <w:r w:rsidRPr="00004346">
              <w:rPr>
                <w:rFonts w:ascii="Arial" w:eastAsia="Times New Roman" w:hAnsi="Arial" w:cs="Arial"/>
                <w:b/>
                <w:bCs/>
                <w:color w:val="FFFFFF"/>
                <w:sz w:val="18"/>
                <w:szCs w:val="18"/>
                <w:lang w:eastAsia="en-AU"/>
              </w:rPr>
              <w:t>ACT</w:t>
            </w:r>
          </w:p>
        </w:tc>
      </w:tr>
      <w:tr w:rsidR="00004346" w:rsidRPr="00A638A9" w:rsidTr="00355403">
        <w:trPr>
          <w:trHeight w:val="315"/>
        </w:trPr>
        <w:tc>
          <w:tcPr>
            <w:tcW w:w="1428" w:type="dxa"/>
            <w:tcBorders>
              <w:top w:val="single" w:sz="8" w:space="0" w:color="C0504D"/>
              <w:left w:val="single" w:sz="8" w:space="0" w:color="C0504D"/>
              <w:bottom w:val="nil"/>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b/>
                <w:bCs/>
                <w:color w:val="000000"/>
                <w:lang w:eastAsia="en-AU"/>
              </w:rPr>
            </w:pPr>
            <w:r w:rsidRPr="00A638A9">
              <w:rPr>
                <w:rFonts w:asciiTheme="minorHAnsi" w:eastAsia="Times New Roman" w:hAnsiTheme="minorHAnsi" w:cstheme="minorHAnsi"/>
                <w:b/>
                <w:bCs/>
                <w:color w:val="000000"/>
                <w:lang w:eastAsia="en-AU"/>
              </w:rPr>
              <w:t>2007-08</w:t>
            </w:r>
          </w:p>
        </w:tc>
        <w:tc>
          <w:tcPr>
            <w:tcW w:w="1877"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Imported Ig</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105,633</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111,010</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85,055</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18,416</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38,445</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11,740</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 </w:t>
            </w:r>
          </w:p>
        </w:tc>
        <w:tc>
          <w:tcPr>
            <w:tcW w:w="1134" w:type="dxa"/>
            <w:tcBorders>
              <w:top w:val="single" w:sz="8" w:space="0" w:color="C0504D"/>
              <w:left w:val="nil"/>
              <w:bottom w:val="single" w:sz="8" w:space="0" w:color="C0504D"/>
              <w:right w:val="single" w:sz="8" w:space="0" w:color="C0504D"/>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16</w:t>
            </w:r>
            <w:r w:rsidR="00731891">
              <w:rPr>
                <w:rFonts w:asciiTheme="minorHAnsi" w:eastAsia="Times New Roman" w:hAnsiTheme="minorHAnsi" w:cstheme="minorHAnsi"/>
                <w:color w:val="000000"/>
                <w:lang w:eastAsia="en-AU"/>
              </w:rPr>
              <w:t>,</w:t>
            </w:r>
            <w:r w:rsidRPr="00A638A9">
              <w:rPr>
                <w:rFonts w:asciiTheme="minorHAnsi" w:eastAsia="Times New Roman" w:hAnsiTheme="minorHAnsi" w:cstheme="minorHAnsi"/>
                <w:color w:val="000000"/>
                <w:lang w:eastAsia="en-AU"/>
              </w:rPr>
              <w:t>875</w:t>
            </w:r>
          </w:p>
        </w:tc>
      </w:tr>
      <w:tr w:rsidR="00004346" w:rsidRPr="00A638A9" w:rsidTr="00004346">
        <w:trPr>
          <w:trHeight w:val="315"/>
        </w:trPr>
        <w:tc>
          <w:tcPr>
            <w:tcW w:w="1428" w:type="dxa"/>
            <w:tcBorders>
              <w:top w:val="nil"/>
              <w:left w:val="single" w:sz="8" w:space="0" w:color="C0504D"/>
              <w:bottom w:val="single" w:sz="8" w:space="0" w:color="C0504D"/>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b/>
                <w:bCs/>
                <w:color w:val="000000"/>
                <w:lang w:eastAsia="en-AU"/>
              </w:rPr>
            </w:pPr>
            <w:r w:rsidRPr="00A638A9">
              <w:rPr>
                <w:rFonts w:asciiTheme="minorHAnsi" w:eastAsia="Times New Roman" w:hAnsiTheme="minorHAnsi" w:cstheme="minorHAnsi"/>
                <w:b/>
                <w:bCs/>
                <w:color w:val="000000"/>
                <w:lang w:eastAsia="en-AU"/>
              </w:rPr>
              <w:t> </w:t>
            </w:r>
          </w:p>
        </w:tc>
        <w:tc>
          <w:tcPr>
            <w:tcW w:w="1877" w:type="dxa"/>
            <w:tcBorders>
              <w:top w:val="nil"/>
              <w:left w:val="nil"/>
              <w:bottom w:val="nil"/>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Domestic Ig</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599,126</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423,170</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400,144</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108,596</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148,986</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52,755</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6,825</w:t>
            </w:r>
          </w:p>
        </w:tc>
        <w:tc>
          <w:tcPr>
            <w:tcW w:w="1134" w:type="dxa"/>
            <w:tcBorders>
              <w:top w:val="nil"/>
              <w:left w:val="nil"/>
              <w:bottom w:val="nil"/>
              <w:right w:val="single" w:sz="8" w:space="0" w:color="C0504D"/>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27,393</w:t>
            </w:r>
          </w:p>
        </w:tc>
      </w:tr>
      <w:tr w:rsidR="00004346" w:rsidRPr="00A638A9" w:rsidTr="00004346">
        <w:trPr>
          <w:trHeight w:val="315"/>
        </w:trPr>
        <w:tc>
          <w:tcPr>
            <w:tcW w:w="1428" w:type="dxa"/>
            <w:tcBorders>
              <w:top w:val="nil"/>
              <w:left w:val="single" w:sz="8" w:space="0" w:color="C0504D"/>
              <w:bottom w:val="nil"/>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b/>
                <w:bCs/>
                <w:color w:val="000000"/>
                <w:lang w:eastAsia="en-AU"/>
              </w:rPr>
            </w:pPr>
            <w:r w:rsidRPr="00A638A9">
              <w:rPr>
                <w:rFonts w:asciiTheme="minorHAnsi" w:eastAsia="Times New Roman" w:hAnsiTheme="minorHAnsi" w:cstheme="minorHAnsi"/>
                <w:b/>
                <w:bCs/>
                <w:color w:val="000000"/>
                <w:lang w:eastAsia="en-AU"/>
              </w:rPr>
              <w:t>2008-09</w:t>
            </w:r>
          </w:p>
        </w:tc>
        <w:tc>
          <w:tcPr>
            <w:tcW w:w="1877"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Imported Ig</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249,905</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131,228</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171,367</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27,604</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42,895</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19,965</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 </w:t>
            </w:r>
          </w:p>
        </w:tc>
        <w:tc>
          <w:tcPr>
            <w:tcW w:w="1134" w:type="dxa"/>
            <w:tcBorders>
              <w:top w:val="single" w:sz="8" w:space="0" w:color="C0504D"/>
              <w:left w:val="nil"/>
              <w:bottom w:val="single" w:sz="8" w:space="0" w:color="C0504D"/>
              <w:right w:val="single" w:sz="8" w:space="0" w:color="C0504D"/>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14</w:t>
            </w:r>
            <w:r w:rsidR="00731891">
              <w:rPr>
                <w:rFonts w:asciiTheme="minorHAnsi" w:eastAsia="Times New Roman" w:hAnsiTheme="minorHAnsi" w:cstheme="minorHAnsi"/>
                <w:color w:val="000000"/>
                <w:lang w:eastAsia="en-AU"/>
              </w:rPr>
              <w:t>,</w:t>
            </w:r>
            <w:r w:rsidRPr="00A638A9">
              <w:rPr>
                <w:rFonts w:asciiTheme="minorHAnsi" w:eastAsia="Times New Roman" w:hAnsiTheme="minorHAnsi" w:cstheme="minorHAnsi"/>
                <w:color w:val="000000"/>
                <w:lang w:eastAsia="en-AU"/>
              </w:rPr>
              <w:t>200</w:t>
            </w:r>
          </w:p>
        </w:tc>
      </w:tr>
      <w:tr w:rsidR="00004346" w:rsidRPr="00A638A9" w:rsidTr="00004346">
        <w:trPr>
          <w:trHeight w:val="315"/>
        </w:trPr>
        <w:tc>
          <w:tcPr>
            <w:tcW w:w="1428" w:type="dxa"/>
            <w:tcBorders>
              <w:top w:val="nil"/>
              <w:left w:val="single" w:sz="8" w:space="0" w:color="C0504D"/>
              <w:bottom w:val="single" w:sz="8" w:space="0" w:color="C0504D"/>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b/>
                <w:bCs/>
                <w:color w:val="000000"/>
                <w:lang w:eastAsia="en-AU"/>
              </w:rPr>
            </w:pPr>
            <w:r w:rsidRPr="00A638A9">
              <w:rPr>
                <w:rFonts w:asciiTheme="minorHAnsi" w:eastAsia="Times New Roman" w:hAnsiTheme="minorHAnsi" w:cstheme="minorHAnsi"/>
                <w:b/>
                <w:bCs/>
                <w:color w:val="000000"/>
                <w:lang w:eastAsia="en-AU"/>
              </w:rPr>
              <w:t> </w:t>
            </w:r>
          </w:p>
        </w:tc>
        <w:tc>
          <w:tcPr>
            <w:tcW w:w="1877" w:type="dxa"/>
            <w:tcBorders>
              <w:top w:val="nil"/>
              <w:left w:val="nil"/>
              <w:bottom w:val="nil"/>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Domestic Ig</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562,320</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417,574</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383,865</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128,511</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143,628</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53,745</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10,503</w:t>
            </w:r>
          </w:p>
        </w:tc>
        <w:tc>
          <w:tcPr>
            <w:tcW w:w="1134" w:type="dxa"/>
            <w:tcBorders>
              <w:top w:val="nil"/>
              <w:left w:val="nil"/>
              <w:bottom w:val="nil"/>
              <w:right w:val="single" w:sz="8" w:space="0" w:color="C0504D"/>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22,841</w:t>
            </w:r>
          </w:p>
        </w:tc>
      </w:tr>
      <w:tr w:rsidR="00004346" w:rsidRPr="00A638A9" w:rsidTr="00004346">
        <w:trPr>
          <w:trHeight w:val="315"/>
        </w:trPr>
        <w:tc>
          <w:tcPr>
            <w:tcW w:w="1428" w:type="dxa"/>
            <w:tcBorders>
              <w:top w:val="nil"/>
              <w:left w:val="single" w:sz="8" w:space="0" w:color="C0504D"/>
              <w:bottom w:val="nil"/>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b/>
                <w:bCs/>
                <w:color w:val="000000"/>
                <w:lang w:eastAsia="en-AU"/>
              </w:rPr>
            </w:pPr>
            <w:r w:rsidRPr="00A638A9">
              <w:rPr>
                <w:rFonts w:asciiTheme="minorHAnsi" w:eastAsia="Times New Roman" w:hAnsiTheme="minorHAnsi" w:cstheme="minorHAnsi"/>
                <w:b/>
                <w:bCs/>
                <w:color w:val="000000"/>
                <w:lang w:eastAsia="en-AU"/>
              </w:rPr>
              <w:t>2009-10</w:t>
            </w:r>
          </w:p>
        </w:tc>
        <w:tc>
          <w:tcPr>
            <w:tcW w:w="1877"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Imported Ig</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252,416</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101,930</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200,264</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31,244</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16,248</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17,110</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 </w:t>
            </w:r>
          </w:p>
        </w:tc>
        <w:tc>
          <w:tcPr>
            <w:tcW w:w="1134" w:type="dxa"/>
            <w:tcBorders>
              <w:top w:val="single" w:sz="8" w:space="0" w:color="C0504D"/>
              <w:left w:val="nil"/>
              <w:bottom w:val="single" w:sz="8" w:space="0" w:color="C0504D"/>
              <w:right w:val="single" w:sz="8" w:space="0" w:color="C0504D"/>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11</w:t>
            </w:r>
            <w:r w:rsidR="00731891">
              <w:rPr>
                <w:rFonts w:asciiTheme="minorHAnsi" w:eastAsia="Times New Roman" w:hAnsiTheme="minorHAnsi" w:cstheme="minorHAnsi"/>
                <w:color w:val="000000"/>
                <w:lang w:eastAsia="en-AU"/>
              </w:rPr>
              <w:t>,</w:t>
            </w:r>
            <w:r w:rsidRPr="00A638A9">
              <w:rPr>
                <w:rFonts w:asciiTheme="minorHAnsi" w:eastAsia="Times New Roman" w:hAnsiTheme="minorHAnsi" w:cstheme="minorHAnsi"/>
                <w:color w:val="000000"/>
                <w:lang w:eastAsia="en-AU"/>
              </w:rPr>
              <w:t>550</w:t>
            </w:r>
          </w:p>
        </w:tc>
      </w:tr>
      <w:tr w:rsidR="00004346" w:rsidRPr="00A638A9" w:rsidTr="00004346">
        <w:trPr>
          <w:trHeight w:val="315"/>
        </w:trPr>
        <w:tc>
          <w:tcPr>
            <w:tcW w:w="1428" w:type="dxa"/>
            <w:tcBorders>
              <w:top w:val="nil"/>
              <w:left w:val="single" w:sz="8" w:space="0" w:color="C0504D"/>
              <w:bottom w:val="single" w:sz="8" w:space="0" w:color="C0504D"/>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b/>
                <w:bCs/>
                <w:color w:val="000000"/>
                <w:lang w:eastAsia="en-AU"/>
              </w:rPr>
            </w:pPr>
            <w:r w:rsidRPr="00A638A9">
              <w:rPr>
                <w:rFonts w:asciiTheme="minorHAnsi" w:eastAsia="Times New Roman" w:hAnsiTheme="minorHAnsi" w:cstheme="minorHAnsi"/>
                <w:b/>
                <w:bCs/>
                <w:color w:val="000000"/>
                <w:lang w:eastAsia="en-AU"/>
              </w:rPr>
              <w:t> </w:t>
            </w:r>
          </w:p>
        </w:tc>
        <w:tc>
          <w:tcPr>
            <w:tcW w:w="1877" w:type="dxa"/>
            <w:tcBorders>
              <w:top w:val="nil"/>
              <w:left w:val="nil"/>
              <w:bottom w:val="nil"/>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Domestic Ig</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668,526</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507,038</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439,089</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143,285</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162,963</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61,686</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8,610</w:t>
            </w:r>
          </w:p>
        </w:tc>
        <w:tc>
          <w:tcPr>
            <w:tcW w:w="1134" w:type="dxa"/>
            <w:tcBorders>
              <w:top w:val="nil"/>
              <w:left w:val="nil"/>
              <w:bottom w:val="nil"/>
              <w:right w:val="single" w:sz="8" w:space="0" w:color="C0504D"/>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33,225</w:t>
            </w:r>
          </w:p>
        </w:tc>
      </w:tr>
      <w:tr w:rsidR="00004346" w:rsidRPr="00A638A9" w:rsidTr="00004346">
        <w:trPr>
          <w:trHeight w:val="315"/>
        </w:trPr>
        <w:tc>
          <w:tcPr>
            <w:tcW w:w="1428" w:type="dxa"/>
            <w:tcBorders>
              <w:top w:val="nil"/>
              <w:left w:val="single" w:sz="8" w:space="0" w:color="C0504D"/>
              <w:bottom w:val="nil"/>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b/>
                <w:bCs/>
                <w:color w:val="000000"/>
                <w:lang w:eastAsia="en-AU"/>
              </w:rPr>
            </w:pPr>
            <w:r w:rsidRPr="00A638A9">
              <w:rPr>
                <w:rFonts w:asciiTheme="minorHAnsi" w:eastAsia="Times New Roman" w:hAnsiTheme="minorHAnsi" w:cstheme="minorHAnsi"/>
                <w:b/>
                <w:bCs/>
                <w:color w:val="000000"/>
                <w:lang w:eastAsia="en-AU"/>
              </w:rPr>
              <w:t>2010-11</w:t>
            </w:r>
          </w:p>
        </w:tc>
        <w:tc>
          <w:tcPr>
            <w:tcW w:w="1877"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Imported Ig</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136,728</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93,835</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107,798</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27,383</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30,108</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8,843</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80</w:t>
            </w:r>
          </w:p>
        </w:tc>
        <w:tc>
          <w:tcPr>
            <w:tcW w:w="1134" w:type="dxa"/>
            <w:tcBorders>
              <w:top w:val="single" w:sz="8" w:space="0" w:color="C0504D"/>
              <w:left w:val="nil"/>
              <w:bottom w:val="single" w:sz="8" w:space="0" w:color="C0504D"/>
              <w:right w:val="single" w:sz="8" w:space="0" w:color="C0504D"/>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11</w:t>
            </w:r>
            <w:r w:rsidR="00731891">
              <w:rPr>
                <w:rFonts w:asciiTheme="minorHAnsi" w:eastAsia="Times New Roman" w:hAnsiTheme="minorHAnsi" w:cstheme="minorHAnsi"/>
                <w:color w:val="000000"/>
                <w:lang w:eastAsia="en-AU"/>
              </w:rPr>
              <w:t>,</w:t>
            </w:r>
            <w:r w:rsidRPr="00A638A9">
              <w:rPr>
                <w:rFonts w:asciiTheme="minorHAnsi" w:eastAsia="Times New Roman" w:hAnsiTheme="minorHAnsi" w:cstheme="minorHAnsi"/>
                <w:color w:val="000000"/>
                <w:lang w:eastAsia="en-AU"/>
              </w:rPr>
              <w:t>900</w:t>
            </w:r>
          </w:p>
        </w:tc>
      </w:tr>
      <w:tr w:rsidR="00004346" w:rsidRPr="00A638A9" w:rsidTr="00004346">
        <w:trPr>
          <w:trHeight w:val="315"/>
        </w:trPr>
        <w:tc>
          <w:tcPr>
            <w:tcW w:w="1428" w:type="dxa"/>
            <w:tcBorders>
              <w:top w:val="nil"/>
              <w:left w:val="single" w:sz="8" w:space="0" w:color="C0504D"/>
              <w:bottom w:val="single" w:sz="8" w:space="0" w:color="C0504D"/>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b/>
                <w:bCs/>
                <w:color w:val="000000"/>
                <w:lang w:eastAsia="en-AU"/>
              </w:rPr>
            </w:pPr>
            <w:r w:rsidRPr="00A638A9">
              <w:rPr>
                <w:rFonts w:asciiTheme="minorHAnsi" w:eastAsia="Times New Roman" w:hAnsiTheme="minorHAnsi" w:cstheme="minorHAnsi"/>
                <w:b/>
                <w:bCs/>
                <w:color w:val="000000"/>
                <w:lang w:eastAsia="en-AU"/>
              </w:rPr>
              <w:t> </w:t>
            </w:r>
          </w:p>
        </w:tc>
        <w:tc>
          <w:tcPr>
            <w:tcW w:w="1877" w:type="dxa"/>
            <w:tcBorders>
              <w:top w:val="nil"/>
              <w:left w:val="nil"/>
              <w:bottom w:val="nil"/>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Domestic Ig</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887,016</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577,260</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631,545</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139,296</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167,745</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76,197</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9,099</w:t>
            </w:r>
          </w:p>
        </w:tc>
        <w:tc>
          <w:tcPr>
            <w:tcW w:w="1134" w:type="dxa"/>
            <w:tcBorders>
              <w:top w:val="nil"/>
              <w:left w:val="nil"/>
              <w:bottom w:val="nil"/>
              <w:right w:val="single" w:sz="8" w:space="0" w:color="C0504D"/>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45,540</w:t>
            </w:r>
          </w:p>
        </w:tc>
      </w:tr>
      <w:tr w:rsidR="00004346" w:rsidRPr="00A638A9" w:rsidTr="00004346">
        <w:trPr>
          <w:trHeight w:val="315"/>
        </w:trPr>
        <w:tc>
          <w:tcPr>
            <w:tcW w:w="1428" w:type="dxa"/>
            <w:tcBorders>
              <w:top w:val="nil"/>
              <w:left w:val="single" w:sz="8" w:space="0" w:color="C0504D"/>
              <w:bottom w:val="nil"/>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b/>
                <w:bCs/>
                <w:color w:val="000000"/>
                <w:lang w:eastAsia="en-AU"/>
              </w:rPr>
            </w:pPr>
            <w:r w:rsidRPr="00A638A9">
              <w:rPr>
                <w:rFonts w:asciiTheme="minorHAnsi" w:eastAsia="Times New Roman" w:hAnsiTheme="minorHAnsi" w:cstheme="minorHAnsi"/>
                <w:b/>
                <w:bCs/>
                <w:color w:val="000000"/>
                <w:lang w:eastAsia="en-AU"/>
              </w:rPr>
              <w:t>2011-12</w:t>
            </w:r>
          </w:p>
        </w:tc>
        <w:tc>
          <w:tcPr>
            <w:tcW w:w="1877"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Imported Ig</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265,995</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144,284</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183,435</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35,775</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59,900</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12,138</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30</w:t>
            </w:r>
          </w:p>
        </w:tc>
        <w:tc>
          <w:tcPr>
            <w:tcW w:w="1134" w:type="dxa"/>
            <w:tcBorders>
              <w:top w:val="single" w:sz="8" w:space="0" w:color="C0504D"/>
              <w:left w:val="nil"/>
              <w:bottom w:val="single" w:sz="8" w:space="0" w:color="C0504D"/>
              <w:right w:val="single" w:sz="8" w:space="0" w:color="C0504D"/>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14</w:t>
            </w:r>
            <w:r w:rsidR="00731891">
              <w:rPr>
                <w:rFonts w:asciiTheme="minorHAnsi" w:eastAsia="Times New Roman" w:hAnsiTheme="minorHAnsi" w:cstheme="minorHAnsi"/>
                <w:color w:val="000000"/>
                <w:lang w:eastAsia="en-AU"/>
              </w:rPr>
              <w:t>,</w:t>
            </w:r>
            <w:r w:rsidRPr="00A638A9">
              <w:rPr>
                <w:rFonts w:asciiTheme="minorHAnsi" w:eastAsia="Times New Roman" w:hAnsiTheme="minorHAnsi" w:cstheme="minorHAnsi"/>
                <w:color w:val="000000"/>
                <w:lang w:eastAsia="en-AU"/>
              </w:rPr>
              <w:t>708</w:t>
            </w:r>
          </w:p>
        </w:tc>
      </w:tr>
      <w:tr w:rsidR="00004346" w:rsidRPr="00A638A9" w:rsidTr="00004346">
        <w:trPr>
          <w:trHeight w:val="315"/>
        </w:trPr>
        <w:tc>
          <w:tcPr>
            <w:tcW w:w="1428" w:type="dxa"/>
            <w:tcBorders>
              <w:top w:val="nil"/>
              <w:left w:val="single" w:sz="8" w:space="0" w:color="C0504D"/>
              <w:bottom w:val="single" w:sz="8" w:space="0" w:color="C0504D"/>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b/>
                <w:bCs/>
                <w:color w:val="000000"/>
                <w:lang w:eastAsia="en-AU"/>
              </w:rPr>
            </w:pPr>
            <w:r w:rsidRPr="00A638A9">
              <w:rPr>
                <w:rFonts w:asciiTheme="minorHAnsi" w:eastAsia="Times New Roman" w:hAnsiTheme="minorHAnsi" w:cstheme="minorHAnsi"/>
                <w:b/>
                <w:bCs/>
                <w:color w:val="000000"/>
                <w:lang w:eastAsia="en-AU"/>
              </w:rPr>
              <w:t> </w:t>
            </w:r>
          </w:p>
        </w:tc>
        <w:tc>
          <w:tcPr>
            <w:tcW w:w="1877" w:type="dxa"/>
            <w:tcBorders>
              <w:top w:val="nil"/>
              <w:left w:val="nil"/>
              <w:bottom w:val="nil"/>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Domestic Ig</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874,995</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570,969</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674,277</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145,134</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150,294</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73,491</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13,440</w:t>
            </w:r>
          </w:p>
        </w:tc>
        <w:tc>
          <w:tcPr>
            <w:tcW w:w="1134" w:type="dxa"/>
            <w:tcBorders>
              <w:top w:val="nil"/>
              <w:left w:val="nil"/>
              <w:bottom w:val="nil"/>
              <w:right w:val="single" w:sz="8" w:space="0" w:color="C0504D"/>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52,446</w:t>
            </w:r>
          </w:p>
        </w:tc>
      </w:tr>
      <w:tr w:rsidR="00004346" w:rsidRPr="00A638A9" w:rsidTr="00004346">
        <w:trPr>
          <w:trHeight w:val="315"/>
        </w:trPr>
        <w:tc>
          <w:tcPr>
            <w:tcW w:w="1428" w:type="dxa"/>
            <w:tcBorders>
              <w:top w:val="nil"/>
              <w:left w:val="single" w:sz="8" w:space="0" w:color="C0504D"/>
              <w:bottom w:val="nil"/>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b/>
                <w:bCs/>
                <w:color w:val="000000"/>
                <w:lang w:eastAsia="en-AU"/>
              </w:rPr>
            </w:pPr>
            <w:r w:rsidRPr="00A638A9">
              <w:rPr>
                <w:rFonts w:asciiTheme="minorHAnsi" w:eastAsia="Times New Roman" w:hAnsiTheme="minorHAnsi" w:cstheme="minorHAnsi"/>
                <w:b/>
                <w:bCs/>
                <w:color w:val="000000"/>
                <w:lang w:eastAsia="en-AU"/>
              </w:rPr>
              <w:t>2012-13</w:t>
            </w:r>
          </w:p>
        </w:tc>
        <w:tc>
          <w:tcPr>
            <w:tcW w:w="1877"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Imported Ig</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467,371</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321,085</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361,654</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72,613</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92,914</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16,436</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9,551</w:t>
            </w:r>
          </w:p>
        </w:tc>
        <w:tc>
          <w:tcPr>
            <w:tcW w:w="1134" w:type="dxa"/>
            <w:tcBorders>
              <w:top w:val="single" w:sz="8" w:space="0" w:color="C0504D"/>
              <w:left w:val="nil"/>
              <w:bottom w:val="single" w:sz="8" w:space="0" w:color="C0504D"/>
              <w:right w:val="single" w:sz="8" w:space="0" w:color="C0504D"/>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26,648</w:t>
            </w:r>
          </w:p>
        </w:tc>
      </w:tr>
      <w:tr w:rsidR="00004346" w:rsidRPr="00A638A9" w:rsidTr="00004346">
        <w:trPr>
          <w:trHeight w:val="315"/>
        </w:trPr>
        <w:tc>
          <w:tcPr>
            <w:tcW w:w="1428" w:type="dxa"/>
            <w:tcBorders>
              <w:top w:val="nil"/>
              <w:left w:val="single" w:sz="8" w:space="0" w:color="C0504D"/>
              <w:bottom w:val="single" w:sz="8" w:space="0" w:color="C0504D"/>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b/>
                <w:bCs/>
                <w:color w:val="000000"/>
                <w:lang w:eastAsia="en-AU"/>
              </w:rPr>
            </w:pPr>
            <w:r w:rsidRPr="00A638A9">
              <w:rPr>
                <w:rFonts w:asciiTheme="minorHAnsi" w:eastAsia="Times New Roman" w:hAnsiTheme="minorHAnsi" w:cstheme="minorHAnsi"/>
                <w:b/>
                <w:bCs/>
                <w:color w:val="000000"/>
                <w:lang w:eastAsia="en-AU"/>
              </w:rPr>
              <w:t> </w:t>
            </w:r>
          </w:p>
        </w:tc>
        <w:tc>
          <w:tcPr>
            <w:tcW w:w="1877" w:type="dxa"/>
            <w:tcBorders>
              <w:top w:val="nil"/>
              <w:left w:val="nil"/>
              <w:bottom w:val="nil"/>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Domestic Ig</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804,375</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484,680</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589,662</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123,810</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132,108</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64,305</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6,744</w:t>
            </w:r>
          </w:p>
        </w:tc>
        <w:tc>
          <w:tcPr>
            <w:tcW w:w="1134" w:type="dxa"/>
            <w:tcBorders>
              <w:top w:val="nil"/>
              <w:left w:val="nil"/>
              <w:bottom w:val="nil"/>
              <w:right w:val="single" w:sz="8" w:space="0" w:color="C0504D"/>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48,480</w:t>
            </w:r>
          </w:p>
        </w:tc>
      </w:tr>
      <w:tr w:rsidR="00004346" w:rsidRPr="00A638A9" w:rsidTr="00004346">
        <w:trPr>
          <w:trHeight w:val="315"/>
        </w:trPr>
        <w:tc>
          <w:tcPr>
            <w:tcW w:w="1428" w:type="dxa"/>
            <w:tcBorders>
              <w:top w:val="nil"/>
              <w:left w:val="single" w:sz="8" w:space="0" w:color="C0504D"/>
              <w:bottom w:val="nil"/>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b/>
                <w:bCs/>
                <w:color w:val="000000"/>
                <w:lang w:eastAsia="en-AU"/>
              </w:rPr>
            </w:pPr>
            <w:r w:rsidRPr="00A638A9">
              <w:rPr>
                <w:rFonts w:asciiTheme="minorHAnsi" w:eastAsia="Times New Roman" w:hAnsiTheme="minorHAnsi" w:cstheme="minorHAnsi"/>
                <w:b/>
                <w:bCs/>
                <w:color w:val="000000"/>
                <w:lang w:eastAsia="en-AU"/>
              </w:rPr>
              <w:t>2013-14</w:t>
            </w:r>
          </w:p>
        </w:tc>
        <w:tc>
          <w:tcPr>
            <w:tcW w:w="1877"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Imported Ig</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469,174</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312,713</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291,460</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87,901</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70,709</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24,069</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10,429</w:t>
            </w:r>
          </w:p>
        </w:tc>
        <w:tc>
          <w:tcPr>
            <w:tcW w:w="1134" w:type="dxa"/>
            <w:tcBorders>
              <w:top w:val="single" w:sz="8" w:space="0" w:color="C0504D"/>
              <w:left w:val="nil"/>
              <w:bottom w:val="single" w:sz="8" w:space="0" w:color="C0504D"/>
              <w:right w:val="single" w:sz="8" w:space="0" w:color="C0504D"/>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30,626</w:t>
            </w:r>
          </w:p>
        </w:tc>
      </w:tr>
      <w:tr w:rsidR="00004346" w:rsidRPr="00A638A9" w:rsidTr="00004346">
        <w:trPr>
          <w:trHeight w:val="315"/>
        </w:trPr>
        <w:tc>
          <w:tcPr>
            <w:tcW w:w="1428" w:type="dxa"/>
            <w:tcBorders>
              <w:top w:val="nil"/>
              <w:left w:val="single" w:sz="8" w:space="0" w:color="C0504D"/>
              <w:bottom w:val="single" w:sz="8" w:space="0" w:color="C0504D"/>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b/>
                <w:bCs/>
                <w:color w:val="000000"/>
                <w:lang w:eastAsia="en-AU"/>
              </w:rPr>
            </w:pPr>
            <w:r w:rsidRPr="00A638A9">
              <w:rPr>
                <w:rFonts w:asciiTheme="minorHAnsi" w:eastAsia="Times New Roman" w:hAnsiTheme="minorHAnsi" w:cstheme="minorHAnsi"/>
                <w:b/>
                <w:bCs/>
                <w:color w:val="000000"/>
                <w:lang w:eastAsia="en-AU"/>
              </w:rPr>
              <w:t> </w:t>
            </w:r>
          </w:p>
        </w:tc>
        <w:tc>
          <w:tcPr>
            <w:tcW w:w="1877" w:type="dxa"/>
            <w:tcBorders>
              <w:top w:val="nil"/>
              <w:left w:val="nil"/>
              <w:bottom w:val="nil"/>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Domestic Ig</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934,478</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584,561</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771,037</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138,876</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168,295</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67,776</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6,036</w:t>
            </w:r>
          </w:p>
        </w:tc>
        <w:tc>
          <w:tcPr>
            <w:tcW w:w="1134" w:type="dxa"/>
            <w:tcBorders>
              <w:top w:val="nil"/>
              <w:left w:val="nil"/>
              <w:bottom w:val="nil"/>
              <w:right w:val="single" w:sz="8" w:space="0" w:color="C0504D"/>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53,723</w:t>
            </w:r>
          </w:p>
        </w:tc>
      </w:tr>
      <w:tr w:rsidR="00004346" w:rsidRPr="00A638A9" w:rsidTr="00004346">
        <w:trPr>
          <w:trHeight w:val="315"/>
        </w:trPr>
        <w:tc>
          <w:tcPr>
            <w:tcW w:w="1428" w:type="dxa"/>
            <w:tcBorders>
              <w:top w:val="nil"/>
              <w:left w:val="single" w:sz="8" w:space="0" w:color="C0504D"/>
              <w:bottom w:val="nil"/>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b/>
                <w:bCs/>
                <w:color w:val="000000"/>
                <w:lang w:eastAsia="en-AU"/>
              </w:rPr>
            </w:pPr>
            <w:r w:rsidRPr="00A638A9">
              <w:rPr>
                <w:rFonts w:asciiTheme="minorHAnsi" w:eastAsia="Times New Roman" w:hAnsiTheme="minorHAnsi" w:cstheme="minorHAnsi"/>
                <w:b/>
                <w:bCs/>
                <w:color w:val="000000"/>
                <w:lang w:eastAsia="en-AU"/>
              </w:rPr>
              <w:t>2014-15</w:t>
            </w:r>
          </w:p>
        </w:tc>
        <w:tc>
          <w:tcPr>
            <w:tcW w:w="1877"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Imported Ig</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593,045</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416,868</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458,189</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107,343</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111,570</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41,608</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12,861</w:t>
            </w:r>
          </w:p>
        </w:tc>
        <w:tc>
          <w:tcPr>
            <w:tcW w:w="1134" w:type="dxa"/>
            <w:tcBorders>
              <w:top w:val="single" w:sz="8" w:space="0" w:color="C0504D"/>
              <w:left w:val="nil"/>
              <w:bottom w:val="single" w:sz="8" w:space="0" w:color="C0504D"/>
              <w:right w:val="single" w:sz="8" w:space="0" w:color="C0504D"/>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32,199</w:t>
            </w:r>
          </w:p>
        </w:tc>
      </w:tr>
      <w:tr w:rsidR="00004346" w:rsidRPr="00A638A9" w:rsidTr="00004346">
        <w:trPr>
          <w:trHeight w:val="315"/>
        </w:trPr>
        <w:tc>
          <w:tcPr>
            <w:tcW w:w="1428" w:type="dxa"/>
            <w:tcBorders>
              <w:top w:val="nil"/>
              <w:left w:val="single" w:sz="8" w:space="0" w:color="C0504D"/>
              <w:bottom w:val="single" w:sz="8" w:space="0" w:color="C0504D"/>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b/>
                <w:bCs/>
                <w:color w:val="000000"/>
                <w:lang w:eastAsia="en-AU"/>
              </w:rPr>
            </w:pPr>
            <w:r w:rsidRPr="00A638A9">
              <w:rPr>
                <w:rFonts w:asciiTheme="minorHAnsi" w:eastAsia="Times New Roman" w:hAnsiTheme="minorHAnsi" w:cstheme="minorHAnsi"/>
                <w:b/>
                <w:bCs/>
                <w:color w:val="000000"/>
                <w:lang w:eastAsia="en-AU"/>
              </w:rPr>
              <w:t> </w:t>
            </w:r>
          </w:p>
        </w:tc>
        <w:tc>
          <w:tcPr>
            <w:tcW w:w="1877" w:type="dxa"/>
            <w:tcBorders>
              <w:top w:val="nil"/>
              <w:left w:val="nil"/>
              <w:bottom w:val="nil"/>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Domestic Ig</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930,412</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579,560</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735,658</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135,795</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155,977</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57,987</w:t>
            </w:r>
          </w:p>
        </w:tc>
        <w:tc>
          <w:tcPr>
            <w:tcW w:w="1134" w:type="dxa"/>
            <w:tcBorders>
              <w:top w:val="nil"/>
              <w:left w:val="nil"/>
              <w:bottom w:val="nil"/>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4,863</w:t>
            </w:r>
          </w:p>
        </w:tc>
        <w:tc>
          <w:tcPr>
            <w:tcW w:w="1134" w:type="dxa"/>
            <w:tcBorders>
              <w:top w:val="nil"/>
              <w:left w:val="nil"/>
              <w:bottom w:val="nil"/>
              <w:right w:val="single" w:sz="8" w:space="0" w:color="C0504D"/>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59,210</w:t>
            </w:r>
          </w:p>
        </w:tc>
      </w:tr>
      <w:tr w:rsidR="00004346" w:rsidRPr="00A638A9" w:rsidTr="00004346">
        <w:trPr>
          <w:trHeight w:val="315"/>
        </w:trPr>
        <w:tc>
          <w:tcPr>
            <w:tcW w:w="1428" w:type="dxa"/>
            <w:tcBorders>
              <w:top w:val="nil"/>
              <w:left w:val="single" w:sz="8" w:space="0" w:color="C0504D"/>
              <w:bottom w:val="nil"/>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b/>
                <w:bCs/>
                <w:color w:val="000000"/>
                <w:lang w:eastAsia="en-AU"/>
              </w:rPr>
            </w:pPr>
            <w:r w:rsidRPr="00A638A9">
              <w:rPr>
                <w:rFonts w:asciiTheme="minorHAnsi" w:eastAsia="Times New Roman" w:hAnsiTheme="minorHAnsi" w:cstheme="minorHAnsi"/>
                <w:b/>
                <w:bCs/>
                <w:color w:val="000000"/>
                <w:lang w:eastAsia="en-AU"/>
              </w:rPr>
              <w:t>2015-16</w:t>
            </w:r>
          </w:p>
        </w:tc>
        <w:tc>
          <w:tcPr>
            <w:tcW w:w="1877"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Imported Ig</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724,960</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451,770</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584,275</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103,165</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159,631</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48,003</w:t>
            </w:r>
          </w:p>
        </w:tc>
        <w:tc>
          <w:tcPr>
            <w:tcW w:w="1134" w:type="dxa"/>
            <w:tcBorders>
              <w:top w:val="single" w:sz="8" w:space="0" w:color="C0504D"/>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18,489</w:t>
            </w:r>
          </w:p>
        </w:tc>
        <w:tc>
          <w:tcPr>
            <w:tcW w:w="1134" w:type="dxa"/>
            <w:tcBorders>
              <w:top w:val="single" w:sz="8" w:space="0" w:color="C0504D"/>
              <w:left w:val="nil"/>
              <w:bottom w:val="single" w:sz="8" w:space="0" w:color="C0504D"/>
              <w:right w:val="single" w:sz="8" w:space="0" w:color="C0504D"/>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41,264</w:t>
            </w:r>
          </w:p>
        </w:tc>
      </w:tr>
      <w:tr w:rsidR="00004346" w:rsidRPr="00A638A9" w:rsidTr="00004346">
        <w:trPr>
          <w:trHeight w:val="315"/>
        </w:trPr>
        <w:tc>
          <w:tcPr>
            <w:tcW w:w="1428" w:type="dxa"/>
            <w:tcBorders>
              <w:top w:val="nil"/>
              <w:left w:val="single" w:sz="8" w:space="0" w:color="C0504D"/>
              <w:bottom w:val="single" w:sz="8" w:space="0" w:color="C0504D"/>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b/>
                <w:bCs/>
                <w:color w:val="000000"/>
                <w:lang w:eastAsia="en-AU"/>
              </w:rPr>
            </w:pPr>
            <w:r w:rsidRPr="00A638A9">
              <w:rPr>
                <w:rFonts w:asciiTheme="minorHAnsi" w:eastAsia="Times New Roman" w:hAnsiTheme="minorHAnsi" w:cstheme="minorHAnsi"/>
                <w:b/>
                <w:bCs/>
                <w:color w:val="000000"/>
                <w:lang w:eastAsia="en-AU"/>
              </w:rPr>
              <w:t> </w:t>
            </w:r>
          </w:p>
        </w:tc>
        <w:tc>
          <w:tcPr>
            <w:tcW w:w="1877" w:type="dxa"/>
            <w:tcBorders>
              <w:top w:val="nil"/>
              <w:left w:val="nil"/>
              <w:bottom w:val="single" w:sz="8" w:space="0" w:color="C0504D"/>
              <w:right w:val="nil"/>
            </w:tcBorders>
            <w:shd w:val="clear" w:color="auto" w:fill="auto"/>
            <w:noWrap/>
            <w:vAlign w:val="center"/>
            <w:hideMark/>
          </w:tcPr>
          <w:p w:rsidR="00004346" w:rsidRPr="00A638A9" w:rsidRDefault="00004346" w:rsidP="00004346">
            <w:pPr>
              <w:spacing w:after="0"/>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Domestic Ig</w:t>
            </w:r>
          </w:p>
        </w:tc>
        <w:tc>
          <w:tcPr>
            <w:tcW w:w="1134" w:type="dxa"/>
            <w:tcBorders>
              <w:top w:val="nil"/>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1,004,528</w:t>
            </w:r>
          </w:p>
        </w:tc>
        <w:tc>
          <w:tcPr>
            <w:tcW w:w="1134" w:type="dxa"/>
            <w:tcBorders>
              <w:top w:val="nil"/>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643,340</w:t>
            </w:r>
          </w:p>
        </w:tc>
        <w:tc>
          <w:tcPr>
            <w:tcW w:w="1134" w:type="dxa"/>
            <w:tcBorders>
              <w:top w:val="nil"/>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771,182</w:t>
            </w:r>
          </w:p>
        </w:tc>
        <w:tc>
          <w:tcPr>
            <w:tcW w:w="1134" w:type="dxa"/>
            <w:tcBorders>
              <w:top w:val="nil"/>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167,599</w:t>
            </w:r>
          </w:p>
        </w:tc>
        <w:tc>
          <w:tcPr>
            <w:tcW w:w="1134" w:type="dxa"/>
            <w:tcBorders>
              <w:top w:val="nil"/>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152,900</w:t>
            </w:r>
          </w:p>
        </w:tc>
        <w:tc>
          <w:tcPr>
            <w:tcW w:w="1134" w:type="dxa"/>
            <w:tcBorders>
              <w:top w:val="nil"/>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53,207</w:t>
            </w:r>
          </w:p>
        </w:tc>
        <w:tc>
          <w:tcPr>
            <w:tcW w:w="1134" w:type="dxa"/>
            <w:tcBorders>
              <w:top w:val="nil"/>
              <w:left w:val="nil"/>
              <w:bottom w:val="single" w:sz="8" w:space="0" w:color="C0504D"/>
              <w:right w:val="nil"/>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5,589</w:t>
            </w:r>
          </w:p>
        </w:tc>
        <w:tc>
          <w:tcPr>
            <w:tcW w:w="1134" w:type="dxa"/>
            <w:tcBorders>
              <w:top w:val="nil"/>
              <w:left w:val="nil"/>
              <w:bottom w:val="single" w:sz="8" w:space="0" w:color="C0504D"/>
              <w:right w:val="single" w:sz="8" w:space="0" w:color="C0504D"/>
            </w:tcBorders>
            <w:shd w:val="clear" w:color="auto" w:fill="auto"/>
            <w:noWrap/>
            <w:vAlign w:val="center"/>
            <w:hideMark/>
          </w:tcPr>
          <w:p w:rsidR="00004346" w:rsidRPr="00A638A9" w:rsidRDefault="00004346" w:rsidP="00004346">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52,601</w:t>
            </w:r>
          </w:p>
        </w:tc>
      </w:tr>
      <w:tr w:rsidR="00A638A9" w:rsidRPr="00A638A9" w:rsidTr="00A638A9">
        <w:trPr>
          <w:trHeight w:val="315"/>
        </w:trPr>
        <w:tc>
          <w:tcPr>
            <w:tcW w:w="1428" w:type="dxa"/>
            <w:tcBorders>
              <w:top w:val="nil"/>
              <w:left w:val="single" w:sz="8" w:space="0" w:color="C0504D"/>
              <w:right w:val="nil"/>
            </w:tcBorders>
            <w:shd w:val="clear" w:color="auto" w:fill="auto"/>
            <w:noWrap/>
            <w:vAlign w:val="center"/>
          </w:tcPr>
          <w:p w:rsidR="00A638A9" w:rsidRPr="00A638A9" w:rsidRDefault="00A638A9" w:rsidP="00A638A9">
            <w:pPr>
              <w:spacing w:after="0"/>
              <w:rPr>
                <w:rFonts w:asciiTheme="minorHAnsi" w:eastAsia="Times New Roman" w:hAnsiTheme="minorHAnsi" w:cstheme="minorHAnsi"/>
                <w:b/>
                <w:bCs/>
                <w:color w:val="000000"/>
                <w:lang w:eastAsia="en-AU"/>
              </w:rPr>
            </w:pPr>
            <w:r w:rsidRPr="00A638A9">
              <w:rPr>
                <w:rFonts w:asciiTheme="minorHAnsi" w:eastAsia="Times New Roman" w:hAnsiTheme="minorHAnsi" w:cstheme="minorHAnsi"/>
                <w:b/>
                <w:bCs/>
                <w:color w:val="000000"/>
                <w:lang w:eastAsia="en-AU"/>
              </w:rPr>
              <w:t>2016-17</w:t>
            </w:r>
          </w:p>
        </w:tc>
        <w:tc>
          <w:tcPr>
            <w:tcW w:w="1877" w:type="dxa"/>
            <w:tcBorders>
              <w:top w:val="nil"/>
              <w:left w:val="nil"/>
              <w:bottom w:val="single" w:sz="8" w:space="0" w:color="C0504D"/>
              <w:right w:val="nil"/>
            </w:tcBorders>
            <w:shd w:val="clear" w:color="auto" w:fill="auto"/>
            <w:noWrap/>
            <w:vAlign w:val="center"/>
          </w:tcPr>
          <w:p w:rsidR="00A638A9" w:rsidRPr="00A638A9" w:rsidRDefault="00A638A9" w:rsidP="00A638A9">
            <w:pPr>
              <w:spacing w:after="0"/>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Imported Ig</w:t>
            </w:r>
          </w:p>
        </w:tc>
        <w:tc>
          <w:tcPr>
            <w:tcW w:w="1134" w:type="dxa"/>
            <w:tcBorders>
              <w:top w:val="nil"/>
              <w:left w:val="nil"/>
              <w:bottom w:val="single" w:sz="8" w:space="0" w:color="C0504D"/>
              <w:right w:val="nil"/>
            </w:tcBorders>
            <w:shd w:val="clear" w:color="auto" w:fill="auto"/>
            <w:noWrap/>
            <w:vAlign w:val="center"/>
          </w:tcPr>
          <w:p w:rsidR="00A638A9" w:rsidRPr="00A638A9" w:rsidRDefault="00A638A9" w:rsidP="00A638A9">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914,742</w:t>
            </w:r>
          </w:p>
        </w:tc>
        <w:tc>
          <w:tcPr>
            <w:tcW w:w="1134" w:type="dxa"/>
            <w:tcBorders>
              <w:top w:val="nil"/>
              <w:left w:val="nil"/>
              <w:bottom w:val="single" w:sz="8" w:space="0" w:color="C0504D"/>
              <w:right w:val="nil"/>
            </w:tcBorders>
            <w:shd w:val="clear" w:color="auto" w:fill="auto"/>
            <w:noWrap/>
            <w:vAlign w:val="center"/>
          </w:tcPr>
          <w:p w:rsidR="00A638A9" w:rsidRPr="00A638A9" w:rsidRDefault="00A638A9" w:rsidP="00A638A9">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480,381</w:t>
            </w:r>
          </w:p>
        </w:tc>
        <w:tc>
          <w:tcPr>
            <w:tcW w:w="1134" w:type="dxa"/>
            <w:tcBorders>
              <w:top w:val="nil"/>
              <w:left w:val="nil"/>
              <w:bottom w:val="single" w:sz="8" w:space="0" w:color="C0504D"/>
              <w:right w:val="nil"/>
            </w:tcBorders>
            <w:shd w:val="clear" w:color="auto" w:fill="auto"/>
            <w:noWrap/>
            <w:vAlign w:val="center"/>
          </w:tcPr>
          <w:p w:rsidR="00A638A9" w:rsidRPr="00A638A9" w:rsidRDefault="00A638A9" w:rsidP="00A638A9">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639,087</w:t>
            </w:r>
          </w:p>
        </w:tc>
        <w:tc>
          <w:tcPr>
            <w:tcW w:w="1134" w:type="dxa"/>
            <w:tcBorders>
              <w:top w:val="nil"/>
              <w:left w:val="nil"/>
              <w:bottom w:val="single" w:sz="8" w:space="0" w:color="C0504D"/>
              <w:right w:val="nil"/>
            </w:tcBorders>
            <w:shd w:val="clear" w:color="auto" w:fill="auto"/>
            <w:noWrap/>
            <w:vAlign w:val="center"/>
          </w:tcPr>
          <w:p w:rsidR="00A638A9" w:rsidRPr="00A638A9" w:rsidRDefault="00A638A9" w:rsidP="00A638A9">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114,989</w:t>
            </w:r>
          </w:p>
        </w:tc>
        <w:tc>
          <w:tcPr>
            <w:tcW w:w="1134" w:type="dxa"/>
            <w:tcBorders>
              <w:top w:val="nil"/>
              <w:left w:val="nil"/>
              <w:bottom w:val="single" w:sz="8" w:space="0" w:color="C0504D"/>
              <w:right w:val="nil"/>
            </w:tcBorders>
            <w:shd w:val="clear" w:color="auto" w:fill="auto"/>
            <w:noWrap/>
            <w:vAlign w:val="center"/>
          </w:tcPr>
          <w:p w:rsidR="00A638A9" w:rsidRPr="00A638A9" w:rsidRDefault="00A638A9" w:rsidP="00A638A9">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174,908</w:t>
            </w:r>
          </w:p>
        </w:tc>
        <w:tc>
          <w:tcPr>
            <w:tcW w:w="1134" w:type="dxa"/>
            <w:tcBorders>
              <w:top w:val="nil"/>
              <w:left w:val="nil"/>
              <w:bottom w:val="single" w:sz="8" w:space="0" w:color="C0504D"/>
              <w:right w:val="nil"/>
            </w:tcBorders>
            <w:shd w:val="clear" w:color="auto" w:fill="auto"/>
            <w:noWrap/>
            <w:vAlign w:val="center"/>
          </w:tcPr>
          <w:p w:rsidR="00A638A9" w:rsidRPr="00A638A9" w:rsidRDefault="00A638A9" w:rsidP="00A638A9">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49,712</w:t>
            </w:r>
          </w:p>
        </w:tc>
        <w:tc>
          <w:tcPr>
            <w:tcW w:w="1134" w:type="dxa"/>
            <w:tcBorders>
              <w:top w:val="nil"/>
              <w:left w:val="nil"/>
              <w:bottom w:val="single" w:sz="8" w:space="0" w:color="C0504D"/>
              <w:right w:val="nil"/>
            </w:tcBorders>
            <w:shd w:val="clear" w:color="auto" w:fill="auto"/>
            <w:noWrap/>
            <w:vAlign w:val="center"/>
          </w:tcPr>
          <w:p w:rsidR="00A638A9" w:rsidRPr="00A638A9" w:rsidRDefault="00A638A9" w:rsidP="00A638A9">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18,205</w:t>
            </w:r>
          </w:p>
        </w:tc>
        <w:tc>
          <w:tcPr>
            <w:tcW w:w="1134" w:type="dxa"/>
            <w:tcBorders>
              <w:top w:val="nil"/>
              <w:left w:val="nil"/>
              <w:bottom w:val="single" w:sz="8" w:space="0" w:color="C0504D"/>
              <w:right w:val="single" w:sz="8" w:space="0" w:color="C0504D"/>
            </w:tcBorders>
            <w:shd w:val="clear" w:color="auto" w:fill="auto"/>
            <w:noWrap/>
            <w:vAlign w:val="center"/>
          </w:tcPr>
          <w:p w:rsidR="00A638A9" w:rsidRPr="00A638A9" w:rsidRDefault="00A638A9" w:rsidP="00A638A9">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45,305</w:t>
            </w:r>
          </w:p>
        </w:tc>
      </w:tr>
      <w:tr w:rsidR="00A638A9" w:rsidRPr="00A638A9" w:rsidTr="00A638A9">
        <w:trPr>
          <w:trHeight w:val="315"/>
        </w:trPr>
        <w:tc>
          <w:tcPr>
            <w:tcW w:w="1428" w:type="dxa"/>
            <w:tcBorders>
              <w:top w:val="nil"/>
              <w:left w:val="single" w:sz="8" w:space="0" w:color="C0504D"/>
              <w:bottom w:val="single" w:sz="8" w:space="0" w:color="C0504D"/>
              <w:right w:val="nil"/>
            </w:tcBorders>
            <w:shd w:val="clear" w:color="auto" w:fill="auto"/>
            <w:noWrap/>
            <w:vAlign w:val="center"/>
          </w:tcPr>
          <w:p w:rsidR="00A638A9" w:rsidRPr="00A638A9" w:rsidRDefault="00A638A9" w:rsidP="00A638A9">
            <w:pPr>
              <w:spacing w:after="0"/>
              <w:rPr>
                <w:rFonts w:asciiTheme="minorHAnsi" w:eastAsia="Times New Roman" w:hAnsiTheme="minorHAnsi" w:cstheme="minorHAnsi"/>
                <w:b/>
                <w:bCs/>
                <w:color w:val="000000"/>
                <w:lang w:eastAsia="en-AU"/>
              </w:rPr>
            </w:pPr>
            <w:r w:rsidRPr="00A638A9">
              <w:rPr>
                <w:rFonts w:asciiTheme="minorHAnsi" w:eastAsia="Times New Roman" w:hAnsiTheme="minorHAnsi" w:cstheme="minorHAnsi"/>
                <w:b/>
                <w:bCs/>
                <w:color w:val="000000"/>
                <w:lang w:eastAsia="en-AU"/>
              </w:rPr>
              <w:t> </w:t>
            </w:r>
          </w:p>
        </w:tc>
        <w:tc>
          <w:tcPr>
            <w:tcW w:w="1877" w:type="dxa"/>
            <w:tcBorders>
              <w:top w:val="nil"/>
              <w:left w:val="nil"/>
              <w:bottom w:val="single" w:sz="8" w:space="0" w:color="C0504D"/>
              <w:right w:val="nil"/>
            </w:tcBorders>
            <w:shd w:val="clear" w:color="auto" w:fill="auto"/>
            <w:noWrap/>
            <w:vAlign w:val="center"/>
          </w:tcPr>
          <w:p w:rsidR="00A638A9" w:rsidRPr="00A638A9" w:rsidRDefault="00A638A9" w:rsidP="00A638A9">
            <w:pPr>
              <w:spacing w:after="0"/>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Domestic Ig</w:t>
            </w:r>
          </w:p>
        </w:tc>
        <w:tc>
          <w:tcPr>
            <w:tcW w:w="1134" w:type="dxa"/>
            <w:tcBorders>
              <w:top w:val="nil"/>
              <w:left w:val="nil"/>
              <w:bottom w:val="single" w:sz="8" w:space="0" w:color="C0504D"/>
              <w:right w:val="nil"/>
            </w:tcBorders>
            <w:shd w:val="clear" w:color="auto" w:fill="auto"/>
            <w:noWrap/>
            <w:vAlign w:val="center"/>
          </w:tcPr>
          <w:p w:rsidR="00A638A9" w:rsidRPr="00A638A9" w:rsidRDefault="00A638A9" w:rsidP="00A638A9">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1,057,386</w:t>
            </w:r>
          </w:p>
        </w:tc>
        <w:tc>
          <w:tcPr>
            <w:tcW w:w="1134" w:type="dxa"/>
            <w:tcBorders>
              <w:top w:val="nil"/>
              <w:left w:val="nil"/>
              <w:bottom w:val="single" w:sz="8" w:space="0" w:color="C0504D"/>
              <w:right w:val="nil"/>
            </w:tcBorders>
            <w:shd w:val="clear" w:color="auto" w:fill="auto"/>
            <w:noWrap/>
            <w:vAlign w:val="center"/>
          </w:tcPr>
          <w:p w:rsidR="00A638A9" w:rsidRPr="00A638A9" w:rsidRDefault="00A638A9" w:rsidP="00A638A9">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732,525</w:t>
            </w:r>
          </w:p>
        </w:tc>
        <w:tc>
          <w:tcPr>
            <w:tcW w:w="1134" w:type="dxa"/>
            <w:tcBorders>
              <w:top w:val="nil"/>
              <w:left w:val="nil"/>
              <w:bottom w:val="single" w:sz="8" w:space="0" w:color="C0504D"/>
              <w:right w:val="nil"/>
            </w:tcBorders>
            <w:shd w:val="clear" w:color="auto" w:fill="auto"/>
            <w:noWrap/>
            <w:vAlign w:val="center"/>
          </w:tcPr>
          <w:p w:rsidR="00A638A9" w:rsidRPr="00A638A9" w:rsidRDefault="00A638A9" w:rsidP="00A638A9">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821,999</w:t>
            </w:r>
          </w:p>
        </w:tc>
        <w:tc>
          <w:tcPr>
            <w:tcW w:w="1134" w:type="dxa"/>
            <w:tcBorders>
              <w:top w:val="nil"/>
              <w:left w:val="nil"/>
              <w:bottom w:val="single" w:sz="8" w:space="0" w:color="C0504D"/>
              <w:right w:val="nil"/>
            </w:tcBorders>
            <w:shd w:val="clear" w:color="auto" w:fill="auto"/>
            <w:noWrap/>
            <w:vAlign w:val="center"/>
          </w:tcPr>
          <w:p w:rsidR="00A638A9" w:rsidRPr="00A638A9" w:rsidRDefault="00A638A9" w:rsidP="00A638A9">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182,943</w:t>
            </w:r>
          </w:p>
        </w:tc>
        <w:tc>
          <w:tcPr>
            <w:tcW w:w="1134" w:type="dxa"/>
            <w:tcBorders>
              <w:top w:val="nil"/>
              <w:left w:val="nil"/>
              <w:bottom w:val="single" w:sz="8" w:space="0" w:color="C0504D"/>
              <w:right w:val="nil"/>
            </w:tcBorders>
            <w:shd w:val="clear" w:color="auto" w:fill="auto"/>
            <w:noWrap/>
            <w:vAlign w:val="center"/>
          </w:tcPr>
          <w:p w:rsidR="00A638A9" w:rsidRPr="00A638A9" w:rsidRDefault="00A638A9" w:rsidP="00A638A9">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192,437</w:t>
            </w:r>
          </w:p>
        </w:tc>
        <w:tc>
          <w:tcPr>
            <w:tcW w:w="1134" w:type="dxa"/>
            <w:tcBorders>
              <w:top w:val="nil"/>
              <w:left w:val="nil"/>
              <w:bottom w:val="single" w:sz="8" w:space="0" w:color="C0504D"/>
              <w:right w:val="nil"/>
            </w:tcBorders>
            <w:shd w:val="clear" w:color="auto" w:fill="auto"/>
            <w:noWrap/>
            <w:vAlign w:val="center"/>
          </w:tcPr>
          <w:p w:rsidR="00A638A9" w:rsidRPr="00A638A9" w:rsidRDefault="00A638A9" w:rsidP="00A638A9">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55,969</w:t>
            </w:r>
          </w:p>
        </w:tc>
        <w:tc>
          <w:tcPr>
            <w:tcW w:w="1134" w:type="dxa"/>
            <w:tcBorders>
              <w:top w:val="nil"/>
              <w:left w:val="nil"/>
              <w:bottom w:val="single" w:sz="8" w:space="0" w:color="C0504D"/>
              <w:right w:val="nil"/>
            </w:tcBorders>
            <w:shd w:val="clear" w:color="auto" w:fill="auto"/>
            <w:noWrap/>
            <w:vAlign w:val="center"/>
          </w:tcPr>
          <w:p w:rsidR="00A638A9" w:rsidRPr="00A638A9" w:rsidRDefault="00A638A9" w:rsidP="00A638A9">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7,215</w:t>
            </w:r>
          </w:p>
        </w:tc>
        <w:tc>
          <w:tcPr>
            <w:tcW w:w="1134" w:type="dxa"/>
            <w:tcBorders>
              <w:top w:val="nil"/>
              <w:left w:val="nil"/>
              <w:bottom w:val="single" w:sz="8" w:space="0" w:color="C0504D"/>
              <w:right w:val="single" w:sz="8" w:space="0" w:color="C0504D"/>
            </w:tcBorders>
            <w:shd w:val="clear" w:color="auto" w:fill="auto"/>
            <w:noWrap/>
            <w:vAlign w:val="center"/>
          </w:tcPr>
          <w:p w:rsidR="00A638A9" w:rsidRPr="00A638A9" w:rsidRDefault="00A638A9" w:rsidP="00A638A9">
            <w:pPr>
              <w:spacing w:after="0"/>
              <w:jc w:val="right"/>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54,710</w:t>
            </w:r>
          </w:p>
        </w:tc>
      </w:tr>
      <w:tr w:rsidR="00A638A9" w:rsidRPr="00A638A9" w:rsidTr="00A638A9">
        <w:trPr>
          <w:trHeight w:val="315"/>
        </w:trPr>
        <w:tc>
          <w:tcPr>
            <w:tcW w:w="1428" w:type="dxa"/>
            <w:tcBorders>
              <w:top w:val="single" w:sz="8" w:space="0" w:color="C0504D"/>
              <w:left w:val="single" w:sz="8" w:space="0" w:color="C0504D"/>
              <w:bottom w:val="nil"/>
              <w:right w:val="nil"/>
            </w:tcBorders>
            <w:shd w:val="clear" w:color="auto" w:fill="auto"/>
            <w:noWrap/>
            <w:vAlign w:val="center"/>
            <w:hideMark/>
          </w:tcPr>
          <w:p w:rsidR="00A638A9" w:rsidRPr="00A638A9" w:rsidRDefault="00205125" w:rsidP="00004346">
            <w:pPr>
              <w:spacing w:after="0"/>
              <w:rPr>
                <w:rFonts w:asciiTheme="minorHAnsi" w:eastAsia="Times New Roman" w:hAnsiTheme="minorHAnsi" w:cstheme="minorHAnsi"/>
                <w:b/>
                <w:bCs/>
                <w:color w:val="000000"/>
                <w:lang w:eastAsia="en-AU"/>
              </w:rPr>
            </w:pPr>
            <w:r>
              <w:rPr>
                <w:rFonts w:asciiTheme="minorHAnsi" w:eastAsia="Times New Roman" w:hAnsiTheme="minorHAnsi" w:cstheme="minorHAnsi"/>
                <w:b/>
                <w:bCs/>
                <w:color w:val="000000"/>
                <w:lang w:eastAsia="en-AU"/>
              </w:rPr>
              <w:t>2017-18</w:t>
            </w:r>
          </w:p>
        </w:tc>
        <w:tc>
          <w:tcPr>
            <w:tcW w:w="1877" w:type="dxa"/>
            <w:tcBorders>
              <w:top w:val="nil"/>
              <w:left w:val="nil"/>
              <w:bottom w:val="single" w:sz="8" w:space="0" w:color="C0504D"/>
              <w:right w:val="nil"/>
            </w:tcBorders>
            <w:shd w:val="clear" w:color="auto" w:fill="auto"/>
            <w:noWrap/>
            <w:vAlign w:val="center"/>
            <w:hideMark/>
          </w:tcPr>
          <w:p w:rsidR="00A638A9" w:rsidRPr="00A638A9" w:rsidRDefault="00A638A9" w:rsidP="00004346">
            <w:pPr>
              <w:spacing w:after="0"/>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Imported Ig</w:t>
            </w:r>
          </w:p>
        </w:tc>
        <w:tc>
          <w:tcPr>
            <w:tcW w:w="1134" w:type="dxa"/>
            <w:tcBorders>
              <w:top w:val="nil"/>
              <w:left w:val="nil"/>
              <w:bottom w:val="single" w:sz="8" w:space="0" w:color="C0504D"/>
              <w:right w:val="nil"/>
            </w:tcBorders>
            <w:shd w:val="clear" w:color="auto" w:fill="auto"/>
            <w:noWrap/>
            <w:vAlign w:val="center"/>
            <w:hideMark/>
          </w:tcPr>
          <w:p w:rsidR="00A638A9" w:rsidRPr="00A638A9" w:rsidRDefault="00A638A9" w:rsidP="00A638A9">
            <w:pPr>
              <w:spacing w:after="0"/>
              <w:jc w:val="right"/>
              <w:rPr>
                <w:rFonts w:asciiTheme="minorHAnsi" w:hAnsiTheme="minorHAnsi" w:cstheme="minorHAnsi"/>
                <w:color w:val="000000"/>
              </w:rPr>
            </w:pPr>
            <w:r w:rsidRPr="00A638A9">
              <w:rPr>
                <w:rFonts w:asciiTheme="minorHAnsi" w:hAnsiTheme="minorHAnsi" w:cstheme="minorHAnsi"/>
                <w:color w:val="000000"/>
              </w:rPr>
              <w:t>1,075,907</w:t>
            </w:r>
          </w:p>
        </w:tc>
        <w:tc>
          <w:tcPr>
            <w:tcW w:w="1134" w:type="dxa"/>
            <w:tcBorders>
              <w:top w:val="nil"/>
              <w:left w:val="nil"/>
              <w:bottom w:val="single" w:sz="8" w:space="0" w:color="C0504D"/>
              <w:right w:val="nil"/>
            </w:tcBorders>
            <w:shd w:val="clear" w:color="auto" w:fill="auto"/>
            <w:noWrap/>
            <w:vAlign w:val="center"/>
            <w:hideMark/>
          </w:tcPr>
          <w:p w:rsidR="00A638A9" w:rsidRPr="00A638A9" w:rsidRDefault="00A638A9" w:rsidP="00A638A9">
            <w:pPr>
              <w:spacing w:after="0"/>
              <w:jc w:val="right"/>
              <w:rPr>
                <w:rFonts w:asciiTheme="minorHAnsi" w:hAnsiTheme="minorHAnsi" w:cstheme="minorHAnsi"/>
                <w:color w:val="000000"/>
              </w:rPr>
            </w:pPr>
            <w:r w:rsidRPr="00A638A9">
              <w:rPr>
                <w:rFonts w:asciiTheme="minorHAnsi" w:hAnsiTheme="minorHAnsi" w:cstheme="minorHAnsi"/>
                <w:color w:val="000000"/>
              </w:rPr>
              <w:t>622,547</w:t>
            </w:r>
          </w:p>
        </w:tc>
        <w:tc>
          <w:tcPr>
            <w:tcW w:w="1134" w:type="dxa"/>
            <w:tcBorders>
              <w:top w:val="nil"/>
              <w:left w:val="nil"/>
              <w:bottom w:val="single" w:sz="8" w:space="0" w:color="C0504D"/>
              <w:right w:val="nil"/>
            </w:tcBorders>
            <w:shd w:val="clear" w:color="auto" w:fill="auto"/>
            <w:noWrap/>
            <w:vAlign w:val="center"/>
            <w:hideMark/>
          </w:tcPr>
          <w:p w:rsidR="00A638A9" w:rsidRPr="00A638A9" w:rsidRDefault="00A638A9" w:rsidP="00A638A9">
            <w:pPr>
              <w:spacing w:after="0"/>
              <w:jc w:val="right"/>
              <w:rPr>
                <w:rFonts w:asciiTheme="minorHAnsi" w:hAnsiTheme="minorHAnsi" w:cstheme="minorHAnsi"/>
                <w:color w:val="000000"/>
              </w:rPr>
            </w:pPr>
            <w:r w:rsidRPr="00A638A9">
              <w:rPr>
                <w:rFonts w:asciiTheme="minorHAnsi" w:hAnsiTheme="minorHAnsi" w:cstheme="minorHAnsi"/>
                <w:color w:val="000000"/>
              </w:rPr>
              <w:t>735,052</w:t>
            </w:r>
          </w:p>
        </w:tc>
        <w:tc>
          <w:tcPr>
            <w:tcW w:w="1134" w:type="dxa"/>
            <w:tcBorders>
              <w:top w:val="nil"/>
              <w:left w:val="nil"/>
              <w:bottom w:val="single" w:sz="8" w:space="0" w:color="C0504D"/>
              <w:right w:val="nil"/>
            </w:tcBorders>
            <w:shd w:val="clear" w:color="auto" w:fill="auto"/>
            <w:noWrap/>
            <w:vAlign w:val="center"/>
            <w:hideMark/>
          </w:tcPr>
          <w:p w:rsidR="00A638A9" w:rsidRPr="00A638A9" w:rsidRDefault="00A638A9" w:rsidP="00A638A9">
            <w:pPr>
              <w:spacing w:after="0"/>
              <w:jc w:val="right"/>
              <w:rPr>
                <w:rFonts w:asciiTheme="minorHAnsi" w:hAnsiTheme="minorHAnsi" w:cstheme="minorHAnsi"/>
                <w:color w:val="000000"/>
              </w:rPr>
            </w:pPr>
            <w:r w:rsidRPr="00A638A9">
              <w:rPr>
                <w:rFonts w:asciiTheme="minorHAnsi" w:hAnsiTheme="minorHAnsi" w:cstheme="minorHAnsi"/>
                <w:color w:val="000000"/>
              </w:rPr>
              <w:t>137,655</w:t>
            </w:r>
          </w:p>
        </w:tc>
        <w:tc>
          <w:tcPr>
            <w:tcW w:w="1134" w:type="dxa"/>
            <w:tcBorders>
              <w:top w:val="nil"/>
              <w:left w:val="nil"/>
              <w:bottom w:val="single" w:sz="8" w:space="0" w:color="C0504D"/>
              <w:right w:val="nil"/>
            </w:tcBorders>
            <w:shd w:val="clear" w:color="auto" w:fill="auto"/>
            <w:noWrap/>
            <w:vAlign w:val="center"/>
            <w:hideMark/>
          </w:tcPr>
          <w:p w:rsidR="00A638A9" w:rsidRPr="00A638A9" w:rsidRDefault="00A638A9" w:rsidP="00A638A9">
            <w:pPr>
              <w:spacing w:after="0"/>
              <w:jc w:val="right"/>
              <w:rPr>
                <w:rFonts w:asciiTheme="minorHAnsi" w:hAnsiTheme="minorHAnsi" w:cstheme="minorHAnsi"/>
                <w:color w:val="000000"/>
              </w:rPr>
            </w:pPr>
            <w:r w:rsidRPr="00A638A9">
              <w:rPr>
                <w:rFonts w:asciiTheme="minorHAnsi" w:hAnsiTheme="minorHAnsi" w:cstheme="minorHAnsi"/>
                <w:color w:val="000000"/>
              </w:rPr>
              <w:t>196,179</w:t>
            </w:r>
          </w:p>
        </w:tc>
        <w:tc>
          <w:tcPr>
            <w:tcW w:w="1134" w:type="dxa"/>
            <w:tcBorders>
              <w:top w:val="nil"/>
              <w:left w:val="nil"/>
              <w:bottom w:val="single" w:sz="8" w:space="0" w:color="C0504D"/>
              <w:right w:val="nil"/>
            </w:tcBorders>
            <w:shd w:val="clear" w:color="auto" w:fill="auto"/>
            <w:noWrap/>
            <w:vAlign w:val="center"/>
            <w:hideMark/>
          </w:tcPr>
          <w:p w:rsidR="00A638A9" w:rsidRPr="00A638A9" w:rsidRDefault="00A638A9" w:rsidP="00A638A9">
            <w:pPr>
              <w:spacing w:after="0"/>
              <w:jc w:val="right"/>
              <w:rPr>
                <w:rFonts w:asciiTheme="minorHAnsi" w:hAnsiTheme="minorHAnsi" w:cstheme="minorHAnsi"/>
                <w:color w:val="000000"/>
              </w:rPr>
            </w:pPr>
            <w:r w:rsidRPr="00A638A9">
              <w:rPr>
                <w:rFonts w:asciiTheme="minorHAnsi" w:hAnsiTheme="minorHAnsi" w:cstheme="minorHAnsi"/>
                <w:color w:val="000000"/>
              </w:rPr>
              <w:t>62,599</w:t>
            </w:r>
          </w:p>
        </w:tc>
        <w:tc>
          <w:tcPr>
            <w:tcW w:w="1134" w:type="dxa"/>
            <w:tcBorders>
              <w:top w:val="nil"/>
              <w:left w:val="nil"/>
              <w:bottom w:val="single" w:sz="8" w:space="0" w:color="C0504D"/>
              <w:right w:val="nil"/>
            </w:tcBorders>
            <w:shd w:val="clear" w:color="auto" w:fill="auto"/>
            <w:noWrap/>
            <w:vAlign w:val="center"/>
            <w:hideMark/>
          </w:tcPr>
          <w:p w:rsidR="00A638A9" w:rsidRPr="00A638A9" w:rsidRDefault="00A638A9" w:rsidP="00A638A9">
            <w:pPr>
              <w:spacing w:after="0"/>
              <w:jc w:val="right"/>
              <w:rPr>
                <w:rFonts w:asciiTheme="minorHAnsi" w:hAnsiTheme="minorHAnsi" w:cstheme="minorHAnsi"/>
                <w:color w:val="000000"/>
              </w:rPr>
            </w:pPr>
            <w:r w:rsidRPr="00A638A9">
              <w:rPr>
                <w:rFonts w:asciiTheme="minorHAnsi" w:hAnsiTheme="minorHAnsi" w:cstheme="minorHAnsi"/>
                <w:color w:val="000000"/>
              </w:rPr>
              <w:t>20,104</w:t>
            </w:r>
          </w:p>
        </w:tc>
        <w:tc>
          <w:tcPr>
            <w:tcW w:w="1134" w:type="dxa"/>
            <w:tcBorders>
              <w:top w:val="nil"/>
              <w:left w:val="nil"/>
              <w:bottom w:val="single" w:sz="8" w:space="0" w:color="C0504D"/>
              <w:right w:val="single" w:sz="8" w:space="0" w:color="C0504D"/>
            </w:tcBorders>
            <w:shd w:val="clear" w:color="auto" w:fill="auto"/>
            <w:noWrap/>
            <w:vAlign w:val="center"/>
            <w:hideMark/>
          </w:tcPr>
          <w:p w:rsidR="00A638A9" w:rsidRPr="00A638A9" w:rsidRDefault="00A638A9" w:rsidP="00A638A9">
            <w:pPr>
              <w:spacing w:after="0"/>
              <w:jc w:val="right"/>
              <w:rPr>
                <w:rFonts w:asciiTheme="minorHAnsi" w:hAnsiTheme="minorHAnsi" w:cstheme="minorHAnsi"/>
                <w:color w:val="000000"/>
              </w:rPr>
            </w:pPr>
            <w:r w:rsidRPr="00A638A9">
              <w:rPr>
                <w:rFonts w:asciiTheme="minorHAnsi" w:hAnsiTheme="minorHAnsi" w:cstheme="minorHAnsi"/>
                <w:color w:val="000000"/>
              </w:rPr>
              <w:t>52,953</w:t>
            </w:r>
          </w:p>
        </w:tc>
      </w:tr>
      <w:tr w:rsidR="00A638A9" w:rsidRPr="00A638A9" w:rsidTr="00004346">
        <w:trPr>
          <w:trHeight w:val="315"/>
        </w:trPr>
        <w:tc>
          <w:tcPr>
            <w:tcW w:w="1428" w:type="dxa"/>
            <w:tcBorders>
              <w:top w:val="nil"/>
              <w:left w:val="single" w:sz="8" w:space="0" w:color="C0504D"/>
              <w:bottom w:val="single" w:sz="8" w:space="0" w:color="C0504D"/>
              <w:right w:val="nil"/>
            </w:tcBorders>
            <w:shd w:val="clear" w:color="auto" w:fill="auto"/>
            <w:noWrap/>
            <w:vAlign w:val="center"/>
            <w:hideMark/>
          </w:tcPr>
          <w:p w:rsidR="00A638A9" w:rsidRPr="00A638A9" w:rsidRDefault="00A638A9" w:rsidP="00004346">
            <w:pPr>
              <w:spacing w:after="0"/>
              <w:rPr>
                <w:rFonts w:asciiTheme="minorHAnsi" w:eastAsia="Times New Roman" w:hAnsiTheme="minorHAnsi" w:cstheme="minorHAnsi"/>
                <w:b/>
                <w:bCs/>
                <w:color w:val="000000"/>
                <w:lang w:eastAsia="en-AU"/>
              </w:rPr>
            </w:pPr>
            <w:r w:rsidRPr="00A638A9">
              <w:rPr>
                <w:rFonts w:asciiTheme="minorHAnsi" w:eastAsia="Times New Roman" w:hAnsiTheme="minorHAnsi" w:cstheme="minorHAnsi"/>
                <w:b/>
                <w:bCs/>
                <w:color w:val="000000"/>
                <w:lang w:eastAsia="en-AU"/>
              </w:rPr>
              <w:t> </w:t>
            </w:r>
          </w:p>
        </w:tc>
        <w:tc>
          <w:tcPr>
            <w:tcW w:w="1877" w:type="dxa"/>
            <w:tcBorders>
              <w:top w:val="nil"/>
              <w:left w:val="nil"/>
              <w:bottom w:val="single" w:sz="8" w:space="0" w:color="C0504D"/>
              <w:right w:val="nil"/>
            </w:tcBorders>
            <w:shd w:val="clear" w:color="auto" w:fill="auto"/>
            <w:noWrap/>
            <w:vAlign w:val="center"/>
            <w:hideMark/>
          </w:tcPr>
          <w:p w:rsidR="00A638A9" w:rsidRPr="00A638A9" w:rsidRDefault="00A638A9" w:rsidP="00004346">
            <w:pPr>
              <w:spacing w:after="0"/>
              <w:rPr>
                <w:rFonts w:asciiTheme="minorHAnsi" w:eastAsia="Times New Roman" w:hAnsiTheme="minorHAnsi" w:cstheme="minorHAnsi"/>
                <w:color w:val="000000"/>
                <w:lang w:eastAsia="en-AU"/>
              </w:rPr>
            </w:pPr>
            <w:r w:rsidRPr="00A638A9">
              <w:rPr>
                <w:rFonts w:asciiTheme="minorHAnsi" w:eastAsia="Times New Roman" w:hAnsiTheme="minorHAnsi" w:cstheme="minorHAnsi"/>
                <w:color w:val="000000"/>
                <w:lang w:eastAsia="en-AU"/>
              </w:rPr>
              <w:t>Domestic Ig</w:t>
            </w:r>
          </w:p>
        </w:tc>
        <w:tc>
          <w:tcPr>
            <w:tcW w:w="1134" w:type="dxa"/>
            <w:tcBorders>
              <w:top w:val="nil"/>
              <w:left w:val="nil"/>
              <w:bottom w:val="single" w:sz="8" w:space="0" w:color="C0504D"/>
              <w:right w:val="nil"/>
            </w:tcBorders>
            <w:shd w:val="clear" w:color="auto" w:fill="auto"/>
            <w:noWrap/>
            <w:vAlign w:val="center"/>
            <w:hideMark/>
          </w:tcPr>
          <w:p w:rsidR="00A638A9" w:rsidRPr="00A638A9" w:rsidRDefault="00A638A9" w:rsidP="00A638A9">
            <w:pPr>
              <w:spacing w:after="0"/>
              <w:jc w:val="right"/>
              <w:rPr>
                <w:rFonts w:asciiTheme="minorHAnsi" w:hAnsiTheme="minorHAnsi" w:cstheme="minorHAnsi"/>
                <w:color w:val="000000"/>
              </w:rPr>
            </w:pPr>
            <w:r w:rsidRPr="00A638A9">
              <w:rPr>
                <w:rFonts w:asciiTheme="minorHAnsi" w:hAnsiTheme="minorHAnsi" w:cstheme="minorHAnsi"/>
                <w:color w:val="000000"/>
              </w:rPr>
              <w:t>1,104,220</w:t>
            </w:r>
          </w:p>
        </w:tc>
        <w:tc>
          <w:tcPr>
            <w:tcW w:w="1134" w:type="dxa"/>
            <w:tcBorders>
              <w:top w:val="nil"/>
              <w:left w:val="nil"/>
              <w:bottom w:val="single" w:sz="8" w:space="0" w:color="C0504D"/>
              <w:right w:val="nil"/>
            </w:tcBorders>
            <w:shd w:val="clear" w:color="auto" w:fill="auto"/>
            <w:noWrap/>
            <w:vAlign w:val="center"/>
            <w:hideMark/>
          </w:tcPr>
          <w:p w:rsidR="00A638A9" w:rsidRPr="00A638A9" w:rsidRDefault="00A638A9" w:rsidP="00A638A9">
            <w:pPr>
              <w:spacing w:after="0"/>
              <w:jc w:val="right"/>
              <w:rPr>
                <w:rFonts w:asciiTheme="minorHAnsi" w:hAnsiTheme="minorHAnsi" w:cstheme="minorHAnsi"/>
                <w:color w:val="000000"/>
              </w:rPr>
            </w:pPr>
            <w:r w:rsidRPr="00A638A9">
              <w:rPr>
                <w:rFonts w:asciiTheme="minorHAnsi" w:hAnsiTheme="minorHAnsi" w:cstheme="minorHAnsi"/>
                <w:color w:val="000000"/>
              </w:rPr>
              <w:t>731,611</w:t>
            </w:r>
          </w:p>
        </w:tc>
        <w:tc>
          <w:tcPr>
            <w:tcW w:w="1134" w:type="dxa"/>
            <w:tcBorders>
              <w:top w:val="nil"/>
              <w:left w:val="nil"/>
              <w:bottom w:val="single" w:sz="8" w:space="0" w:color="C0504D"/>
              <w:right w:val="nil"/>
            </w:tcBorders>
            <w:shd w:val="clear" w:color="auto" w:fill="auto"/>
            <w:noWrap/>
            <w:vAlign w:val="center"/>
            <w:hideMark/>
          </w:tcPr>
          <w:p w:rsidR="00A638A9" w:rsidRPr="00A638A9" w:rsidRDefault="00A638A9" w:rsidP="00A638A9">
            <w:pPr>
              <w:spacing w:after="0"/>
              <w:jc w:val="right"/>
              <w:rPr>
                <w:rFonts w:asciiTheme="minorHAnsi" w:hAnsiTheme="minorHAnsi" w:cstheme="minorHAnsi"/>
                <w:color w:val="000000"/>
              </w:rPr>
            </w:pPr>
            <w:r w:rsidRPr="00A638A9">
              <w:rPr>
                <w:rFonts w:asciiTheme="minorHAnsi" w:hAnsiTheme="minorHAnsi" w:cstheme="minorHAnsi"/>
                <w:color w:val="000000"/>
              </w:rPr>
              <w:t>874,582</w:t>
            </w:r>
          </w:p>
        </w:tc>
        <w:tc>
          <w:tcPr>
            <w:tcW w:w="1134" w:type="dxa"/>
            <w:tcBorders>
              <w:top w:val="nil"/>
              <w:left w:val="nil"/>
              <w:bottom w:val="single" w:sz="8" w:space="0" w:color="C0504D"/>
              <w:right w:val="nil"/>
            </w:tcBorders>
            <w:shd w:val="clear" w:color="auto" w:fill="auto"/>
            <w:noWrap/>
            <w:vAlign w:val="center"/>
            <w:hideMark/>
          </w:tcPr>
          <w:p w:rsidR="00A638A9" w:rsidRPr="00A638A9" w:rsidRDefault="00A638A9" w:rsidP="00A638A9">
            <w:pPr>
              <w:spacing w:after="0"/>
              <w:jc w:val="right"/>
              <w:rPr>
                <w:rFonts w:asciiTheme="minorHAnsi" w:hAnsiTheme="minorHAnsi" w:cstheme="minorHAnsi"/>
                <w:color w:val="000000"/>
              </w:rPr>
            </w:pPr>
            <w:r w:rsidRPr="00A638A9">
              <w:rPr>
                <w:rFonts w:asciiTheme="minorHAnsi" w:hAnsiTheme="minorHAnsi" w:cstheme="minorHAnsi"/>
                <w:color w:val="000000"/>
              </w:rPr>
              <w:t>174,543</w:t>
            </w:r>
          </w:p>
        </w:tc>
        <w:tc>
          <w:tcPr>
            <w:tcW w:w="1134" w:type="dxa"/>
            <w:tcBorders>
              <w:top w:val="nil"/>
              <w:left w:val="nil"/>
              <w:bottom w:val="single" w:sz="8" w:space="0" w:color="C0504D"/>
              <w:right w:val="nil"/>
            </w:tcBorders>
            <w:shd w:val="clear" w:color="auto" w:fill="auto"/>
            <w:noWrap/>
            <w:vAlign w:val="center"/>
            <w:hideMark/>
          </w:tcPr>
          <w:p w:rsidR="00A638A9" w:rsidRPr="00A638A9" w:rsidRDefault="00A638A9" w:rsidP="00A638A9">
            <w:pPr>
              <w:spacing w:after="0"/>
              <w:jc w:val="right"/>
              <w:rPr>
                <w:rFonts w:asciiTheme="minorHAnsi" w:hAnsiTheme="minorHAnsi" w:cstheme="minorHAnsi"/>
                <w:color w:val="000000"/>
              </w:rPr>
            </w:pPr>
            <w:r w:rsidRPr="00A638A9">
              <w:rPr>
                <w:rFonts w:asciiTheme="minorHAnsi" w:hAnsiTheme="minorHAnsi" w:cstheme="minorHAnsi"/>
                <w:color w:val="000000"/>
              </w:rPr>
              <w:t>204,551</w:t>
            </w:r>
          </w:p>
        </w:tc>
        <w:tc>
          <w:tcPr>
            <w:tcW w:w="1134" w:type="dxa"/>
            <w:tcBorders>
              <w:top w:val="nil"/>
              <w:left w:val="nil"/>
              <w:bottom w:val="single" w:sz="8" w:space="0" w:color="C0504D"/>
              <w:right w:val="nil"/>
            </w:tcBorders>
            <w:shd w:val="clear" w:color="auto" w:fill="auto"/>
            <w:noWrap/>
            <w:vAlign w:val="center"/>
            <w:hideMark/>
          </w:tcPr>
          <w:p w:rsidR="00A638A9" w:rsidRPr="00A638A9" w:rsidRDefault="00A638A9" w:rsidP="00A638A9">
            <w:pPr>
              <w:spacing w:after="0"/>
              <w:jc w:val="right"/>
              <w:rPr>
                <w:rFonts w:asciiTheme="minorHAnsi" w:hAnsiTheme="minorHAnsi" w:cstheme="minorHAnsi"/>
                <w:color w:val="000000"/>
              </w:rPr>
            </w:pPr>
            <w:r w:rsidRPr="00A638A9">
              <w:rPr>
                <w:rFonts w:asciiTheme="minorHAnsi" w:hAnsiTheme="minorHAnsi" w:cstheme="minorHAnsi"/>
                <w:color w:val="000000"/>
              </w:rPr>
              <w:t>65,341</w:t>
            </w:r>
          </w:p>
        </w:tc>
        <w:tc>
          <w:tcPr>
            <w:tcW w:w="1134" w:type="dxa"/>
            <w:tcBorders>
              <w:top w:val="nil"/>
              <w:left w:val="nil"/>
              <w:bottom w:val="single" w:sz="8" w:space="0" w:color="C0504D"/>
              <w:right w:val="nil"/>
            </w:tcBorders>
            <w:shd w:val="clear" w:color="auto" w:fill="auto"/>
            <w:noWrap/>
            <w:vAlign w:val="center"/>
            <w:hideMark/>
          </w:tcPr>
          <w:p w:rsidR="00A638A9" w:rsidRPr="00A638A9" w:rsidRDefault="00A638A9" w:rsidP="00A638A9">
            <w:pPr>
              <w:spacing w:after="0"/>
              <w:jc w:val="right"/>
              <w:rPr>
                <w:rFonts w:asciiTheme="minorHAnsi" w:hAnsiTheme="minorHAnsi" w:cstheme="minorHAnsi"/>
                <w:color w:val="000000"/>
              </w:rPr>
            </w:pPr>
            <w:r w:rsidRPr="00A638A9">
              <w:rPr>
                <w:rFonts w:asciiTheme="minorHAnsi" w:hAnsiTheme="minorHAnsi" w:cstheme="minorHAnsi"/>
                <w:color w:val="000000"/>
              </w:rPr>
              <w:t>11,202</w:t>
            </w:r>
          </w:p>
        </w:tc>
        <w:tc>
          <w:tcPr>
            <w:tcW w:w="1134" w:type="dxa"/>
            <w:tcBorders>
              <w:top w:val="nil"/>
              <w:left w:val="nil"/>
              <w:bottom w:val="single" w:sz="8" w:space="0" w:color="C0504D"/>
              <w:right w:val="single" w:sz="8" w:space="0" w:color="C0504D"/>
            </w:tcBorders>
            <w:shd w:val="clear" w:color="auto" w:fill="auto"/>
            <w:noWrap/>
            <w:vAlign w:val="center"/>
            <w:hideMark/>
          </w:tcPr>
          <w:p w:rsidR="00A638A9" w:rsidRPr="00A638A9" w:rsidRDefault="00A638A9" w:rsidP="00A638A9">
            <w:pPr>
              <w:spacing w:after="0"/>
              <w:jc w:val="right"/>
              <w:rPr>
                <w:rFonts w:asciiTheme="minorHAnsi" w:hAnsiTheme="minorHAnsi" w:cstheme="minorHAnsi"/>
                <w:color w:val="000000"/>
              </w:rPr>
            </w:pPr>
            <w:r w:rsidRPr="00A638A9">
              <w:rPr>
                <w:rFonts w:asciiTheme="minorHAnsi" w:hAnsiTheme="minorHAnsi" w:cstheme="minorHAnsi"/>
                <w:color w:val="000000"/>
              </w:rPr>
              <w:t>59,674</w:t>
            </w:r>
          </w:p>
        </w:tc>
      </w:tr>
    </w:tbl>
    <w:p w:rsidR="00004346" w:rsidRDefault="00004346" w:rsidP="004A7679"/>
    <w:p w:rsidR="00004346" w:rsidRDefault="00004346" w:rsidP="004A7679">
      <w:pPr>
        <w:sectPr w:rsidR="00004346" w:rsidSect="001B2CDF">
          <w:headerReference w:type="first" r:id="rId65"/>
          <w:footerReference w:type="first" r:id="rId66"/>
          <w:pgSz w:w="16834" w:h="11904" w:orient="landscape"/>
          <w:pgMar w:top="1133" w:right="1440" w:bottom="1440" w:left="1440" w:header="708" w:footer="708" w:gutter="0"/>
          <w:cols w:space="708"/>
          <w:titlePg/>
          <w:docGrid w:linePitch="360"/>
        </w:sectPr>
      </w:pPr>
    </w:p>
    <w:p w:rsidR="004A7679" w:rsidRDefault="004A7679" w:rsidP="004A7679">
      <w:pPr>
        <w:pStyle w:val="Heading1"/>
      </w:pPr>
      <w:bookmarkStart w:id="254" w:name="_Ref386115652"/>
      <w:bookmarkStart w:id="255" w:name="_Ref393440549"/>
      <w:bookmarkStart w:id="256" w:name="_Toc25579743"/>
      <w:r>
        <w:lastRenderedPageBreak/>
        <w:t xml:space="preserve">Appendix F – </w:t>
      </w:r>
      <w:r w:rsidR="0014038F">
        <w:t xml:space="preserve">Unique Patients by Quarter and </w:t>
      </w:r>
      <w:bookmarkEnd w:id="254"/>
      <w:r w:rsidR="000E3AA4">
        <w:t>S</w:t>
      </w:r>
      <w:r w:rsidR="00D50CEA">
        <w:t xml:space="preserve">tate and </w:t>
      </w:r>
      <w:r w:rsidR="000E3AA4">
        <w:t>T</w:t>
      </w:r>
      <w:r w:rsidR="00D50CEA">
        <w:t>erritory</w:t>
      </w:r>
      <w:bookmarkEnd w:id="255"/>
      <w:bookmarkEnd w:id="256"/>
    </w:p>
    <w:tbl>
      <w:tblPr>
        <w:tblStyle w:val="LightList-Accent23"/>
        <w:tblW w:w="10329" w:type="dxa"/>
        <w:tblLook w:val="04A0" w:firstRow="1" w:lastRow="0" w:firstColumn="1" w:lastColumn="0" w:noHBand="0" w:noVBand="1"/>
      </w:tblPr>
      <w:tblGrid>
        <w:gridCol w:w="976"/>
        <w:gridCol w:w="938"/>
        <w:gridCol w:w="935"/>
        <w:gridCol w:w="935"/>
        <w:gridCol w:w="935"/>
        <w:gridCol w:w="935"/>
        <w:gridCol w:w="935"/>
        <w:gridCol w:w="935"/>
        <w:gridCol w:w="935"/>
        <w:gridCol w:w="935"/>
        <w:gridCol w:w="935"/>
      </w:tblGrid>
      <w:tr w:rsidR="00205125" w:rsidRPr="004A7679" w:rsidTr="0020512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shd w:val="clear" w:color="auto" w:fill="C00000"/>
            <w:noWrap/>
            <w:hideMark/>
          </w:tcPr>
          <w:p w:rsidR="00205125" w:rsidRPr="0014038F" w:rsidRDefault="00205125" w:rsidP="004A7679">
            <w:pPr>
              <w:spacing w:after="0"/>
              <w:rPr>
                <w:rFonts w:eastAsia="Times New Roman"/>
                <w:lang w:eastAsia="en-AU"/>
              </w:rPr>
            </w:pPr>
            <w:r w:rsidRPr="0014038F">
              <w:rPr>
                <w:rFonts w:eastAsia="Times New Roman"/>
                <w:lang w:eastAsia="en-AU"/>
              </w:rPr>
              <w:t>Year</w:t>
            </w:r>
          </w:p>
        </w:tc>
        <w:tc>
          <w:tcPr>
            <w:tcW w:w="938" w:type="dxa"/>
            <w:shd w:val="clear" w:color="auto" w:fill="C00000"/>
            <w:noWrap/>
            <w:hideMark/>
          </w:tcPr>
          <w:p w:rsidR="00205125" w:rsidRPr="0014038F" w:rsidRDefault="00205125" w:rsidP="004A7679">
            <w:pPr>
              <w:spacing w:after="0"/>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Quarter</w:t>
            </w:r>
          </w:p>
        </w:tc>
        <w:tc>
          <w:tcPr>
            <w:tcW w:w="935" w:type="dxa"/>
            <w:shd w:val="clear" w:color="auto" w:fill="C00000"/>
            <w:noWrap/>
            <w:hideMark/>
          </w:tcPr>
          <w:p w:rsidR="00205125" w:rsidRPr="0014038F" w:rsidRDefault="00205125"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NSW</w:t>
            </w:r>
          </w:p>
        </w:tc>
        <w:tc>
          <w:tcPr>
            <w:tcW w:w="935" w:type="dxa"/>
            <w:shd w:val="clear" w:color="auto" w:fill="C00000"/>
            <w:noWrap/>
            <w:hideMark/>
          </w:tcPr>
          <w:p w:rsidR="00205125" w:rsidRPr="0014038F" w:rsidRDefault="00205125"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VIC</w:t>
            </w:r>
          </w:p>
        </w:tc>
        <w:tc>
          <w:tcPr>
            <w:tcW w:w="935" w:type="dxa"/>
            <w:shd w:val="clear" w:color="auto" w:fill="C00000"/>
            <w:noWrap/>
            <w:hideMark/>
          </w:tcPr>
          <w:p w:rsidR="00205125" w:rsidRPr="0014038F" w:rsidRDefault="00205125"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QLD</w:t>
            </w:r>
          </w:p>
        </w:tc>
        <w:tc>
          <w:tcPr>
            <w:tcW w:w="935" w:type="dxa"/>
            <w:shd w:val="clear" w:color="auto" w:fill="C00000"/>
            <w:noWrap/>
            <w:hideMark/>
          </w:tcPr>
          <w:p w:rsidR="00205125" w:rsidRPr="0014038F" w:rsidRDefault="00205125"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b w:val="0"/>
                <w:lang w:eastAsia="en-AU"/>
              </w:rPr>
            </w:pPr>
            <w:r>
              <w:rPr>
                <w:rFonts w:eastAsia="Times New Roman"/>
                <w:b w:val="0"/>
                <w:lang w:eastAsia="en-AU"/>
              </w:rPr>
              <w:t>SA</w:t>
            </w:r>
          </w:p>
        </w:tc>
        <w:tc>
          <w:tcPr>
            <w:tcW w:w="935" w:type="dxa"/>
            <w:shd w:val="clear" w:color="auto" w:fill="C00000"/>
            <w:noWrap/>
            <w:hideMark/>
          </w:tcPr>
          <w:p w:rsidR="00205125" w:rsidRPr="0014038F" w:rsidRDefault="00205125"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Pr>
                <w:rFonts w:eastAsia="Times New Roman"/>
                <w:lang w:eastAsia="en-AU"/>
              </w:rPr>
              <w:t>WA</w:t>
            </w:r>
          </w:p>
        </w:tc>
        <w:tc>
          <w:tcPr>
            <w:tcW w:w="935" w:type="dxa"/>
            <w:shd w:val="clear" w:color="auto" w:fill="C00000"/>
            <w:noWrap/>
            <w:hideMark/>
          </w:tcPr>
          <w:p w:rsidR="00205125" w:rsidRPr="0014038F" w:rsidRDefault="00205125"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TAS</w:t>
            </w:r>
          </w:p>
        </w:tc>
        <w:tc>
          <w:tcPr>
            <w:tcW w:w="935" w:type="dxa"/>
            <w:shd w:val="clear" w:color="auto" w:fill="C00000"/>
            <w:noWrap/>
            <w:hideMark/>
          </w:tcPr>
          <w:p w:rsidR="00205125" w:rsidRPr="0014038F" w:rsidRDefault="00205125" w:rsidP="00205125">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Pr>
                <w:rFonts w:eastAsia="Times New Roman"/>
                <w:lang w:eastAsia="en-AU"/>
              </w:rPr>
              <w:t>NT</w:t>
            </w:r>
          </w:p>
        </w:tc>
        <w:tc>
          <w:tcPr>
            <w:tcW w:w="935" w:type="dxa"/>
            <w:shd w:val="clear" w:color="auto" w:fill="C00000"/>
            <w:noWrap/>
            <w:hideMark/>
          </w:tcPr>
          <w:p w:rsidR="00205125" w:rsidRPr="0014038F" w:rsidRDefault="00205125"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Pr>
                <w:rFonts w:eastAsia="Times New Roman"/>
                <w:lang w:eastAsia="en-AU"/>
              </w:rPr>
              <w:t>ACT</w:t>
            </w:r>
          </w:p>
        </w:tc>
        <w:tc>
          <w:tcPr>
            <w:tcW w:w="935" w:type="dxa"/>
            <w:shd w:val="clear" w:color="auto" w:fill="C00000"/>
            <w:noWrap/>
            <w:hideMark/>
          </w:tcPr>
          <w:p w:rsidR="00205125" w:rsidRPr="0014038F" w:rsidRDefault="00205125" w:rsidP="00CC3E5B">
            <w:pPr>
              <w:spacing w:after="0"/>
              <w:jc w:val="right"/>
              <w:cnfStyle w:val="100000000000" w:firstRow="1" w:lastRow="0" w:firstColumn="0" w:lastColumn="0" w:oddVBand="0" w:evenVBand="0" w:oddHBand="0" w:evenHBand="0" w:firstRowFirstColumn="0" w:firstRowLastColumn="0" w:lastRowFirstColumn="0" w:lastRowLastColumn="0"/>
              <w:rPr>
                <w:rFonts w:eastAsia="Times New Roman"/>
                <w:lang w:eastAsia="en-AU"/>
              </w:rPr>
            </w:pPr>
            <w:r w:rsidRPr="0014038F">
              <w:rPr>
                <w:rFonts w:eastAsia="Times New Roman"/>
                <w:lang w:eastAsia="en-AU"/>
              </w:rPr>
              <w:t>AUST</w:t>
            </w:r>
          </w:p>
        </w:tc>
      </w:tr>
      <w:tr w:rsidR="00205125" w:rsidRPr="004A7679" w:rsidTr="00205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205125" w:rsidRPr="004A7679" w:rsidRDefault="00205125" w:rsidP="002216E4">
            <w:pPr>
              <w:spacing w:after="0"/>
              <w:rPr>
                <w:rFonts w:eastAsia="Times New Roman"/>
                <w:color w:val="000000"/>
                <w:lang w:eastAsia="en-AU"/>
              </w:rPr>
            </w:pPr>
            <w:r w:rsidRPr="004A7679">
              <w:rPr>
                <w:rFonts w:eastAsia="Times New Roman"/>
                <w:color w:val="000000"/>
                <w:lang w:eastAsia="en-AU"/>
              </w:rPr>
              <w:t>2009-10</w:t>
            </w:r>
          </w:p>
        </w:tc>
        <w:tc>
          <w:tcPr>
            <w:tcW w:w="938" w:type="dxa"/>
            <w:noWrap/>
            <w:hideMark/>
          </w:tcPr>
          <w:p w:rsidR="00205125" w:rsidRPr="004A7679" w:rsidRDefault="00205125"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2,434</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1,367</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1,644</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400</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380</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183</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23</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112</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6,508</w:t>
            </w:r>
          </w:p>
        </w:tc>
      </w:tr>
      <w:tr w:rsidR="00205125" w:rsidRPr="004A7679" w:rsidTr="00205125">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205125" w:rsidRPr="004A7679" w:rsidRDefault="00205125" w:rsidP="004A7679">
            <w:pPr>
              <w:spacing w:after="0"/>
              <w:rPr>
                <w:rFonts w:eastAsia="Times New Roman"/>
                <w:color w:val="000000"/>
                <w:lang w:eastAsia="en-AU"/>
              </w:rPr>
            </w:pPr>
          </w:p>
        </w:tc>
        <w:tc>
          <w:tcPr>
            <w:tcW w:w="938" w:type="dxa"/>
            <w:noWrap/>
            <w:hideMark/>
          </w:tcPr>
          <w:p w:rsidR="00205125" w:rsidRPr="004A7679" w:rsidRDefault="00205125"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2,496</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1,378</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1,667</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440</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356</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177</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109</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6,619</w:t>
            </w:r>
          </w:p>
        </w:tc>
      </w:tr>
      <w:tr w:rsidR="00205125" w:rsidRPr="004A7679" w:rsidTr="00205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205125" w:rsidRPr="004A7679" w:rsidRDefault="00205125" w:rsidP="004A7679">
            <w:pPr>
              <w:spacing w:after="0"/>
              <w:rPr>
                <w:rFonts w:eastAsia="Times New Roman"/>
                <w:color w:val="000000"/>
                <w:lang w:eastAsia="en-AU"/>
              </w:rPr>
            </w:pPr>
          </w:p>
        </w:tc>
        <w:tc>
          <w:tcPr>
            <w:tcW w:w="938" w:type="dxa"/>
            <w:noWrap/>
            <w:hideMark/>
          </w:tcPr>
          <w:p w:rsidR="00205125" w:rsidRPr="004A7679" w:rsidRDefault="00205125"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2,554</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1,386</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1,682</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395</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353</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183</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15</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102</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6,640</w:t>
            </w:r>
          </w:p>
        </w:tc>
      </w:tr>
      <w:tr w:rsidR="00205125" w:rsidRPr="004A7679" w:rsidTr="00205125">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205125" w:rsidRPr="004A7679" w:rsidRDefault="00205125" w:rsidP="004A7679">
            <w:pPr>
              <w:spacing w:after="0"/>
              <w:rPr>
                <w:rFonts w:eastAsia="Times New Roman"/>
                <w:color w:val="000000"/>
                <w:lang w:eastAsia="en-AU"/>
              </w:rPr>
            </w:pPr>
          </w:p>
        </w:tc>
        <w:tc>
          <w:tcPr>
            <w:tcW w:w="938" w:type="dxa"/>
            <w:noWrap/>
            <w:hideMark/>
          </w:tcPr>
          <w:p w:rsidR="00205125" w:rsidRPr="004A7679" w:rsidRDefault="00205125"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2,602</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1,451</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1,752</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413</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371</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189</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120</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6,889</w:t>
            </w:r>
          </w:p>
        </w:tc>
      </w:tr>
      <w:tr w:rsidR="00205125" w:rsidRPr="004A7679" w:rsidTr="00205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205125" w:rsidRPr="004A7679" w:rsidRDefault="00205125" w:rsidP="002216E4">
            <w:pPr>
              <w:spacing w:after="0"/>
              <w:rPr>
                <w:rFonts w:eastAsia="Times New Roman"/>
                <w:color w:val="000000"/>
                <w:lang w:eastAsia="en-AU"/>
              </w:rPr>
            </w:pPr>
            <w:r w:rsidRPr="004A7679">
              <w:rPr>
                <w:rFonts w:eastAsia="Times New Roman"/>
                <w:color w:val="000000"/>
                <w:lang w:eastAsia="en-AU"/>
              </w:rPr>
              <w:t>2010-11</w:t>
            </w:r>
          </w:p>
        </w:tc>
        <w:tc>
          <w:tcPr>
            <w:tcW w:w="938" w:type="dxa"/>
            <w:noWrap/>
            <w:hideMark/>
          </w:tcPr>
          <w:p w:rsidR="00205125" w:rsidRPr="004A7679" w:rsidRDefault="00205125"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2,692</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1,492</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1,839</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420</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376</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197</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22</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143</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7,148</w:t>
            </w:r>
          </w:p>
        </w:tc>
      </w:tr>
      <w:tr w:rsidR="00205125" w:rsidRPr="004A7679" w:rsidTr="00205125">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205125" w:rsidRPr="004A7679" w:rsidRDefault="00205125" w:rsidP="004A7679">
            <w:pPr>
              <w:spacing w:after="0"/>
              <w:rPr>
                <w:rFonts w:eastAsia="Times New Roman"/>
                <w:color w:val="000000"/>
                <w:lang w:eastAsia="en-AU"/>
              </w:rPr>
            </w:pPr>
          </w:p>
        </w:tc>
        <w:tc>
          <w:tcPr>
            <w:tcW w:w="938" w:type="dxa"/>
            <w:noWrap/>
            <w:hideMark/>
          </w:tcPr>
          <w:p w:rsidR="00205125" w:rsidRPr="004A7679" w:rsidRDefault="00205125"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2,781</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1,533</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1,886</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394</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394</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205</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132</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7,315</w:t>
            </w:r>
          </w:p>
        </w:tc>
      </w:tr>
      <w:tr w:rsidR="00205125" w:rsidRPr="004A7679" w:rsidTr="00205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205125" w:rsidRPr="004A7679" w:rsidRDefault="00205125" w:rsidP="004A7679">
            <w:pPr>
              <w:spacing w:after="0"/>
              <w:rPr>
                <w:rFonts w:eastAsia="Times New Roman"/>
                <w:color w:val="000000"/>
                <w:lang w:eastAsia="en-AU"/>
              </w:rPr>
            </w:pPr>
          </w:p>
        </w:tc>
        <w:tc>
          <w:tcPr>
            <w:tcW w:w="938" w:type="dxa"/>
            <w:noWrap/>
            <w:hideMark/>
          </w:tcPr>
          <w:p w:rsidR="00205125" w:rsidRPr="004A7679" w:rsidRDefault="00205125"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2,752</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1,532</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1,884</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396</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376</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211</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15</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130</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7,262</w:t>
            </w:r>
          </w:p>
        </w:tc>
      </w:tr>
      <w:tr w:rsidR="00205125" w:rsidRPr="004A7679" w:rsidTr="00205125">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205125" w:rsidRPr="004A7679" w:rsidRDefault="00205125" w:rsidP="004A7679">
            <w:pPr>
              <w:spacing w:after="0"/>
              <w:rPr>
                <w:rFonts w:eastAsia="Times New Roman"/>
                <w:color w:val="000000"/>
                <w:lang w:eastAsia="en-AU"/>
              </w:rPr>
            </w:pPr>
          </w:p>
        </w:tc>
        <w:tc>
          <w:tcPr>
            <w:tcW w:w="938" w:type="dxa"/>
            <w:noWrap/>
            <w:hideMark/>
          </w:tcPr>
          <w:p w:rsidR="00205125" w:rsidRPr="004A7679" w:rsidRDefault="00205125"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2,791</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1,622</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1,946</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417</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385</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197</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142</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7,496</w:t>
            </w:r>
          </w:p>
        </w:tc>
      </w:tr>
      <w:tr w:rsidR="00205125" w:rsidRPr="004A7679" w:rsidTr="00205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205125" w:rsidRPr="004A7679" w:rsidRDefault="00205125" w:rsidP="002216E4">
            <w:pPr>
              <w:spacing w:after="0"/>
              <w:rPr>
                <w:rFonts w:eastAsia="Times New Roman"/>
                <w:color w:val="000000"/>
                <w:lang w:eastAsia="en-AU"/>
              </w:rPr>
            </w:pPr>
            <w:r w:rsidRPr="004A7679">
              <w:rPr>
                <w:rFonts w:eastAsia="Times New Roman"/>
                <w:color w:val="000000"/>
                <w:lang w:eastAsia="en-AU"/>
              </w:rPr>
              <w:t>2011-12</w:t>
            </w:r>
          </w:p>
        </w:tc>
        <w:tc>
          <w:tcPr>
            <w:tcW w:w="938" w:type="dxa"/>
            <w:noWrap/>
            <w:hideMark/>
          </w:tcPr>
          <w:p w:rsidR="00205125" w:rsidRPr="004A7679" w:rsidRDefault="00205125"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2,921</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1,658</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2,047</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419</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407</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199</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27</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142</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7,794</w:t>
            </w:r>
          </w:p>
        </w:tc>
      </w:tr>
      <w:tr w:rsidR="00205125" w:rsidRPr="004A7679" w:rsidTr="00205125">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205125" w:rsidRPr="004A7679" w:rsidRDefault="00205125" w:rsidP="004A7679">
            <w:pPr>
              <w:spacing w:after="0"/>
              <w:rPr>
                <w:rFonts w:eastAsia="Times New Roman"/>
                <w:color w:val="000000"/>
                <w:lang w:eastAsia="en-AU"/>
              </w:rPr>
            </w:pPr>
          </w:p>
        </w:tc>
        <w:tc>
          <w:tcPr>
            <w:tcW w:w="938" w:type="dxa"/>
            <w:noWrap/>
            <w:hideMark/>
          </w:tcPr>
          <w:p w:rsidR="00205125" w:rsidRPr="004A7679" w:rsidRDefault="00205125"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2,971</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1,628</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2,115</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428</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413</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206</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137</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7,898</w:t>
            </w:r>
          </w:p>
        </w:tc>
      </w:tr>
      <w:tr w:rsidR="00205125" w:rsidRPr="004A7679" w:rsidTr="00205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205125" w:rsidRPr="004A7679" w:rsidRDefault="00205125" w:rsidP="004A7679">
            <w:pPr>
              <w:spacing w:after="0"/>
              <w:rPr>
                <w:rFonts w:eastAsia="Times New Roman"/>
                <w:color w:val="000000"/>
                <w:lang w:eastAsia="en-AU"/>
              </w:rPr>
            </w:pPr>
          </w:p>
        </w:tc>
        <w:tc>
          <w:tcPr>
            <w:tcW w:w="938" w:type="dxa"/>
            <w:noWrap/>
            <w:hideMark/>
          </w:tcPr>
          <w:p w:rsidR="00205125" w:rsidRPr="004A7679" w:rsidRDefault="00205125"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2,949</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1,590</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2,150</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430</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401</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203</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23</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150</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7,860</w:t>
            </w:r>
          </w:p>
        </w:tc>
      </w:tr>
      <w:tr w:rsidR="00205125" w:rsidRPr="004A7679" w:rsidTr="00205125">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205125" w:rsidRPr="004A7679" w:rsidRDefault="00205125" w:rsidP="004A7679">
            <w:pPr>
              <w:spacing w:after="0"/>
              <w:rPr>
                <w:rFonts w:eastAsia="Times New Roman"/>
                <w:color w:val="000000"/>
                <w:lang w:eastAsia="en-AU"/>
              </w:rPr>
            </w:pPr>
          </w:p>
        </w:tc>
        <w:tc>
          <w:tcPr>
            <w:tcW w:w="938" w:type="dxa"/>
            <w:noWrap/>
            <w:hideMark/>
          </w:tcPr>
          <w:p w:rsidR="00205125" w:rsidRPr="004A7679" w:rsidRDefault="00205125"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2,961</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1,632</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2,215</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458</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405</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202</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154</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8,019</w:t>
            </w:r>
          </w:p>
        </w:tc>
      </w:tr>
      <w:tr w:rsidR="00205125" w:rsidRPr="004A7679" w:rsidTr="00205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205125" w:rsidRPr="004A7679" w:rsidRDefault="00205125" w:rsidP="002216E4">
            <w:pPr>
              <w:spacing w:after="0"/>
              <w:rPr>
                <w:rFonts w:eastAsia="Times New Roman"/>
                <w:color w:val="000000"/>
                <w:lang w:eastAsia="en-AU"/>
              </w:rPr>
            </w:pPr>
            <w:r w:rsidRPr="004A7679">
              <w:rPr>
                <w:rFonts w:eastAsia="Times New Roman"/>
                <w:color w:val="000000"/>
                <w:lang w:eastAsia="en-AU"/>
              </w:rPr>
              <w:t>2012-13</w:t>
            </w:r>
          </w:p>
        </w:tc>
        <w:tc>
          <w:tcPr>
            <w:tcW w:w="938" w:type="dxa"/>
            <w:noWrap/>
            <w:hideMark/>
          </w:tcPr>
          <w:p w:rsidR="00205125" w:rsidRPr="004A7679" w:rsidRDefault="00205125"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3,107</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1,751</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2,391</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449</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449</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205</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32</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168</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8,494</w:t>
            </w:r>
          </w:p>
        </w:tc>
      </w:tr>
      <w:tr w:rsidR="00205125" w:rsidRPr="004A7679" w:rsidTr="00205125">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205125" w:rsidRPr="004A7679" w:rsidRDefault="00205125" w:rsidP="004A7679">
            <w:pPr>
              <w:spacing w:after="0"/>
              <w:rPr>
                <w:rFonts w:eastAsia="Times New Roman"/>
                <w:color w:val="000000"/>
                <w:lang w:eastAsia="en-AU"/>
              </w:rPr>
            </w:pPr>
          </w:p>
        </w:tc>
        <w:tc>
          <w:tcPr>
            <w:tcW w:w="938" w:type="dxa"/>
            <w:noWrap/>
            <w:hideMark/>
          </w:tcPr>
          <w:p w:rsidR="00205125" w:rsidRPr="004A7679" w:rsidRDefault="00205125"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3,139</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1,809</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2,360</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462</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436</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196</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171</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8,557</w:t>
            </w:r>
          </w:p>
        </w:tc>
      </w:tr>
      <w:tr w:rsidR="00205125" w:rsidRPr="004A7679" w:rsidTr="00205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205125" w:rsidRPr="004A7679" w:rsidRDefault="00205125" w:rsidP="004A7679">
            <w:pPr>
              <w:spacing w:after="0"/>
              <w:rPr>
                <w:rFonts w:eastAsia="Times New Roman"/>
                <w:color w:val="000000"/>
                <w:lang w:eastAsia="en-AU"/>
              </w:rPr>
            </w:pPr>
          </w:p>
        </w:tc>
        <w:tc>
          <w:tcPr>
            <w:tcW w:w="938" w:type="dxa"/>
            <w:noWrap/>
            <w:hideMark/>
          </w:tcPr>
          <w:p w:rsidR="00205125" w:rsidRPr="004A7679" w:rsidRDefault="00205125"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3,211</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1,753</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2,298</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454</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410</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183</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33</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164</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8,465</w:t>
            </w:r>
          </w:p>
        </w:tc>
      </w:tr>
      <w:tr w:rsidR="00205125" w:rsidRPr="004A7679" w:rsidTr="00205125">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205125" w:rsidRPr="004A7679" w:rsidRDefault="00205125" w:rsidP="004A7679">
            <w:pPr>
              <w:spacing w:after="0"/>
              <w:rPr>
                <w:rFonts w:eastAsia="Times New Roman"/>
                <w:color w:val="000000"/>
                <w:lang w:eastAsia="en-AU"/>
              </w:rPr>
            </w:pPr>
          </w:p>
        </w:tc>
        <w:tc>
          <w:tcPr>
            <w:tcW w:w="938" w:type="dxa"/>
            <w:noWrap/>
            <w:hideMark/>
          </w:tcPr>
          <w:p w:rsidR="00205125" w:rsidRPr="004A7679" w:rsidRDefault="00205125"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3,309</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1,821</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2,378</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463</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425</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187</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36</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170</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8,737</w:t>
            </w:r>
          </w:p>
        </w:tc>
      </w:tr>
      <w:tr w:rsidR="00205125" w:rsidRPr="004A7679" w:rsidTr="00205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hideMark/>
          </w:tcPr>
          <w:p w:rsidR="00205125" w:rsidRPr="004A7679" w:rsidRDefault="00205125" w:rsidP="002216E4">
            <w:pPr>
              <w:spacing w:after="0"/>
              <w:rPr>
                <w:rFonts w:eastAsia="Times New Roman"/>
                <w:color w:val="000000"/>
                <w:lang w:eastAsia="en-AU"/>
              </w:rPr>
            </w:pPr>
            <w:r>
              <w:rPr>
                <w:rFonts w:eastAsia="Times New Roman"/>
                <w:color w:val="000000"/>
                <w:lang w:eastAsia="en-AU"/>
              </w:rPr>
              <w:t>2013-14</w:t>
            </w:r>
          </w:p>
        </w:tc>
        <w:tc>
          <w:tcPr>
            <w:tcW w:w="938" w:type="dxa"/>
            <w:noWrap/>
            <w:hideMark/>
          </w:tcPr>
          <w:p w:rsidR="00205125" w:rsidRPr="004A7679" w:rsidRDefault="00205125"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3,406</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1,890</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2,472</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506</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435</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204</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36</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181</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9,081</w:t>
            </w:r>
          </w:p>
        </w:tc>
      </w:tr>
      <w:tr w:rsidR="00205125" w:rsidRPr="004A7679" w:rsidTr="00205125">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205125" w:rsidRPr="004A7679" w:rsidRDefault="00205125" w:rsidP="004A7679">
            <w:pPr>
              <w:spacing w:after="0"/>
              <w:rPr>
                <w:rFonts w:eastAsia="Times New Roman"/>
                <w:color w:val="000000"/>
                <w:lang w:eastAsia="en-AU"/>
              </w:rPr>
            </w:pPr>
          </w:p>
        </w:tc>
        <w:tc>
          <w:tcPr>
            <w:tcW w:w="938" w:type="dxa"/>
            <w:noWrap/>
            <w:hideMark/>
          </w:tcPr>
          <w:p w:rsidR="00205125" w:rsidRPr="004A7679" w:rsidRDefault="00205125"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3,428</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1,971</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2,510</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481</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472</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209</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36</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172</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9,237</w:t>
            </w:r>
          </w:p>
        </w:tc>
      </w:tr>
      <w:tr w:rsidR="00205125" w:rsidRPr="004A7679" w:rsidTr="00205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205125" w:rsidRPr="004A7679" w:rsidRDefault="00205125" w:rsidP="004A7679">
            <w:pPr>
              <w:spacing w:after="0"/>
              <w:rPr>
                <w:rFonts w:eastAsia="Times New Roman"/>
                <w:color w:val="000000"/>
                <w:lang w:eastAsia="en-AU"/>
              </w:rPr>
            </w:pPr>
          </w:p>
        </w:tc>
        <w:tc>
          <w:tcPr>
            <w:tcW w:w="938" w:type="dxa"/>
            <w:noWrap/>
            <w:hideMark/>
          </w:tcPr>
          <w:p w:rsidR="00205125" w:rsidRPr="004A7679" w:rsidRDefault="00205125" w:rsidP="004A7679">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3,440</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1,952</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2,583</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502</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454</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213</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30</w:t>
            </w:r>
          </w:p>
        </w:tc>
        <w:tc>
          <w:tcPr>
            <w:tcW w:w="935" w:type="dxa"/>
            <w:noWrap/>
            <w:vAlign w:val="bottom"/>
            <w:hideMark/>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188</w:t>
            </w:r>
          </w:p>
        </w:tc>
        <w:tc>
          <w:tcPr>
            <w:tcW w:w="935" w:type="dxa"/>
            <w:noWrap/>
            <w:hideMark/>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9,317</w:t>
            </w:r>
          </w:p>
        </w:tc>
      </w:tr>
      <w:tr w:rsidR="00205125" w:rsidRPr="004A7679" w:rsidTr="00205125">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hideMark/>
          </w:tcPr>
          <w:p w:rsidR="00205125" w:rsidRPr="004A7679" w:rsidRDefault="00205125" w:rsidP="004A7679">
            <w:pPr>
              <w:spacing w:after="0"/>
              <w:rPr>
                <w:rFonts w:eastAsia="Times New Roman"/>
                <w:color w:val="000000"/>
                <w:lang w:eastAsia="en-AU"/>
              </w:rPr>
            </w:pPr>
          </w:p>
        </w:tc>
        <w:tc>
          <w:tcPr>
            <w:tcW w:w="938" w:type="dxa"/>
            <w:noWrap/>
            <w:hideMark/>
          </w:tcPr>
          <w:p w:rsidR="00205125" w:rsidRPr="004A7679" w:rsidRDefault="00205125" w:rsidP="004A7679">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3,550</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2,042</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2,660</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493</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513</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215</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34</w:t>
            </w:r>
          </w:p>
        </w:tc>
        <w:tc>
          <w:tcPr>
            <w:tcW w:w="935" w:type="dxa"/>
            <w:noWrap/>
            <w:vAlign w:val="bottom"/>
            <w:hideMark/>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188</w:t>
            </w:r>
          </w:p>
        </w:tc>
        <w:tc>
          <w:tcPr>
            <w:tcW w:w="935" w:type="dxa"/>
            <w:noWrap/>
            <w:hideMark/>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9,653</w:t>
            </w:r>
          </w:p>
        </w:tc>
      </w:tr>
      <w:tr w:rsidR="00205125" w:rsidRPr="004A7679" w:rsidTr="00205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tcPr>
          <w:p w:rsidR="00205125" w:rsidRPr="004A7679" w:rsidRDefault="00205125" w:rsidP="00565E1F">
            <w:pPr>
              <w:spacing w:after="0"/>
              <w:rPr>
                <w:rFonts w:eastAsia="Times New Roman"/>
                <w:color w:val="000000"/>
                <w:lang w:eastAsia="en-AU"/>
              </w:rPr>
            </w:pPr>
            <w:r>
              <w:rPr>
                <w:rFonts w:eastAsia="Times New Roman"/>
                <w:color w:val="000000"/>
                <w:lang w:eastAsia="en-AU"/>
              </w:rPr>
              <w:t>2014-15</w:t>
            </w:r>
          </w:p>
        </w:tc>
        <w:tc>
          <w:tcPr>
            <w:tcW w:w="938" w:type="dxa"/>
            <w:noWrap/>
          </w:tcPr>
          <w:p w:rsidR="00205125" w:rsidRPr="004A7679" w:rsidRDefault="00205125" w:rsidP="009201D1">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3,713</w:t>
            </w:r>
          </w:p>
        </w:tc>
        <w:tc>
          <w:tcPr>
            <w:tcW w:w="935" w:type="dxa"/>
            <w:noWrap/>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2,150</w:t>
            </w:r>
          </w:p>
        </w:tc>
        <w:tc>
          <w:tcPr>
            <w:tcW w:w="935" w:type="dxa"/>
            <w:noWrap/>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2,763</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545</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518</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238</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41</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189</w:t>
            </w:r>
          </w:p>
        </w:tc>
        <w:tc>
          <w:tcPr>
            <w:tcW w:w="935" w:type="dxa"/>
            <w:noWrap/>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10,099</w:t>
            </w:r>
          </w:p>
        </w:tc>
      </w:tr>
      <w:tr w:rsidR="00205125" w:rsidRPr="004A7679" w:rsidTr="00205125">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205125" w:rsidRPr="004A7679" w:rsidRDefault="00205125" w:rsidP="004A7679">
            <w:pPr>
              <w:spacing w:after="0"/>
              <w:rPr>
                <w:rFonts w:eastAsia="Times New Roman"/>
                <w:color w:val="000000"/>
                <w:lang w:eastAsia="en-AU"/>
              </w:rPr>
            </w:pPr>
          </w:p>
        </w:tc>
        <w:tc>
          <w:tcPr>
            <w:tcW w:w="938" w:type="dxa"/>
            <w:noWrap/>
          </w:tcPr>
          <w:p w:rsidR="00205125" w:rsidRPr="004A7679" w:rsidRDefault="00205125" w:rsidP="009201D1">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3,725</w:t>
            </w:r>
          </w:p>
        </w:tc>
        <w:tc>
          <w:tcPr>
            <w:tcW w:w="935" w:type="dxa"/>
            <w:noWrap/>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2,169</w:t>
            </w:r>
          </w:p>
        </w:tc>
        <w:tc>
          <w:tcPr>
            <w:tcW w:w="935" w:type="dxa"/>
            <w:noWrap/>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2,719</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506</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521</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228</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32</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202</w:t>
            </w:r>
          </w:p>
        </w:tc>
        <w:tc>
          <w:tcPr>
            <w:tcW w:w="935" w:type="dxa"/>
            <w:noWrap/>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10,057</w:t>
            </w:r>
          </w:p>
        </w:tc>
      </w:tr>
      <w:tr w:rsidR="00205125" w:rsidRPr="004A7679" w:rsidTr="00205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205125" w:rsidRPr="004A7679" w:rsidRDefault="00205125" w:rsidP="004A7679">
            <w:pPr>
              <w:spacing w:after="0"/>
              <w:rPr>
                <w:rFonts w:eastAsia="Times New Roman"/>
                <w:color w:val="000000"/>
                <w:lang w:eastAsia="en-AU"/>
              </w:rPr>
            </w:pPr>
          </w:p>
        </w:tc>
        <w:tc>
          <w:tcPr>
            <w:tcW w:w="938" w:type="dxa"/>
            <w:noWrap/>
          </w:tcPr>
          <w:p w:rsidR="00205125" w:rsidRPr="004A7679" w:rsidRDefault="00205125" w:rsidP="009201D1">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3,733</w:t>
            </w:r>
          </w:p>
        </w:tc>
        <w:tc>
          <w:tcPr>
            <w:tcW w:w="935" w:type="dxa"/>
            <w:noWrap/>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2,161</w:t>
            </w:r>
          </w:p>
        </w:tc>
        <w:tc>
          <w:tcPr>
            <w:tcW w:w="935" w:type="dxa"/>
            <w:noWrap/>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2,772</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530</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510</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215</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25</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191</w:t>
            </w:r>
          </w:p>
        </w:tc>
        <w:tc>
          <w:tcPr>
            <w:tcW w:w="935" w:type="dxa"/>
            <w:noWrap/>
          </w:tcPr>
          <w:p w:rsidR="00205125" w:rsidRPr="00565E1F" w:rsidRDefault="00205125" w:rsidP="00565E1F">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10,096</w:t>
            </w:r>
          </w:p>
        </w:tc>
      </w:tr>
      <w:tr w:rsidR="00205125" w:rsidRPr="004A7679" w:rsidTr="00205125">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205125" w:rsidRPr="004A7679" w:rsidRDefault="00205125" w:rsidP="004A7679">
            <w:pPr>
              <w:spacing w:after="0"/>
              <w:rPr>
                <w:rFonts w:eastAsia="Times New Roman"/>
                <w:color w:val="000000"/>
                <w:lang w:eastAsia="en-AU"/>
              </w:rPr>
            </w:pPr>
          </w:p>
        </w:tc>
        <w:tc>
          <w:tcPr>
            <w:tcW w:w="938" w:type="dxa"/>
            <w:noWrap/>
          </w:tcPr>
          <w:p w:rsidR="00205125" w:rsidRPr="004A7679" w:rsidRDefault="00205125" w:rsidP="009201D1">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3,846</w:t>
            </w:r>
          </w:p>
        </w:tc>
        <w:tc>
          <w:tcPr>
            <w:tcW w:w="935" w:type="dxa"/>
            <w:noWrap/>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2,249</w:t>
            </w:r>
          </w:p>
        </w:tc>
        <w:tc>
          <w:tcPr>
            <w:tcW w:w="935" w:type="dxa"/>
            <w:noWrap/>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2,868</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555</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514</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223</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202</w:t>
            </w:r>
          </w:p>
        </w:tc>
        <w:tc>
          <w:tcPr>
            <w:tcW w:w="935" w:type="dxa"/>
            <w:noWrap/>
          </w:tcPr>
          <w:p w:rsidR="00205125" w:rsidRPr="00565E1F" w:rsidRDefault="00205125" w:rsidP="00565E1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565E1F">
              <w:rPr>
                <w:rFonts w:eastAsia="Times New Roman"/>
                <w:color w:val="000000"/>
                <w:lang w:eastAsia="en-AU"/>
              </w:rPr>
              <w:t>10,440</w:t>
            </w:r>
          </w:p>
        </w:tc>
      </w:tr>
      <w:tr w:rsidR="00205125" w:rsidRPr="00565E1F" w:rsidTr="00205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tcPr>
          <w:p w:rsidR="00205125" w:rsidRPr="004A7679" w:rsidRDefault="00205125" w:rsidP="00A91EE0">
            <w:pPr>
              <w:spacing w:after="0"/>
              <w:rPr>
                <w:rFonts w:eastAsia="Times New Roman"/>
                <w:color w:val="000000"/>
                <w:lang w:eastAsia="en-AU"/>
              </w:rPr>
            </w:pPr>
            <w:r>
              <w:rPr>
                <w:rFonts w:eastAsia="Times New Roman"/>
                <w:color w:val="000000"/>
                <w:lang w:eastAsia="en-AU"/>
              </w:rPr>
              <w:t>2015-16</w:t>
            </w:r>
          </w:p>
        </w:tc>
        <w:tc>
          <w:tcPr>
            <w:tcW w:w="938" w:type="dxa"/>
            <w:noWrap/>
          </w:tcPr>
          <w:p w:rsidR="00205125" w:rsidRPr="004A7679" w:rsidRDefault="00205125" w:rsidP="00A91EE0">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vAlign w:val="center"/>
          </w:tcPr>
          <w:p w:rsidR="00205125" w:rsidRDefault="00205125"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4,101</w:t>
            </w:r>
          </w:p>
        </w:tc>
        <w:tc>
          <w:tcPr>
            <w:tcW w:w="935" w:type="dxa"/>
            <w:noWrap/>
            <w:vAlign w:val="center"/>
          </w:tcPr>
          <w:p w:rsidR="00205125" w:rsidRDefault="00205125"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2,354</w:t>
            </w:r>
          </w:p>
        </w:tc>
        <w:tc>
          <w:tcPr>
            <w:tcW w:w="935" w:type="dxa"/>
            <w:noWrap/>
            <w:vAlign w:val="center"/>
          </w:tcPr>
          <w:p w:rsidR="00205125" w:rsidRDefault="00205125"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3,026</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587</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554</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234</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46</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202</w:t>
            </w:r>
          </w:p>
        </w:tc>
        <w:tc>
          <w:tcPr>
            <w:tcW w:w="935" w:type="dxa"/>
            <w:noWrap/>
            <w:vAlign w:val="center"/>
          </w:tcPr>
          <w:p w:rsidR="00205125" w:rsidRDefault="00205125"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11,033</w:t>
            </w:r>
          </w:p>
        </w:tc>
      </w:tr>
      <w:tr w:rsidR="00205125" w:rsidRPr="00565E1F" w:rsidTr="00205125">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205125" w:rsidRPr="004A7679" w:rsidRDefault="00205125" w:rsidP="00A91EE0">
            <w:pPr>
              <w:spacing w:after="0"/>
              <w:rPr>
                <w:rFonts w:eastAsia="Times New Roman"/>
                <w:color w:val="000000"/>
                <w:lang w:eastAsia="en-AU"/>
              </w:rPr>
            </w:pPr>
          </w:p>
        </w:tc>
        <w:tc>
          <w:tcPr>
            <w:tcW w:w="938" w:type="dxa"/>
            <w:noWrap/>
          </w:tcPr>
          <w:p w:rsidR="00205125" w:rsidRPr="004A7679" w:rsidRDefault="00205125" w:rsidP="00A91EE0">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vAlign w:val="center"/>
          </w:tcPr>
          <w:p w:rsidR="00205125" w:rsidRDefault="00205125"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4,103</w:t>
            </w:r>
          </w:p>
        </w:tc>
        <w:tc>
          <w:tcPr>
            <w:tcW w:w="935" w:type="dxa"/>
            <w:noWrap/>
            <w:vAlign w:val="center"/>
          </w:tcPr>
          <w:p w:rsidR="00205125" w:rsidRDefault="00205125"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2,346</w:t>
            </w:r>
          </w:p>
        </w:tc>
        <w:tc>
          <w:tcPr>
            <w:tcW w:w="935" w:type="dxa"/>
            <w:noWrap/>
            <w:vAlign w:val="center"/>
          </w:tcPr>
          <w:p w:rsidR="00205125" w:rsidRDefault="00205125"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3,067</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591</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583</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225</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38</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198</w:t>
            </w:r>
          </w:p>
        </w:tc>
        <w:tc>
          <w:tcPr>
            <w:tcW w:w="935" w:type="dxa"/>
            <w:noWrap/>
            <w:vAlign w:val="center"/>
          </w:tcPr>
          <w:p w:rsidR="00205125" w:rsidRDefault="00205125"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11,081</w:t>
            </w:r>
          </w:p>
        </w:tc>
      </w:tr>
      <w:tr w:rsidR="00205125" w:rsidRPr="00565E1F" w:rsidTr="00205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205125" w:rsidRPr="004A7679" w:rsidRDefault="00205125" w:rsidP="00A91EE0">
            <w:pPr>
              <w:spacing w:after="0"/>
              <w:rPr>
                <w:rFonts w:eastAsia="Times New Roman"/>
                <w:color w:val="000000"/>
                <w:lang w:eastAsia="en-AU"/>
              </w:rPr>
            </w:pPr>
          </w:p>
        </w:tc>
        <w:tc>
          <w:tcPr>
            <w:tcW w:w="938" w:type="dxa"/>
            <w:noWrap/>
          </w:tcPr>
          <w:p w:rsidR="00205125" w:rsidRPr="004A7679" w:rsidRDefault="00205125" w:rsidP="00A91EE0">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vAlign w:val="center"/>
          </w:tcPr>
          <w:p w:rsidR="00205125" w:rsidRDefault="00205125"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4,161</w:t>
            </w:r>
          </w:p>
        </w:tc>
        <w:tc>
          <w:tcPr>
            <w:tcW w:w="935" w:type="dxa"/>
            <w:noWrap/>
            <w:vAlign w:val="center"/>
          </w:tcPr>
          <w:p w:rsidR="00205125" w:rsidRDefault="00205125"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2,358</w:t>
            </w:r>
          </w:p>
        </w:tc>
        <w:tc>
          <w:tcPr>
            <w:tcW w:w="935" w:type="dxa"/>
            <w:noWrap/>
            <w:vAlign w:val="center"/>
          </w:tcPr>
          <w:p w:rsidR="00205125" w:rsidRDefault="00205125"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3,073</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595</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583</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226</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41</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197</w:t>
            </w:r>
          </w:p>
        </w:tc>
        <w:tc>
          <w:tcPr>
            <w:tcW w:w="935" w:type="dxa"/>
            <w:noWrap/>
            <w:vAlign w:val="center"/>
          </w:tcPr>
          <w:p w:rsidR="00205125" w:rsidRDefault="00205125" w:rsidP="00A91EE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11,164</w:t>
            </w:r>
          </w:p>
        </w:tc>
      </w:tr>
      <w:tr w:rsidR="00205125" w:rsidRPr="00565E1F" w:rsidTr="00205125">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205125" w:rsidRPr="004A7679" w:rsidRDefault="00205125" w:rsidP="00A91EE0">
            <w:pPr>
              <w:spacing w:after="0"/>
              <w:rPr>
                <w:rFonts w:eastAsia="Times New Roman"/>
                <w:color w:val="000000"/>
                <w:lang w:eastAsia="en-AU"/>
              </w:rPr>
            </w:pPr>
          </w:p>
        </w:tc>
        <w:tc>
          <w:tcPr>
            <w:tcW w:w="938" w:type="dxa"/>
            <w:noWrap/>
          </w:tcPr>
          <w:p w:rsidR="00205125" w:rsidRPr="004A7679" w:rsidRDefault="00205125" w:rsidP="00A91EE0">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vAlign w:val="center"/>
          </w:tcPr>
          <w:p w:rsidR="00205125" w:rsidRDefault="00205125"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4,263</w:t>
            </w:r>
          </w:p>
        </w:tc>
        <w:tc>
          <w:tcPr>
            <w:tcW w:w="935" w:type="dxa"/>
            <w:noWrap/>
            <w:vAlign w:val="center"/>
          </w:tcPr>
          <w:p w:rsidR="00205125" w:rsidRDefault="00205125"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2,400</w:t>
            </w:r>
          </w:p>
        </w:tc>
        <w:tc>
          <w:tcPr>
            <w:tcW w:w="935" w:type="dxa"/>
            <w:noWrap/>
            <w:vAlign w:val="center"/>
          </w:tcPr>
          <w:p w:rsidR="00205125" w:rsidRDefault="00205125"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3,132</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601</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602</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227</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50</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207</w:t>
            </w:r>
          </w:p>
        </w:tc>
        <w:tc>
          <w:tcPr>
            <w:tcW w:w="935" w:type="dxa"/>
            <w:noWrap/>
            <w:vAlign w:val="center"/>
          </w:tcPr>
          <w:p w:rsidR="00205125" w:rsidRDefault="00205125" w:rsidP="00A91EE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11,424</w:t>
            </w:r>
          </w:p>
        </w:tc>
      </w:tr>
      <w:tr w:rsidR="00205125" w:rsidTr="00205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tcPr>
          <w:p w:rsidR="00205125" w:rsidRPr="004A7679" w:rsidRDefault="00205125" w:rsidP="006818D0">
            <w:pPr>
              <w:spacing w:after="0"/>
              <w:rPr>
                <w:rFonts w:eastAsia="Times New Roman"/>
                <w:color w:val="000000"/>
                <w:lang w:eastAsia="en-AU"/>
              </w:rPr>
            </w:pPr>
            <w:r>
              <w:rPr>
                <w:rFonts w:eastAsia="Times New Roman"/>
                <w:color w:val="000000"/>
                <w:lang w:eastAsia="en-AU"/>
              </w:rPr>
              <w:t>2016-17</w:t>
            </w:r>
          </w:p>
        </w:tc>
        <w:tc>
          <w:tcPr>
            <w:tcW w:w="938" w:type="dxa"/>
            <w:noWrap/>
          </w:tcPr>
          <w:p w:rsidR="00205125" w:rsidRPr="004A7679" w:rsidRDefault="00205125" w:rsidP="006818D0">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vAlign w:val="bottom"/>
          </w:tcPr>
          <w:p w:rsidR="00205125" w:rsidRDefault="00205125" w:rsidP="006818D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4,442</w:t>
            </w:r>
          </w:p>
        </w:tc>
        <w:tc>
          <w:tcPr>
            <w:tcW w:w="935" w:type="dxa"/>
            <w:noWrap/>
            <w:vAlign w:val="bottom"/>
          </w:tcPr>
          <w:p w:rsidR="00205125" w:rsidRDefault="00205125" w:rsidP="006818D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2,474</w:t>
            </w:r>
          </w:p>
        </w:tc>
        <w:tc>
          <w:tcPr>
            <w:tcW w:w="935" w:type="dxa"/>
            <w:noWrap/>
            <w:vAlign w:val="bottom"/>
          </w:tcPr>
          <w:p w:rsidR="00205125" w:rsidRDefault="00205125" w:rsidP="006818D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3,202</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641</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650</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226</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39</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211</w:t>
            </w:r>
          </w:p>
        </w:tc>
        <w:tc>
          <w:tcPr>
            <w:tcW w:w="935" w:type="dxa"/>
            <w:noWrap/>
            <w:vAlign w:val="bottom"/>
          </w:tcPr>
          <w:p w:rsidR="00205125" w:rsidRDefault="00205125" w:rsidP="006818D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11,827</w:t>
            </w:r>
          </w:p>
        </w:tc>
      </w:tr>
      <w:tr w:rsidR="00205125" w:rsidTr="00205125">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205125" w:rsidRPr="004A7679" w:rsidRDefault="00205125" w:rsidP="006818D0">
            <w:pPr>
              <w:spacing w:after="0"/>
              <w:rPr>
                <w:rFonts w:eastAsia="Times New Roman"/>
                <w:color w:val="000000"/>
                <w:lang w:eastAsia="en-AU"/>
              </w:rPr>
            </w:pPr>
          </w:p>
        </w:tc>
        <w:tc>
          <w:tcPr>
            <w:tcW w:w="938" w:type="dxa"/>
            <w:noWrap/>
          </w:tcPr>
          <w:p w:rsidR="00205125" w:rsidRPr="004A7679" w:rsidRDefault="00205125" w:rsidP="006818D0">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vAlign w:val="bottom"/>
          </w:tcPr>
          <w:p w:rsidR="00205125" w:rsidRDefault="00205125" w:rsidP="006818D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4,499</w:t>
            </w:r>
          </w:p>
        </w:tc>
        <w:tc>
          <w:tcPr>
            <w:tcW w:w="935" w:type="dxa"/>
            <w:noWrap/>
            <w:vAlign w:val="bottom"/>
          </w:tcPr>
          <w:p w:rsidR="00205125" w:rsidRDefault="00205125" w:rsidP="006818D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2,516</w:t>
            </w:r>
          </w:p>
        </w:tc>
        <w:tc>
          <w:tcPr>
            <w:tcW w:w="935" w:type="dxa"/>
            <w:noWrap/>
            <w:vAlign w:val="bottom"/>
          </w:tcPr>
          <w:p w:rsidR="00205125" w:rsidRDefault="00205125" w:rsidP="006818D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3,279</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651</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682</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217</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40</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161</w:t>
            </w:r>
          </w:p>
        </w:tc>
        <w:tc>
          <w:tcPr>
            <w:tcW w:w="935" w:type="dxa"/>
            <w:noWrap/>
            <w:vAlign w:val="bottom"/>
          </w:tcPr>
          <w:p w:rsidR="00205125" w:rsidRDefault="00205125" w:rsidP="006818D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12,022</w:t>
            </w:r>
          </w:p>
        </w:tc>
      </w:tr>
      <w:tr w:rsidR="00205125" w:rsidTr="00205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205125" w:rsidRPr="004A7679" w:rsidRDefault="00205125" w:rsidP="006818D0">
            <w:pPr>
              <w:spacing w:after="0"/>
              <w:rPr>
                <w:rFonts w:eastAsia="Times New Roman"/>
                <w:color w:val="000000"/>
                <w:lang w:eastAsia="en-AU"/>
              </w:rPr>
            </w:pPr>
          </w:p>
        </w:tc>
        <w:tc>
          <w:tcPr>
            <w:tcW w:w="938" w:type="dxa"/>
            <w:noWrap/>
          </w:tcPr>
          <w:p w:rsidR="00205125" w:rsidRPr="004A7679" w:rsidRDefault="00205125" w:rsidP="006818D0">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vAlign w:val="bottom"/>
          </w:tcPr>
          <w:p w:rsidR="00205125" w:rsidRDefault="00205125" w:rsidP="006818D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4,622</w:t>
            </w:r>
          </w:p>
        </w:tc>
        <w:tc>
          <w:tcPr>
            <w:tcW w:w="935" w:type="dxa"/>
            <w:noWrap/>
            <w:vAlign w:val="bottom"/>
          </w:tcPr>
          <w:p w:rsidR="00205125" w:rsidRDefault="00205125" w:rsidP="006818D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2,583</w:t>
            </w:r>
          </w:p>
        </w:tc>
        <w:tc>
          <w:tcPr>
            <w:tcW w:w="935" w:type="dxa"/>
            <w:noWrap/>
            <w:vAlign w:val="bottom"/>
          </w:tcPr>
          <w:p w:rsidR="00205125" w:rsidRDefault="00205125" w:rsidP="006818D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3,296</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645</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663</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214</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46</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221</w:t>
            </w:r>
          </w:p>
        </w:tc>
        <w:tc>
          <w:tcPr>
            <w:tcW w:w="935" w:type="dxa"/>
            <w:noWrap/>
            <w:vAlign w:val="bottom"/>
          </w:tcPr>
          <w:p w:rsidR="00205125" w:rsidRDefault="00205125" w:rsidP="006818D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12,253</w:t>
            </w:r>
          </w:p>
        </w:tc>
      </w:tr>
      <w:tr w:rsidR="00205125" w:rsidTr="00205125">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205125" w:rsidRPr="004A7679" w:rsidRDefault="00205125" w:rsidP="006818D0">
            <w:pPr>
              <w:spacing w:after="0"/>
              <w:rPr>
                <w:rFonts w:eastAsia="Times New Roman"/>
                <w:color w:val="000000"/>
                <w:lang w:eastAsia="en-AU"/>
              </w:rPr>
            </w:pPr>
          </w:p>
        </w:tc>
        <w:tc>
          <w:tcPr>
            <w:tcW w:w="938" w:type="dxa"/>
            <w:noWrap/>
          </w:tcPr>
          <w:p w:rsidR="00205125" w:rsidRPr="004A7679" w:rsidRDefault="00205125" w:rsidP="006818D0">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vAlign w:val="bottom"/>
          </w:tcPr>
          <w:p w:rsidR="00205125" w:rsidRDefault="00205125" w:rsidP="006818D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4,772</w:t>
            </w:r>
          </w:p>
        </w:tc>
        <w:tc>
          <w:tcPr>
            <w:tcW w:w="935" w:type="dxa"/>
            <w:noWrap/>
            <w:vAlign w:val="bottom"/>
          </w:tcPr>
          <w:p w:rsidR="00205125" w:rsidRDefault="00205125" w:rsidP="006818D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2,673</w:t>
            </w:r>
          </w:p>
        </w:tc>
        <w:tc>
          <w:tcPr>
            <w:tcW w:w="935" w:type="dxa"/>
            <w:noWrap/>
            <w:vAlign w:val="bottom"/>
          </w:tcPr>
          <w:p w:rsidR="00205125" w:rsidRDefault="00205125" w:rsidP="006818D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3,403</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644</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680</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228</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54</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219</w:t>
            </w:r>
          </w:p>
        </w:tc>
        <w:tc>
          <w:tcPr>
            <w:tcW w:w="935" w:type="dxa"/>
            <w:noWrap/>
            <w:vAlign w:val="bottom"/>
          </w:tcPr>
          <w:p w:rsidR="00205125" w:rsidRDefault="00205125" w:rsidP="006818D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12,621</w:t>
            </w:r>
          </w:p>
        </w:tc>
      </w:tr>
      <w:tr w:rsidR="00205125" w:rsidTr="00205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val="restart"/>
            <w:noWrap/>
          </w:tcPr>
          <w:p w:rsidR="00205125" w:rsidRPr="004A7679" w:rsidRDefault="00205125" w:rsidP="001F1560">
            <w:pPr>
              <w:spacing w:after="0"/>
              <w:rPr>
                <w:rFonts w:eastAsia="Times New Roman"/>
                <w:color w:val="000000"/>
                <w:lang w:eastAsia="en-AU"/>
              </w:rPr>
            </w:pPr>
            <w:r>
              <w:rPr>
                <w:rFonts w:eastAsia="Times New Roman"/>
                <w:color w:val="000000"/>
                <w:lang w:eastAsia="en-AU"/>
              </w:rPr>
              <w:t>2017-18</w:t>
            </w:r>
          </w:p>
        </w:tc>
        <w:tc>
          <w:tcPr>
            <w:tcW w:w="938" w:type="dxa"/>
            <w:noWrap/>
          </w:tcPr>
          <w:p w:rsidR="00205125" w:rsidRPr="004A7679" w:rsidRDefault="00205125" w:rsidP="0047033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Q1</w:t>
            </w:r>
          </w:p>
        </w:tc>
        <w:tc>
          <w:tcPr>
            <w:tcW w:w="935" w:type="dxa"/>
            <w:noWrap/>
            <w:vAlign w:val="bottom"/>
          </w:tcPr>
          <w:p w:rsidR="00205125" w:rsidRDefault="00205125" w:rsidP="001F156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4,972</w:t>
            </w:r>
          </w:p>
        </w:tc>
        <w:tc>
          <w:tcPr>
            <w:tcW w:w="935" w:type="dxa"/>
            <w:noWrap/>
            <w:vAlign w:val="bottom"/>
          </w:tcPr>
          <w:p w:rsidR="00205125" w:rsidRDefault="00205125" w:rsidP="001F156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2,818</w:t>
            </w:r>
          </w:p>
        </w:tc>
        <w:tc>
          <w:tcPr>
            <w:tcW w:w="935" w:type="dxa"/>
            <w:noWrap/>
            <w:vAlign w:val="bottom"/>
          </w:tcPr>
          <w:p w:rsidR="00205125" w:rsidRDefault="00205125" w:rsidP="001F156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3,528</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665</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742</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249</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55</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235</w:t>
            </w:r>
          </w:p>
        </w:tc>
        <w:tc>
          <w:tcPr>
            <w:tcW w:w="935" w:type="dxa"/>
            <w:noWrap/>
            <w:vAlign w:val="bottom"/>
          </w:tcPr>
          <w:p w:rsidR="00205125" w:rsidRDefault="00205125" w:rsidP="001F156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13,215</w:t>
            </w:r>
          </w:p>
        </w:tc>
      </w:tr>
      <w:tr w:rsidR="00205125" w:rsidTr="00205125">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205125" w:rsidRPr="004A7679" w:rsidRDefault="00205125" w:rsidP="0047033E">
            <w:pPr>
              <w:spacing w:after="0"/>
              <w:rPr>
                <w:rFonts w:eastAsia="Times New Roman"/>
                <w:color w:val="000000"/>
                <w:lang w:eastAsia="en-AU"/>
              </w:rPr>
            </w:pPr>
          </w:p>
        </w:tc>
        <w:tc>
          <w:tcPr>
            <w:tcW w:w="938" w:type="dxa"/>
            <w:noWrap/>
          </w:tcPr>
          <w:p w:rsidR="00205125" w:rsidRPr="004A7679" w:rsidRDefault="00205125" w:rsidP="0047033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Q2</w:t>
            </w:r>
          </w:p>
        </w:tc>
        <w:tc>
          <w:tcPr>
            <w:tcW w:w="935" w:type="dxa"/>
            <w:noWrap/>
            <w:vAlign w:val="bottom"/>
          </w:tcPr>
          <w:p w:rsidR="00205125" w:rsidRDefault="00205125" w:rsidP="001F156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4,957</w:t>
            </w:r>
          </w:p>
        </w:tc>
        <w:tc>
          <w:tcPr>
            <w:tcW w:w="935" w:type="dxa"/>
            <w:noWrap/>
            <w:vAlign w:val="bottom"/>
          </w:tcPr>
          <w:p w:rsidR="00205125" w:rsidRDefault="00205125" w:rsidP="001F156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2,785</w:t>
            </w:r>
          </w:p>
        </w:tc>
        <w:tc>
          <w:tcPr>
            <w:tcW w:w="935" w:type="dxa"/>
            <w:noWrap/>
            <w:vAlign w:val="bottom"/>
          </w:tcPr>
          <w:p w:rsidR="00205125" w:rsidRDefault="00205125" w:rsidP="001F156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3,576</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691</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728</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256</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61</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234</w:t>
            </w:r>
          </w:p>
        </w:tc>
        <w:tc>
          <w:tcPr>
            <w:tcW w:w="935" w:type="dxa"/>
            <w:noWrap/>
            <w:vAlign w:val="bottom"/>
          </w:tcPr>
          <w:p w:rsidR="00205125" w:rsidRDefault="00205125" w:rsidP="001F156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13,238</w:t>
            </w:r>
          </w:p>
        </w:tc>
      </w:tr>
      <w:tr w:rsidR="00205125" w:rsidTr="002051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205125" w:rsidRPr="004A7679" w:rsidRDefault="00205125" w:rsidP="0047033E">
            <w:pPr>
              <w:spacing w:after="0"/>
              <w:rPr>
                <w:rFonts w:eastAsia="Times New Roman"/>
                <w:color w:val="000000"/>
                <w:lang w:eastAsia="en-AU"/>
              </w:rPr>
            </w:pPr>
          </w:p>
        </w:tc>
        <w:tc>
          <w:tcPr>
            <w:tcW w:w="938" w:type="dxa"/>
            <w:noWrap/>
          </w:tcPr>
          <w:p w:rsidR="00205125" w:rsidRPr="004A7679" w:rsidRDefault="00205125" w:rsidP="0047033E">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Q3</w:t>
            </w:r>
          </w:p>
        </w:tc>
        <w:tc>
          <w:tcPr>
            <w:tcW w:w="935" w:type="dxa"/>
            <w:noWrap/>
            <w:vAlign w:val="bottom"/>
          </w:tcPr>
          <w:p w:rsidR="00205125" w:rsidRDefault="00205125" w:rsidP="001F156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5,016</w:t>
            </w:r>
          </w:p>
        </w:tc>
        <w:tc>
          <w:tcPr>
            <w:tcW w:w="935" w:type="dxa"/>
            <w:noWrap/>
            <w:vAlign w:val="bottom"/>
          </w:tcPr>
          <w:p w:rsidR="00205125" w:rsidRDefault="00205125" w:rsidP="001F156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2,848</w:t>
            </w:r>
          </w:p>
        </w:tc>
        <w:tc>
          <w:tcPr>
            <w:tcW w:w="935" w:type="dxa"/>
            <w:noWrap/>
            <w:vAlign w:val="bottom"/>
          </w:tcPr>
          <w:p w:rsidR="00205125" w:rsidRDefault="00205125" w:rsidP="001F156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3,576</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699</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713</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272</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55</w:t>
            </w:r>
          </w:p>
        </w:tc>
        <w:tc>
          <w:tcPr>
            <w:tcW w:w="935" w:type="dxa"/>
            <w:noWrap/>
            <w:vAlign w:val="bottom"/>
          </w:tcPr>
          <w:p w:rsidR="00205125" w:rsidRDefault="00205125" w:rsidP="00205125">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246</w:t>
            </w:r>
          </w:p>
        </w:tc>
        <w:tc>
          <w:tcPr>
            <w:tcW w:w="935" w:type="dxa"/>
            <w:noWrap/>
            <w:vAlign w:val="bottom"/>
          </w:tcPr>
          <w:p w:rsidR="00205125" w:rsidRDefault="00205125" w:rsidP="001F1560">
            <w:pPr>
              <w:spacing w:after="0"/>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13,387</w:t>
            </w:r>
          </w:p>
        </w:tc>
      </w:tr>
      <w:tr w:rsidR="00205125" w:rsidTr="00205125">
        <w:trPr>
          <w:trHeight w:val="300"/>
        </w:trPr>
        <w:tc>
          <w:tcPr>
            <w:cnfStyle w:val="001000000000" w:firstRow="0" w:lastRow="0" w:firstColumn="1" w:lastColumn="0" w:oddVBand="0" w:evenVBand="0" w:oddHBand="0" w:evenHBand="0" w:firstRowFirstColumn="0" w:firstRowLastColumn="0" w:lastRowFirstColumn="0" w:lastRowLastColumn="0"/>
            <w:tcW w:w="976" w:type="dxa"/>
            <w:vMerge/>
            <w:noWrap/>
          </w:tcPr>
          <w:p w:rsidR="00205125" w:rsidRPr="004A7679" w:rsidRDefault="00205125" w:rsidP="0047033E">
            <w:pPr>
              <w:spacing w:after="0"/>
              <w:rPr>
                <w:rFonts w:eastAsia="Times New Roman"/>
                <w:color w:val="000000"/>
                <w:lang w:eastAsia="en-AU"/>
              </w:rPr>
            </w:pPr>
          </w:p>
        </w:tc>
        <w:tc>
          <w:tcPr>
            <w:tcW w:w="938" w:type="dxa"/>
            <w:noWrap/>
          </w:tcPr>
          <w:p w:rsidR="00205125" w:rsidRPr="004A7679" w:rsidRDefault="00205125" w:rsidP="0047033E">
            <w:pPr>
              <w:spacing w:after="0"/>
              <w:cnfStyle w:val="000000000000" w:firstRow="0" w:lastRow="0" w:firstColumn="0" w:lastColumn="0" w:oddVBand="0" w:evenVBand="0" w:oddHBand="0" w:evenHBand="0" w:firstRowFirstColumn="0" w:firstRowLastColumn="0" w:lastRowFirstColumn="0" w:lastRowLastColumn="0"/>
              <w:rPr>
                <w:rFonts w:eastAsia="Times New Roman"/>
                <w:color w:val="000000"/>
                <w:lang w:eastAsia="en-AU"/>
              </w:rPr>
            </w:pPr>
            <w:r w:rsidRPr="004A7679">
              <w:rPr>
                <w:rFonts w:eastAsia="Times New Roman"/>
                <w:color w:val="000000"/>
                <w:lang w:eastAsia="en-AU"/>
              </w:rPr>
              <w:t>Q4</w:t>
            </w:r>
          </w:p>
        </w:tc>
        <w:tc>
          <w:tcPr>
            <w:tcW w:w="935" w:type="dxa"/>
            <w:noWrap/>
            <w:vAlign w:val="bottom"/>
          </w:tcPr>
          <w:p w:rsidR="00205125" w:rsidRDefault="00205125" w:rsidP="001F156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5,171</w:t>
            </w:r>
          </w:p>
        </w:tc>
        <w:tc>
          <w:tcPr>
            <w:tcW w:w="935" w:type="dxa"/>
            <w:noWrap/>
            <w:vAlign w:val="bottom"/>
          </w:tcPr>
          <w:p w:rsidR="00205125" w:rsidRDefault="00205125" w:rsidP="001F156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2,993</w:t>
            </w:r>
          </w:p>
        </w:tc>
        <w:tc>
          <w:tcPr>
            <w:tcW w:w="935" w:type="dxa"/>
            <w:noWrap/>
            <w:vAlign w:val="bottom"/>
          </w:tcPr>
          <w:p w:rsidR="00205125" w:rsidRDefault="00205125" w:rsidP="001F156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3,666</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718</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775</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286</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62</w:t>
            </w:r>
          </w:p>
        </w:tc>
        <w:tc>
          <w:tcPr>
            <w:tcW w:w="935" w:type="dxa"/>
            <w:noWrap/>
            <w:vAlign w:val="bottom"/>
          </w:tcPr>
          <w:p w:rsidR="00205125" w:rsidRDefault="00205125" w:rsidP="00205125">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268</w:t>
            </w:r>
          </w:p>
        </w:tc>
        <w:tc>
          <w:tcPr>
            <w:tcW w:w="935" w:type="dxa"/>
            <w:noWrap/>
            <w:vAlign w:val="bottom"/>
          </w:tcPr>
          <w:p w:rsidR="00205125" w:rsidRDefault="00205125" w:rsidP="001F1560">
            <w:pPr>
              <w:spacing w:after="0"/>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13,878</w:t>
            </w:r>
          </w:p>
        </w:tc>
      </w:tr>
    </w:tbl>
    <w:p w:rsidR="00FD4AF6" w:rsidRPr="00D90728" w:rsidRDefault="00FD4AF6" w:rsidP="00D90728">
      <w:pPr>
        <w:spacing w:after="0"/>
        <w:sectPr w:rsidR="00FD4AF6" w:rsidRPr="00D90728" w:rsidSect="001B2CDF">
          <w:headerReference w:type="first" r:id="rId67"/>
          <w:footerReference w:type="first" r:id="rId68"/>
          <w:pgSz w:w="11904" w:h="16834"/>
          <w:pgMar w:top="1440" w:right="1440" w:bottom="1440" w:left="1133" w:header="708" w:footer="708" w:gutter="0"/>
          <w:cols w:space="708"/>
          <w:titlePg/>
          <w:docGrid w:linePitch="360"/>
        </w:sectPr>
      </w:pPr>
    </w:p>
    <w:p w:rsidR="00F67926" w:rsidRDefault="00136734" w:rsidP="00136734">
      <w:pPr>
        <w:pStyle w:val="Heading1"/>
      </w:pPr>
      <w:bookmarkStart w:id="257" w:name="_Ref379897557"/>
      <w:bookmarkStart w:id="258" w:name="_Toc25579744"/>
      <w:r>
        <w:lastRenderedPageBreak/>
        <w:t xml:space="preserve">Appendix </w:t>
      </w:r>
      <w:r w:rsidR="00B72857">
        <w:t>G</w:t>
      </w:r>
      <w:r>
        <w:t xml:space="preserve"> – </w:t>
      </w:r>
      <w:r w:rsidR="00624255">
        <w:t xml:space="preserve">System </w:t>
      </w:r>
      <w:r>
        <w:t>Source for Tables and Figures</w:t>
      </w:r>
      <w:bookmarkEnd w:id="257"/>
      <w:bookmarkEnd w:id="258"/>
    </w:p>
    <w:p w:rsidR="000E6267" w:rsidRDefault="00E5706B">
      <w:pPr>
        <w:pStyle w:val="TableofFigures"/>
        <w:tabs>
          <w:tab w:val="left" w:pos="880"/>
          <w:tab w:val="right" w:leader="dot" w:pos="13948"/>
        </w:tabs>
        <w:rPr>
          <w:rFonts w:asciiTheme="minorHAnsi" w:eastAsiaTheme="minorEastAsia" w:hAnsiTheme="minorHAnsi" w:cstheme="minorBidi"/>
          <w:noProof/>
          <w:lang w:eastAsia="en-AU"/>
        </w:rPr>
      </w:pPr>
      <w:r w:rsidRPr="00BB2478">
        <w:fldChar w:fldCharType="begin"/>
      </w:r>
      <w:r w:rsidR="00022192" w:rsidRPr="00BB2478">
        <w:instrText xml:space="preserve"> TOC \h \z \c "Table" </w:instrText>
      </w:r>
      <w:r w:rsidRPr="00BB2478">
        <w:fldChar w:fldCharType="separate"/>
      </w:r>
      <w:hyperlink w:anchor="_Toc18845765" w:history="1">
        <w:r w:rsidR="000E6267" w:rsidRPr="00EB54FE">
          <w:rPr>
            <w:rStyle w:val="Hyperlink"/>
            <w:noProof/>
          </w:rPr>
          <w:t>Table 1</w:t>
        </w:r>
        <w:r w:rsidR="000E6267">
          <w:rPr>
            <w:rFonts w:asciiTheme="minorHAnsi" w:eastAsiaTheme="minorEastAsia" w:hAnsiTheme="minorHAnsi" w:cstheme="minorBidi"/>
            <w:noProof/>
            <w:lang w:eastAsia="en-AU"/>
          </w:rPr>
          <w:tab/>
        </w:r>
        <w:r w:rsidR="000E6267" w:rsidRPr="00EB54FE">
          <w:rPr>
            <w:rStyle w:val="Hyperlink"/>
            <w:noProof/>
          </w:rPr>
          <w:t>Growth in Ig grams issued since 2008-09</w:t>
        </w:r>
        <w:r w:rsidR="000E6267">
          <w:rPr>
            <w:noProof/>
            <w:webHidden/>
          </w:rPr>
          <w:tab/>
          <w:t>IDMS</w:t>
        </w:r>
      </w:hyperlink>
    </w:p>
    <w:p w:rsidR="000E6267" w:rsidRDefault="00271219">
      <w:pPr>
        <w:pStyle w:val="TableofFigures"/>
        <w:tabs>
          <w:tab w:val="left" w:pos="880"/>
          <w:tab w:val="right" w:leader="dot" w:pos="13948"/>
        </w:tabs>
        <w:rPr>
          <w:rFonts w:asciiTheme="minorHAnsi" w:eastAsiaTheme="minorEastAsia" w:hAnsiTheme="minorHAnsi" w:cstheme="minorBidi"/>
          <w:noProof/>
          <w:lang w:eastAsia="en-AU"/>
        </w:rPr>
      </w:pPr>
      <w:hyperlink w:anchor="_Toc18845766" w:history="1">
        <w:r w:rsidR="000E6267" w:rsidRPr="00EB54FE">
          <w:rPr>
            <w:rStyle w:val="Hyperlink"/>
            <w:noProof/>
          </w:rPr>
          <w:t>Table 2</w:t>
        </w:r>
        <w:r w:rsidR="000E6267">
          <w:rPr>
            <w:rFonts w:asciiTheme="minorHAnsi" w:eastAsiaTheme="minorEastAsia" w:hAnsiTheme="minorHAnsi" w:cstheme="minorBidi"/>
            <w:noProof/>
            <w:lang w:eastAsia="en-AU"/>
          </w:rPr>
          <w:tab/>
        </w:r>
        <w:r w:rsidR="000E6267" w:rsidRPr="00EB54FE">
          <w:rPr>
            <w:rStyle w:val="Hyperlink"/>
            <w:noProof/>
          </w:rPr>
          <w:t>Percentage change in grams issued over time by state and territory</w:t>
        </w:r>
        <w:r w:rsidR="000E6267">
          <w:rPr>
            <w:noProof/>
            <w:webHidden/>
          </w:rPr>
          <w:tab/>
          <w:t>IDMS</w:t>
        </w:r>
      </w:hyperlink>
    </w:p>
    <w:p w:rsidR="000E6267" w:rsidRDefault="00271219">
      <w:pPr>
        <w:pStyle w:val="TableofFigures"/>
        <w:tabs>
          <w:tab w:val="left" w:pos="880"/>
          <w:tab w:val="right" w:leader="dot" w:pos="13948"/>
        </w:tabs>
        <w:rPr>
          <w:rFonts w:asciiTheme="minorHAnsi" w:eastAsiaTheme="minorEastAsia" w:hAnsiTheme="minorHAnsi" w:cstheme="minorBidi"/>
          <w:noProof/>
          <w:lang w:eastAsia="en-AU"/>
        </w:rPr>
      </w:pPr>
      <w:hyperlink w:anchor="_Toc18845767" w:history="1">
        <w:r w:rsidR="000E6267" w:rsidRPr="00EB54FE">
          <w:rPr>
            <w:rStyle w:val="Hyperlink"/>
            <w:noProof/>
          </w:rPr>
          <w:t>Table 3</w:t>
        </w:r>
        <w:r w:rsidR="000E6267">
          <w:rPr>
            <w:rFonts w:asciiTheme="minorHAnsi" w:eastAsiaTheme="minorEastAsia" w:hAnsiTheme="minorHAnsi" w:cstheme="minorBidi"/>
            <w:noProof/>
            <w:lang w:eastAsia="en-AU"/>
          </w:rPr>
          <w:tab/>
        </w:r>
        <w:r w:rsidR="000E6267" w:rsidRPr="00EB54FE">
          <w:rPr>
            <w:rStyle w:val="Hyperlink"/>
            <w:noProof/>
          </w:rPr>
          <w:t>Annual numbers of patients, treatment episodes and grams</w:t>
        </w:r>
        <w:r w:rsidR="000E6267">
          <w:rPr>
            <w:noProof/>
            <w:webHidden/>
          </w:rPr>
          <w:tab/>
        </w:r>
        <w:r w:rsidR="000E6267" w:rsidRPr="000E6267">
          <w:rPr>
            <w:noProof/>
            <w:webHidden/>
          </w:rPr>
          <w:t>STARS and BloodSTAR</w:t>
        </w:r>
        <w:r w:rsidR="000E6267" w:rsidRPr="000E6267">
          <w:rPr>
            <w:rStyle w:val="Hyperlink"/>
            <w:noProof/>
            <w:color w:val="auto"/>
            <w:u w:val="none"/>
          </w:rPr>
          <w:t xml:space="preserve"> </w:t>
        </w:r>
      </w:hyperlink>
    </w:p>
    <w:p w:rsidR="000E6267" w:rsidRDefault="00271219">
      <w:pPr>
        <w:pStyle w:val="TableofFigures"/>
        <w:tabs>
          <w:tab w:val="left" w:pos="880"/>
          <w:tab w:val="right" w:leader="dot" w:pos="13948"/>
        </w:tabs>
        <w:rPr>
          <w:rFonts w:asciiTheme="minorHAnsi" w:eastAsiaTheme="minorEastAsia" w:hAnsiTheme="minorHAnsi" w:cstheme="minorBidi"/>
          <w:noProof/>
          <w:lang w:eastAsia="en-AU"/>
        </w:rPr>
      </w:pPr>
      <w:hyperlink w:anchor="_Toc18845768" w:history="1">
        <w:r w:rsidR="000E6267" w:rsidRPr="00EB54FE">
          <w:rPr>
            <w:rStyle w:val="Hyperlink"/>
            <w:noProof/>
          </w:rPr>
          <w:t>Table 4</w:t>
        </w:r>
        <w:r w:rsidR="000E6267">
          <w:rPr>
            <w:rFonts w:asciiTheme="minorHAnsi" w:eastAsiaTheme="minorEastAsia" w:hAnsiTheme="minorHAnsi" w:cstheme="minorBidi"/>
            <w:noProof/>
            <w:lang w:eastAsia="en-AU"/>
          </w:rPr>
          <w:tab/>
        </w:r>
        <w:r w:rsidR="000E6267" w:rsidRPr="00EB54FE">
          <w:rPr>
            <w:rStyle w:val="Hyperlink"/>
            <w:noProof/>
          </w:rPr>
          <w:t>Basic numbers</w:t>
        </w:r>
        <w:r w:rsidR="000E6267">
          <w:rPr>
            <w:noProof/>
            <w:webHidden/>
          </w:rPr>
          <w:tab/>
        </w:r>
        <w:r w:rsidR="000E6267" w:rsidRPr="000E6267">
          <w:rPr>
            <w:noProof/>
            <w:webHidden/>
          </w:rPr>
          <w:t>STARS and BloodSTAR</w:t>
        </w:r>
        <w:r w:rsidR="000E6267" w:rsidRPr="000E6267">
          <w:rPr>
            <w:rStyle w:val="Hyperlink"/>
            <w:noProof/>
            <w:color w:val="auto"/>
            <w:u w:val="none"/>
          </w:rPr>
          <w:t xml:space="preserve"> </w:t>
        </w:r>
      </w:hyperlink>
    </w:p>
    <w:p w:rsidR="000E6267" w:rsidRDefault="00271219">
      <w:pPr>
        <w:pStyle w:val="TableofFigures"/>
        <w:tabs>
          <w:tab w:val="left" w:pos="880"/>
          <w:tab w:val="right" w:leader="dot" w:pos="13948"/>
        </w:tabs>
        <w:rPr>
          <w:rFonts w:asciiTheme="minorHAnsi" w:eastAsiaTheme="minorEastAsia" w:hAnsiTheme="minorHAnsi" w:cstheme="minorBidi"/>
          <w:noProof/>
          <w:lang w:eastAsia="en-AU"/>
        </w:rPr>
      </w:pPr>
      <w:hyperlink w:anchor="_Toc18845769" w:history="1">
        <w:r w:rsidR="000E6267" w:rsidRPr="00EB54FE">
          <w:rPr>
            <w:rStyle w:val="Hyperlink"/>
            <w:noProof/>
          </w:rPr>
          <w:t>Table 5</w:t>
        </w:r>
        <w:r w:rsidR="000E6267">
          <w:rPr>
            <w:rFonts w:asciiTheme="minorHAnsi" w:eastAsiaTheme="minorEastAsia" w:hAnsiTheme="minorHAnsi" w:cstheme="minorBidi"/>
            <w:noProof/>
            <w:lang w:eastAsia="en-AU"/>
          </w:rPr>
          <w:tab/>
        </w:r>
        <w:r w:rsidR="000E6267" w:rsidRPr="00EB54FE">
          <w:rPr>
            <w:rStyle w:val="Hyperlink"/>
            <w:noProof/>
          </w:rPr>
          <w:t>Patient numbers and average weight by age range</w:t>
        </w:r>
        <w:r w:rsidR="000E6267">
          <w:rPr>
            <w:noProof/>
            <w:webHidden/>
          </w:rPr>
          <w:tab/>
        </w:r>
        <w:r w:rsidR="000E6267" w:rsidRPr="000E6267">
          <w:rPr>
            <w:noProof/>
            <w:webHidden/>
          </w:rPr>
          <w:t>STARS and BloodSTAR</w:t>
        </w:r>
        <w:r w:rsidR="000E6267" w:rsidRPr="000E6267">
          <w:rPr>
            <w:rStyle w:val="Hyperlink"/>
            <w:noProof/>
            <w:color w:val="auto"/>
            <w:u w:val="none"/>
          </w:rPr>
          <w:t xml:space="preserve"> </w:t>
        </w:r>
      </w:hyperlink>
    </w:p>
    <w:p w:rsidR="000E6267" w:rsidRDefault="00271219">
      <w:pPr>
        <w:pStyle w:val="TableofFigures"/>
        <w:tabs>
          <w:tab w:val="left" w:pos="880"/>
          <w:tab w:val="right" w:leader="dot" w:pos="13948"/>
        </w:tabs>
        <w:rPr>
          <w:rFonts w:asciiTheme="minorHAnsi" w:eastAsiaTheme="minorEastAsia" w:hAnsiTheme="minorHAnsi" w:cstheme="minorBidi"/>
          <w:noProof/>
          <w:lang w:eastAsia="en-AU"/>
        </w:rPr>
      </w:pPr>
      <w:hyperlink w:anchor="_Toc18845770" w:history="1">
        <w:r w:rsidR="000E6267" w:rsidRPr="00EB54FE">
          <w:rPr>
            <w:rStyle w:val="Hyperlink"/>
            <w:noProof/>
          </w:rPr>
          <w:t>Table 6</w:t>
        </w:r>
        <w:r w:rsidR="000E6267">
          <w:rPr>
            <w:rFonts w:asciiTheme="minorHAnsi" w:eastAsiaTheme="minorEastAsia" w:hAnsiTheme="minorHAnsi" w:cstheme="minorBidi"/>
            <w:noProof/>
            <w:lang w:eastAsia="en-AU"/>
          </w:rPr>
          <w:tab/>
        </w:r>
        <w:r w:rsidR="000E6267" w:rsidRPr="00EB54FE">
          <w:rPr>
            <w:rStyle w:val="Hyperlink"/>
            <w:noProof/>
          </w:rPr>
          <w:t>Issues of domestic Ig compared with imported Ig</w:t>
        </w:r>
        <w:r w:rsidR="000E6267">
          <w:rPr>
            <w:noProof/>
            <w:webHidden/>
          </w:rPr>
          <w:tab/>
        </w:r>
        <w:r w:rsidR="000E6267" w:rsidRPr="000E6267">
          <w:rPr>
            <w:noProof/>
            <w:webHidden/>
          </w:rPr>
          <w:t>IDMS</w:t>
        </w:r>
        <w:r w:rsidR="000E6267" w:rsidRPr="000E6267">
          <w:rPr>
            <w:rStyle w:val="Hyperlink"/>
            <w:noProof/>
            <w:color w:val="auto"/>
            <w:u w:val="none"/>
          </w:rPr>
          <w:t xml:space="preserve"> </w:t>
        </w:r>
      </w:hyperlink>
    </w:p>
    <w:p w:rsidR="000E6267" w:rsidRDefault="00271219">
      <w:pPr>
        <w:pStyle w:val="TableofFigures"/>
        <w:tabs>
          <w:tab w:val="left" w:pos="880"/>
          <w:tab w:val="right" w:leader="dot" w:pos="13948"/>
        </w:tabs>
        <w:rPr>
          <w:rFonts w:asciiTheme="minorHAnsi" w:eastAsiaTheme="minorEastAsia" w:hAnsiTheme="minorHAnsi" w:cstheme="minorBidi"/>
          <w:noProof/>
          <w:lang w:eastAsia="en-AU"/>
        </w:rPr>
      </w:pPr>
      <w:hyperlink w:anchor="_Toc18845771" w:history="1">
        <w:r w:rsidR="000E6267" w:rsidRPr="00EB54FE">
          <w:rPr>
            <w:rStyle w:val="Hyperlink"/>
            <w:noProof/>
          </w:rPr>
          <w:t>Table 7</w:t>
        </w:r>
        <w:r w:rsidR="000E6267">
          <w:rPr>
            <w:rFonts w:asciiTheme="minorHAnsi" w:eastAsiaTheme="minorEastAsia" w:hAnsiTheme="minorHAnsi" w:cstheme="minorBidi"/>
            <w:noProof/>
            <w:lang w:eastAsia="en-AU"/>
          </w:rPr>
          <w:tab/>
        </w:r>
        <w:r w:rsidR="000E6267" w:rsidRPr="00EB54FE">
          <w:rPr>
            <w:rStyle w:val="Hyperlink"/>
            <w:noProof/>
          </w:rPr>
          <w:t>Issues of domestic Ig compared with imported Ig and public versus private</w:t>
        </w:r>
        <w:r w:rsidR="000E6267">
          <w:rPr>
            <w:noProof/>
            <w:webHidden/>
          </w:rPr>
          <w:tab/>
        </w:r>
        <w:r w:rsidR="000E6267" w:rsidRPr="000E6267">
          <w:rPr>
            <w:noProof/>
            <w:webHidden/>
          </w:rPr>
          <w:t>IDMS</w:t>
        </w:r>
        <w:r w:rsidR="000E6267" w:rsidRPr="000E6267">
          <w:rPr>
            <w:rStyle w:val="Hyperlink"/>
            <w:noProof/>
            <w:color w:val="auto"/>
            <w:u w:val="none"/>
          </w:rPr>
          <w:t xml:space="preserve"> </w:t>
        </w:r>
      </w:hyperlink>
    </w:p>
    <w:p w:rsidR="000E6267" w:rsidRDefault="00271219">
      <w:pPr>
        <w:pStyle w:val="TableofFigures"/>
        <w:tabs>
          <w:tab w:val="left" w:pos="880"/>
          <w:tab w:val="right" w:leader="dot" w:pos="13948"/>
        </w:tabs>
        <w:rPr>
          <w:rFonts w:asciiTheme="minorHAnsi" w:eastAsiaTheme="minorEastAsia" w:hAnsiTheme="minorHAnsi" w:cstheme="minorBidi"/>
          <w:noProof/>
          <w:lang w:eastAsia="en-AU"/>
        </w:rPr>
      </w:pPr>
      <w:hyperlink w:anchor="_Toc18845772" w:history="1">
        <w:r w:rsidR="000E6267" w:rsidRPr="00EB54FE">
          <w:rPr>
            <w:rStyle w:val="Hyperlink"/>
            <w:noProof/>
          </w:rPr>
          <w:t>Table 8</w:t>
        </w:r>
        <w:r w:rsidR="000E6267">
          <w:rPr>
            <w:rFonts w:asciiTheme="minorHAnsi" w:eastAsiaTheme="minorEastAsia" w:hAnsiTheme="minorHAnsi" w:cstheme="minorBidi"/>
            <w:noProof/>
            <w:lang w:eastAsia="en-AU"/>
          </w:rPr>
          <w:tab/>
        </w:r>
        <w:r w:rsidR="000E6267" w:rsidRPr="00EB54FE">
          <w:rPr>
            <w:rStyle w:val="Hyperlink"/>
            <w:noProof/>
          </w:rPr>
          <w:t>Ig issues (g) by criteria chapter</w:t>
        </w:r>
        <w:r w:rsidR="000E6267">
          <w:rPr>
            <w:noProof/>
            <w:webHidden/>
          </w:rPr>
          <w:tab/>
        </w:r>
        <w:r w:rsidR="000E6267" w:rsidRPr="000E6267">
          <w:rPr>
            <w:noProof/>
            <w:webHidden/>
          </w:rPr>
          <w:t>STARS and BloodSTAR</w:t>
        </w:r>
        <w:r w:rsidR="000E6267" w:rsidRPr="000E6267">
          <w:rPr>
            <w:rStyle w:val="Hyperlink"/>
            <w:noProof/>
            <w:color w:val="auto"/>
            <w:u w:val="none"/>
          </w:rPr>
          <w:t xml:space="preserve"> </w:t>
        </w:r>
      </w:hyperlink>
    </w:p>
    <w:p w:rsidR="000E6267" w:rsidRDefault="00271219">
      <w:pPr>
        <w:pStyle w:val="TableofFigures"/>
        <w:tabs>
          <w:tab w:val="left" w:pos="880"/>
          <w:tab w:val="right" w:leader="dot" w:pos="13948"/>
        </w:tabs>
        <w:rPr>
          <w:rFonts w:asciiTheme="minorHAnsi" w:eastAsiaTheme="minorEastAsia" w:hAnsiTheme="minorHAnsi" w:cstheme="minorBidi"/>
          <w:noProof/>
          <w:lang w:eastAsia="en-AU"/>
        </w:rPr>
      </w:pPr>
      <w:hyperlink w:anchor="_Toc18845773" w:history="1">
        <w:r w:rsidR="000E6267" w:rsidRPr="00EB54FE">
          <w:rPr>
            <w:rStyle w:val="Hyperlink"/>
            <w:noProof/>
          </w:rPr>
          <w:t>Table 9</w:t>
        </w:r>
        <w:r w:rsidR="000E6267">
          <w:rPr>
            <w:rFonts w:asciiTheme="minorHAnsi" w:eastAsiaTheme="minorEastAsia" w:hAnsiTheme="minorHAnsi" w:cstheme="minorBidi"/>
            <w:noProof/>
            <w:lang w:eastAsia="en-AU"/>
          </w:rPr>
          <w:tab/>
        </w:r>
        <w:r w:rsidR="000E6267" w:rsidRPr="00EB54FE">
          <w:rPr>
            <w:rStyle w:val="Hyperlink"/>
            <w:noProof/>
          </w:rPr>
          <w:t>Ig issues by criteria chapter (percentage)</w:t>
        </w:r>
        <w:r w:rsidR="000E6267">
          <w:rPr>
            <w:noProof/>
            <w:webHidden/>
          </w:rPr>
          <w:tab/>
        </w:r>
        <w:r w:rsidR="000E6267" w:rsidRPr="000E6267">
          <w:rPr>
            <w:noProof/>
            <w:webHidden/>
          </w:rPr>
          <w:t>STARS and BloodSTAR</w:t>
        </w:r>
        <w:r w:rsidR="000E6267" w:rsidRPr="000E6267">
          <w:rPr>
            <w:rStyle w:val="Hyperlink"/>
            <w:noProof/>
            <w:color w:val="auto"/>
            <w:u w:val="none"/>
          </w:rPr>
          <w:t xml:space="preserve"> </w:t>
        </w:r>
      </w:hyperlink>
    </w:p>
    <w:p w:rsidR="000E6267" w:rsidRDefault="00271219">
      <w:pPr>
        <w:pStyle w:val="TableofFigures"/>
        <w:tabs>
          <w:tab w:val="left" w:pos="1100"/>
          <w:tab w:val="right" w:leader="dot" w:pos="13948"/>
        </w:tabs>
        <w:rPr>
          <w:rFonts w:asciiTheme="minorHAnsi" w:eastAsiaTheme="minorEastAsia" w:hAnsiTheme="minorHAnsi" w:cstheme="minorBidi"/>
          <w:noProof/>
          <w:lang w:eastAsia="en-AU"/>
        </w:rPr>
      </w:pPr>
      <w:hyperlink w:anchor="_Toc18845774" w:history="1">
        <w:r w:rsidR="000E6267" w:rsidRPr="00EB54FE">
          <w:rPr>
            <w:rStyle w:val="Hyperlink"/>
            <w:noProof/>
          </w:rPr>
          <w:t>Table 10</w:t>
        </w:r>
        <w:r w:rsidR="000E6267">
          <w:rPr>
            <w:rFonts w:asciiTheme="minorHAnsi" w:eastAsiaTheme="minorEastAsia" w:hAnsiTheme="minorHAnsi" w:cstheme="minorBidi"/>
            <w:noProof/>
            <w:lang w:eastAsia="en-AU"/>
          </w:rPr>
          <w:tab/>
        </w:r>
        <w:r w:rsidR="000E6267" w:rsidRPr="00EB54FE">
          <w:rPr>
            <w:rStyle w:val="Hyperlink"/>
            <w:noProof/>
          </w:rPr>
          <w:t>Ig grams issued for top 10 medical conditions over time</w:t>
        </w:r>
        <w:r w:rsidR="000E6267">
          <w:rPr>
            <w:noProof/>
            <w:webHidden/>
          </w:rPr>
          <w:tab/>
        </w:r>
        <w:r w:rsidR="000E6267" w:rsidRPr="000E6267">
          <w:rPr>
            <w:noProof/>
            <w:webHidden/>
          </w:rPr>
          <w:t>STARS and BloodSTAR</w:t>
        </w:r>
        <w:r w:rsidR="000E6267" w:rsidRPr="000E6267">
          <w:rPr>
            <w:rStyle w:val="Hyperlink"/>
            <w:noProof/>
            <w:color w:val="auto"/>
            <w:u w:val="none"/>
          </w:rPr>
          <w:t xml:space="preserve"> </w:t>
        </w:r>
      </w:hyperlink>
    </w:p>
    <w:p w:rsidR="000E6267" w:rsidRDefault="00271219">
      <w:pPr>
        <w:pStyle w:val="TableofFigures"/>
        <w:tabs>
          <w:tab w:val="left" w:pos="1100"/>
          <w:tab w:val="right" w:leader="dot" w:pos="13948"/>
        </w:tabs>
        <w:rPr>
          <w:rFonts w:asciiTheme="minorHAnsi" w:eastAsiaTheme="minorEastAsia" w:hAnsiTheme="minorHAnsi" w:cstheme="minorBidi"/>
          <w:noProof/>
          <w:lang w:eastAsia="en-AU"/>
        </w:rPr>
      </w:pPr>
      <w:hyperlink w:anchor="_Toc18845775" w:history="1">
        <w:r w:rsidR="000E6267" w:rsidRPr="00EB54FE">
          <w:rPr>
            <w:rStyle w:val="Hyperlink"/>
            <w:noProof/>
          </w:rPr>
          <w:t>Table 11</w:t>
        </w:r>
        <w:r w:rsidR="000E6267">
          <w:rPr>
            <w:rFonts w:asciiTheme="minorHAnsi" w:eastAsiaTheme="minorEastAsia" w:hAnsiTheme="minorHAnsi" w:cstheme="minorBidi"/>
            <w:noProof/>
            <w:lang w:eastAsia="en-AU"/>
          </w:rPr>
          <w:tab/>
        </w:r>
        <w:r w:rsidR="000E6267" w:rsidRPr="00EB54FE">
          <w:rPr>
            <w:rStyle w:val="Hyperlink"/>
            <w:noProof/>
          </w:rPr>
          <w:t>Difference in grams issued for secondary hypogammaglobulinaemia (percentage)</w:t>
        </w:r>
        <w:r w:rsidR="000E6267">
          <w:rPr>
            <w:noProof/>
            <w:webHidden/>
          </w:rPr>
          <w:tab/>
        </w:r>
        <w:r w:rsidR="000E6267" w:rsidRPr="000E6267">
          <w:rPr>
            <w:noProof/>
            <w:webHidden/>
          </w:rPr>
          <w:t>STARS and BloodSTAR</w:t>
        </w:r>
        <w:r w:rsidR="000E6267" w:rsidRPr="000E6267">
          <w:rPr>
            <w:rStyle w:val="Hyperlink"/>
            <w:noProof/>
            <w:color w:val="auto"/>
            <w:u w:val="none"/>
          </w:rPr>
          <w:t xml:space="preserve"> </w:t>
        </w:r>
      </w:hyperlink>
    </w:p>
    <w:p w:rsidR="000E6267" w:rsidRDefault="00271219">
      <w:pPr>
        <w:pStyle w:val="TableofFigures"/>
        <w:tabs>
          <w:tab w:val="left" w:pos="1100"/>
          <w:tab w:val="right" w:leader="dot" w:pos="13948"/>
        </w:tabs>
        <w:rPr>
          <w:rFonts w:asciiTheme="minorHAnsi" w:eastAsiaTheme="minorEastAsia" w:hAnsiTheme="minorHAnsi" w:cstheme="minorBidi"/>
          <w:noProof/>
          <w:lang w:eastAsia="en-AU"/>
        </w:rPr>
      </w:pPr>
      <w:hyperlink w:anchor="_Toc18845776" w:history="1">
        <w:r w:rsidR="000E6267" w:rsidRPr="00EB54FE">
          <w:rPr>
            <w:rStyle w:val="Hyperlink"/>
            <w:noProof/>
          </w:rPr>
          <w:t>Table 12</w:t>
        </w:r>
        <w:r w:rsidR="000E6267">
          <w:rPr>
            <w:rFonts w:asciiTheme="minorHAnsi" w:eastAsiaTheme="minorEastAsia" w:hAnsiTheme="minorHAnsi" w:cstheme="minorBidi"/>
            <w:noProof/>
            <w:lang w:eastAsia="en-AU"/>
          </w:rPr>
          <w:tab/>
        </w:r>
        <w:r w:rsidR="000E6267" w:rsidRPr="00EB54FE">
          <w:rPr>
            <w:rStyle w:val="Hyperlink"/>
            <w:noProof/>
          </w:rPr>
          <w:t>Patient numbers and age for the top 20 specific conditions by private and public facilities</w:t>
        </w:r>
        <w:r w:rsidR="000E6267">
          <w:rPr>
            <w:noProof/>
            <w:webHidden/>
          </w:rPr>
          <w:tab/>
        </w:r>
        <w:r w:rsidR="000E6267" w:rsidRPr="000E6267">
          <w:rPr>
            <w:noProof/>
            <w:webHidden/>
          </w:rPr>
          <w:t>STARS and BloodSTAR</w:t>
        </w:r>
        <w:r w:rsidR="000E6267" w:rsidRPr="000E6267">
          <w:rPr>
            <w:rStyle w:val="Hyperlink"/>
            <w:noProof/>
            <w:color w:val="auto"/>
            <w:u w:val="none"/>
          </w:rPr>
          <w:t xml:space="preserve"> </w:t>
        </w:r>
      </w:hyperlink>
    </w:p>
    <w:p w:rsidR="000E6267" w:rsidRDefault="00271219">
      <w:pPr>
        <w:pStyle w:val="TableofFigures"/>
        <w:tabs>
          <w:tab w:val="left" w:pos="1100"/>
          <w:tab w:val="right" w:leader="dot" w:pos="13948"/>
        </w:tabs>
        <w:rPr>
          <w:rFonts w:asciiTheme="minorHAnsi" w:eastAsiaTheme="minorEastAsia" w:hAnsiTheme="minorHAnsi" w:cstheme="minorBidi"/>
          <w:noProof/>
          <w:lang w:eastAsia="en-AU"/>
        </w:rPr>
      </w:pPr>
      <w:hyperlink w:anchor="_Toc18845777" w:history="1">
        <w:r w:rsidR="000E6267" w:rsidRPr="00EB54FE">
          <w:rPr>
            <w:rStyle w:val="Hyperlink"/>
            <w:noProof/>
          </w:rPr>
          <w:t>Table 13</w:t>
        </w:r>
        <w:r w:rsidR="000E6267">
          <w:rPr>
            <w:rFonts w:asciiTheme="minorHAnsi" w:eastAsiaTheme="minorEastAsia" w:hAnsiTheme="minorHAnsi" w:cstheme="minorBidi"/>
            <w:noProof/>
            <w:lang w:eastAsia="en-AU"/>
          </w:rPr>
          <w:tab/>
        </w:r>
        <w:r w:rsidR="000E6267" w:rsidRPr="00EB54FE">
          <w:rPr>
            <w:rStyle w:val="Hyperlink"/>
            <w:noProof/>
          </w:rPr>
          <w:t>Ig grams issued by clinical speciality</w:t>
        </w:r>
        <w:r w:rsidR="000E6267">
          <w:rPr>
            <w:noProof/>
            <w:webHidden/>
          </w:rPr>
          <w:tab/>
        </w:r>
        <w:r w:rsidR="000E6267" w:rsidRPr="000E6267">
          <w:rPr>
            <w:noProof/>
            <w:webHidden/>
          </w:rPr>
          <w:t>STARS and BloodSTAR</w:t>
        </w:r>
        <w:r w:rsidR="000E6267" w:rsidRPr="000E6267">
          <w:rPr>
            <w:rStyle w:val="Hyperlink"/>
            <w:noProof/>
            <w:color w:val="auto"/>
            <w:u w:val="none"/>
          </w:rPr>
          <w:t xml:space="preserve"> </w:t>
        </w:r>
      </w:hyperlink>
    </w:p>
    <w:p w:rsidR="000E6267" w:rsidRDefault="00271219">
      <w:pPr>
        <w:pStyle w:val="TableofFigures"/>
        <w:tabs>
          <w:tab w:val="left" w:pos="1100"/>
          <w:tab w:val="right" w:leader="dot" w:pos="13948"/>
        </w:tabs>
        <w:rPr>
          <w:rFonts w:asciiTheme="minorHAnsi" w:eastAsiaTheme="minorEastAsia" w:hAnsiTheme="minorHAnsi" w:cstheme="minorBidi"/>
          <w:noProof/>
          <w:lang w:eastAsia="en-AU"/>
        </w:rPr>
      </w:pPr>
      <w:hyperlink w:anchor="_Toc18845778" w:history="1">
        <w:r w:rsidR="000E6267" w:rsidRPr="00EB54FE">
          <w:rPr>
            <w:rStyle w:val="Hyperlink"/>
            <w:noProof/>
          </w:rPr>
          <w:t>Table 14</w:t>
        </w:r>
        <w:r w:rsidR="000E6267">
          <w:rPr>
            <w:rFonts w:asciiTheme="minorHAnsi" w:eastAsiaTheme="minorEastAsia" w:hAnsiTheme="minorHAnsi" w:cstheme="minorBidi"/>
            <w:noProof/>
            <w:lang w:eastAsia="en-AU"/>
          </w:rPr>
          <w:tab/>
        </w:r>
        <w:r w:rsidR="000E6267" w:rsidRPr="00EB54FE">
          <w:rPr>
            <w:rStyle w:val="Hyperlink"/>
            <w:noProof/>
          </w:rPr>
          <w:t>Grams of Ig issued by state and territory</w:t>
        </w:r>
        <w:r w:rsidR="000E6267">
          <w:rPr>
            <w:noProof/>
            <w:webHidden/>
          </w:rPr>
          <w:tab/>
        </w:r>
        <w:r w:rsidR="000E6267" w:rsidRPr="000E6267">
          <w:rPr>
            <w:noProof/>
            <w:webHidden/>
          </w:rPr>
          <w:t>IDMS</w:t>
        </w:r>
        <w:r w:rsidR="000E6267" w:rsidRPr="000E6267">
          <w:rPr>
            <w:rStyle w:val="Hyperlink"/>
            <w:noProof/>
            <w:color w:val="auto"/>
            <w:u w:val="none"/>
          </w:rPr>
          <w:t xml:space="preserve"> </w:t>
        </w:r>
      </w:hyperlink>
    </w:p>
    <w:p w:rsidR="000E6267" w:rsidRDefault="00271219">
      <w:pPr>
        <w:pStyle w:val="TableofFigures"/>
        <w:tabs>
          <w:tab w:val="left" w:pos="1100"/>
          <w:tab w:val="right" w:leader="dot" w:pos="13948"/>
        </w:tabs>
        <w:rPr>
          <w:rFonts w:asciiTheme="minorHAnsi" w:eastAsiaTheme="minorEastAsia" w:hAnsiTheme="minorHAnsi" w:cstheme="minorBidi"/>
          <w:noProof/>
          <w:lang w:eastAsia="en-AU"/>
        </w:rPr>
      </w:pPr>
      <w:hyperlink w:anchor="_Toc18845779" w:history="1">
        <w:r w:rsidR="000E6267" w:rsidRPr="00EB54FE">
          <w:rPr>
            <w:rStyle w:val="Hyperlink"/>
            <w:noProof/>
          </w:rPr>
          <w:t>Table 15</w:t>
        </w:r>
        <w:r w:rsidR="000E6267">
          <w:rPr>
            <w:rFonts w:asciiTheme="minorHAnsi" w:eastAsiaTheme="minorEastAsia" w:hAnsiTheme="minorHAnsi" w:cstheme="minorBidi"/>
            <w:noProof/>
            <w:lang w:eastAsia="en-AU"/>
          </w:rPr>
          <w:tab/>
        </w:r>
        <w:r w:rsidR="000E6267" w:rsidRPr="00EB54FE">
          <w:rPr>
            <w:rStyle w:val="Hyperlink"/>
            <w:noProof/>
          </w:rPr>
          <w:t>Grams of Ig issued per 1,000 population by state and territory for top 10 specific conditions</w:t>
        </w:r>
        <w:r w:rsidR="000E6267">
          <w:rPr>
            <w:noProof/>
            <w:webHidden/>
          </w:rPr>
          <w:tab/>
        </w:r>
        <w:r w:rsidR="000E6267" w:rsidRPr="000E6267">
          <w:rPr>
            <w:noProof/>
            <w:webHidden/>
          </w:rPr>
          <w:t>STARS and BloodSTAR</w:t>
        </w:r>
        <w:r w:rsidR="000E6267" w:rsidRPr="000E6267">
          <w:rPr>
            <w:rStyle w:val="Hyperlink"/>
            <w:noProof/>
            <w:color w:val="auto"/>
            <w:u w:val="none"/>
          </w:rPr>
          <w:t xml:space="preserve"> </w:t>
        </w:r>
      </w:hyperlink>
    </w:p>
    <w:p w:rsidR="000E6267" w:rsidRDefault="00271219">
      <w:pPr>
        <w:pStyle w:val="TableofFigures"/>
        <w:tabs>
          <w:tab w:val="left" w:pos="1100"/>
          <w:tab w:val="right" w:leader="dot" w:pos="13948"/>
        </w:tabs>
        <w:rPr>
          <w:rFonts w:asciiTheme="minorHAnsi" w:eastAsiaTheme="minorEastAsia" w:hAnsiTheme="minorHAnsi" w:cstheme="minorBidi"/>
          <w:noProof/>
          <w:lang w:eastAsia="en-AU"/>
        </w:rPr>
      </w:pPr>
      <w:hyperlink w:anchor="_Toc18845780" w:history="1">
        <w:r w:rsidR="000E6267" w:rsidRPr="00EB54FE">
          <w:rPr>
            <w:rStyle w:val="Hyperlink"/>
            <w:noProof/>
          </w:rPr>
          <w:t>Table 16</w:t>
        </w:r>
        <w:r w:rsidR="000E6267">
          <w:rPr>
            <w:rFonts w:asciiTheme="minorHAnsi" w:eastAsiaTheme="minorEastAsia" w:hAnsiTheme="minorHAnsi" w:cstheme="minorBidi"/>
            <w:noProof/>
            <w:lang w:eastAsia="en-AU"/>
          </w:rPr>
          <w:tab/>
        </w:r>
        <w:r w:rsidR="000E6267" w:rsidRPr="00EB54FE">
          <w:rPr>
            <w:rStyle w:val="Hyperlink"/>
            <w:noProof/>
          </w:rPr>
          <w:t>Ig grams per kg weight per episode</w:t>
        </w:r>
        <w:r w:rsidR="000E6267">
          <w:rPr>
            <w:noProof/>
            <w:webHidden/>
          </w:rPr>
          <w:tab/>
        </w:r>
        <w:r w:rsidR="000E6267" w:rsidRPr="000E6267">
          <w:rPr>
            <w:noProof/>
            <w:webHidden/>
          </w:rPr>
          <w:t>STARS and BloodSTAR</w:t>
        </w:r>
        <w:r w:rsidR="000E6267" w:rsidRPr="000E6267">
          <w:rPr>
            <w:rStyle w:val="Hyperlink"/>
            <w:noProof/>
            <w:color w:val="auto"/>
            <w:u w:val="none"/>
          </w:rPr>
          <w:t xml:space="preserve"> </w:t>
        </w:r>
      </w:hyperlink>
    </w:p>
    <w:p w:rsidR="000E6267" w:rsidRDefault="00271219">
      <w:pPr>
        <w:pStyle w:val="TableofFigures"/>
        <w:tabs>
          <w:tab w:val="left" w:pos="1100"/>
          <w:tab w:val="right" w:leader="dot" w:pos="13948"/>
        </w:tabs>
        <w:rPr>
          <w:rFonts w:asciiTheme="minorHAnsi" w:eastAsiaTheme="minorEastAsia" w:hAnsiTheme="minorHAnsi" w:cstheme="minorBidi"/>
          <w:noProof/>
          <w:lang w:eastAsia="en-AU"/>
        </w:rPr>
      </w:pPr>
      <w:hyperlink w:anchor="_Toc18845781" w:history="1">
        <w:r w:rsidR="000E6267" w:rsidRPr="00EB54FE">
          <w:rPr>
            <w:rStyle w:val="Hyperlink"/>
            <w:noProof/>
          </w:rPr>
          <w:t>Table 17</w:t>
        </w:r>
        <w:r w:rsidR="000E6267">
          <w:rPr>
            <w:rFonts w:asciiTheme="minorHAnsi" w:eastAsiaTheme="minorEastAsia" w:hAnsiTheme="minorHAnsi" w:cstheme="minorBidi"/>
            <w:noProof/>
            <w:lang w:eastAsia="en-AU"/>
          </w:rPr>
          <w:tab/>
        </w:r>
        <w:r w:rsidR="000E6267" w:rsidRPr="00EB54FE">
          <w:rPr>
            <w:rStyle w:val="Hyperlink"/>
            <w:noProof/>
          </w:rPr>
          <w:t>Patient numbers for products issued by state and territory in 2017-18</w:t>
        </w:r>
        <w:r w:rsidR="000E6267">
          <w:rPr>
            <w:noProof/>
            <w:webHidden/>
          </w:rPr>
          <w:tab/>
        </w:r>
        <w:r w:rsidR="000E6267" w:rsidRPr="000E6267">
          <w:rPr>
            <w:noProof/>
            <w:webHidden/>
          </w:rPr>
          <w:t>STARS and BloodSTAR</w:t>
        </w:r>
        <w:r w:rsidR="000E6267" w:rsidRPr="000E6267">
          <w:rPr>
            <w:rStyle w:val="Hyperlink"/>
            <w:noProof/>
            <w:color w:val="auto"/>
            <w:u w:val="none"/>
          </w:rPr>
          <w:t xml:space="preserve"> </w:t>
        </w:r>
      </w:hyperlink>
    </w:p>
    <w:p w:rsidR="000E6267" w:rsidRDefault="00271219">
      <w:pPr>
        <w:pStyle w:val="TableofFigures"/>
        <w:tabs>
          <w:tab w:val="left" w:pos="1100"/>
          <w:tab w:val="right" w:leader="dot" w:pos="13948"/>
        </w:tabs>
        <w:rPr>
          <w:rFonts w:asciiTheme="minorHAnsi" w:eastAsiaTheme="minorEastAsia" w:hAnsiTheme="minorHAnsi" w:cstheme="minorBidi"/>
          <w:noProof/>
          <w:lang w:eastAsia="en-AU"/>
        </w:rPr>
      </w:pPr>
      <w:hyperlink w:anchor="_Toc18845782" w:history="1">
        <w:r w:rsidR="000E6267" w:rsidRPr="00EB54FE">
          <w:rPr>
            <w:rStyle w:val="Hyperlink"/>
            <w:noProof/>
          </w:rPr>
          <w:t>Table 18</w:t>
        </w:r>
        <w:r w:rsidR="000E6267">
          <w:rPr>
            <w:rFonts w:asciiTheme="minorHAnsi" w:eastAsiaTheme="minorEastAsia" w:hAnsiTheme="minorHAnsi" w:cstheme="minorBidi"/>
            <w:noProof/>
            <w:lang w:eastAsia="en-AU"/>
          </w:rPr>
          <w:tab/>
        </w:r>
        <w:r w:rsidR="000E6267" w:rsidRPr="00EB54FE">
          <w:rPr>
            <w:rStyle w:val="Hyperlink"/>
            <w:noProof/>
          </w:rPr>
          <w:t>Grams of product issued by state and territory in 2017-18</w:t>
        </w:r>
        <w:r w:rsidR="000E6267">
          <w:rPr>
            <w:noProof/>
            <w:webHidden/>
          </w:rPr>
          <w:tab/>
        </w:r>
        <w:r w:rsidR="000E6267">
          <w:rPr>
            <w:noProof/>
            <w:webHidden/>
          </w:rPr>
          <w:fldChar w:fldCharType="begin"/>
        </w:r>
        <w:r w:rsidR="000E6267">
          <w:rPr>
            <w:noProof/>
            <w:webHidden/>
          </w:rPr>
          <w:instrText xml:space="preserve"> PAGEREF _Toc18845782 \h </w:instrText>
        </w:r>
        <w:r w:rsidR="000E6267">
          <w:rPr>
            <w:noProof/>
            <w:webHidden/>
          </w:rPr>
        </w:r>
        <w:r w:rsidR="000E6267">
          <w:rPr>
            <w:noProof/>
            <w:webHidden/>
          </w:rPr>
          <w:fldChar w:fldCharType="separate"/>
        </w:r>
        <w:r w:rsidR="00E234B1">
          <w:rPr>
            <w:noProof/>
            <w:webHidden/>
          </w:rPr>
          <w:t>36</w:t>
        </w:r>
        <w:r w:rsidR="000E6267">
          <w:rPr>
            <w:noProof/>
            <w:webHidden/>
          </w:rPr>
          <w:fldChar w:fldCharType="end"/>
        </w:r>
      </w:hyperlink>
    </w:p>
    <w:p w:rsidR="000E6267" w:rsidRDefault="00271219">
      <w:pPr>
        <w:pStyle w:val="TableofFigures"/>
        <w:tabs>
          <w:tab w:val="left" w:pos="1100"/>
          <w:tab w:val="right" w:leader="dot" w:pos="13948"/>
        </w:tabs>
        <w:rPr>
          <w:rFonts w:asciiTheme="minorHAnsi" w:eastAsiaTheme="minorEastAsia" w:hAnsiTheme="minorHAnsi" w:cstheme="minorBidi"/>
          <w:noProof/>
          <w:lang w:eastAsia="en-AU"/>
        </w:rPr>
      </w:pPr>
      <w:hyperlink w:anchor="_Toc18845783" w:history="1">
        <w:r w:rsidR="000E6267" w:rsidRPr="00EB54FE">
          <w:rPr>
            <w:rStyle w:val="Hyperlink"/>
            <w:noProof/>
          </w:rPr>
          <w:t>Table 19</w:t>
        </w:r>
        <w:r w:rsidR="000E6267">
          <w:rPr>
            <w:rFonts w:asciiTheme="minorHAnsi" w:eastAsiaTheme="minorEastAsia" w:hAnsiTheme="minorHAnsi" w:cstheme="minorBidi"/>
            <w:noProof/>
            <w:lang w:eastAsia="en-AU"/>
          </w:rPr>
          <w:tab/>
        </w:r>
        <w:r w:rsidR="000E6267" w:rsidRPr="00EB54FE">
          <w:rPr>
            <w:rStyle w:val="Hyperlink"/>
            <w:noProof/>
          </w:rPr>
          <w:t>Treatment episode numbers for products issued by state and territory in 2017-18</w:t>
        </w:r>
        <w:r w:rsidR="000E6267">
          <w:rPr>
            <w:noProof/>
            <w:webHidden/>
          </w:rPr>
          <w:tab/>
        </w:r>
        <w:r w:rsidR="000E6267" w:rsidRPr="000E6267">
          <w:rPr>
            <w:noProof/>
            <w:webHidden/>
          </w:rPr>
          <w:t xml:space="preserve">STARS and BloodSTAR </w:t>
        </w:r>
      </w:hyperlink>
    </w:p>
    <w:p w:rsidR="000E6267" w:rsidRDefault="00271219">
      <w:pPr>
        <w:pStyle w:val="TableofFigures"/>
        <w:tabs>
          <w:tab w:val="left" w:pos="1100"/>
          <w:tab w:val="right" w:leader="dot" w:pos="13948"/>
        </w:tabs>
        <w:rPr>
          <w:rFonts w:asciiTheme="minorHAnsi" w:eastAsiaTheme="minorEastAsia" w:hAnsiTheme="minorHAnsi" w:cstheme="minorBidi"/>
          <w:noProof/>
          <w:lang w:eastAsia="en-AU"/>
        </w:rPr>
      </w:pPr>
      <w:hyperlink w:anchor="_Toc18845784" w:history="1">
        <w:r w:rsidR="000E6267" w:rsidRPr="00EB54FE">
          <w:rPr>
            <w:rStyle w:val="Hyperlink"/>
            <w:noProof/>
          </w:rPr>
          <w:t>Table 20</w:t>
        </w:r>
        <w:r w:rsidR="000E6267">
          <w:rPr>
            <w:rFonts w:asciiTheme="minorHAnsi" w:eastAsiaTheme="minorEastAsia" w:hAnsiTheme="minorHAnsi" w:cstheme="minorBidi"/>
            <w:noProof/>
            <w:lang w:eastAsia="en-AU"/>
          </w:rPr>
          <w:tab/>
        </w:r>
        <w:r w:rsidR="000E6267" w:rsidRPr="00EB54FE">
          <w:rPr>
            <w:rStyle w:val="Hyperlink"/>
            <w:noProof/>
          </w:rPr>
          <w:t>Patient numbers for products issued by medical condition in 2017-18</w:t>
        </w:r>
        <w:r w:rsidR="000E6267">
          <w:rPr>
            <w:noProof/>
            <w:webHidden/>
          </w:rPr>
          <w:tab/>
        </w:r>
        <w:r w:rsidR="000E6267" w:rsidRPr="000E6267">
          <w:rPr>
            <w:noProof/>
            <w:webHidden/>
          </w:rPr>
          <w:t>STARS and BloodSTAR</w:t>
        </w:r>
        <w:r w:rsidR="000E6267" w:rsidRPr="000E6267">
          <w:rPr>
            <w:rStyle w:val="Hyperlink"/>
            <w:noProof/>
            <w:color w:val="auto"/>
            <w:u w:val="none"/>
          </w:rPr>
          <w:t xml:space="preserve"> </w:t>
        </w:r>
      </w:hyperlink>
    </w:p>
    <w:p w:rsidR="000E6267" w:rsidRDefault="00271219">
      <w:pPr>
        <w:pStyle w:val="TableofFigures"/>
        <w:tabs>
          <w:tab w:val="left" w:pos="1100"/>
          <w:tab w:val="right" w:leader="dot" w:pos="13948"/>
        </w:tabs>
        <w:rPr>
          <w:rFonts w:asciiTheme="minorHAnsi" w:eastAsiaTheme="minorEastAsia" w:hAnsiTheme="minorHAnsi" w:cstheme="minorBidi"/>
          <w:noProof/>
          <w:lang w:eastAsia="en-AU"/>
        </w:rPr>
      </w:pPr>
      <w:hyperlink w:anchor="_Toc18845785" w:history="1">
        <w:r w:rsidR="000E6267" w:rsidRPr="00EB54FE">
          <w:rPr>
            <w:rStyle w:val="Hyperlink"/>
            <w:noProof/>
          </w:rPr>
          <w:t>Table 21</w:t>
        </w:r>
        <w:r w:rsidR="000E6267">
          <w:rPr>
            <w:rFonts w:asciiTheme="minorHAnsi" w:eastAsiaTheme="minorEastAsia" w:hAnsiTheme="minorHAnsi" w:cstheme="minorBidi"/>
            <w:noProof/>
            <w:lang w:eastAsia="en-AU"/>
          </w:rPr>
          <w:tab/>
        </w:r>
        <w:r w:rsidR="000E6267" w:rsidRPr="00EB54FE">
          <w:rPr>
            <w:rStyle w:val="Hyperlink"/>
            <w:noProof/>
          </w:rPr>
          <w:t>Grams of product issued by medical condition in 2017-18</w:t>
        </w:r>
        <w:r w:rsidR="000E6267">
          <w:rPr>
            <w:noProof/>
            <w:webHidden/>
          </w:rPr>
          <w:tab/>
        </w:r>
        <w:r w:rsidR="000E6267" w:rsidRPr="000E6267">
          <w:rPr>
            <w:noProof/>
            <w:webHidden/>
          </w:rPr>
          <w:t>STARS and BloodSTAR</w:t>
        </w:r>
        <w:r w:rsidR="000E6267" w:rsidRPr="000E6267">
          <w:rPr>
            <w:rStyle w:val="Hyperlink"/>
            <w:noProof/>
            <w:color w:val="auto"/>
            <w:u w:val="none"/>
          </w:rPr>
          <w:t xml:space="preserve"> </w:t>
        </w:r>
      </w:hyperlink>
    </w:p>
    <w:p w:rsidR="000E6267" w:rsidRDefault="00271219">
      <w:pPr>
        <w:pStyle w:val="TableofFigures"/>
        <w:tabs>
          <w:tab w:val="left" w:pos="1100"/>
          <w:tab w:val="right" w:leader="dot" w:pos="13948"/>
        </w:tabs>
        <w:rPr>
          <w:rFonts w:asciiTheme="minorHAnsi" w:eastAsiaTheme="minorEastAsia" w:hAnsiTheme="minorHAnsi" w:cstheme="minorBidi"/>
          <w:noProof/>
          <w:lang w:eastAsia="en-AU"/>
        </w:rPr>
      </w:pPr>
      <w:hyperlink w:anchor="_Toc18845786" w:history="1">
        <w:r w:rsidR="000E6267" w:rsidRPr="00EB54FE">
          <w:rPr>
            <w:rStyle w:val="Hyperlink"/>
            <w:noProof/>
          </w:rPr>
          <w:t>Table 22</w:t>
        </w:r>
        <w:r w:rsidR="000E6267">
          <w:rPr>
            <w:rFonts w:asciiTheme="minorHAnsi" w:eastAsiaTheme="minorEastAsia" w:hAnsiTheme="minorHAnsi" w:cstheme="minorBidi"/>
            <w:noProof/>
            <w:lang w:eastAsia="en-AU"/>
          </w:rPr>
          <w:tab/>
        </w:r>
        <w:r w:rsidR="000E6267" w:rsidRPr="00EB54FE">
          <w:rPr>
            <w:rStyle w:val="Hyperlink"/>
            <w:noProof/>
          </w:rPr>
          <w:t>Treatment episodes for product issued by medical condition in 2017-18</w:t>
        </w:r>
        <w:r w:rsidR="000E6267">
          <w:rPr>
            <w:noProof/>
            <w:webHidden/>
          </w:rPr>
          <w:tab/>
        </w:r>
        <w:r w:rsidR="000E6267" w:rsidRPr="000E6267">
          <w:rPr>
            <w:noProof/>
            <w:webHidden/>
          </w:rPr>
          <w:t>STARS and BloodSTAR</w:t>
        </w:r>
        <w:r w:rsidR="000E6267" w:rsidRPr="000E6267">
          <w:rPr>
            <w:rStyle w:val="Hyperlink"/>
            <w:noProof/>
            <w:color w:val="auto"/>
            <w:u w:val="none"/>
          </w:rPr>
          <w:t xml:space="preserve"> </w:t>
        </w:r>
      </w:hyperlink>
    </w:p>
    <w:p w:rsidR="000E6267" w:rsidRDefault="00271219">
      <w:pPr>
        <w:pStyle w:val="TableofFigures"/>
        <w:tabs>
          <w:tab w:val="left" w:pos="1100"/>
          <w:tab w:val="right" w:leader="dot" w:pos="13948"/>
        </w:tabs>
        <w:rPr>
          <w:rFonts w:asciiTheme="minorHAnsi" w:eastAsiaTheme="minorEastAsia" w:hAnsiTheme="minorHAnsi" w:cstheme="minorBidi"/>
          <w:noProof/>
          <w:lang w:eastAsia="en-AU"/>
        </w:rPr>
      </w:pPr>
      <w:hyperlink w:anchor="_Toc18845787" w:history="1">
        <w:r w:rsidR="000E6267" w:rsidRPr="00EB54FE">
          <w:rPr>
            <w:rStyle w:val="Hyperlink"/>
            <w:noProof/>
          </w:rPr>
          <w:t>Table 23</w:t>
        </w:r>
        <w:r w:rsidR="000E6267">
          <w:rPr>
            <w:rFonts w:asciiTheme="minorHAnsi" w:eastAsiaTheme="minorEastAsia" w:hAnsiTheme="minorHAnsi" w:cstheme="minorBidi"/>
            <w:noProof/>
            <w:lang w:eastAsia="en-AU"/>
          </w:rPr>
          <w:tab/>
        </w:r>
        <w:r w:rsidR="000E6267" w:rsidRPr="00EB54FE">
          <w:rPr>
            <w:rStyle w:val="Hyperlink"/>
            <w:noProof/>
          </w:rPr>
          <w:t>NHIg issued from 2013-14 to 2017-18</w:t>
        </w:r>
        <w:r w:rsidR="000E6267">
          <w:rPr>
            <w:noProof/>
            <w:webHidden/>
          </w:rPr>
          <w:tab/>
        </w:r>
        <w:r w:rsidR="000E6267" w:rsidRPr="000E6267">
          <w:rPr>
            <w:noProof/>
            <w:webHidden/>
          </w:rPr>
          <w:t>IDMS</w:t>
        </w:r>
        <w:r w:rsidR="000E6267" w:rsidRPr="000E6267">
          <w:rPr>
            <w:rStyle w:val="Hyperlink"/>
            <w:noProof/>
            <w:color w:val="auto"/>
            <w:u w:val="none"/>
          </w:rPr>
          <w:t xml:space="preserve"> </w:t>
        </w:r>
      </w:hyperlink>
    </w:p>
    <w:p w:rsidR="000E6267" w:rsidRDefault="00271219">
      <w:pPr>
        <w:pStyle w:val="TableofFigures"/>
        <w:tabs>
          <w:tab w:val="left" w:pos="1100"/>
          <w:tab w:val="right" w:leader="dot" w:pos="13948"/>
        </w:tabs>
        <w:rPr>
          <w:rFonts w:asciiTheme="minorHAnsi" w:eastAsiaTheme="minorEastAsia" w:hAnsiTheme="minorHAnsi" w:cstheme="minorBidi"/>
          <w:noProof/>
          <w:lang w:eastAsia="en-AU"/>
        </w:rPr>
      </w:pPr>
      <w:hyperlink w:anchor="_Toc18845788" w:history="1">
        <w:r w:rsidR="000E6267" w:rsidRPr="00EB54FE">
          <w:rPr>
            <w:rStyle w:val="Hyperlink"/>
            <w:noProof/>
          </w:rPr>
          <w:t>Table 24</w:t>
        </w:r>
        <w:r w:rsidR="000E6267">
          <w:rPr>
            <w:rFonts w:asciiTheme="minorHAnsi" w:eastAsiaTheme="minorEastAsia" w:hAnsiTheme="minorHAnsi" w:cstheme="minorBidi"/>
            <w:noProof/>
            <w:lang w:eastAsia="en-AU"/>
          </w:rPr>
          <w:tab/>
        </w:r>
        <w:r w:rsidR="000E6267" w:rsidRPr="00EB54FE">
          <w:rPr>
            <w:rStyle w:val="Hyperlink"/>
            <w:noProof/>
          </w:rPr>
          <w:t>Grams of NHIg issued by state and territory</w:t>
        </w:r>
        <w:r w:rsidR="000E6267">
          <w:rPr>
            <w:noProof/>
            <w:webHidden/>
          </w:rPr>
          <w:tab/>
        </w:r>
        <w:r w:rsidR="000E6267" w:rsidRPr="000E6267">
          <w:rPr>
            <w:noProof/>
            <w:webHidden/>
          </w:rPr>
          <w:t>IDMS</w:t>
        </w:r>
        <w:r w:rsidR="000E6267" w:rsidRPr="000E6267">
          <w:rPr>
            <w:rStyle w:val="Hyperlink"/>
            <w:noProof/>
            <w:color w:val="auto"/>
            <w:u w:val="none"/>
          </w:rPr>
          <w:t xml:space="preserve"> </w:t>
        </w:r>
      </w:hyperlink>
    </w:p>
    <w:p w:rsidR="000E6267" w:rsidRDefault="00271219">
      <w:pPr>
        <w:pStyle w:val="TableofFigures"/>
        <w:tabs>
          <w:tab w:val="left" w:pos="1100"/>
          <w:tab w:val="right" w:leader="dot" w:pos="13948"/>
        </w:tabs>
        <w:rPr>
          <w:rFonts w:asciiTheme="minorHAnsi" w:eastAsiaTheme="minorEastAsia" w:hAnsiTheme="minorHAnsi" w:cstheme="minorBidi"/>
          <w:noProof/>
          <w:lang w:eastAsia="en-AU"/>
        </w:rPr>
      </w:pPr>
      <w:hyperlink w:anchor="_Toc18845789" w:history="1">
        <w:r w:rsidR="000E6267" w:rsidRPr="00EB54FE">
          <w:rPr>
            <w:rStyle w:val="Hyperlink"/>
            <w:noProof/>
          </w:rPr>
          <w:t>Table 25</w:t>
        </w:r>
        <w:r w:rsidR="000E6267">
          <w:rPr>
            <w:rFonts w:asciiTheme="minorHAnsi" w:eastAsiaTheme="minorEastAsia" w:hAnsiTheme="minorHAnsi" w:cstheme="minorBidi"/>
            <w:noProof/>
            <w:lang w:eastAsia="en-AU"/>
          </w:rPr>
          <w:tab/>
        </w:r>
        <w:r w:rsidR="000E6267" w:rsidRPr="00EB54FE">
          <w:rPr>
            <w:rStyle w:val="Hyperlink"/>
            <w:noProof/>
          </w:rPr>
          <w:t>Grams per 1,000 population of NHIg issued by state and territory</w:t>
        </w:r>
        <w:r w:rsidR="000E6267">
          <w:rPr>
            <w:noProof/>
            <w:webHidden/>
          </w:rPr>
          <w:tab/>
        </w:r>
        <w:r w:rsidR="000E6267" w:rsidRPr="000E6267">
          <w:rPr>
            <w:noProof/>
            <w:webHidden/>
          </w:rPr>
          <w:t>IDMS</w:t>
        </w:r>
        <w:r w:rsidR="000E6267" w:rsidRPr="000E6267">
          <w:rPr>
            <w:rStyle w:val="Hyperlink"/>
            <w:noProof/>
            <w:color w:val="auto"/>
            <w:u w:val="none"/>
          </w:rPr>
          <w:t xml:space="preserve"> </w:t>
        </w:r>
      </w:hyperlink>
    </w:p>
    <w:p w:rsidR="00A24AA3" w:rsidRDefault="00E5706B" w:rsidP="00A24AA3">
      <w:pPr>
        <w:pStyle w:val="TableofFigures"/>
        <w:tabs>
          <w:tab w:val="left" w:pos="1100"/>
          <w:tab w:val="right" w:leader="dot" w:pos="13948"/>
        </w:tabs>
      </w:pPr>
      <w:r w:rsidRPr="00BB2478">
        <w:fldChar w:fldCharType="end"/>
      </w:r>
    </w:p>
    <w:p w:rsidR="00A24AA3" w:rsidRDefault="00A24AA3" w:rsidP="00A24AA3">
      <w:r>
        <w:br w:type="page"/>
      </w:r>
    </w:p>
    <w:p w:rsidR="000E6267" w:rsidRDefault="00A24AA3">
      <w:pPr>
        <w:pStyle w:val="TableofFigures"/>
        <w:tabs>
          <w:tab w:val="left" w:pos="1100"/>
          <w:tab w:val="right" w:leader="dot" w:pos="13948"/>
        </w:tabs>
        <w:rPr>
          <w:rFonts w:asciiTheme="minorHAnsi" w:eastAsiaTheme="minorEastAsia" w:hAnsiTheme="minorHAnsi" w:cstheme="minorBidi"/>
          <w:noProof/>
          <w:lang w:eastAsia="en-AU"/>
        </w:rPr>
      </w:pPr>
      <w:r>
        <w:lastRenderedPageBreak/>
        <w:fldChar w:fldCharType="begin"/>
      </w:r>
      <w:r>
        <w:instrText xml:space="preserve"> TOC \h \z \c "Figure" </w:instrText>
      </w:r>
      <w:r>
        <w:fldChar w:fldCharType="separate"/>
      </w:r>
      <w:hyperlink w:anchor="_Toc18845857" w:history="1">
        <w:r w:rsidR="000E6267" w:rsidRPr="00754F9F">
          <w:rPr>
            <w:rStyle w:val="Hyperlink"/>
            <w:noProof/>
          </w:rPr>
          <w:t>Figure 1</w:t>
        </w:r>
        <w:r w:rsidR="000E6267">
          <w:rPr>
            <w:rFonts w:asciiTheme="minorHAnsi" w:eastAsiaTheme="minorEastAsia" w:hAnsiTheme="minorHAnsi" w:cstheme="minorBidi"/>
            <w:noProof/>
            <w:lang w:eastAsia="en-AU"/>
          </w:rPr>
          <w:tab/>
        </w:r>
        <w:r w:rsidR="000E6267" w:rsidRPr="00754F9F">
          <w:rPr>
            <w:rStyle w:val="Hyperlink"/>
            <w:noProof/>
          </w:rPr>
          <w:t>Ten year trends in issues of Ig</w:t>
        </w:r>
        <w:r w:rsidR="000E6267">
          <w:rPr>
            <w:noProof/>
            <w:webHidden/>
          </w:rPr>
          <w:tab/>
        </w:r>
        <w:r w:rsidR="000E6267" w:rsidRPr="000E6267">
          <w:rPr>
            <w:noProof/>
            <w:webHidden/>
          </w:rPr>
          <w:t>IDMS</w:t>
        </w:r>
        <w:r w:rsidR="000E6267" w:rsidRPr="000E6267">
          <w:rPr>
            <w:rStyle w:val="Hyperlink"/>
            <w:noProof/>
            <w:color w:val="auto"/>
            <w:u w:val="none"/>
          </w:rPr>
          <w:t xml:space="preserve"> </w:t>
        </w:r>
      </w:hyperlink>
    </w:p>
    <w:p w:rsidR="000E6267" w:rsidRDefault="00271219">
      <w:pPr>
        <w:pStyle w:val="TableofFigures"/>
        <w:tabs>
          <w:tab w:val="left" w:pos="1100"/>
          <w:tab w:val="right" w:leader="dot" w:pos="13948"/>
        </w:tabs>
        <w:rPr>
          <w:rFonts w:asciiTheme="minorHAnsi" w:eastAsiaTheme="minorEastAsia" w:hAnsiTheme="minorHAnsi" w:cstheme="minorBidi"/>
          <w:noProof/>
          <w:lang w:eastAsia="en-AU"/>
        </w:rPr>
      </w:pPr>
      <w:hyperlink w:anchor="_Toc18845858" w:history="1">
        <w:r w:rsidR="000E6267" w:rsidRPr="00754F9F">
          <w:rPr>
            <w:rStyle w:val="Hyperlink"/>
            <w:noProof/>
          </w:rPr>
          <w:t>Figure 2</w:t>
        </w:r>
        <w:r w:rsidR="000E6267">
          <w:rPr>
            <w:rFonts w:asciiTheme="minorHAnsi" w:eastAsiaTheme="minorEastAsia" w:hAnsiTheme="minorHAnsi" w:cstheme="minorBidi"/>
            <w:noProof/>
            <w:lang w:eastAsia="en-AU"/>
          </w:rPr>
          <w:tab/>
        </w:r>
        <w:r w:rsidR="000E6267" w:rsidRPr="00754F9F">
          <w:rPr>
            <w:rStyle w:val="Hyperlink"/>
            <w:noProof/>
          </w:rPr>
          <w:t>Ten year trends in expenditure on Ig</w:t>
        </w:r>
        <w:r w:rsidR="000E6267">
          <w:rPr>
            <w:noProof/>
            <w:webHidden/>
          </w:rPr>
          <w:tab/>
        </w:r>
        <w:r w:rsidR="000E6267" w:rsidRPr="000E6267">
          <w:rPr>
            <w:noProof/>
            <w:webHidden/>
          </w:rPr>
          <w:t>IDMS</w:t>
        </w:r>
        <w:r w:rsidR="000E6267" w:rsidRPr="000E6267">
          <w:rPr>
            <w:rStyle w:val="Hyperlink"/>
            <w:noProof/>
            <w:color w:val="auto"/>
            <w:u w:val="none"/>
          </w:rPr>
          <w:t xml:space="preserve"> </w:t>
        </w:r>
      </w:hyperlink>
    </w:p>
    <w:p w:rsidR="000E6267" w:rsidRDefault="00271219">
      <w:pPr>
        <w:pStyle w:val="TableofFigures"/>
        <w:tabs>
          <w:tab w:val="left" w:pos="1100"/>
          <w:tab w:val="right" w:leader="dot" w:pos="13948"/>
        </w:tabs>
        <w:rPr>
          <w:rFonts w:asciiTheme="minorHAnsi" w:eastAsiaTheme="minorEastAsia" w:hAnsiTheme="minorHAnsi" w:cstheme="minorBidi"/>
          <w:noProof/>
          <w:lang w:eastAsia="en-AU"/>
        </w:rPr>
      </w:pPr>
      <w:hyperlink w:anchor="_Toc18845859" w:history="1">
        <w:r w:rsidR="000E6267" w:rsidRPr="00754F9F">
          <w:rPr>
            <w:rStyle w:val="Hyperlink"/>
            <w:noProof/>
          </w:rPr>
          <w:t>Figure 3</w:t>
        </w:r>
        <w:r w:rsidR="000E6267">
          <w:rPr>
            <w:rFonts w:asciiTheme="minorHAnsi" w:eastAsiaTheme="minorEastAsia" w:hAnsiTheme="minorHAnsi" w:cstheme="minorBidi"/>
            <w:noProof/>
            <w:lang w:eastAsia="en-AU"/>
          </w:rPr>
          <w:tab/>
        </w:r>
        <w:r w:rsidR="000E6267" w:rsidRPr="00754F9F">
          <w:rPr>
            <w:rStyle w:val="Hyperlink"/>
            <w:noProof/>
          </w:rPr>
          <w:t>Patients per 1,000 population 2016-17 and 2017-18</w:t>
        </w:r>
        <w:r w:rsidR="000E6267">
          <w:rPr>
            <w:noProof/>
            <w:webHidden/>
          </w:rPr>
          <w:tab/>
        </w:r>
        <w:r w:rsidR="000E6267" w:rsidRPr="000E6267">
          <w:rPr>
            <w:noProof/>
            <w:webHidden/>
          </w:rPr>
          <w:t>STARS and BloodSTAR</w:t>
        </w:r>
        <w:r w:rsidR="000E6267" w:rsidRPr="000E6267">
          <w:rPr>
            <w:rStyle w:val="Hyperlink"/>
            <w:noProof/>
            <w:color w:val="auto"/>
            <w:u w:val="none"/>
          </w:rPr>
          <w:t xml:space="preserve"> </w:t>
        </w:r>
      </w:hyperlink>
    </w:p>
    <w:p w:rsidR="000E6267" w:rsidRDefault="00271219">
      <w:pPr>
        <w:pStyle w:val="TableofFigures"/>
        <w:tabs>
          <w:tab w:val="left" w:pos="1100"/>
          <w:tab w:val="right" w:leader="dot" w:pos="13948"/>
        </w:tabs>
        <w:rPr>
          <w:rFonts w:asciiTheme="minorHAnsi" w:eastAsiaTheme="minorEastAsia" w:hAnsiTheme="minorHAnsi" w:cstheme="minorBidi"/>
          <w:noProof/>
          <w:lang w:eastAsia="en-AU"/>
        </w:rPr>
      </w:pPr>
      <w:hyperlink w:anchor="_Toc18845860" w:history="1">
        <w:r w:rsidR="000E6267" w:rsidRPr="00754F9F">
          <w:rPr>
            <w:rStyle w:val="Hyperlink"/>
            <w:noProof/>
          </w:rPr>
          <w:t>Figure 4</w:t>
        </w:r>
        <w:r w:rsidR="000E6267">
          <w:rPr>
            <w:rFonts w:asciiTheme="minorHAnsi" w:eastAsiaTheme="minorEastAsia" w:hAnsiTheme="minorHAnsi" w:cstheme="minorBidi"/>
            <w:noProof/>
            <w:lang w:eastAsia="en-AU"/>
          </w:rPr>
          <w:tab/>
        </w:r>
        <w:r w:rsidR="000E6267" w:rsidRPr="00754F9F">
          <w:rPr>
            <w:rStyle w:val="Hyperlink"/>
            <w:noProof/>
          </w:rPr>
          <w:t>Grams of Ig per 1,000 population by state and territory over time</w:t>
        </w:r>
        <w:r w:rsidR="000E6267">
          <w:rPr>
            <w:noProof/>
            <w:webHidden/>
          </w:rPr>
          <w:tab/>
        </w:r>
        <w:r w:rsidR="000E6267" w:rsidRPr="000E6267">
          <w:rPr>
            <w:noProof/>
            <w:webHidden/>
          </w:rPr>
          <w:t>IDMS</w:t>
        </w:r>
        <w:r w:rsidR="000E6267" w:rsidRPr="000E6267">
          <w:rPr>
            <w:rStyle w:val="Hyperlink"/>
            <w:noProof/>
            <w:color w:val="auto"/>
            <w:u w:val="none"/>
          </w:rPr>
          <w:t xml:space="preserve"> </w:t>
        </w:r>
      </w:hyperlink>
    </w:p>
    <w:p w:rsidR="000E6267" w:rsidRDefault="00271219">
      <w:pPr>
        <w:pStyle w:val="TableofFigures"/>
        <w:tabs>
          <w:tab w:val="left" w:pos="1100"/>
          <w:tab w:val="right" w:leader="dot" w:pos="13948"/>
        </w:tabs>
        <w:rPr>
          <w:rFonts w:asciiTheme="minorHAnsi" w:eastAsiaTheme="minorEastAsia" w:hAnsiTheme="minorHAnsi" w:cstheme="minorBidi"/>
          <w:noProof/>
          <w:lang w:eastAsia="en-AU"/>
        </w:rPr>
      </w:pPr>
      <w:hyperlink w:anchor="_Toc18845861" w:history="1">
        <w:r w:rsidR="000E6267" w:rsidRPr="00754F9F">
          <w:rPr>
            <w:rStyle w:val="Hyperlink"/>
            <w:noProof/>
          </w:rPr>
          <w:t>Figure 5</w:t>
        </w:r>
        <w:r w:rsidR="000E6267">
          <w:rPr>
            <w:rFonts w:asciiTheme="minorHAnsi" w:eastAsiaTheme="minorEastAsia" w:hAnsiTheme="minorHAnsi" w:cstheme="minorBidi"/>
            <w:noProof/>
            <w:lang w:eastAsia="en-AU"/>
          </w:rPr>
          <w:tab/>
        </w:r>
        <w:r w:rsidR="000E6267" w:rsidRPr="00754F9F">
          <w:rPr>
            <w:rStyle w:val="Hyperlink"/>
            <w:noProof/>
          </w:rPr>
          <w:t>Patient age compared to average Australian age</w:t>
        </w:r>
        <w:r w:rsidR="000E6267">
          <w:rPr>
            <w:noProof/>
            <w:webHidden/>
          </w:rPr>
          <w:tab/>
        </w:r>
        <w:r w:rsidR="000E6267" w:rsidRPr="000E6267">
          <w:rPr>
            <w:noProof/>
            <w:webHidden/>
          </w:rPr>
          <w:t>STARS and BloodSTAR</w:t>
        </w:r>
        <w:r w:rsidR="000E6267" w:rsidRPr="000E6267">
          <w:rPr>
            <w:rStyle w:val="Hyperlink"/>
            <w:noProof/>
            <w:color w:val="auto"/>
            <w:u w:val="none"/>
          </w:rPr>
          <w:t xml:space="preserve"> </w:t>
        </w:r>
      </w:hyperlink>
    </w:p>
    <w:p w:rsidR="000E6267" w:rsidRDefault="00271219">
      <w:pPr>
        <w:pStyle w:val="TableofFigures"/>
        <w:tabs>
          <w:tab w:val="left" w:pos="1100"/>
          <w:tab w:val="right" w:leader="dot" w:pos="13948"/>
        </w:tabs>
        <w:rPr>
          <w:rFonts w:asciiTheme="minorHAnsi" w:eastAsiaTheme="minorEastAsia" w:hAnsiTheme="minorHAnsi" w:cstheme="minorBidi"/>
          <w:noProof/>
          <w:lang w:eastAsia="en-AU"/>
        </w:rPr>
      </w:pPr>
      <w:hyperlink w:anchor="_Toc18845862" w:history="1">
        <w:r w:rsidR="000E6267" w:rsidRPr="00754F9F">
          <w:rPr>
            <w:rStyle w:val="Hyperlink"/>
            <w:noProof/>
          </w:rPr>
          <w:t>Figure 6</w:t>
        </w:r>
        <w:r w:rsidR="000E6267">
          <w:rPr>
            <w:rFonts w:asciiTheme="minorHAnsi" w:eastAsiaTheme="minorEastAsia" w:hAnsiTheme="minorHAnsi" w:cstheme="minorBidi"/>
            <w:noProof/>
            <w:lang w:eastAsia="en-AU"/>
          </w:rPr>
          <w:tab/>
        </w:r>
        <w:r w:rsidR="000E6267" w:rsidRPr="00754F9F">
          <w:rPr>
            <w:rStyle w:val="Hyperlink"/>
            <w:noProof/>
          </w:rPr>
          <w:t>Patient weights relative to Australian average</w:t>
        </w:r>
        <w:r w:rsidR="000E6267">
          <w:rPr>
            <w:noProof/>
            <w:webHidden/>
          </w:rPr>
          <w:tab/>
        </w:r>
        <w:r w:rsidR="000E6267" w:rsidRPr="000E6267">
          <w:rPr>
            <w:noProof/>
            <w:webHidden/>
          </w:rPr>
          <w:t>STARS and BloodSTAR</w:t>
        </w:r>
        <w:r w:rsidR="000E6267" w:rsidRPr="000E6267">
          <w:rPr>
            <w:rStyle w:val="Hyperlink"/>
            <w:noProof/>
            <w:color w:val="auto"/>
            <w:u w:val="none"/>
          </w:rPr>
          <w:t xml:space="preserve"> </w:t>
        </w:r>
      </w:hyperlink>
    </w:p>
    <w:p w:rsidR="000E6267" w:rsidRDefault="00271219">
      <w:pPr>
        <w:pStyle w:val="TableofFigures"/>
        <w:tabs>
          <w:tab w:val="left" w:pos="1100"/>
          <w:tab w:val="right" w:leader="dot" w:pos="13948"/>
        </w:tabs>
        <w:rPr>
          <w:rFonts w:asciiTheme="minorHAnsi" w:eastAsiaTheme="minorEastAsia" w:hAnsiTheme="minorHAnsi" w:cstheme="minorBidi"/>
          <w:noProof/>
          <w:lang w:eastAsia="en-AU"/>
        </w:rPr>
      </w:pPr>
      <w:hyperlink w:anchor="_Toc18845863" w:history="1">
        <w:r w:rsidR="000E6267" w:rsidRPr="00754F9F">
          <w:rPr>
            <w:rStyle w:val="Hyperlink"/>
            <w:noProof/>
          </w:rPr>
          <w:t>Figure 7</w:t>
        </w:r>
        <w:r w:rsidR="000E6267">
          <w:rPr>
            <w:rFonts w:asciiTheme="minorHAnsi" w:eastAsiaTheme="minorEastAsia" w:hAnsiTheme="minorHAnsi" w:cstheme="minorBidi"/>
            <w:noProof/>
            <w:lang w:eastAsia="en-AU"/>
          </w:rPr>
          <w:tab/>
        </w:r>
        <w:r w:rsidR="000E6267" w:rsidRPr="00754F9F">
          <w:rPr>
            <w:rStyle w:val="Hyperlink"/>
            <w:noProof/>
          </w:rPr>
          <w:t>Ig expenditure as a proportion of the national blood budget</w:t>
        </w:r>
        <w:r w:rsidR="000E6267">
          <w:rPr>
            <w:noProof/>
            <w:webHidden/>
          </w:rPr>
          <w:tab/>
        </w:r>
        <w:r w:rsidR="000E6267" w:rsidRPr="000E6267">
          <w:rPr>
            <w:noProof/>
            <w:webHidden/>
          </w:rPr>
          <w:t>IDMS</w:t>
        </w:r>
        <w:r w:rsidR="000E6267" w:rsidRPr="000E6267">
          <w:rPr>
            <w:rStyle w:val="Hyperlink"/>
            <w:noProof/>
            <w:color w:val="auto"/>
            <w:u w:val="none"/>
          </w:rPr>
          <w:t xml:space="preserve"> </w:t>
        </w:r>
      </w:hyperlink>
    </w:p>
    <w:p w:rsidR="000E6267" w:rsidRDefault="00271219">
      <w:pPr>
        <w:pStyle w:val="TableofFigures"/>
        <w:tabs>
          <w:tab w:val="left" w:pos="1100"/>
          <w:tab w:val="right" w:leader="dot" w:pos="13948"/>
        </w:tabs>
        <w:rPr>
          <w:rFonts w:asciiTheme="minorHAnsi" w:eastAsiaTheme="minorEastAsia" w:hAnsiTheme="minorHAnsi" w:cstheme="minorBidi"/>
          <w:noProof/>
          <w:lang w:eastAsia="en-AU"/>
        </w:rPr>
      </w:pPr>
      <w:hyperlink w:anchor="_Toc18845864" w:history="1">
        <w:r w:rsidR="000E6267" w:rsidRPr="00754F9F">
          <w:rPr>
            <w:rStyle w:val="Hyperlink"/>
            <w:noProof/>
          </w:rPr>
          <w:t>Figure 8</w:t>
        </w:r>
        <w:r w:rsidR="000E6267">
          <w:rPr>
            <w:rFonts w:asciiTheme="minorHAnsi" w:eastAsiaTheme="minorEastAsia" w:hAnsiTheme="minorHAnsi" w:cstheme="minorBidi"/>
            <w:noProof/>
            <w:lang w:eastAsia="en-AU"/>
          </w:rPr>
          <w:tab/>
        </w:r>
        <w:r w:rsidR="000E6267" w:rsidRPr="00754F9F">
          <w:rPr>
            <w:rStyle w:val="Hyperlink"/>
            <w:noProof/>
          </w:rPr>
          <w:t>Ig grams issued by medical condition</w:t>
        </w:r>
        <w:r w:rsidR="000E6267">
          <w:rPr>
            <w:noProof/>
            <w:webHidden/>
          </w:rPr>
          <w:tab/>
        </w:r>
        <w:r w:rsidR="000E6267" w:rsidRPr="000E6267">
          <w:rPr>
            <w:noProof/>
            <w:webHidden/>
          </w:rPr>
          <w:t>STARS and BloodSTAR</w:t>
        </w:r>
        <w:r w:rsidR="000E6267" w:rsidRPr="000E6267">
          <w:rPr>
            <w:rStyle w:val="Hyperlink"/>
            <w:noProof/>
            <w:color w:val="auto"/>
            <w:u w:val="none"/>
          </w:rPr>
          <w:t xml:space="preserve"> </w:t>
        </w:r>
      </w:hyperlink>
    </w:p>
    <w:p w:rsidR="000E6267" w:rsidRDefault="00271219">
      <w:pPr>
        <w:pStyle w:val="TableofFigures"/>
        <w:tabs>
          <w:tab w:val="left" w:pos="1100"/>
          <w:tab w:val="right" w:leader="dot" w:pos="13948"/>
        </w:tabs>
        <w:rPr>
          <w:rFonts w:asciiTheme="minorHAnsi" w:eastAsiaTheme="minorEastAsia" w:hAnsiTheme="minorHAnsi" w:cstheme="minorBidi"/>
          <w:noProof/>
          <w:lang w:eastAsia="en-AU"/>
        </w:rPr>
      </w:pPr>
      <w:hyperlink w:anchor="_Toc18845865" w:history="1">
        <w:r w:rsidR="000E6267" w:rsidRPr="00754F9F">
          <w:rPr>
            <w:rStyle w:val="Hyperlink"/>
            <w:noProof/>
          </w:rPr>
          <w:t>Figure 9</w:t>
        </w:r>
        <w:r w:rsidR="000E6267">
          <w:rPr>
            <w:rFonts w:asciiTheme="minorHAnsi" w:eastAsiaTheme="minorEastAsia" w:hAnsiTheme="minorHAnsi" w:cstheme="minorBidi"/>
            <w:noProof/>
            <w:lang w:eastAsia="en-AU"/>
          </w:rPr>
          <w:tab/>
        </w:r>
        <w:r w:rsidR="000E6267" w:rsidRPr="00754F9F">
          <w:rPr>
            <w:rStyle w:val="Hyperlink"/>
            <w:noProof/>
          </w:rPr>
          <w:t>Proportion of Ig used for top 10 medical conditions</w:t>
        </w:r>
        <w:r w:rsidR="000E6267">
          <w:rPr>
            <w:noProof/>
            <w:webHidden/>
          </w:rPr>
          <w:tab/>
        </w:r>
        <w:r w:rsidR="000E6267" w:rsidRPr="000E6267">
          <w:rPr>
            <w:noProof/>
            <w:webHidden/>
          </w:rPr>
          <w:t>STARS and BloodSTAR</w:t>
        </w:r>
        <w:r w:rsidR="000E6267" w:rsidRPr="000E6267">
          <w:rPr>
            <w:rStyle w:val="Hyperlink"/>
            <w:noProof/>
            <w:color w:val="auto"/>
            <w:u w:val="none"/>
          </w:rPr>
          <w:t xml:space="preserve"> </w:t>
        </w:r>
      </w:hyperlink>
    </w:p>
    <w:p w:rsidR="000E6267" w:rsidRDefault="00271219">
      <w:pPr>
        <w:pStyle w:val="TableofFigures"/>
        <w:tabs>
          <w:tab w:val="left" w:pos="1100"/>
          <w:tab w:val="right" w:leader="dot" w:pos="13948"/>
        </w:tabs>
        <w:rPr>
          <w:rFonts w:asciiTheme="minorHAnsi" w:eastAsiaTheme="minorEastAsia" w:hAnsiTheme="minorHAnsi" w:cstheme="minorBidi"/>
          <w:noProof/>
          <w:lang w:eastAsia="en-AU"/>
        </w:rPr>
      </w:pPr>
      <w:hyperlink w:anchor="_Toc18845866" w:history="1">
        <w:r w:rsidR="000E6267" w:rsidRPr="00754F9F">
          <w:rPr>
            <w:rStyle w:val="Hyperlink"/>
            <w:noProof/>
          </w:rPr>
          <w:t>Figure 10</w:t>
        </w:r>
        <w:r w:rsidR="000E6267">
          <w:rPr>
            <w:rFonts w:asciiTheme="minorHAnsi" w:eastAsiaTheme="minorEastAsia" w:hAnsiTheme="minorHAnsi" w:cstheme="minorBidi"/>
            <w:noProof/>
            <w:lang w:eastAsia="en-AU"/>
          </w:rPr>
          <w:tab/>
        </w:r>
        <w:r w:rsidR="000E6267" w:rsidRPr="00754F9F">
          <w:rPr>
            <w:rStyle w:val="Hyperlink"/>
            <w:noProof/>
          </w:rPr>
          <w:t>Ig issues by clinical speciality</w:t>
        </w:r>
        <w:r w:rsidR="000E6267">
          <w:rPr>
            <w:noProof/>
            <w:webHidden/>
          </w:rPr>
          <w:tab/>
        </w:r>
        <w:r w:rsidR="000E6267" w:rsidRPr="000E6267">
          <w:rPr>
            <w:noProof/>
            <w:webHidden/>
          </w:rPr>
          <w:t>STARS and BloodSTAR</w:t>
        </w:r>
        <w:r w:rsidR="000E6267" w:rsidRPr="000E6267">
          <w:rPr>
            <w:rStyle w:val="Hyperlink"/>
            <w:noProof/>
            <w:color w:val="auto"/>
            <w:u w:val="none"/>
          </w:rPr>
          <w:t xml:space="preserve"> </w:t>
        </w:r>
      </w:hyperlink>
    </w:p>
    <w:p w:rsidR="000E6267" w:rsidRDefault="00271219">
      <w:pPr>
        <w:pStyle w:val="TableofFigures"/>
        <w:tabs>
          <w:tab w:val="left" w:pos="1100"/>
          <w:tab w:val="right" w:leader="dot" w:pos="13948"/>
        </w:tabs>
        <w:rPr>
          <w:rFonts w:asciiTheme="minorHAnsi" w:eastAsiaTheme="minorEastAsia" w:hAnsiTheme="minorHAnsi" w:cstheme="minorBidi"/>
          <w:noProof/>
          <w:lang w:eastAsia="en-AU"/>
        </w:rPr>
      </w:pPr>
      <w:hyperlink w:anchor="_Toc18845867" w:history="1">
        <w:r w:rsidR="000E6267" w:rsidRPr="00754F9F">
          <w:rPr>
            <w:rStyle w:val="Hyperlink"/>
            <w:noProof/>
          </w:rPr>
          <w:t>Figure 11</w:t>
        </w:r>
        <w:r w:rsidR="000E6267">
          <w:rPr>
            <w:rFonts w:asciiTheme="minorHAnsi" w:eastAsiaTheme="minorEastAsia" w:hAnsiTheme="minorHAnsi" w:cstheme="minorBidi"/>
            <w:noProof/>
            <w:lang w:eastAsia="en-AU"/>
          </w:rPr>
          <w:tab/>
        </w:r>
        <w:r w:rsidR="000E6267" w:rsidRPr="00754F9F">
          <w:rPr>
            <w:rStyle w:val="Hyperlink"/>
            <w:noProof/>
          </w:rPr>
          <w:t>Percentage Ig issues by clinical speciality for top 10 medical conditions</w:t>
        </w:r>
        <w:r w:rsidR="000E6267">
          <w:rPr>
            <w:noProof/>
            <w:webHidden/>
          </w:rPr>
          <w:tab/>
        </w:r>
        <w:r w:rsidR="000E6267" w:rsidRPr="000E6267">
          <w:rPr>
            <w:noProof/>
            <w:webHidden/>
          </w:rPr>
          <w:t>STARS and BloodSTAR</w:t>
        </w:r>
        <w:r w:rsidR="000E6267" w:rsidRPr="000E6267">
          <w:rPr>
            <w:rStyle w:val="Hyperlink"/>
            <w:noProof/>
            <w:color w:val="auto"/>
            <w:u w:val="none"/>
          </w:rPr>
          <w:t xml:space="preserve"> </w:t>
        </w:r>
      </w:hyperlink>
    </w:p>
    <w:p w:rsidR="000E6267" w:rsidRDefault="00271219">
      <w:pPr>
        <w:pStyle w:val="TableofFigures"/>
        <w:tabs>
          <w:tab w:val="left" w:pos="1100"/>
          <w:tab w:val="right" w:leader="dot" w:pos="13948"/>
        </w:tabs>
        <w:rPr>
          <w:rFonts w:asciiTheme="minorHAnsi" w:eastAsiaTheme="minorEastAsia" w:hAnsiTheme="minorHAnsi" w:cstheme="minorBidi"/>
          <w:noProof/>
          <w:lang w:eastAsia="en-AU"/>
        </w:rPr>
      </w:pPr>
      <w:hyperlink w:anchor="_Toc18845868" w:history="1">
        <w:r w:rsidR="000E6267" w:rsidRPr="00754F9F">
          <w:rPr>
            <w:rStyle w:val="Hyperlink"/>
            <w:noProof/>
          </w:rPr>
          <w:t>Figure 12</w:t>
        </w:r>
        <w:r w:rsidR="000E6267">
          <w:rPr>
            <w:rFonts w:asciiTheme="minorHAnsi" w:eastAsiaTheme="minorEastAsia" w:hAnsiTheme="minorHAnsi" w:cstheme="minorBidi"/>
            <w:noProof/>
            <w:lang w:eastAsia="en-AU"/>
          </w:rPr>
          <w:tab/>
        </w:r>
        <w:r w:rsidR="000E6267" w:rsidRPr="00754F9F">
          <w:rPr>
            <w:rStyle w:val="Hyperlink"/>
            <w:noProof/>
          </w:rPr>
          <w:t>Grams per episode by specific condition</w:t>
        </w:r>
        <w:r w:rsidR="000E6267">
          <w:rPr>
            <w:noProof/>
            <w:webHidden/>
          </w:rPr>
          <w:tab/>
        </w:r>
        <w:r w:rsidR="000E6267" w:rsidRPr="000E6267">
          <w:rPr>
            <w:noProof/>
            <w:webHidden/>
          </w:rPr>
          <w:t>STARS and BloodSTAR</w:t>
        </w:r>
        <w:r w:rsidR="000E6267" w:rsidRPr="000E6267">
          <w:rPr>
            <w:rStyle w:val="Hyperlink"/>
            <w:noProof/>
            <w:color w:val="auto"/>
            <w:u w:val="none"/>
          </w:rPr>
          <w:t xml:space="preserve"> </w:t>
        </w:r>
      </w:hyperlink>
    </w:p>
    <w:p w:rsidR="000E6267" w:rsidRDefault="00271219">
      <w:pPr>
        <w:pStyle w:val="TableofFigures"/>
        <w:tabs>
          <w:tab w:val="left" w:pos="1100"/>
          <w:tab w:val="right" w:leader="dot" w:pos="13948"/>
        </w:tabs>
        <w:rPr>
          <w:rFonts w:asciiTheme="minorHAnsi" w:eastAsiaTheme="minorEastAsia" w:hAnsiTheme="minorHAnsi" w:cstheme="minorBidi"/>
          <w:noProof/>
          <w:lang w:eastAsia="en-AU"/>
        </w:rPr>
      </w:pPr>
      <w:hyperlink w:anchor="_Toc18845869" w:history="1">
        <w:r w:rsidR="000E6267" w:rsidRPr="00754F9F">
          <w:rPr>
            <w:rStyle w:val="Hyperlink"/>
            <w:noProof/>
          </w:rPr>
          <w:t>Figure 13</w:t>
        </w:r>
        <w:r w:rsidR="000E6267">
          <w:rPr>
            <w:rFonts w:asciiTheme="minorHAnsi" w:eastAsiaTheme="minorEastAsia" w:hAnsiTheme="minorHAnsi" w:cstheme="minorBidi"/>
            <w:noProof/>
            <w:lang w:eastAsia="en-AU"/>
          </w:rPr>
          <w:tab/>
        </w:r>
        <w:r w:rsidR="000E6267" w:rsidRPr="00754F9F">
          <w:rPr>
            <w:rStyle w:val="Hyperlink"/>
            <w:noProof/>
          </w:rPr>
          <w:t>Grams per kg weight by specific condition</w:t>
        </w:r>
        <w:r w:rsidR="000E6267">
          <w:rPr>
            <w:noProof/>
            <w:webHidden/>
          </w:rPr>
          <w:tab/>
        </w:r>
        <w:r w:rsidR="000E6267" w:rsidRPr="000E6267">
          <w:rPr>
            <w:noProof/>
            <w:webHidden/>
          </w:rPr>
          <w:t>STARS and BloodSTAR</w:t>
        </w:r>
        <w:r w:rsidR="000E6267" w:rsidRPr="000E6267">
          <w:rPr>
            <w:rStyle w:val="Hyperlink"/>
            <w:noProof/>
            <w:color w:val="auto"/>
            <w:u w:val="none"/>
          </w:rPr>
          <w:t xml:space="preserve"> </w:t>
        </w:r>
      </w:hyperlink>
    </w:p>
    <w:p w:rsidR="000E6267" w:rsidRDefault="00271219">
      <w:pPr>
        <w:pStyle w:val="TableofFigures"/>
        <w:tabs>
          <w:tab w:val="left" w:pos="1100"/>
          <w:tab w:val="right" w:leader="dot" w:pos="13948"/>
        </w:tabs>
        <w:rPr>
          <w:rFonts w:asciiTheme="minorHAnsi" w:eastAsiaTheme="minorEastAsia" w:hAnsiTheme="minorHAnsi" w:cstheme="minorBidi"/>
          <w:noProof/>
          <w:lang w:eastAsia="en-AU"/>
        </w:rPr>
      </w:pPr>
      <w:hyperlink w:anchor="_Toc18845870" w:history="1">
        <w:r w:rsidR="000E6267" w:rsidRPr="00754F9F">
          <w:rPr>
            <w:rStyle w:val="Hyperlink"/>
            <w:noProof/>
          </w:rPr>
          <w:t>Figure 14</w:t>
        </w:r>
        <w:r w:rsidR="000E6267">
          <w:rPr>
            <w:rFonts w:asciiTheme="minorHAnsi" w:eastAsiaTheme="minorEastAsia" w:hAnsiTheme="minorHAnsi" w:cstheme="minorBidi"/>
            <w:noProof/>
            <w:lang w:eastAsia="en-AU"/>
          </w:rPr>
          <w:tab/>
        </w:r>
        <w:r w:rsidR="000E6267" w:rsidRPr="00754F9F">
          <w:rPr>
            <w:rStyle w:val="Hyperlink"/>
            <w:noProof/>
          </w:rPr>
          <w:t>NHIg grams issued and grams issued per 1,000 population</w:t>
        </w:r>
        <w:r w:rsidR="000E6267">
          <w:rPr>
            <w:noProof/>
            <w:webHidden/>
          </w:rPr>
          <w:tab/>
        </w:r>
        <w:r w:rsidR="000E6267" w:rsidRPr="000E6267">
          <w:rPr>
            <w:noProof/>
            <w:webHidden/>
          </w:rPr>
          <w:t>IDMS</w:t>
        </w:r>
        <w:r w:rsidR="000E6267" w:rsidRPr="000E6267">
          <w:rPr>
            <w:rStyle w:val="Hyperlink"/>
            <w:noProof/>
            <w:color w:val="auto"/>
            <w:u w:val="none"/>
          </w:rPr>
          <w:t xml:space="preserve"> </w:t>
        </w:r>
      </w:hyperlink>
    </w:p>
    <w:p w:rsidR="00ED04B9" w:rsidRDefault="00A24AA3" w:rsidP="00A24AA3">
      <w:pPr>
        <w:pStyle w:val="TableofFigures"/>
        <w:tabs>
          <w:tab w:val="left" w:pos="880"/>
          <w:tab w:val="right" w:leader="dot" w:pos="13948"/>
        </w:tabs>
        <w:rPr>
          <w:rFonts w:asciiTheme="minorHAnsi" w:eastAsiaTheme="minorEastAsia" w:hAnsiTheme="minorHAnsi" w:cstheme="minorBidi"/>
          <w:noProof/>
          <w:lang w:eastAsia="en-AU"/>
        </w:rPr>
      </w:pPr>
      <w:r>
        <w:fldChar w:fldCharType="end"/>
      </w:r>
    </w:p>
    <w:p w:rsidR="00140B51" w:rsidRPr="00BB2478" w:rsidRDefault="00140B51" w:rsidP="005F4E3A">
      <w:pPr>
        <w:pStyle w:val="TableofFigures"/>
        <w:tabs>
          <w:tab w:val="left" w:pos="1100"/>
          <w:tab w:val="right" w:leader="dot" w:pos="13948"/>
        </w:tabs>
      </w:pPr>
    </w:p>
    <w:p w:rsidR="00105B80" w:rsidRDefault="00105B80" w:rsidP="00624255">
      <w:pPr>
        <w:spacing w:after="0"/>
      </w:pPr>
      <w:r>
        <w:fldChar w:fldCharType="begin"/>
      </w:r>
      <w:r>
        <w:instrText xml:space="preserve"> REF _Ref379893813 \h  \* MERGEFORMAT </w:instrText>
      </w:r>
      <w:r>
        <w:fldChar w:fldCharType="separate"/>
      </w:r>
      <w:r w:rsidR="00E234B1">
        <w:t xml:space="preserve">Appendix D – Dataset of Ig supply by state/territory </w:t>
      </w:r>
      <w:r>
        <w:fldChar w:fldCharType="end"/>
      </w:r>
      <w:r>
        <w:t>……………………………………………</w:t>
      </w:r>
      <w:r w:rsidR="0018021D">
        <w:t>…………………………………………………………………………………</w:t>
      </w:r>
      <w:r w:rsidR="0018021D" w:rsidRPr="0018021D">
        <w:rPr>
          <w:webHidden/>
        </w:rPr>
        <w:t xml:space="preserve">STARS and </w:t>
      </w:r>
      <w:r w:rsidR="0018021D">
        <w:rPr>
          <w:webHidden/>
        </w:rPr>
        <w:t>B</w:t>
      </w:r>
      <w:r w:rsidR="0018021D" w:rsidRPr="0018021D">
        <w:rPr>
          <w:webHidden/>
        </w:rPr>
        <w:t>loodSTAR</w:t>
      </w:r>
    </w:p>
    <w:p w:rsidR="00105B80" w:rsidRDefault="00105B80" w:rsidP="00624255">
      <w:pPr>
        <w:pStyle w:val="NoSpacing"/>
        <w:ind w:right="-76"/>
      </w:pPr>
      <w:r>
        <w:fldChar w:fldCharType="begin"/>
      </w:r>
      <w:r>
        <w:instrText xml:space="preserve"> REF _Ref393440546 \h </w:instrText>
      </w:r>
      <w:r>
        <w:fldChar w:fldCharType="separate"/>
      </w:r>
      <w:r w:rsidR="00E234B1">
        <w:t>Appendix E – Grams Ig Issued by State and Territory</w:t>
      </w:r>
      <w:r>
        <w:fldChar w:fldCharType="end"/>
      </w:r>
      <w:r>
        <w:t xml:space="preserve"> ……………………………………………………………………………………………………………………………………………</w:t>
      </w:r>
      <w:r w:rsidR="00BE5985">
        <w:t>.</w:t>
      </w:r>
      <w:r>
        <w:t>……</w:t>
      </w:r>
      <w:r w:rsidR="00BE5985">
        <w:t>..</w:t>
      </w:r>
      <w:r>
        <w:t>…</w:t>
      </w:r>
      <w:r w:rsidR="00BE5985">
        <w:t>..</w:t>
      </w:r>
      <w:r>
        <w:t>IDMS</w:t>
      </w:r>
    </w:p>
    <w:p w:rsidR="003A7E26" w:rsidRDefault="00105B80" w:rsidP="00624255">
      <w:pPr>
        <w:pStyle w:val="NoSpacing"/>
        <w:ind w:right="-217"/>
      </w:pPr>
      <w:r>
        <w:fldChar w:fldCharType="begin"/>
      </w:r>
      <w:r>
        <w:instrText xml:space="preserve"> REF _Ref393440549 \h </w:instrText>
      </w:r>
      <w:r>
        <w:fldChar w:fldCharType="separate"/>
      </w:r>
      <w:r w:rsidR="00E234B1">
        <w:t>Appendix F – Unique Patients by Quarter and State and Territory</w:t>
      </w:r>
      <w:r>
        <w:fldChar w:fldCharType="end"/>
      </w:r>
      <w:r>
        <w:t xml:space="preserve"> …………………………………………………………………………………………………………</w:t>
      </w:r>
      <w:r w:rsidR="00CE235E">
        <w:t>.</w:t>
      </w:r>
      <w:r w:rsidR="0018021D" w:rsidRPr="0018021D">
        <w:rPr>
          <w:webHidden/>
        </w:rPr>
        <w:t xml:space="preserve"> STARS and </w:t>
      </w:r>
      <w:r w:rsidR="0018021D">
        <w:rPr>
          <w:webHidden/>
        </w:rPr>
        <w:t>B</w:t>
      </w:r>
      <w:r w:rsidR="0018021D" w:rsidRPr="0018021D">
        <w:rPr>
          <w:webHidden/>
        </w:rPr>
        <w:t>loodSTAR</w:t>
      </w:r>
    </w:p>
    <w:sectPr w:rsidR="003A7E26" w:rsidSect="0094576C">
      <w:headerReference w:type="default" r:id="rId69"/>
      <w:footerReference w:type="default" r:id="rId70"/>
      <w:headerReference w:type="first" r:id="rId71"/>
      <w:footerReference w:type="first" r:id="rId72"/>
      <w:pgSz w:w="16838" w:h="11906" w:orient="landscape"/>
      <w:pgMar w:top="1440" w:right="1440" w:bottom="1133"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9AA" w:rsidRDefault="00CF09AA" w:rsidP="00856708">
      <w:pPr>
        <w:spacing w:after="0"/>
      </w:pPr>
      <w:r>
        <w:separator/>
      </w:r>
    </w:p>
  </w:endnote>
  <w:endnote w:type="continuationSeparator" w:id="0">
    <w:p w:rsidR="00CF09AA" w:rsidRDefault="00CF09AA"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otum">
    <w:altName w:val="Arial Unicode MS"/>
    <w:panose1 w:val="020B0600000101010101"/>
    <w:charset w:val="81"/>
    <w:family w:val="modern"/>
    <w:notTrueType/>
    <w:pitch w:val="fixed"/>
    <w:sig w:usb0="00000000" w:usb1="09060000" w:usb2="00000010" w:usb3="00000000" w:csb0="00080000" w:csb1="00000000"/>
  </w:font>
  <w:font w:name="HYGothic-Extra">
    <w:panose1 w:val="00000000000000000000"/>
    <w:charset w:val="81"/>
    <w:family w:val="roman"/>
    <w:notTrueType/>
    <w:pitch w:val="default"/>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MT"/>
    <w:panose1 w:val="00000000000000000000"/>
    <w:charset w:val="00"/>
    <w:family w:val="swiss"/>
    <w:notTrueType/>
    <w:pitch w:val="default"/>
    <w:sig w:usb0="00000003" w:usb1="00000000" w:usb2="00000000" w:usb3="00000000" w:csb0="00000001" w:csb1="00000000"/>
  </w:font>
  <w:font w:name="TitilliumText25L-250w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9AA" w:rsidRPr="00856708" w:rsidRDefault="00CF09AA" w:rsidP="00856708">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00271219" w:rsidRPr="00271219">
      <w:rPr>
        <w:noProof/>
        <w:sz w:val="20"/>
        <w:szCs w:val="20"/>
      </w:rPr>
      <w:t>4</w:t>
    </w:r>
    <w:r>
      <w:rPr>
        <w:noProof/>
        <w:sz w:val="20"/>
        <w:szCs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9AA" w:rsidRPr="00856708" w:rsidRDefault="00CF09AA" w:rsidP="00856708">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271219" w:rsidRPr="00271219">
      <w:rPr>
        <w:noProof/>
        <w:sz w:val="20"/>
        <w:szCs w:val="20"/>
      </w:rPr>
      <w:t>77</w:t>
    </w:r>
    <w:r>
      <w:rPr>
        <w:noProof/>
        <w:sz w:val="20"/>
        <w:szCs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9AA" w:rsidRPr="00856708" w:rsidRDefault="00CF09AA"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271219" w:rsidRPr="00271219">
      <w:rPr>
        <w:noProof/>
        <w:sz w:val="20"/>
        <w:szCs w:val="20"/>
      </w:rPr>
      <w:t>78</w:t>
    </w:r>
    <w:r>
      <w:rPr>
        <w:noProof/>
        <w:sz w:val="20"/>
        <w:szCs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9AA" w:rsidRPr="00856708" w:rsidRDefault="00CF09AA"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271219" w:rsidRPr="00271219">
      <w:rPr>
        <w:noProof/>
        <w:sz w:val="20"/>
        <w:szCs w:val="20"/>
      </w:rPr>
      <w:t>79</w:t>
    </w:r>
    <w:r>
      <w:rPr>
        <w:noProof/>
        <w:sz w:val="20"/>
        <w:szCs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9AA" w:rsidRPr="00856708" w:rsidRDefault="00CF09AA" w:rsidP="00856708">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271219" w:rsidRPr="00271219">
      <w:rPr>
        <w:noProof/>
        <w:sz w:val="20"/>
        <w:szCs w:val="20"/>
      </w:rPr>
      <w:t>81</w:t>
    </w:r>
    <w:r>
      <w:rPr>
        <w:noProof/>
        <w:sz w:val="20"/>
        <w:szCs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9AA" w:rsidRPr="00856708" w:rsidRDefault="00CF09AA"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271219" w:rsidRPr="00271219">
      <w:rPr>
        <w:noProof/>
        <w:sz w:val="20"/>
        <w:szCs w:val="20"/>
      </w:rPr>
      <w:t>80</w:t>
    </w:r>
    <w:r>
      <w:rPr>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9AA" w:rsidRPr="00856708" w:rsidRDefault="00CF09AA"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00271219" w:rsidRPr="00271219">
      <w:rPr>
        <w:noProof/>
        <w:sz w:val="20"/>
        <w:szCs w:val="20"/>
      </w:rPr>
      <w:t>1</w:t>
    </w:r>
    <w:r>
      <w:rPr>
        <w:noProof/>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9AA" w:rsidRPr="00856708" w:rsidRDefault="00CF09AA" w:rsidP="00856708">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271219" w:rsidRPr="00271219">
      <w:rPr>
        <w:noProof/>
        <w:sz w:val="20"/>
        <w:szCs w:val="20"/>
      </w:rPr>
      <w:t>25</w:t>
    </w:r>
    <w:r>
      <w:rPr>
        <w:noProof/>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9AA" w:rsidRPr="00856708" w:rsidRDefault="00CF09AA"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Pr="00C2575D">
      <w:rPr>
        <w:noProof/>
        <w:sz w:val="20"/>
        <w:szCs w:val="20"/>
      </w:rPr>
      <w:t>19</w:t>
    </w:r>
    <w:r>
      <w:rPr>
        <w:noProof/>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9AA" w:rsidRPr="00856708" w:rsidRDefault="00CF09AA"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00271219" w:rsidRPr="00271219">
      <w:rPr>
        <w:noProof/>
        <w:sz w:val="20"/>
        <w:szCs w:val="20"/>
      </w:rPr>
      <w:t>22</w:t>
    </w:r>
    <w:r>
      <w:rPr>
        <w:noProof/>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9AA" w:rsidRPr="00856708" w:rsidRDefault="00CF09AA" w:rsidP="00856708">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271219" w:rsidRPr="00271219">
      <w:rPr>
        <w:noProof/>
        <w:sz w:val="20"/>
        <w:szCs w:val="20"/>
      </w:rPr>
      <w:t>27</w:t>
    </w:r>
    <w:r>
      <w:rPr>
        <w:noProof/>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9AA" w:rsidRPr="00856708" w:rsidRDefault="00CF09AA"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271219" w:rsidRPr="00271219">
      <w:rPr>
        <w:noProof/>
        <w:sz w:val="20"/>
        <w:szCs w:val="20"/>
      </w:rPr>
      <w:t>26</w:t>
    </w:r>
    <w:r>
      <w:rPr>
        <w:noProof/>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9AA" w:rsidRPr="00856708" w:rsidRDefault="00CF09AA" w:rsidP="00856708">
    <w:pPr>
      <w:pStyle w:val="Footer"/>
      <w:tabs>
        <w:tab w:val="clear" w:pos="9026"/>
        <w:tab w:val="right" w:pos="9356"/>
      </w:tabs>
      <w:rPr>
        <w:sz w:val="20"/>
        <w:szCs w:val="20"/>
      </w:rPr>
    </w:pPr>
    <w:r>
      <w:rPr>
        <w:sz w:val="20"/>
        <w:szCs w:val="20"/>
      </w:rPr>
      <w:t>National Blood Authority</w:t>
    </w:r>
    <w:r>
      <w:rPr>
        <w:sz w:val="20"/>
        <w:szCs w:val="20"/>
      </w:rPr>
      <w:tab/>
    </w:r>
    <w:r>
      <w:rPr>
        <w:sz w:val="20"/>
        <w:szCs w:val="20"/>
      </w:rPr>
      <w:tab/>
    </w:r>
    <w:r w:rsidRPr="00856708">
      <w:rPr>
        <w:sz w:val="20"/>
        <w:szCs w:val="20"/>
      </w:rPr>
      <w:t xml:space="preserve">pg. </w:t>
    </w:r>
    <w:r>
      <w:fldChar w:fldCharType="begin"/>
    </w:r>
    <w:r>
      <w:instrText xml:space="preserve"> PAGE    \* MERGEFORMAT </w:instrText>
    </w:r>
    <w:r>
      <w:fldChar w:fldCharType="separate"/>
    </w:r>
    <w:r w:rsidR="00271219" w:rsidRPr="00271219">
      <w:rPr>
        <w:noProof/>
        <w:sz w:val="20"/>
        <w:szCs w:val="20"/>
      </w:rPr>
      <w:t>32</w:t>
    </w:r>
    <w:r>
      <w:rPr>
        <w:noProof/>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9AA" w:rsidRPr="00856708" w:rsidRDefault="00CF09AA" w:rsidP="006F77EB">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00271219" w:rsidRPr="00271219">
      <w:rPr>
        <w:noProof/>
        <w:sz w:val="20"/>
        <w:szCs w:val="20"/>
      </w:rPr>
      <w:t>40</w:t>
    </w:r>
    <w:r>
      <w:rPr>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9AA" w:rsidRDefault="00CF09AA" w:rsidP="00856708">
      <w:pPr>
        <w:spacing w:after="0"/>
      </w:pPr>
      <w:r>
        <w:separator/>
      </w:r>
    </w:p>
  </w:footnote>
  <w:footnote w:type="continuationSeparator" w:id="0">
    <w:p w:rsidR="00CF09AA" w:rsidRDefault="00CF09AA" w:rsidP="00856708">
      <w:pPr>
        <w:spacing w:after="0"/>
      </w:pPr>
      <w:r>
        <w:continuationSeparator/>
      </w:r>
    </w:p>
  </w:footnote>
  <w:footnote w:id="1">
    <w:p w:rsidR="00CF09AA" w:rsidRDefault="00CF09AA">
      <w:pPr>
        <w:pStyle w:val="FootnoteText"/>
      </w:pPr>
      <w:r>
        <w:rPr>
          <w:rStyle w:val="FootnoteReference"/>
        </w:rPr>
        <w:footnoteRef/>
      </w:r>
      <w:r>
        <w:t xml:space="preserve"> </w:t>
      </w:r>
      <w:r w:rsidRPr="00571E19">
        <w:t>Robert, Patri</w:t>
      </w:r>
      <w:r>
        <w:t xml:space="preserve">ck. </w:t>
      </w:r>
      <w:hyperlink r:id="rId1" w:history="1">
        <w:r w:rsidRPr="00335421">
          <w:rPr>
            <w:rStyle w:val="Hyperlink"/>
            <w:i/>
          </w:rPr>
          <w:t>Global Use Of Plasma-Derived Medicinal Products</w:t>
        </w:r>
      </w:hyperlink>
      <w:r>
        <w:t>, 2015</w:t>
      </w:r>
    </w:p>
  </w:footnote>
  <w:footnote w:id="2">
    <w:p w:rsidR="00CF09AA" w:rsidRDefault="00CF09AA">
      <w:pPr>
        <w:pStyle w:val="FootnoteText"/>
      </w:pPr>
      <w:r>
        <w:rPr>
          <w:rStyle w:val="FootnoteReference"/>
        </w:rPr>
        <w:footnoteRef/>
      </w:r>
      <w:r>
        <w:t xml:space="preserve"> </w:t>
      </w:r>
      <w:r w:rsidRPr="009F79ED">
        <w:t>ABS 3101.0</w:t>
      </w:r>
    </w:p>
  </w:footnote>
  <w:footnote w:id="3">
    <w:p w:rsidR="00CF09AA" w:rsidRDefault="00CF09AA">
      <w:pPr>
        <w:pStyle w:val="FootnoteText"/>
      </w:pPr>
      <w:r>
        <w:rPr>
          <w:rStyle w:val="FootnoteReference"/>
        </w:rPr>
        <w:footnoteRef/>
      </w:r>
      <w:r>
        <w:t xml:space="preserve"> World Health Organization, </w:t>
      </w:r>
      <w:hyperlink r:id="rId2" w:history="1">
        <w:r w:rsidRPr="0067130C">
          <w:rPr>
            <w:rStyle w:val="Hyperlink"/>
          </w:rPr>
          <w:t>https://www.who.int/features/factfiles/ageing/en/</w:t>
        </w:r>
      </w:hyperlink>
    </w:p>
  </w:footnote>
  <w:footnote w:id="4">
    <w:p w:rsidR="00CF09AA" w:rsidRDefault="00CF09AA" w:rsidP="00A877FF">
      <w:pPr>
        <w:pStyle w:val="FootnoteText"/>
      </w:pPr>
      <w:r>
        <w:rPr>
          <w:rStyle w:val="FootnoteReference"/>
        </w:rPr>
        <w:footnoteRef/>
      </w:r>
      <w:r>
        <w:t xml:space="preserve"> </w:t>
      </w:r>
      <w:r w:rsidRPr="00F45B12">
        <w:t>ABS 4841.</w:t>
      </w:r>
      <w:r w:rsidRPr="009F79ED">
        <w:t>0</w:t>
      </w:r>
    </w:p>
  </w:footnote>
  <w:footnote w:id="5">
    <w:p w:rsidR="00CF09AA" w:rsidRPr="009201D1" w:rsidRDefault="00CF09AA" w:rsidP="00973667">
      <w:pPr>
        <w:pStyle w:val="FootnoteText"/>
        <w:rPr>
          <w:highlight w:val="yellow"/>
        </w:rPr>
      </w:pPr>
      <w:r>
        <w:rPr>
          <w:rStyle w:val="FootnoteReference"/>
        </w:rPr>
        <w:footnoteRef/>
      </w:r>
      <w:r>
        <w:t xml:space="preserve"> </w:t>
      </w:r>
      <w:r w:rsidRPr="00F45B12">
        <w:t>ABS 4841.</w:t>
      </w:r>
      <w:r w:rsidRPr="009F79ED">
        <w:t>0 (average of male and female)</w:t>
      </w:r>
    </w:p>
  </w:footnote>
  <w:footnote w:id="6">
    <w:p w:rsidR="00CF09AA" w:rsidRDefault="00CF09AA">
      <w:pPr>
        <w:pStyle w:val="FootnoteText"/>
      </w:pPr>
      <w:r w:rsidRPr="00C6435D">
        <w:rPr>
          <w:rStyle w:val="FootnoteReference"/>
        </w:rPr>
        <w:footnoteRef/>
      </w:r>
      <w:r w:rsidRPr="00C6435D">
        <w:t xml:space="preserve"> ABS 4364.0.55.001</w:t>
      </w:r>
    </w:p>
  </w:footnote>
  <w:footnote w:id="7">
    <w:p w:rsidR="00CF09AA" w:rsidRDefault="00CF09AA">
      <w:pPr>
        <w:pStyle w:val="FootnoteText"/>
      </w:pPr>
      <w:r>
        <w:rPr>
          <w:rStyle w:val="FootnoteReference"/>
        </w:rPr>
        <w:footnoteRef/>
      </w:r>
      <w:r>
        <w:t xml:space="preserve"> Other here covers NHIg sent to the New Zealand Blood Service.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9AA" w:rsidRDefault="00CF09A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9AA" w:rsidRDefault="00CF09A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9AA" w:rsidRDefault="00CF09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9AA" w:rsidRDefault="00CF09A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9AA" w:rsidRDefault="00CF09A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9AA" w:rsidRDefault="00CF09A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9AA" w:rsidRDefault="00CF09A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9AA" w:rsidRDefault="00CF09A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9AA" w:rsidRDefault="00CF09A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9AA" w:rsidRDefault="00CF09A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9AA" w:rsidRDefault="00CF09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3in;height:3in" o:bullet="t"/>
    </w:pict>
  </w:numPicBullet>
  <w:numPicBullet w:numPicBulletId="8">
    <w:pict>
      <v:shape id="_x0000_i1034" type="#_x0000_t75" style="width:3in;height:3in" o:bullet="t"/>
    </w:pict>
  </w:numPicBullet>
  <w:numPicBullet w:numPicBulletId="9">
    <w:pict>
      <v:shape id="_x0000_i1035" type="#_x0000_t75" style="width:3in;height:3in" o:bullet="t"/>
    </w:pict>
  </w:numPicBullet>
  <w:numPicBullet w:numPicBulletId="10">
    <w:pict>
      <v:shape id="_x0000_i1036" type="#_x0000_t75" style="width:3in;height:3in" o:bullet="t"/>
    </w:pict>
  </w:numPicBullet>
  <w:numPicBullet w:numPicBulletId="11">
    <w:pict>
      <v:shape id="_x0000_i1037" type="#_x0000_t75" style="width:3in;height:3in" o:bullet="t"/>
    </w:pict>
  </w:numPicBullet>
  <w:numPicBullet w:numPicBulletId="12">
    <w:pict>
      <v:shape id="_x0000_i1038" type="#_x0000_t75" style="width:3pt;height:5.25pt" o:bullet="t">
        <v:imagedata r:id="rId1" o:title="bullet"/>
      </v:shape>
    </w:pict>
  </w:numPicBullet>
  <w:numPicBullet w:numPicBulletId="13">
    <w:pict>
      <v:shape id="_x0000_i1039" type="#_x0000_t75" style="width:3in;height:3in" o:bullet="t"/>
    </w:pict>
  </w:numPicBullet>
  <w:numPicBullet w:numPicBulletId="14">
    <w:pict>
      <v:shape id="_x0000_i1040" type="#_x0000_t75" style="width:3in;height:3in" o:bullet="t"/>
    </w:pict>
  </w:numPicBullet>
  <w:numPicBullet w:numPicBulletId="15">
    <w:pict>
      <v:shape id="_x0000_i1041" type="#_x0000_t75" style="width:3in;height:3in" o:bullet="t"/>
    </w:pict>
  </w:numPicBullet>
  <w:numPicBullet w:numPicBulletId="16">
    <w:pict>
      <v:shape id="_x0000_i1042" type="#_x0000_t75" style="width:3in;height:3in" o:bullet="t"/>
    </w:pict>
  </w:numPicBullet>
  <w:numPicBullet w:numPicBulletId="17">
    <w:pict>
      <v:shape id="_x0000_i1043" type="#_x0000_t75" style="width:3in;height:3in" o:bullet="t"/>
    </w:pict>
  </w:numPicBullet>
  <w:numPicBullet w:numPicBulletId="18">
    <w:pict>
      <v:shape id="_x0000_i1044" type="#_x0000_t75" style="width:3in;height:3in" o:bullet="t"/>
    </w:pict>
  </w:numPicBullet>
  <w:abstractNum w:abstractNumId="0">
    <w:nsid w:val="93AF56B7"/>
    <w:multiLevelType w:val="hybridMultilevel"/>
    <w:tmpl w:val="5234443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0F5626"/>
    <w:multiLevelType w:val="multilevel"/>
    <w:tmpl w:val="9042BC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1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8E63EE"/>
    <w:multiLevelType w:val="multilevel"/>
    <w:tmpl w:val="BCF20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62062F"/>
    <w:multiLevelType w:val="multilevel"/>
    <w:tmpl w:val="D25A75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FA42C0"/>
    <w:multiLevelType w:val="multilevel"/>
    <w:tmpl w:val="E854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263E22"/>
    <w:multiLevelType w:val="multilevel"/>
    <w:tmpl w:val="C86679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1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ED472A"/>
    <w:multiLevelType w:val="hybridMultilevel"/>
    <w:tmpl w:val="A320A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7211F5"/>
    <w:multiLevelType w:val="multilevel"/>
    <w:tmpl w:val="25B4F1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1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D77497"/>
    <w:multiLevelType w:val="multilevel"/>
    <w:tmpl w:val="2AFC5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ED9454D"/>
    <w:multiLevelType w:val="multilevel"/>
    <w:tmpl w:val="9CE220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1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0276B59"/>
    <w:multiLevelType w:val="multilevel"/>
    <w:tmpl w:val="EFB45A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23F3D4C"/>
    <w:multiLevelType w:val="multilevel"/>
    <w:tmpl w:val="B09CCD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1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5847B7"/>
    <w:multiLevelType w:val="multilevel"/>
    <w:tmpl w:val="D80008F2"/>
    <w:lvl w:ilvl="0">
      <w:start w:val="1"/>
      <w:numFmt w:val="decimal"/>
      <w:lvlText w:val="%1."/>
      <w:lvlJc w:val="left"/>
      <w:pPr>
        <w:tabs>
          <w:tab w:val="num" w:pos="960"/>
        </w:tabs>
        <w:ind w:left="960" w:hanging="360"/>
      </w:pPr>
    </w:lvl>
    <w:lvl w:ilvl="1" w:tentative="1">
      <w:start w:val="1"/>
      <w:numFmt w:val="decimal"/>
      <w:lvlText w:val="%2."/>
      <w:lvlJc w:val="left"/>
      <w:pPr>
        <w:tabs>
          <w:tab w:val="num" w:pos="1680"/>
        </w:tabs>
        <w:ind w:left="1680" w:hanging="360"/>
      </w:pPr>
    </w:lvl>
    <w:lvl w:ilvl="2" w:tentative="1">
      <w:start w:val="1"/>
      <w:numFmt w:val="decimal"/>
      <w:lvlText w:val="%3."/>
      <w:lvlJc w:val="left"/>
      <w:pPr>
        <w:tabs>
          <w:tab w:val="num" w:pos="2400"/>
        </w:tabs>
        <w:ind w:left="2400" w:hanging="360"/>
      </w:pPr>
    </w:lvl>
    <w:lvl w:ilvl="3" w:tentative="1">
      <w:start w:val="1"/>
      <w:numFmt w:val="decimal"/>
      <w:lvlText w:val="%4."/>
      <w:lvlJc w:val="left"/>
      <w:pPr>
        <w:tabs>
          <w:tab w:val="num" w:pos="3120"/>
        </w:tabs>
        <w:ind w:left="3120" w:hanging="360"/>
      </w:pPr>
    </w:lvl>
    <w:lvl w:ilvl="4" w:tentative="1">
      <w:start w:val="1"/>
      <w:numFmt w:val="decimal"/>
      <w:lvlText w:val="%5."/>
      <w:lvlJc w:val="left"/>
      <w:pPr>
        <w:tabs>
          <w:tab w:val="num" w:pos="3840"/>
        </w:tabs>
        <w:ind w:left="3840" w:hanging="360"/>
      </w:pPr>
    </w:lvl>
    <w:lvl w:ilvl="5" w:tentative="1">
      <w:start w:val="1"/>
      <w:numFmt w:val="decimal"/>
      <w:lvlText w:val="%6."/>
      <w:lvlJc w:val="left"/>
      <w:pPr>
        <w:tabs>
          <w:tab w:val="num" w:pos="4560"/>
        </w:tabs>
        <w:ind w:left="4560" w:hanging="360"/>
      </w:pPr>
    </w:lvl>
    <w:lvl w:ilvl="6" w:tentative="1">
      <w:start w:val="1"/>
      <w:numFmt w:val="decimal"/>
      <w:lvlText w:val="%7."/>
      <w:lvlJc w:val="left"/>
      <w:pPr>
        <w:tabs>
          <w:tab w:val="num" w:pos="5280"/>
        </w:tabs>
        <w:ind w:left="5280" w:hanging="360"/>
      </w:pPr>
    </w:lvl>
    <w:lvl w:ilvl="7" w:tentative="1">
      <w:start w:val="1"/>
      <w:numFmt w:val="decimal"/>
      <w:lvlText w:val="%8."/>
      <w:lvlJc w:val="left"/>
      <w:pPr>
        <w:tabs>
          <w:tab w:val="num" w:pos="6000"/>
        </w:tabs>
        <w:ind w:left="6000" w:hanging="360"/>
      </w:pPr>
    </w:lvl>
    <w:lvl w:ilvl="8" w:tentative="1">
      <w:start w:val="1"/>
      <w:numFmt w:val="decimal"/>
      <w:lvlText w:val="%9."/>
      <w:lvlJc w:val="left"/>
      <w:pPr>
        <w:tabs>
          <w:tab w:val="num" w:pos="6720"/>
        </w:tabs>
        <w:ind w:left="6720" w:hanging="360"/>
      </w:pPr>
    </w:lvl>
  </w:abstractNum>
  <w:abstractNum w:abstractNumId="13">
    <w:nsid w:val="2A3C7386"/>
    <w:multiLevelType w:val="hybridMultilevel"/>
    <w:tmpl w:val="5C16155C"/>
    <w:lvl w:ilvl="0" w:tplc="D49AB12C">
      <w:start w:val="1"/>
      <w:numFmt w:val="bullet"/>
      <w:lvlText w:val="&gt;"/>
      <w:lvlJc w:val="left"/>
      <w:pPr>
        <w:ind w:left="720" w:hanging="360"/>
      </w:pPr>
      <w:rPr>
        <w:rFonts w:ascii="Calibri" w:hAnsi="Calibri" w:hint="default"/>
        <w:b/>
        <w:i w:val="0"/>
        <w:color w:val="000000" w:themeColor="text1"/>
        <w:sz w:val="22"/>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F4115F7"/>
    <w:multiLevelType w:val="multilevel"/>
    <w:tmpl w:val="9BCC4AF2"/>
    <w:lvl w:ilvl="0">
      <w:start w:val="1"/>
      <w:numFmt w:val="decimal"/>
      <w:lvlText w:val="%1."/>
      <w:lvlJc w:val="left"/>
      <w:pPr>
        <w:tabs>
          <w:tab w:val="num" w:pos="1320"/>
        </w:tabs>
        <w:ind w:left="1320" w:hanging="360"/>
      </w:pPr>
    </w:lvl>
    <w:lvl w:ilvl="1" w:tentative="1">
      <w:start w:val="1"/>
      <w:numFmt w:val="decimal"/>
      <w:lvlText w:val="%2."/>
      <w:lvlJc w:val="left"/>
      <w:pPr>
        <w:tabs>
          <w:tab w:val="num" w:pos="2040"/>
        </w:tabs>
        <w:ind w:left="2040" w:hanging="360"/>
      </w:pPr>
    </w:lvl>
    <w:lvl w:ilvl="2" w:tentative="1">
      <w:start w:val="1"/>
      <w:numFmt w:val="decimal"/>
      <w:lvlText w:val="%3."/>
      <w:lvlJc w:val="left"/>
      <w:pPr>
        <w:tabs>
          <w:tab w:val="num" w:pos="2760"/>
        </w:tabs>
        <w:ind w:left="2760" w:hanging="360"/>
      </w:pPr>
    </w:lvl>
    <w:lvl w:ilvl="3" w:tentative="1">
      <w:start w:val="1"/>
      <w:numFmt w:val="decimal"/>
      <w:lvlText w:val="%4."/>
      <w:lvlJc w:val="left"/>
      <w:pPr>
        <w:tabs>
          <w:tab w:val="num" w:pos="3480"/>
        </w:tabs>
        <w:ind w:left="3480" w:hanging="360"/>
      </w:pPr>
    </w:lvl>
    <w:lvl w:ilvl="4" w:tentative="1">
      <w:start w:val="1"/>
      <w:numFmt w:val="decimal"/>
      <w:lvlText w:val="%5."/>
      <w:lvlJc w:val="left"/>
      <w:pPr>
        <w:tabs>
          <w:tab w:val="num" w:pos="4200"/>
        </w:tabs>
        <w:ind w:left="4200" w:hanging="360"/>
      </w:pPr>
    </w:lvl>
    <w:lvl w:ilvl="5" w:tentative="1">
      <w:start w:val="1"/>
      <w:numFmt w:val="decimal"/>
      <w:lvlText w:val="%6."/>
      <w:lvlJc w:val="left"/>
      <w:pPr>
        <w:tabs>
          <w:tab w:val="num" w:pos="4920"/>
        </w:tabs>
        <w:ind w:left="4920" w:hanging="360"/>
      </w:pPr>
    </w:lvl>
    <w:lvl w:ilvl="6" w:tentative="1">
      <w:start w:val="1"/>
      <w:numFmt w:val="decimal"/>
      <w:lvlText w:val="%7."/>
      <w:lvlJc w:val="left"/>
      <w:pPr>
        <w:tabs>
          <w:tab w:val="num" w:pos="5640"/>
        </w:tabs>
        <w:ind w:left="5640" w:hanging="360"/>
      </w:pPr>
    </w:lvl>
    <w:lvl w:ilvl="7" w:tentative="1">
      <w:start w:val="1"/>
      <w:numFmt w:val="decimal"/>
      <w:lvlText w:val="%8."/>
      <w:lvlJc w:val="left"/>
      <w:pPr>
        <w:tabs>
          <w:tab w:val="num" w:pos="6360"/>
        </w:tabs>
        <w:ind w:left="6360" w:hanging="360"/>
      </w:pPr>
    </w:lvl>
    <w:lvl w:ilvl="8" w:tentative="1">
      <w:start w:val="1"/>
      <w:numFmt w:val="decimal"/>
      <w:lvlText w:val="%9."/>
      <w:lvlJc w:val="left"/>
      <w:pPr>
        <w:tabs>
          <w:tab w:val="num" w:pos="7080"/>
        </w:tabs>
        <w:ind w:left="7080" w:hanging="360"/>
      </w:pPr>
    </w:lvl>
  </w:abstractNum>
  <w:abstractNum w:abstractNumId="15">
    <w:nsid w:val="308C2ED6"/>
    <w:multiLevelType w:val="multilevel"/>
    <w:tmpl w:val="1DB895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1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DF7BF4"/>
    <w:multiLevelType w:val="multilevel"/>
    <w:tmpl w:val="E25EB8C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322E5BE0"/>
    <w:multiLevelType w:val="multilevel"/>
    <w:tmpl w:val="B6A42B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1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0B52C6"/>
    <w:multiLevelType w:val="multilevel"/>
    <w:tmpl w:val="817042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BD34A9"/>
    <w:multiLevelType w:val="multilevel"/>
    <w:tmpl w:val="09740C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1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434B42"/>
    <w:multiLevelType w:val="hybridMultilevel"/>
    <w:tmpl w:val="E28CBCD8"/>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8747AA6"/>
    <w:multiLevelType w:val="hybridMultilevel"/>
    <w:tmpl w:val="2EB2CF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C275F59"/>
    <w:multiLevelType w:val="hybridMultilevel"/>
    <w:tmpl w:val="2334C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F295742"/>
    <w:multiLevelType w:val="multilevel"/>
    <w:tmpl w:val="7E54F5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3F151E"/>
    <w:multiLevelType w:val="hybridMultilevel"/>
    <w:tmpl w:val="C4F47D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Aria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Arial"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Arial" w:hint="default"/>
      </w:rPr>
    </w:lvl>
    <w:lvl w:ilvl="8" w:tplc="0C090005" w:tentative="1">
      <w:start w:val="1"/>
      <w:numFmt w:val="bullet"/>
      <w:lvlText w:val=""/>
      <w:lvlJc w:val="left"/>
      <w:pPr>
        <w:ind w:left="7200" w:hanging="360"/>
      </w:pPr>
      <w:rPr>
        <w:rFonts w:ascii="Wingdings" w:hAnsi="Wingdings" w:hint="default"/>
      </w:rPr>
    </w:lvl>
  </w:abstractNum>
  <w:abstractNum w:abstractNumId="25">
    <w:nsid w:val="42BC73E5"/>
    <w:multiLevelType w:val="hybridMultilevel"/>
    <w:tmpl w:val="E3CA4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2CD6B8B"/>
    <w:multiLevelType w:val="hybridMultilevel"/>
    <w:tmpl w:val="00482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3486B07"/>
    <w:multiLevelType w:val="hybridMultilevel"/>
    <w:tmpl w:val="8D00D556"/>
    <w:lvl w:ilvl="0" w:tplc="4A286E86">
      <w:start w:val="1"/>
      <w:numFmt w:val="bullet"/>
      <w:pStyle w:val="dot1"/>
      <w:lvlText w:val=""/>
      <w:lvlJc w:val="left"/>
      <w:pPr>
        <w:tabs>
          <w:tab w:val="num" w:pos="1854"/>
        </w:tabs>
        <w:ind w:left="1854" w:hanging="36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28">
    <w:nsid w:val="43BB20B7"/>
    <w:multiLevelType w:val="hybridMultilevel"/>
    <w:tmpl w:val="E688B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3C35CE4"/>
    <w:multiLevelType w:val="hybridMultilevel"/>
    <w:tmpl w:val="A4469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6206F04"/>
    <w:multiLevelType w:val="hybridMultilevel"/>
    <w:tmpl w:val="77EE7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6D064FE"/>
    <w:multiLevelType w:val="multilevel"/>
    <w:tmpl w:val="64C8E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9"/>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9FC1025"/>
    <w:multiLevelType w:val="hybridMultilevel"/>
    <w:tmpl w:val="F3127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A28264C"/>
    <w:multiLevelType w:val="multilevel"/>
    <w:tmpl w:val="DD7C8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DBA15F1"/>
    <w:multiLevelType w:val="multilevel"/>
    <w:tmpl w:val="F54E5C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1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0D41C31"/>
    <w:multiLevelType w:val="multilevel"/>
    <w:tmpl w:val="7D800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17C4CDB"/>
    <w:multiLevelType w:val="multilevel"/>
    <w:tmpl w:val="3FCE4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17C5BAA"/>
    <w:multiLevelType w:val="hybridMultilevel"/>
    <w:tmpl w:val="8A4E5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D9A2991"/>
    <w:multiLevelType w:val="hybridMultilevel"/>
    <w:tmpl w:val="D5522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E5A6094"/>
    <w:multiLevelType w:val="multilevel"/>
    <w:tmpl w:val="CB6A44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4CB1F0F"/>
    <w:multiLevelType w:val="multilevel"/>
    <w:tmpl w:val="572A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68E264A"/>
    <w:multiLevelType w:val="multilevel"/>
    <w:tmpl w:val="41B403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18"/>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AE47C53"/>
    <w:multiLevelType w:val="multilevel"/>
    <w:tmpl w:val="C29A0C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PicBulletId w:val="7"/>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EA216AE"/>
    <w:multiLevelType w:val="hybridMultilevel"/>
    <w:tmpl w:val="79BEDF2C"/>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69F0611"/>
    <w:multiLevelType w:val="hybridMultilevel"/>
    <w:tmpl w:val="D0CE2840"/>
    <w:lvl w:ilvl="0" w:tplc="0C09000F">
      <w:start w:val="1"/>
      <w:numFmt w:val="decimal"/>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45">
    <w:nsid w:val="78D66F6E"/>
    <w:multiLevelType w:val="hybridMultilevel"/>
    <w:tmpl w:val="23BC6C54"/>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Arial"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Arial"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Arial" w:hint="default"/>
      </w:rPr>
    </w:lvl>
    <w:lvl w:ilvl="8" w:tplc="0C090005" w:tentative="1">
      <w:start w:val="1"/>
      <w:numFmt w:val="bullet"/>
      <w:lvlText w:val=""/>
      <w:lvlJc w:val="left"/>
      <w:pPr>
        <w:ind w:left="6837" w:hanging="360"/>
      </w:pPr>
      <w:rPr>
        <w:rFonts w:ascii="Wingdings" w:hAnsi="Wingdings" w:hint="default"/>
      </w:rPr>
    </w:lvl>
  </w:abstractNum>
  <w:abstractNum w:abstractNumId="46">
    <w:nsid w:val="799D3DDC"/>
    <w:multiLevelType w:val="hybridMultilevel"/>
    <w:tmpl w:val="C73E4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6"/>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
    <w:abstractNumId w:val="20"/>
  </w:num>
  <w:num w:numId="4">
    <w:abstractNumId w:val="43"/>
  </w:num>
  <w:num w:numId="5">
    <w:abstractNumId w:val="13"/>
  </w:num>
  <w:num w:numId="6">
    <w:abstractNumId w:val="24"/>
  </w:num>
  <w:num w:numId="7">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22"/>
  </w:num>
  <w:num w:numId="9">
    <w:abstractNumId w:val="27"/>
  </w:num>
  <w:num w:numId="10">
    <w:abstractNumId w:val="21"/>
  </w:num>
  <w:num w:numId="11">
    <w:abstractNumId w:val="45"/>
  </w:num>
  <w:num w:numId="12">
    <w:abstractNumId w:val="28"/>
  </w:num>
  <w:num w:numId="13">
    <w:abstractNumId w:val="6"/>
  </w:num>
  <w:num w:numId="14">
    <w:abstractNumId w:val="44"/>
  </w:num>
  <w:num w:numId="15">
    <w:abstractNumId w:val="36"/>
  </w:num>
  <w:num w:numId="16">
    <w:abstractNumId w:val="38"/>
  </w:num>
  <w:num w:numId="17">
    <w:abstractNumId w:val="37"/>
  </w:num>
  <w:num w:numId="18">
    <w:abstractNumId w:val="35"/>
  </w:num>
  <w:num w:numId="19">
    <w:abstractNumId w:val="26"/>
  </w:num>
  <w:num w:numId="20">
    <w:abstractNumId w:val="8"/>
  </w:num>
  <w:num w:numId="21">
    <w:abstractNumId w:val="3"/>
  </w:num>
  <w:num w:numId="22">
    <w:abstractNumId w:val="18"/>
  </w:num>
  <w:num w:numId="23">
    <w:abstractNumId w:val="23"/>
  </w:num>
  <w:num w:numId="24">
    <w:abstractNumId w:val="33"/>
  </w:num>
  <w:num w:numId="25">
    <w:abstractNumId w:val="40"/>
  </w:num>
  <w:num w:numId="26">
    <w:abstractNumId w:val="42"/>
  </w:num>
  <w:num w:numId="27">
    <w:abstractNumId w:val="39"/>
  </w:num>
  <w:num w:numId="28">
    <w:abstractNumId w:val="31"/>
  </w:num>
  <w:num w:numId="29">
    <w:abstractNumId w:val="46"/>
  </w:num>
  <w:num w:numId="30">
    <w:abstractNumId w:val="30"/>
  </w:num>
  <w:num w:numId="31">
    <w:abstractNumId w:val="17"/>
  </w:num>
  <w:num w:numId="32">
    <w:abstractNumId w:val="19"/>
  </w:num>
  <w:num w:numId="33">
    <w:abstractNumId w:val="15"/>
  </w:num>
  <w:num w:numId="34">
    <w:abstractNumId w:val="2"/>
  </w:num>
  <w:num w:numId="35">
    <w:abstractNumId w:val="1"/>
  </w:num>
  <w:num w:numId="36">
    <w:abstractNumId w:val="9"/>
  </w:num>
  <w:num w:numId="37">
    <w:abstractNumId w:val="12"/>
  </w:num>
  <w:num w:numId="38">
    <w:abstractNumId w:val="7"/>
  </w:num>
  <w:num w:numId="39">
    <w:abstractNumId w:val="14"/>
  </w:num>
  <w:num w:numId="40">
    <w:abstractNumId w:val="34"/>
  </w:num>
  <w:num w:numId="41">
    <w:abstractNumId w:val="11"/>
  </w:num>
  <w:num w:numId="42">
    <w:abstractNumId w:val="5"/>
  </w:num>
  <w:num w:numId="43">
    <w:abstractNumId w:val="41"/>
  </w:num>
  <w:num w:numId="44">
    <w:abstractNumId w:val="10"/>
  </w:num>
  <w:num w:numId="45">
    <w:abstractNumId w:val="32"/>
  </w:num>
  <w:num w:numId="46">
    <w:abstractNumId w:val="0"/>
  </w:num>
  <w:num w:numId="47">
    <w:abstractNumId w:val="29"/>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6DF"/>
    <w:rsid w:val="000005AF"/>
    <w:rsid w:val="00000632"/>
    <w:rsid w:val="00001D90"/>
    <w:rsid w:val="00001F4F"/>
    <w:rsid w:val="00002F3F"/>
    <w:rsid w:val="00004346"/>
    <w:rsid w:val="00005253"/>
    <w:rsid w:val="00005CC8"/>
    <w:rsid w:val="00006B46"/>
    <w:rsid w:val="000113B3"/>
    <w:rsid w:val="00012463"/>
    <w:rsid w:val="00012B55"/>
    <w:rsid w:val="000146B7"/>
    <w:rsid w:val="00015046"/>
    <w:rsid w:val="000155B0"/>
    <w:rsid w:val="00017A19"/>
    <w:rsid w:val="00017B2E"/>
    <w:rsid w:val="00020577"/>
    <w:rsid w:val="0002135C"/>
    <w:rsid w:val="00022192"/>
    <w:rsid w:val="000233C5"/>
    <w:rsid w:val="000243E7"/>
    <w:rsid w:val="00024810"/>
    <w:rsid w:val="00027AB3"/>
    <w:rsid w:val="00030DAD"/>
    <w:rsid w:val="00033C86"/>
    <w:rsid w:val="00035112"/>
    <w:rsid w:val="00035733"/>
    <w:rsid w:val="00036B3F"/>
    <w:rsid w:val="00036EDC"/>
    <w:rsid w:val="00037FAA"/>
    <w:rsid w:val="000450BF"/>
    <w:rsid w:val="0004576D"/>
    <w:rsid w:val="00045AF0"/>
    <w:rsid w:val="00046142"/>
    <w:rsid w:val="000506EB"/>
    <w:rsid w:val="00051D67"/>
    <w:rsid w:val="000523EA"/>
    <w:rsid w:val="0005464D"/>
    <w:rsid w:val="00055CA8"/>
    <w:rsid w:val="000562F5"/>
    <w:rsid w:val="00061810"/>
    <w:rsid w:val="000622C5"/>
    <w:rsid w:val="000635D0"/>
    <w:rsid w:val="00063AFE"/>
    <w:rsid w:val="00064DBF"/>
    <w:rsid w:val="0006625C"/>
    <w:rsid w:val="00066948"/>
    <w:rsid w:val="000709CE"/>
    <w:rsid w:val="000721DB"/>
    <w:rsid w:val="00073539"/>
    <w:rsid w:val="00077091"/>
    <w:rsid w:val="00082314"/>
    <w:rsid w:val="00082B62"/>
    <w:rsid w:val="000853EE"/>
    <w:rsid w:val="000931B8"/>
    <w:rsid w:val="0009342E"/>
    <w:rsid w:val="00094213"/>
    <w:rsid w:val="000957B2"/>
    <w:rsid w:val="000978FA"/>
    <w:rsid w:val="000A0855"/>
    <w:rsid w:val="000A193E"/>
    <w:rsid w:val="000A1B1A"/>
    <w:rsid w:val="000A2420"/>
    <w:rsid w:val="000A2E03"/>
    <w:rsid w:val="000A595A"/>
    <w:rsid w:val="000A60A5"/>
    <w:rsid w:val="000B0668"/>
    <w:rsid w:val="000B3D42"/>
    <w:rsid w:val="000B5AE5"/>
    <w:rsid w:val="000B5F00"/>
    <w:rsid w:val="000B6F44"/>
    <w:rsid w:val="000C349D"/>
    <w:rsid w:val="000C5071"/>
    <w:rsid w:val="000C507C"/>
    <w:rsid w:val="000C7CBB"/>
    <w:rsid w:val="000D05A5"/>
    <w:rsid w:val="000D2846"/>
    <w:rsid w:val="000D63BF"/>
    <w:rsid w:val="000D68AD"/>
    <w:rsid w:val="000E1887"/>
    <w:rsid w:val="000E1B2A"/>
    <w:rsid w:val="000E2123"/>
    <w:rsid w:val="000E2E10"/>
    <w:rsid w:val="000E2E85"/>
    <w:rsid w:val="000E3AA4"/>
    <w:rsid w:val="000E54A2"/>
    <w:rsid w:val="000E5E7D"/>
    <w:rsid w:val="000E6267"/>
    <w:rsid w:val="000E6ABA"/>
    <w:rsid w:val="000F1D59"/>
    <w:rsid w:val="000F6C12"/>
    <w:rsid w:val="000F6C7F"/>
    <w:rsid w:val="000F7372"/>
    <w:rsid w:val="00101248"/>
    <w:rsid w:val="0010151A"/>
    <w:rsid w:val="001016AB"/>
    <w:rsid w:val="00102345"/>
    <w:rsid w:val="001028F8"/>
    <w:rsid w:val="00102F36"/>
    <w:rsid w:val="00105B80"/>
    <w:rsid w:val="00107A85"/>
    <w:rsid w:val="00107C5B"/>
    <w:rsid w:val="00107EAE"/>
    <w:rsid w:val="00107EFE"/>
    <w:rsid w:val="00111B25"/>
    <w:rsid w:val="001122FE"/>
    <w:rsid w:val="00112D6A"/>
    <w:rsid w:val="00113F17"/>
    <w:rsid w:val="00115E08"/>
    <w:rsid w:val="00116CA9"/>
    <w:rsid w:val="00117426"/>
    <w:rsid w:val="0011770B"/>
    <w:rsid w:val="00120937"/>
    <w:rsid w:val="00120D15"/>
    <w:rsid w:val="001262A7"/>
    <w:rsid w:val="00127E90"/>
    <w:rsid w:val="00131C2A"/>
    <w:rsid w:val="00132DD7"/>
    <w:rsid w:val="00133B72"/>
    <w:rsid w:val="00133BA4"/>
    <w:rsid w:val="00133C25"/>
    <w:rsid w:val="00133F93"/>
    <w:rsid w:val="00136734"/>
    <w:rsid w:val="00137905"/>
    <w:rsid w:val="00137998"/>
    <w:rsid w:val="00137D79"/>
    <w:rsid w:val="0014038F"/>
    <w:rsid w:val="00140B51"/>
    <w:rsid w:val="00144955"/>
    <w:rsid w:val="001453DE"/>
    <w:rsid w:val="00145C54"/>
    <w:rsid w:val="0014613B"/>
    <w:rsid w:val="00147328"/>
    <w:rsid w:val="0014775B"/>
    <w:rsid w:val="001509D9"/>
    <w:rsid w:val="00150C63"/>
    <w:rsid w:val="00151F31"/>
    <w:rsid w:val="001529F8"/>
    <w:rsid w:val="00153111"/>
    <w:rsid w:val="0015454B"/>
    <w:rsid w:val="001578FE"/>
    <w:rsid w:val="001623DB"/>
    <w:rsid w:val="001631DE"/>
    <w:rsid w:val="00164121"/>
    <w:rsid w:val="001649F8"/>
    <w:rsid w:val="0016503E"/>
    <w:rsid w:val="0016597B"/>
    <w:rsid w:val="00166375"/>
    <w:rsid w:val="00167D80"/>
    <w:rsid w:val="0017310B"/>
    <w:rsid w:val="00173231"/>
    <w:rsid w:val="00175284"/>
    <w:rsid w:val="00176D9D"/>
    <w:rsid w:val="0018021D"/>
    <w:rsid w:val="00181109"/>
    <w:rsid w:val="00181ED1"/>
    <w:rsid w:val="00182E01"/>
    <w:rsid w:val="00183760"/>
    <w:rsid w:val="00184BEC"/>
    <w:rsid w:val="001850AC"/>
    <w:rsid w:val="001861DA"/>
    <w:rsid w:val="0018752E"/>
    <w:rsid w:val="00187599"/>
    <w:rsid w:val="00190198"/>
    <w:rsid w:val="00190D51"/>
    <w:rsid w:val="00193CAA"/>
    <w:rsid w:val="00196A3B"/>
    <w:rsid w:val="00196B2F"/>
    <w:rsid w:val="001A1AAB"/>
    <w:rsid w:val="001A27E5"/>
    <w:rsid w:val="001A57DE"/>
    <w:rsid w:val="001A7E01"/>
    <w:rsid w:val="001A7E0A"/>
    <w:rsid w:val="001B0A6B"/>
    <w:rsid w:val="001B0F4A"/>
    <w:rsid w:val="001B16A3"/>
    <w:rsid w:val="001B275D"/>
    <w:rsid w:val="001B2CDF"/>
    <w:rsid w:val="001B3197"/>
    <w:rsid w:val="001B3776"/>
    <w:rsid w:val="001B4585"/>
    <w:rsid w:val="001B588E"/>
    <w:rsid w:val="001C1A7F"/>
    <w:rsid w:val="001C4944"/>
    <w:rsid w:val="001C4F47"/>
    <w:rsid w:val="001D00AB"/>
    <w:rsid w:val="001D08AD"/>
    <w:rsid w:val="001D0C4E"/>
    <w:rsid w:val="001D0FE1"/>
    <w:rsid w:val="001D3923"/>
    <w:rsid w:val="001D39D7"/>
    <w:rsid w:val="001D40D9"/>
    <w:rsid w:val="001D497B"/>
    <w:rsid w:val="001D4EBD"/>
    <w:rsid w:val="001D5CD8"/>
    <w:rsid w:val="001D5FBB"/>
    <w:rsid w:val="001D62C9"/>
    <w:rsid w:val="001D64A9"/>
    <w:rsid w:val="001D7796"/>
    <w:rsid w:val="001E0C61"/>
    <w:rsid w:val="001E3904"/>
    <w:rsid w:val="001E3E64"/>
    <w:rsid w:val="001E45D0"/>
    <w:rsid w:val="001E7992"/>
    <w:rsid w:val="001F0580"/>
    <w:rsid w:val="001F1560"/>
    <w:rsid w:val="001F1C19"/>
    <w:rsid w:val="001F1E55"/>
    <w:rsid w:val="001F2D29"/>
    <w:rsid w:val="001F3DC3"/>
    <w:rsid w:val="001F6A13"/>
    <w:rsid w:val="001F7D15"/>
    <w:rsid w:val="0020122C"/>
    <w:rsid w:val="002025F9"/>
    <w:rsid w:val="002030BB"/>
    <w:rsid w:val="002033F2"/>
    <w:rsid w:val="00203679"/>
    <w:rsid w:val="00203992"/>
    <w:rsid w:val="00204BDE"/>
    <w:rsid w:val="00204D98"/>
    <w:rsid w:val="00205125"/>
    <w:rsid w:val="002055DB"/>
    <w:rsid w:val="00210609"/>
    <w:rsid w:val="002112ED"/>
    <w:rsid w:val="00212290"/>
    <w:rsid w:val="002135AB"/>
    <w:rsid w:val="0021560A"/>
    <w:rsid w:val="0022032E"/>
    <w:rsid w:val="002216E4"/>
    <w:rsid w:val="00222FD3"/>
    <w:rsid w:val="00223D39"/>
    <w:rsid w:val="0022467B"/>
    <w:rsid w:val="002246BB"/>
    <w:rsid w:val="00234F0C"/>
    <w:rsid w:val="00236E6D"/>
    <w:rsid w:val="00237FE3"/>
    <w:rsid w:val="00241F38"/>
    <w:rsid w:val="00242D38"/>
    <w:rsid w:val="0024311D"/>
    <w:rsid w:val="00244020"/>
    <w:rsid w:val="002440BA"/>
    <w:rsid w:val="00245053"/>
    <w:rsid w:val="00247EC9"/>
    <w:rsid w:val="002507AE"/>
    <w:rsid w:val="00250DA0"/>
    <w:rsid w:val="002537F2"/>
    <w:rsid w:val="0025596C"/>
    <w:rsid w:val="00257135"/>
    <w:rsid w:val="002571B5"/>
    <w:rsid w:val="00260FE0"/>
    <w:rsid w:val="00261A7F"/>
    <w:rsid w:val="00263648"/>
    <w:rsid w:val="002661AA"/>
    <w:rsid w:val="00267140"/>
    <w:rsid w:val="00271219"/>
    <w:rsid w:val="0027295D"/>
    <w:rsid w:val="00273054"/>
    <w:rsid w:val="002734A3"/>
    <w:rsid w:val="002778CD"/>
    <w:rsid w:val="00280964"/>
    <w:rsid w:val="00281360"/>
    <w:rsid w:val="002829D0"/>
    <w:rsid w:val="0028325A"/>
    <w:rsid w:val="0029120E"/>
    <w:rsid w:val="00291DBF"/>
    <w:rsid w:val="002930A6"/>
    <w:rsid w:val="00293EDD"/>
    <w:rsid w:val="00294E23"/>
    <w:rsid w:val="00295CD3"/>
    <w:rsid w:val="0029757B"/>
    <w:rsid w:val="002A3960"/>
    <w:rsid w:val="002A4BF0"/>
    <w:rsid w:val="002A77CD"/>
    <w:rsid w:val="002B37DA"/>
    <w:rsid w:val="002B3E78"/>
    <w:rsid w:val="002B4152"/>
    <w:rsid w:val="002B5687"/>
    <w:rsid w:val="002B6589"/>
    <w:rsid w:val="002B6C2B"/>
    <w:rsid w:val="002C0C10"/>
    <w:rsid w:val="002C0EFF"/>
    <w:rsid w:val="002C1112"/>
    <w:rsid w:val="002C146D"/>
    <w:rsid w:val="002C5EF7"/>
    <w:rsid w:val="002C6AB8"/>
    <w:rsid w:val="002D0363"/>
    <w:rsid w:val="002D0420"/>
    <w:rsid w:val="002D0FA8"/>
    <w:rsid w:val="002D2379"/>
    <w:rsid w:val="002D245E"/>
    <w:rsid w:val="002D7833"/>
    <w:rsid w:val="002D7E17"/>
    <w:rsid w:val="002E0796"/>
    <w:rsid w:val="002E3284"/>
    <w:rsid w:val="002E341D"/>
    <w:rsid w:val="002E4D25"/>
    <w:rsid w:val="002E65FF"/>
    <w:rsid w:val="002E6B61"/>
    <w:rsid w:val="002E7C5F"/>
    <w:rsid w:val="002F4AF0"/>
    <w:rsid w:val="002F4F17"/>
    <w:rsid w:val="002F62A9"/>
    <w:rsid w:val="002F6A66"/>
    <w:rsid w:val="002F7FA0"/>
    <w:rsid w:val="003002E8"/>
    <w:rsid w:val="00302BDF"/>
    <w:rsid w:val="003031B6"/>
    <w:rsid w:val="003036CB"/>
    <w:rsid w:val="00303797"/>
    <w:rsid w:val="00303914"/>
    <w:rsid w:val="00304B7C"/>
    <w:rsid w:val="00305284"/>
    <w:rsid w:val="003105B5"/>
    <w:rsid w:val="0031211C"/>
    <w:rsid w:val="00316621"/>
    <w:rsid w:val="0031682D"/>
    <w:rsid w:val="003204CE"/>
    <w:rsid w:val="00321CC6"/>
    <w:rsid w:val="00322ABC"/>
    <w:rsid w:val="003262E7"/>
    <w:rsid w:val="0032636C"/>
    <w:rsid w:val="00327659"/>
    <w:rsid w:val="00331F13"/>
    <w:rsid w:val="00332F80"/>
    <w:rsid w:val="00332FCE"/>
    <w:rsid w:val="00335421"/>
    <w:rsid w:val="00340469"/>
    <w:rsid w:val="00340C84"/>
    <w:rsid w:val="0034336A"/>
    <w:rsid w:val="003452EA"/>
    <w:rsid w:val="003478CB"/>
    <w:rsid w:val="00350392"/>
    <w:rsid w:val="00353922"/>
    <w:rsid w:val="00353B91"/>
    <w:rsid w:val="00353CA7"/>
    <w:rsid w:val="003540CD"/>
    <w:rsid w:val="00355403"/>
    <w:rsid w:val="00361FA5"/>
    <w:rsid w:val="00365DD3"/>
    <w:rsid w:val="00366D9D"/>
    <w:rsid w:val="00367133"/>
    <w:rsid w:val="00370AED"/>
    <w:rsid w:val="00371AEC"/>
    <w:rsid w:val="00376CF7"/>
    <w:rsid w:val="003777A5"/>
    <w:rsid w:val="003779DA"/>
    <w:rsid w:val="00382C5C"/>
    <w:rsid w:val="003833F7"/>
    <w:rsid w:val="00383805"/>
    <w:rsid w:val="00383E85"/>
    <w:rsid w:val="00383FAA"/>
    <w:rsid w:val="0038404C"/>
    <w:rsid w:val="003869DF"/>
    <w:rsid w:val="003903EF"/>
    <w:rsid w:val="00397F23"/>
    <w:rsid w:val="003A099B"/>
    <w:rsid w:val="003A12B1"/>
    <w:rsid w:val="003A1FA2"/>
    <w:rsid w:val="003A4663"/>
    <w:rsid w:val="003A506C"/>
    <w:rsid w:val="003A5814"/>
    <w:rsid w:val="003A7E26"/>
    <w:rsid w:val="003B5886"/>
    <w:rsid w:val="003B5DD7"/>
    <w:rsid w:val="003B6820"/>
    <w:rsid w:val="003B72FE"/>
    <w:rsid w:val="003B7353"/>
    <w:rsid w:val="003C0E83"/>
    <w:rsid w:val="003C137A"/>
    <w:rsid w:val="003C4218"/>
    <w:rsid w:val="003C544F"/>
    <w:rsid w:val="003C594C"/>
    <w:rsid w:val="003D0E89"/>
    <w:rsid w:val="003D1107"/>
    <w:rsid w:val="003D1CF3"/>
    <w:rsid w:val="003D2243"/>
    <w:rsid w:val="003D27F1"/>
    <w:rsid w:val="003D2D81"/>
    <w:rsid w:val="003D2ED1"/>
    <w:rsid w:val="003D4687"/>
    <w:rsid w:val="003D7986"/>
    <w:rsid w:val="003E1AF1"/>
    <w:rsid w:val="003E6463"/>
    <w:rsid w:val="003E6C4D"/>
    <w:rsid w:val="003E6D24"/>
    <w:rsid w:val="003E76F8"/>
    <w:rsid w:val="003F2D3B"/>
    <w:rsid w:val="004003F9"/>
    <w:rsid w:val="004004F3"/>
    <w:rsid w:val="0040053B"/>
    <w:rsid w:val="004020F4"/>
    <w:rsid w:val="004048AA"/>
    <w:rsid w:val="00410ED9"/>
    <w:rsid w:val="00414D08"/>
    <w:rsid w:val="00415DAF"/>
    <w:rsid w:val="00417D9E"/>
    <w:rsid w:val="00421EA3"/>
    <w:rsid w:val="004237CD"/>
    <w:rsid w:val="004239F3"/>
    <w:rsid w:val="004303D6"/>
    <w:rsid w:val="004330A8"/>
    <w:rsid w:val="00433B4B"/>
    <w:rsid w:val="0043570B"/>
    <w:rsid w:val="00437320"/>
    <w:rsid w:val="00444024"/>
    <w:rsid w:val="004461D2"/>
    <w:rsid w:val="0044660E"/>
    <w:rsid w:val="004470CC"/>
    <w:rsid w:val="004519E3"/>
    <w:rsid w:val="004529F5"/>
    <w:rsid w:val="00453986"/>
    <w:rsid w:val="00455E05"/>
    <w:rsid w:val="00457C77"/>
    <w:rsid w:val="00460153"/>
    <w:rsid w:val="00460263"/>
    <w:rsid w:val="00460A6A"/>
    <w:rsid w:val="004661B5"/>
    <w:rsid w:val="00466418"/>
    <w:rsid w:val="0047033E"/>
    <w:rsid w:val="00471E0D"/>
    <w:rsid w:val="00471F9A"/>
    <w:rsid w:val="00472504"/>
    <w:rsid w:val="0047467C"/>
    <w:rsid w:val="004751D4"/>
    <w:rsid w:val="00482CCE"/>
    <w:rsid w:val="00486C69"/>
    <w:rsid w:val="004872FD"/>
    <w:rsid w:val="00491672"/>
    <w:rsid w:val="004925E7"/>
    <w:rsid w:val="00492CE6"/>
    <w:rsid w:val="00492FF2"/>
    <w:rsid w:val="004937D4"/>
    <w:rsid w:val="00496604"/>
    <w:rsid w:val="0049798F"/>
    <w:rsid w:val="004A090C"/>
    <w:rsid w:val="004A0AEA"/>
    <w:rsid w:val="004A2B69"/>
    <w:rsid w:val="004A2EF8"/>
    <w:rsid w:val="004A310D"/>
    <w:rsid w:val="004A4255"/>
    <w:rsid w:val="004A6C71"/>
    <w:rsid w:val="004A73F5"/>
    <w:rsid w:val="004A7472"/>
    <w:rsid w:val="004A7679"/>
    <w:rsid w:val="004A76B3"/>
    <w:rsid w:val="004B0A31"/>
    <w:rsid w:val="004B13E6"/>
    <w:rsid w:val="004B16D4"/>
    <w:rsid w:val="004B1804"/>
    <w:rsid w:val="004B4722"/>
    <w:rsid w:val="004B6EFB"/>
    <w:rsid w:val="004B72A9"/>
    <w:rsid w:val="004B7A6D"/>
    <w:rsid w:val="004B7E22"/>
    <w:rsid w:val="004C273E"/>
    <w:rsid w:val="004C3184"/>
    <w:rsid w:val="004C37C3"/>
    <w:rsid w:val="004C3CAF"/>
    <w:rsid w:val="004C6DDB"/>
    <w:rsid w:val="004C79E1"/>
    <w:rsid w:val="004D0466"/>
    <w:rsid w:val="004D1D4D"/>
    <w:rsid w:val="004D1FDF"/>
    <w:rsid w:val="004D3D40"/>
    <w:rsid w:val="004D4636"/>
    <w:rsid w:val="004D5232"/>
    <w:rsid w:val="004D73D0"/>
    <w:rsid w:val="004D7B46"/>
    <w:rsid w:val="004E0B89"/>
    <w:rsid w:val="004E3634"/>
    <w:rsid w:val="004F03AF"/>
    <w:rsid w:val="004F0452"/>
    <w:rsid w:val="004F2BA4"/>
    <w:rsid w:val="004F3B5D"/>
    <w:rsid w:val="004F3B95"/>
    <w:rsid w:val="004F62AE"/>
    <w:rsid w:val="004F6351"/>
    <w:rsid w:val="004F7FD3"/>
    <w:rsid w:val="0050185E"/>
    <w:rsid w:val="0050351C"/>
    <w:rsid w:val="00503EA7"/>
    <w:rsid w:val="00505F95"/>
    <w:rsid w:val="00506157"/>
    <w:rsid w:val="0050781C"/>
    <w:rsid w:val="00507B65"/>
    <w:rsid w:val="00511BE6"/>
    <w:rsid w:val="0051481A"/>
    <w:rsid w:val="00520EF3"/>
    <w:rsid w:val="005256CB"/>
    <w:rsid w:val="00525B9D"/>
    <w:rsid w:val="00525BAA"/>
    <w:rsid w:val="00536E9E"/>
    <w:rsid w:val="0053781F"/>
    <w:rsid w:val="00540020"/>
    <w:rsid w:val="00540843"/>
    <w:rsid w:val="00540BE1"/>
    <w:rsid w:val="00546547"/>
    <w:rsid w:val="00547897"/>
    <w:rsid w:val="0054796B"/>
    <w:rsid w:val="00547D7D"/>
    <w:rsid w:val="0055054B"/>
    <w:rsid w:val="00551348"/>
    <w:rsid w:val="00551611"/>
    <w:rsid w:val="005516F8"/>
    <w:rsid w:val="005522B0"/>
    <w:rsid w:val="00552A2C"/>
    <w:rsid w:val="005537AD"/>
    <w:rsid w:val="00555E74"/>
    <w:rsid w:val="00561273"/>
    <w:rsid w:val="00562514"/>
    <w:rsid w:val="00563C75"/>
    <w:rsid w:val="0056571D"/>
    <w:rsid w:val="00565E1F"/>
    <w:rsid w:val="00566E89"/>
    <w:rsid w:val="005676CF"/>
    <w:rsid w:val="005700AC"/>
    <w:rsid w:val="00571E19"/>
    <w:rsid w:val="00575E68"/>
    <w:rsid w:val="005762DE"/>
    <w:rsid w:val="00577150"/>
    <w:rsid w:val="00583911"/>
    <w:rsid w:val="00584907"/>
    <w:rsid w:val="00587E9C"/>
    <w:rsid w:val="0059178E"/>
    <w:rsid w:val="005925B0"/>
    <w:rsid w:val="005937C9"/>
    <w:rsid w:val="00593A76"/>
    <w:rsid w:val="00597591"/>
    <w:rsid w:val="005A042D"/>
    <w:rsid w:val="005A0CCB"/>
    <w:rsid w:val="005A2519"/>
    <w:rsid w:val="005B3120"/>
    <w:rsid w:val="005B3D0F"/>
    <w:rsid w:val="005B4262"/>
    <w:rsid w:val="005B790D"/>
    <w:rsid w:val="005B7EF6"/>
    <w:rsid w:val="005C4351"/>
    <w:rsid w:val="005C4775"/>
    <w:rsid w:val="005C5B21"/>
    <w:rsid w:val="005C6DFA"/>
    <w:rsid w:val="005D433D"/>
    <w:rsid w:val="005D6989"/>
    <w:rsid w:val="005D713B"/>
    <w:rsid w:val="005D71BA"/>
    <w:rsid w:val="005E16DB"/>
    <w:rsid w:val="005E26DD"/>
    <w:rsid w:val="005E4EB6"/>
    <w:rsid w:val="005E509F"/>
    <w:rsid w:val="005F18AF"/>
    <w:rsid w:val="005F3092"/>
    <w:rsid w:val="005F3EFD"/>
    <w:rsid w:val="005F4BC1"/>
    <w:rsid w:val="005F4E3A"/>
    <w:rsid w:val="005F77B5"/>
    <w:rsid w:val="00600678"/>
    <w:rsid w:val="00601187"/>
    <w:rsid w:val="00602777"/>
    <w:rsid w:val="00604F55"/>
    <w:rsid w:val="00606BC8"/>
    <w:rsid w:val="006116AA"/>
    <w:rsid w:val="00611726"/>
    <w:rsid w:val="0061330D"/>
    <w:rsid w:val="0061476D"/>
    <w:rsid w:val="006152BC"/>
    <w:rsid w:val="006153F8"/>
    <w:rsid w:val="00617DFA"/>
    <w:rsid w:val="00617E0B"/>
    <w:rsid w:val="0062078C"/>
    <w:rsid w:val="00620B3A"/>
    <w:rsid w:val="00621B29"/>
    <w:rsid w:val="00622293"/>
    <w:rsid w:val="00622469"/>
    <w:rsid w:val="00624255"/>
    <w:rsid w:val="00624272"/>
    <w:rsid w:val="00624AD3"/>
    <w:rsid w:val="00624D32"/>
    <w:rsid w:val="0062533E"/>
    <w:rsid w:val="00625E3B"/>
    <w:rsid w:val="00632642"/>
    <w:rsid w:val="00635638"/>
    <w:rsid w:val="00635749"/>
    <w:rsid w:val="00636610"/>
    <w:rsid w:val="0063669C"/>
    <w:rsid w:val="0063734D"/>
    <w:rsid w:val="00641720"/>
    <w:rsid w:val="00642EB7"/>
    <w:rsid w:val="00642F30"/>
    <w:rsid w:val="00643ADB"/>
    <w:rsid w:val="00644D7E"/>
    <w:rsid w:val="00652D53"/>
    <w:rsid w:val="00652E47"/>
    <w:rsid w:val="0065660F"/>
    <w:rsid w:val="006570FD"/>
    <w:rsid w:val="00657FB1"/>
    <w:rsid w:val="006621E4"/>
    <w:rsid w:val="00663E26"/>
    <w:rsid w:val="00664C8B"/>
    <w:rsid w:val="006652B0"/>
    <w:rsid w:val="00665C6B"/>
    <w:rsid w:val="006669E6"/>
    <w:rsid w:val="00667DE0"/>
    <w:rsid w:val="00672CB1"/>
    <w:rsid w:val="00673908"/>
    <w:rsid w:val="00674069"/>
    <w:rsid w:val="00674E88"/>
    <w:rsid w:val="00676AFE"/>
    <w:rsid w:val="00680161"/>
    <w:rsid w:val="006812E2"/>
    <w:rsid w:val="006818D0"/>
    <w:rsid w:val="00681A04"/>
    <w:rsid w:val="006826A1"/>
    <w:rsid w:val="0068337A"/>
    <w:rsid w:val="0068364E"/>
    <w:rsid w:val="006842FF"/>
    <w:rsid w:val="00685EDA"/>
    <w:rsid w:val="00690C8C"/>
    <w:rsid w:val="00690F47"/>
    <w:rsid w:val="0069105D"/>
    <w:rsid w:val="00693115"/>
    <w:rsid w:val="0069350D"/>
    <w:rsid w:val="00693AC5"/>
    <w:rsid w:val="006958A6"/>
    <w:rsid w:val="006A08C5"/>
    <w:rsid w:val="006A3E1B"/>
    <w:rsid w:val="006A44CC"/>
    <w:rsid w:val="006B36B1"/>
    <w:rsid w:val="006B542A"/>
    <w:rsid w:val="006B7847"/>
    <w:rsid w:val="006C034A"/>
    <w:rsid w:val="006C17BF"/>
    <w:rsid w:val="006C30AC"/>
    <w:rsid w:val="006C4249"/>
    <w:rsid w:val="006C54DF"/>
    <w:rsid w:val="006C63BC"/>
    <w:rsid w:val="006C789A"/>
    <w:rsid w:val="006D1077"/>
    <w:rsid w:val="006D1551"/>
    <w:rsid w:val="006D243A"/>
    <w:rsid w:val="006D4DB9"/>
    <w:rsid w:val="006D504E"/>
    <w:rsid w:val="006D66E0"/>
    <w:rsid w:val="006D6D21"/>
    <w:rsid w:val="006D72E2"/>
    <w:rsid w:val="006E02E7"/>
    <w:rsid w:val="006E03F4"/>
    <w:rsid w:val="006E06B8"/>
    <w:rsid w:val="006E0D53"/>
    <w:rsid w:val="006E0F21"/>
    <w:rsid w:val="006E1890"/>
    <w:rsid w:val="006E2462"/>
    <w:rsid w:val="006E46CD"/>
    <w:rsid w:val="006E47C7"/>
    <w:rsid w:val="006E7B97"/>
    <w:rsid w:val="006F05FE"/>
    <w:rsid w:val="006F0B76"/>
    <w:rsid w:val="006F5001"/>
    <w:rsid w:val="006F525A"/>
    <w:rsid w:val="006F77EB"/>
    <w:rsid w:val="006F7EF4"/>
    <w:rsid w:val="006F7FC4"/>
    <w:rsid w:val="007007C3"/>
    <w:rsid w:val="00701735"/>
    <w:rsid w:val="00701CEC"/>
    <w:rsid w:val="00705FE5"/>
    <w:rsid w:val="0070696F"/>
    <w:rsid w:val="00707217"/>
    <w:rsid w:val="00707A51"/>
    <w:rsid w:val="00707DFB"/>
    <w:rsid w:val="0071226C"/>
    <w:rsid w:val="007130BE"/>
    <w:rsid w:val="00715E33"/>
    <w:rsid w:val="00716404"/>
    <w:rsid w:val="00716977"/>
    <w:rsid w:val="00717240"/>
    <w:rsid w:val="0072166F"/>
    <w:rsid w:val="007242A5"/>
    <w:rsid w:val="00725F3C"/>
    <w:rsid w:val="00725FF4"/>
    <w:rsid w:val="00726040"/>
    <w:rsid w:val="00730085"/>
    <w:rsid w:val="00731891"/>
    <w:rsid w:val="0073216D"/>
    <w:rsid w:val="007323BE"/>
    <w:rsid w:val="007334D7"/>
    <w:rsid w:val="00735268"/>
    <w:rsid w:val="00735C1D"/>
    <w:rsid w:val="0074182F"/>
    <w:rsid w:val="00741EF8"/>
    <w:rsid w:val="00742175"/>
    <w:rsid w:val="00742936"/>
    <w:rsid w:val="00743BD8"/>
    <w:rsid w:val="007456D6"/>
    <w:rsid w:val="007460DB"/>
    <w:rsid w:val="00747C10"/>
    <w:rsid w:val="00747F48"/>
    <w:rsid w:val="00750555"/>
    <w:rsid w:val="00752586"/>
    <w:rsid w:val="00753027"/>
    <w:rsid w:val="0075377A"/>
    <w:rsid w:val="00757E8E"/>
    <w:rsid w:val="00761E40"/>
    <w:rsid w:val="00762116"/>
    <w:rsid w:val="007621B6"/>
    <w:rsid w:val="0076501A"/>
    <w:rsid w:val="00765ACF"/>
    <w:rsid w:val="007670A5"/>
    <w:rsid w:val="00767B89"/>
    <w:rsid w:val="007737E6"/>
    <w:rsid w:val="007751F1"/>
    <w:rsid w:val="007754A4"/>
    <w:rsid w:val="00777066"/>
    <w:rsid w:val="00777868"/>
    <w:rsid w:val="007804D5"/>
    <w:rsid w:val="007809C4"/>
    <w:rsid w:val="00780A2B"/>
    <w:rsid w:val="00781015"/>
    <w:rsid w:val="00782C0B"/>
    <w:rsid w:val="00782CE1"/>
    <w:rsid w:val="00784390"/>
    <w:rsid w:val="00786446"/>
    <w:rsid w:val="00786A37"/>
    <w:rsid w:val="007905CC"/>
    <w:rsid w:val="00791E31"/>
    <w:rsid w:val="00793BFA"/>
    <w:rsid w:val="0079745E"/>
    <w:rsid w:val="007A08DE"/>
    <w:rsid w:val="007A0E80"/>
    <w:rsid w:val="007A1D1E"/>
    <w:rsid w:val="007A21C6"/>
    <w:rsid w:val="007A2590"/>
    <w:rsid w:val="007A4065"/>
    <w:rsid w:val="007A710D"/>
    <w:rsid w:val="007B1090"/>
    <w:rsid w:val="007B11D0"/>
    <w:rsid w:val="007B6BB2"/>
    <w:rsid w:val="007B745A"/>
    <w:rsid w:val="007B7D2A"/>
    <w:rsid w:val="007C06AC"/>
    <w:rsid w:val="007C1538"/>
    <w:rsid w:val="007C15F7"/>
    <w:rsid w:val="007C1AE3"/>
    <w:rsid w:val="007C2ECC"/>
    <w:rsid w:val="007C31D2"/>
    <w:rsid w:val="007C3670"/>
    <w:rsid w:val="007D3476"/>
    <w:rsid w:val="007D479F"/>
    <w:rsid w:val="007D4FA3"/>
    <w:rsid w:val="007D56EB"/>
    <w:rsid w:val="007D6E1A"/>
    <w:rsid w:val="007D7415"/>
    <w:rsid w:val="007E2A05"/>
    <w:rsid w:val="007E2E21"/>
    <w:rsid w:val="007E4835"/>
    <w:rsid w:val="007E77BD"/>
    <w:rsid w:val="007F5A15"/>
    <w:rsid w:val="007F7816"/>
    <w:rsid w:val="0080006B"/>
    <w:rsid w:val="00800170"/>
    <w:rsid w:val="00806444"/>
    <w:rsid w:val="00810567"/>
    <w:rsid w:val="008146AB"/>
    <w:rsid w:val="00814A8C"/>
    <w:rsid w:val="008172DE"/>
    <w:rsid w:val="00817547"/>
    <w:rsid w:val="00821D1F"/>
    <w:rsid w:val="00821D54"/>
    <w:rsid w:val="0082560E"/>
    <w:rsid w:val="00827C6F"/>
    <w:rsid w:val="008309E8"/>
    <w:rsid w:val="008318FF"/>
    <w:rsid w:val="008345D6"/>
    <w:rsid w:val="00835962"/>
    <w:rsid w:val="00840A1A"/>
    <w:rsid w:val="00841334"/>
    <w:rsid w:val="008435E5"/>
    <w:rsid w:val="008476C5"/>
    <w:rsid w:val="00850922"/>
    <w:rsid w:val="0085321E"/>
    <w:rsid w:val="0085373D"/>
    <w:rsid w:val="00853D9E"/>
    <w:rsid w:val="008553D7"/>
    <w:rsid w:val="008555EA"/>
    <w:rsid w:val="00856708"/>
    <w:rsid w:val="008579BD"/>
    <w:rsid w:val="00861411"/>
    <w:rsid w:val="00861473"/>
    <w:rsid w:val="0086293C"/>
    <w:rsid w:val="00862E8F"/>
    <w:rsid w:val="00863D87"/>
    <w:rsid w:val="00864A4C"/>
    <w:rsid w:val="00866AC2"/>
    <w:rsid w:val="00871283"/>
    <w:rsid w:val="00872908"/>
    <w:rsid w:val="00875096"/>
    <w:rsid w:val="00875770"/>
    <w:rsid w:val="0087672B"/>
    <w:rsid w:val="008809F8"/>
    <w:rsid w:val="00880DB2"/>
    <w:rsid w:val="00881B72"/>
    <w:rsid w:val="00881F04"/>
    <w:rsid w:val="0088218F"/>
    <w:rsid w:val="008829DC"/>
    <w:rsid w:val="00887259"/>
    <w:rsid w:val="00887374"/>
    <w:rsid w:val="00887677"/>
    <w:rsid w:val="008907BD"/>
    <w:rsid w:val="00892B63"/>
    <w:rsid w:val="00893A9B"/>
    <w:rsid w:val="00893E0A"/>
    <w:rsid w:val="00894C04"/>
    <w:rsid w:val="008A1293"/>
    <w:rsid w:val="008A1ECE"/>
    <w:rsid w:val="008A2411"/>
    <w:rsid w:val="008A36DF"/>
    <w:rsid w:val="008A4652"/>
    <w:rsid w:val="008A4A2E"/>
    <w:rsid w:val="008A4E8C"/>
    <w:rsid w:val="008A672C"/>
    <w:rsid w:val="008A680E"/>
    <w:rsid w:val="008A6DA3"/>
    <w:rsid w:val="008A7D23"/>
    <w:rsid w:val="008B11C9"/>
    <w:rsid w:val="008B1D80"/>
    <w:rsid w:val="008B330E"/>
    <w:rsid w:val="008B39DD"/>
    <w:rsid w:val="008B5C3E"/>
    <w:rsid w:val="008B6217"/>
    <w:rsid w:val="008B7003"/>
    <w:rsid w:val="008B7A68"/>
    <w:rsid w:val="008C0469"/>
    <w:rsid w:val="008C0886"/>
    <w:rsid w:val="008C13E0"/>
    <w:rsid w:val="008C3ADF"/>
    <w:rsid w:val="008C3B5A"/>
    <w:rsid w:val="008C3EFF"/>
    <w:rsid w:val="008C40DA"/>
    <w:rsid w:val="008C44F5"/>
    <w:rsid w:val="008C6C2E"/>
    <w:rsid w:val="008D0348"/>
    <w:rsid w:val="008D0C19"/>
    <w:rsid w:val="008D1D39"/>
    <w:rsid w:val="008D2442"/>
    <w:rsid w:val="008D3546"/>
    <w:rsid w:val="008D4B7F"/>
    <w:rsid w:val="008D6715"/>
    <w:rsid w:val="008E0449"/>
    <w:rsid w:val="008E07D4"/>
    <w:rsid w:val="008E1658"/>
    <w:rsid w:val="008E58DA"/>
    <w:rsid w:val="008E58E7"/>
    <w:rsid w:val="008E5992"/>
    <w:rsid w:val="008F04E1"/>
    <w:rsid w:val="008F2C9C"/>
    <w:rsid w:val="008F4E7E"/>
    <w:rsid w:val="008F5DDF"/>
    <w:rsid w:val="008F7091"/>
    <w:rsid w:val="00900232"/>
    <w:rsid w:val="00900C49"/>
    <w:rsid w:val="009030EF"/>
    <w:rsid w:val="0090374D"/>
    <w:rsid w:val="00906390"/>
    <w:rsid w:val="009115C9"/>
    <w:rsid w:val="009116A0"/>
    <w:rsid w:val="00912118"/>
    <w:rsid w:val="00912E89"/>
    <w:rsid w:val="00913CF0"/>
    <w:rsid w:val="00920092"/>
    <w:rsid w:val="009201D1"/>
    <w:rsid w:val="00921109"/>
    <w:rsid w:val="009224EC"/>
    <w:rsid w:val="00922E59"/>
    <w:rsid w:val="00923FD7"/>
    <w:rsid w:val="00924E52"/>
    <w:rsid w:val="00924FAD"/>
    <w:rsid w:val="009269C1"/>
    <w:rsid w:val="00931FC2"/>
    <w:rsid w:val="0093315D"/>
    <w:rsid w:val="00934181"/>
    <w:rsid w:val="00934CD2"/>
    <w:rsid w:val="00935419"/>
    <w:rsid w:val="00936E54"/>
    <w:rsid w:val="0094122E"/>
    <w:rsid w:val="00943EB1"/>
    <w:rsid w:val="00944F83"/>
    <w:rsid w:val="0094576C"/>
    <w:rsid w:val="00946110"/>
    <w:rsid w:val="009475F5"/>
    <w:rsid w:val="00950726"/>
    <w:rsid w:val="00951257"/>
    <w:rsid w:val="00951B85"/>
    <w:rsid w:val="009522E8"/>
    <w:rsid w:val="00953454"/>
    <w:rsid w:val="00953606"/>
    <w:rsid w:val="009575A3"/>
    <w:rsid w:val="009626C5"/>
    <w:rsid w:val="0096767F"/>
    <w:rsid w:val="00970E45"/>
    <w:rsid w:val="00973667"/>
    <w:rsid w:val="00975050"/>
    <w:rsid w:val="00977C73"/>
    <w:rsid w:val="00980882"/>
    <w:rsid w:val="009820F2"/>
    <w:rsid w:val="009840A8"/>
    <w:rsid w:val="00992EA9"/>
    <w:rsid w:val="009969D1"/>
    <w:rsid w:val="00996E1E"/>
    <w:rsid w:val="009A092E"/>
    <w:rsid w:val="009A112A"/>
    <w:rsid w:val="009A2EBE"/>
    <w:rsid w:val="009A3B8F"/>
    <w:rsid w:val="009A55F2"/>
    <w:rsid w:val="009A5A43"/>
    <w:rsid w:val="009A6A10"/>
    <w:rsid w:val="009B08C9"/>
    <w:rsid w:val="009B1399"/>
    <w:rsid w:val="009B1A79"/>
    <w:rsid w:val="009B3B9A"/>
    <w:rsid w:val="009B4B9C"/>
    <w:rsid w:val="009C0BBE"/>
    <w:rsid w:val="009C176B"/>
    <w:rsid w:val="009C22C4"/>
    <w:rsid w:val="009C272E"/>
    <w:rsid w:val="009C27D0"/>
    <w:rsid w:val="009C2E79"/>
    <w:rsid w:val="009C4975"/>
    <w:rsid w:val="009C605F"/>
    <w:rsid w:val="009C6964"/>
    <w:rsid w:val="009D03FE"/>
    <w:rsid w:val="009D3B42"/>
    <w:rsid w:val="009D3C1B"/>
    <w:rsid w:val="009D7E72"/>
    <w:rsid w:val="009D7E93"/>
    <w:rsid w:val="009D7F08"/>
    <w:rsid w:val="009E050E"/>
    <w:rsid w:val="009E0691"/>
    <w:rsid w:val="009E0CD6"/>
    <w:rsid w:val="009E2976"/>
    <w:rsid w:val="009E386C"/>
    <w:rsid w:val="009E38CC"/>
    <w:rsid w:val="009E4691"/>
    <w:rsid w:val="009E4F36"/>
    <w:rsid w:val="009E6B92"/>
    <w:rsid w:val="009E75FC"/>
    <w:rsid w:val="009E7738"/>
    <w:rsid w:val="009F36D1"/>
    <w:rsid w:val="009F4229"/>
    <w:rsid w:val="009F6FE9"/>
    <w:rsid w:val="009F79ED"/>
    <w:rsid w:val="009F7B68"/>
    <w:rsid w:val="009F7BE7"/>
    <w:rsid w:val="00A012CC"/>
    <w:rsid w:val="00A034B4"/>
    <w:rsid w:val="00A063D5"/>
    <w:rsid w:val="00A109E8"/>
    <w:rsid w:val="00A152C2"/>
    <w:rsid w:val="00A2146C"/>
    <w:rsid w:val="00A2164D"/>
    <w:rsid w:val="00A22232"/>
    <w:rsid w:val="00A24AA3"/>
    <w:rsid w:val="00A30797"/>
    <w:rsid w:val="00A31EC4"/>
    <w:rsid w:val="00A33F4E"/>
    <w:rsid w:val="00A34A7A"/>
    <w:rsid w:val="00A3595D"/>
    <w:rsid w:val="00A35EB4"/>
    <w:rsid w:val="00A40F2D"/>
    <w:rsid w:val="00A41F7D"/>
    <w:rsid w:val="00A44054"/>
    <w:rsid w:val="00A45081"/>
    <w:rsid w:val="00A46F5F"/>
    <w:rsid w:val="00A47CC4"/>
    <w:rsid w:val="00A50EC5"/>
    <w:rsid w:val="00A52623"/>
    <w:rsid w:val="00A53BDF"/>
    <w:rsid w:val="00A53DDC"/>
    <w:rsid w:val="00A56590"/>
    <w:rsid w:val="00A56CBA"/>
    <w:rsid w:val="00A611D7"/>
    <w:rsid w:val="00A6304F"/>
    <w:rsid w:val="00A638A9"/>
    <w:rsid w:val="00A63FEC"/>
    <w:rsid w:val="00A64A8F"/>
    <w:rsid w:val="00A64DE6"/>
    <w:rsid w:val="00A6620D"/>
    <w:rsid w:val="00A66B06"/>
    <w:rsid w:val="00A67029"/>
    <w:rsid w:val="00A6756B"/>
    <w:rsid w:val="00A6774A"/>
    <w:rsid w:val="00A67F86"/>
    <w:rsid w:val="00A70977"/>
    <w:rsid w:val="00A70ADD"/>
    <w:rsid w:val="00A72DDB"/>
    <w:rsid w:val="00A73015"/>
    <w:rsid w:val="00A74116"/>
    <w:rsid w:val="00A74DE8"/>
    <w:rsid w:val="00A8141B"/>
    <w:rsid w:val="00A81867"/>
    <w:rsid w:val="00A81F7A"/>
    <w:rsid w:val="00A81F8E"/>
    <w:rsid w:val="00A83565"/>
    <w:rsid w:val="00A84591"/>
    <w:rsid w:val="00A85C1B"/>
    <w:rsid w:val="00A86516"/>
    <w:rsid w:val="00A877FF"/>
    <w:rsid w:val="00A91113"/>
    <w:rsid w:val="00A91189"/>
    <w:rsid w:val="00A91EE0"/>
    <w:rsid w:val="00A91FF3"/>
    <w:rsid w:val="00A92857"/>
    <w:rsid w:val="00A95139"/>
    <w:rsid w:val="00A97D1B"/>
    <w:rsid w:val="00AA1F0C"/>
    <w:rsid w:val="00AA322F"/>
    <w:rsid w:val="00AA3F6A"/>
    <w:rsid w:val="00AA6688"/>
    <w:rsid w:val="00AB072B"/>
    <w:rsid w:val="00AB2B63"/>
    <w:rsid w:val="00AB3DF8"/>
    <w:rsid w:val="00AC0C23"/>
    <w:rsid w:val="00AC0EBB"/>
    <w:rsid w:val="00AC72E5"/>
    <w:rsid w:val="00AD0DCD"/>
    <w:rsid w:val="00AD2263"/>
    <w:rsid w:val="00AD2D19"/>
    <w:rsid w:val="00AD32D9"/>
    <w:rsid w:val="00AD423C"/>
    <w:rsid w:val="00AD4770"/>
    <w:rsid w:val="00AD7F95"/>
    <w:rsid w:val="00AE0775"/>
    <w:rsid w:val="00AE12DC"/>
    <w:rsid w:val="00AE36B8"/>
    <w:rsid w:val="00AE3E50"/>
    <w:rsid w:val="00AE4BCD"/>
    <w:rsid w:val="00AE5DED"/>
    <w:rsid w:val="00AE6168"/>
    <w:rsid w:val="00AE7A56"/>
    <w:rsid w:val="00AF1887"/>
    <w:rsid w:val="00AF2BD5"/>
    <w:rsid w:val="00AF2CBC"/>
    <w:rsid w:val="00AF3578"/>
    <w:rsid w:val="00AF4090"/>
    <w:rsid w:val="00AF544C"/>
    <w:rsid w:val="00AF6BB2"/>
    <w:rsid w:val="00AF6DCB"/>
    <w:rsid w:val="00AF717F"/>
    <w:rsid w:val="00AF7F76"/>
    <w:rsid w:val="00B03604"/>
    <w:rsid w:val="00B04685"/>
    <w:rsid w:val="00B051DF"/>
    <w:rsid w:val="00B0687D"/>
    <w:rsid w:val="00B10097"/>
    <w:rsid w:val="00B154A6"/>
    <w:rsid w:val="00B23732"/>
    <w:rsid w:val="00B25A48"/>
    <w:rsid w:val="00B25E08"/>
    <w:rsid w:val="00B270AC"/>
    <w:rsid w:val="00B27217"/>
    <w:rsid w:val="00B32511"/>
    <w:rsid w:val="00B33AE3"/>
    <w:rsid w:val="00B33AE7"/>
    <w:rsid w:val="00B33E08"/>
    <w:rsid w:val="00B3473A"/>
    <w:rsid w:val="00B34AD2"/>
    <w:rsid w:val="00B36238"/>
    <w:rsid w:val="00B3726E"/>
    <w:rsid w:val="00B43CC7"/>
    <w:rsid w:val="00B45FB4"/>
    <w:rsid w:val="00B46D1F"/>
    <w:rsid w:val="00B53BEE"/>
    <w:rsid w:val="00B54DD7"/>
    <w:rsid w:val="00B550EA"/>
    <w:rsid w:val="00B55552"/>
    <w:rsid w:val="00B5736B"/>
    <w:rsid w:val="00B617C4"/>
    <w:rsid w:val="00B6229B"/>
    <w:rsid w:val="00B63E09"/>
    <w:rsid w:val="00B647A5"/>
    <w:rsid w:val="00B661E4"/>
    <w:rsid w:val="00B71033"/>
    <w:rsid w:val="00B71980"/>
    <w:rsid w:val="00B72857"/>
    <w:rsid w:val="00B73B10"/>
    <w:rsid w:val="00B7546D"/>
    <w:rsid w:val="00B75495"/>
    <w:rsid w:val="00B7652C"/>
    <w:rsid w:val="00B81AFC"/>
    <w:rsid w:val="00B828DF"/>
    <w:rsid w:val="00B82DEE"/>
    <w:rsid w:val="00B82F88"/>
    <w:rsid w:val="00B84C4D"/>
    <w:rsid w:val="00B8503F"/>
    <w:rsid w:val="00B86AEC"/>
    <w:rsid w:val="00B95CA9"/>
    <w:rsid w:val="00BA220E"/>
    <w:rsid w:val="00BA2BE3"/>
    <w:rsid w:val="00BA32AC"/>
    <w:rsid w:val="00BA37C4"/>
    <w:rsid w:val="00BA45E7"/>
    <w:rsid w:val="00BA55BD"/>
    <w:rsid w:val="00BA5807"/>
    <w:rsid w:val="00BA615D"/>
    <w:rsid w:val="00BB1235"/>
    <w:rsid w:val="00BB2478"/>
    <w:rsid w:val="00BB2E60"/>
    <w:rsid w:val="00BB49DD"/>
    <w:rsid w:val="00BB4B49"/>
    <w:rsid w:val="00BB71ED"/>
    <w:rsid w:val="00BC0B14"/>
    <w:rsid w:val="00BC2903"/>
    <w:rsid w:val="00BC2FCC"/>
    <w:rsid w:val="00BC3417"/>
    <w:rsid w:val="00BD0220"/>
    <w:rsid w:val="00BD3561"/>
    <w:rsid w:val="00BD42C0"/>
    <w:rsid w:val="00BD48F1"/>
    <w:rsid w:val="00BD5DE6"/>
    <w:rsid w:val="00BD6428"/>
    <w:rsid w:val="00BE1512"/>
    <w:rsid w:val="00BE18A5"/>
    <w:rsid w:val="00BE3501"/>
    <w:rsid w:val="00BE5985"/>
    <w:rsid w:val="00BE60F9"/>
    <w:rsid w:val="00BF07A9"/>
    <w:rsid w:val="00BF1970"/>
    <w:rsid w:val="00BF3D39"/>
    <w:rsid w:val="00BF41F5"/>
    <w:rsid w:val="00BF4EDD"/>
    <w:rsid w:val="00BF5257"/>
    <w:rsid w:val="00C02BA2"/>
    <w:rsid w:val="00C03547"/>
    <w:rsid w:val="00C04029"/>
    <w:rsid w:val="00C04C19"/>
    <w:rsid w:val="00C06506"/>
    <w:rsid w:val="00C06994"/>
    <w:rsid w:val="00C07FA6"/>
    <w:rsid w:val="00C119CD"/>
    <w:rsid w:val="00C15E22"/>
    <w:rsid w:val="00C167AF"/>
    <w:rsid w:val="00C1763F"/>
    <w:rsid w:val="00C17A96"/>
    <w:rsid w:val="00C17B2E"/>
    <w:rsid w:val="00C21E30"/>
    <w:rsid w:val="00C23B97"/>
    <w:rsid w:val="00C2575D"/>
    <w:rsid w:val="00C26C61"/>
    <w:rsid w:val="00C26EC9"/>
    <w:rsid w:val="00C31BB5"/>
    <w:rsid w:val="00C337C0"/>
    <w:rsid w:val="00C35FB8"/>
    <w:rsid w:val="00C36771"/>
    <w:rsid w:val="00C44B61"/>
    <w:rsid w:val="00C45E48"/>
    <w:rsid w:val="00C46805"/>
    <w:rsid w:val="00C47BC9"/>
    <w:rsid w:val="00C52279"/>
    <w:rsid w:val="00C52533"/>
    <w:rsid w:val="00C52AE1"/>
    <w:rsid w:val="00C54F40"/>
    <w:rsid w:val="00C55ABE"/>
    <w:rsid w:val="00C56A00"/>
    <w:rsid w:val="00C57846"/>
    <w:rsid w:val="00C618F4"/>
    <w:rsid w:val="00C61D56"/>
    <w:rsid w:val="00C633D1"/>
    <w:rsid w:val="00C6435D"/>
    <w:rsid w:val="00C65650"/>
    <w:rsid w:val="00C67B20"/>
    <w:rsid w:val="00C67E60"/>
    <w:rsid w:val="00C703DA"/>
    <w:rsid w:val="00C7162D"/>
    <w:rsid w:val="00C71760"/>
    <w:rsid w:val="00C7292E"/>
    <w:rsid w:val="00C72BF8"/>
    <w:rsid w:val="00C76878"/>
    <w:rsid w:val="00C770C6"/>
    <w:rsid w:val="00C810AC"/>
    <w:rsid w:val="00C813A3"/>
    <w:rsid w:val="00C82997"/>
    <w:rsid w:val="00C83098"/>
    <w:rsid w:val="00C84875"/>
    <w:rsid w:val="00C85A8F"/>
    <w:rsid w:val="00C87084"/>
    <w:rsid w:val="00C87860"/>
    <w:rsid w:val="00C92106"/>
    <w:rsid w:val="00C92189"/>
    <w:rsid w:val="00C9255E"/>
    <w:rsid w:val="00C9317A"/>
    <w:rsid w:val="00C9472D"/>
    <w:rsid w:val="00C97017"/>
    <w:rsid w:val="00C9776D"/>
    <w:rsid w:val="00C97A26"/>
    <w:rsid w:val="00CA03FE"/>
    <w:rsid w:val="00CA15CC"/>
    <w:rsid w:val="00CA47F4"/>
    <w:rsid w:val="00CA6955"/>
    <w:rsid w:val="00CB191B"/>
    <w:rsid w:val="00CB355A"/>
    <w:rsid w:val="00CB4483"/>
    <w:rsid w:val="00CB46BA"/>
    <w:rsid w:val="00CB7FF8"/>
    <w:rsid w:val="00CC0C97"/>
    <w:rsid w:val="00CC1D19"/>
    <w:rsid w:val="00CC3BF9"/>
    <w:rsid w:val="00CC3C5F"/>
    <w:rsid w:val="00CC3E5B"/>
    <w:rsid w:val="00CC501C"/>
    <w:rsid w:val="00CC557D"/>
    <w:rsid w:val="00CC5B19"/>
    <w:rsid w:val="00CC61A7"/>
    <w:rsid w:val="00CC76C3"/>
    <w:rsid w:val="00CD534F"/>
    <w:rsid w:val="00CD5D5B"/>
    <w:rsid w:val="00CD783A"/>
    <w:rsid w:val="00CE131B"/>
    <w:rsid w:val="00CE235E"/>
    <w:rsid w:val="00CE3B21"/>
    <w:rsid w:val="00CF06C7"/>
    <w:rsid w:val="00CF09AA"/>
    <w:rsid w:val="00CF2F06"/>
    <w:rsid w:val="00CF3AEF"/>
    <w:rsid w:val="00CF5AAA"/>
    <w:rsid w:val="00CF6DA8"/>
    <w:rsid w:val="00D002CB"/>
    <w:rsid w:val="00D03D8A"/>
    <w:rsid w:val="00D03F3F"/>
    <w:rsid w:val="00D04A1F"/>
    <w:rsid w:val="00D06EB8"/>
    <w:rsid w:val="00D06FF5"/>
    <w:rsid w:val="00D1330D"/>
    <w:rsid w:val="00D203F4"/>
    <w:rsid w:val="00D22984"/>
    <w:rsid w:val="00D2361F"/>
    <w:rsid w:val="00D24BD9"/>
    <w:rsid w:val="00D26977"/>
    <w:rsid w:val="00D33277"/>
    <w:rsid w:val="00D3446D"/>
    <w:rsid w:val="00D368B9"/>
    <w:rsid w:val="00D37617"/>
    <w:rsid w:val="00D40749"/>
    <w:rsid w:val="00D43088"/>
    <w:rsid w:val="00D452FA"/>
    <w:rsid w:val="00D4578A"/>
    <w:rsid w:val="00D50B84"/>
    <w:rsid w:val="00D50CEA"/>
    <w:rsid w:val="00D51E27"/>
    <w:rsid w:val="00D52AA6"/>
    <w:rsid w:val="00D531FB"/>
    <w:rsid w:val="00D53729"/>
    <w:rsid w:val="00D55218"/>
    <w:rsid w:val="00D56F24"/>
    <w:rsid w:val="00D6061B"/>
    <w:rsid w:val="00D60684"/>
    <w:rsid w:val="00D63965"/>
    <w:rsid w:val="00D63C20"/>
    <w:rsid w:val="00D64F90"/>
    <w:rsid w:val="00D668C9"/>
    <w:rsid w:val="00D7069D"/>
    <w:rsid w:val="00D70F49"/>
    <w:rsid w:val="00D71202"/>
    <w:rsid w:val="00D71D7A"/>
    <w:rsid w:val="00D72FA9"/>
    <w:rsid w:val="00D73190"/>
    <w:rsid w:val="00D756D2"/>
    <w:rsid w:val="00D77190"/>
    <w:rsid w:val="00D77861"/>
    <w:rsid w:val="00D80C8E"/>
    <w:rsid w:val="00D8171F"/>
    <w:rsid w:val="00D84C54"/>
    <w:rsid w:val="00D86E0B"/>
    <w:rsid w:val="00D90728"/>
    <w:rsid w:val="00D91279"/>
    <w:rsid w:val="00D935C5"/>
    <w:rsid w:val="00D94437"/>
    <w:rsid w:val="00D95C5E"/>
    <w:rsid w:val="00DA0DF3"/>
    <w:rsid w:val="00DA1F87"/>
    <w:rsid w:val="00DA264F"/>
    <w:rsid w:val="00DA2710"/>
    <w:rsid w:val="00DA283D"/>
    <w:rsid w:val="00DA527B"/>
    <w:rsid w:val="00DA71A8"/>
    <w:rsid w:val="00DB22F4"/>
    <w:rsid w:val="00DB30A7"/>
    <w:rsid w:val="00DB3680"/>
    <w:rsid w:val="00DB394D"/>
    <w:rsid w:val="00DB3F2D"/>
    <w:rsid w:val="00DB49FB"/>
    <w:rsid w:val="00DB57E9"/>
    <w:rsid w:val="00DB67DC"/>
    <w:rsid w:val="00DC049C"/>
    <w:rsid w:val="00DC2457"/>
    <w:rsid w:val="00DC54EF"/>
    <w:rsid w:val="00DC5D76"/>
    <w:rsid w:val="00DC6A42"/>
    <w:rsid w:val="00DD0558"/>
    <w:rsid w:val="00DD3133"/>
    <w:rsid w:val="00DD3438"/>
    <w:rsid w:val="00DD3BFD"/>
    <w:rsid w:val="00DD6B9E"/>
    <w:rsid w:val="00DE150A"/>
    <w:rsid w:val="00DE379B"/>
    <w:rsid w:val="00DE5F57"/>
    <w:rsid w:val="00DE67E2"/>
    <w:rsid w:val="00DE6EE0"/>
    <w:rsid w:val="00DE7B21"/>
    <w:rsid w:val="00DE7E14"/>
    <w:rsid w:val="00DF21AF"/>
    <w:rsid w:val="00DF2FCD"/>
    <w:rsid w:val="00DF34C5"/>
    <w:rsid w:val="00DF4C1A"/>
    <w:rsid w:val="00DF6519"/>
    <w:rsid w:val="00DF6807"/>
    <w:rsid w:val="00DF7F11"/>
    <w:rsid w:val="00E00135"/>
    <w:rsid w:val="00E02A95"/>
    <w:rsid w:val="00E037A0"/>
    <w:rsid w:val="00E04C57"/>
    <w:rsid w:val="00E05138"/>
    <w:rsid w:val="00E053F2"/>
    <w:rsid w:val="00E05C2E"/>
    <w:rsid w:val="00E076D8"/>
    <w:rsid w:val="00E1097D"/>
    <w:rsid w:val="00E13DC0"/>
    <w:rsid w:val="00E152B3"/>
    <w:rsid w:val="00E178E1"/>
    <w:rsid w:val="00E2051E"/>
    <w:rsid w:val="00E20B8C"/>
    <w:rsid w:val="00E20DAF"/>
    <w:rsid w:val="00E2202E"/>
    <w:rsid w:val="00E234B1"/>
    <w:rsid w:val="00E238C1"/>
    <w:rsid w:val="00E246BF"/>
    <w:rsid w:val="00E25303"/>
    <w:rsid w:val="00E25563"/>
    <w:rsid w:val="00E27116"/>
    <w:rsid w:val="00E279E2"/>
    <w:rsid w:val="00E30C0E"/>
    <w:rsid w:val="00E30FE9"/>
    <w:rsid w:val="00E36E97"/>
    <w:rsid w:val="00E374C6"/>
    <w:rsid w:val="00E3767A"/>
    <w:rsid w:val="00E44670"/>
    <w:rsid w:val="00E44992"/>
    <w:rsid w:val="00E45BD6"/>
    <w:rsid w:val="00E55483"/>
    <w:rsid w:val="00E56DCA"/>
    <w:rsid w:val="00E5706B"/>
    <w:rsid w:val="00E5796A"/>
    <w:rsid w:val="00E60CAF"/>
    <w:rsid w:val="00E63CD8"/>
    <w:rsid w:val="00E64115"/>
    <w:rsid w:val="00E64829"/>
    <w:rsid w:val="00E6526A"/>
    <w:rsid w:val="00E6568B"/>
    <w:rsid w:val="00E65D00"/>
    <w:rsid w:val="00E65F42"/>
    <w:rsid w:val="00E66561"/>
    <w:rsid w:val="00E671C3"/>
    <w:rsid w:val="00E674C3"/>
    <w:rsid w:val="00E712BD"/>
    <w:rsid w:val="00E72052"/>
    <w:rsid w:val="00E72D15"/>
    <w:rsid w:val="00E733C0"/>
    <w:rsid w:val="00E74C88"/>
    <w:rsid w:val="00E74E7B"/>
    <w:rsid w:val="00E75319"/>
    <w:rsid w:val="00E75C50"/>
    <w:rsid w:val="00E82223"/>
    <w:rsid w:val="00E835C5"/>
    <w:rsid w:val="00E84A7D"/>
    <w:rsid w:val="00E8675E"/>
    <w:rsid w:val="00E872E0"/>
    <w:rsid w:val="00E87514"/>
    <w:rsid w:val="00E907DF"/>
    <w:rsid w:val="00E927D8"/>
    <w:rsid w:val="00E92A7B"/>
    <w:rsid w:val="00E970AB"/>
    <w:rsid w:val="00EA024D"/>
    <w:rsid w:val="00EA23EB"/>
    <w:rsid w:val="00EA42A5"/>
    <w:rsid w:val="00EA7A79"/>
    <w:rsid w:val="00EB0DB2"/>
    <w:rsid w:val="00EB17A8"/>
    <w:rsid w:val="00EB1F15"/>
    <w:rsid w:val="00EB4FCC"/>
    <w:rsid w:val="00EB5012"/>
    <w:rsid w:val="00EB5FD7"/>
    <w:rsid w:val="00EB6913"/>
    <w:rsid w:val="00EC0636"/>
    <w:rsid w:val="00EC318F"/>
    <w:rsid w:val="00EC5813"/>
    <w:rsid w:val="00EC6AB5"/>
    <w:rsid w:val="00EC7533"/>
    <w:rsid w:val="00EC7AA7"/>
    <w:rsid w:val="00ED0094"/>
    <w:rsid w:val="00ED04B9"/>
    <w:rsid w:val="00ED1ED0"/>
    <w:rsid w:val="00ED23CC"/>
    <w:rsid w:val="00ED2D5F"/>
    <w:rsid w:val="00EE119C"/>
    <w:rsid w:val="00EE452C"/>
    <w:rsid w:val="00EE5283"/>
    <w:rsid w:val="00EE6BB8"/>
    <w:rsid w:val="00EE70B6"/>
    <w:rsid w:val="00EE79E0"/>
    <w:rsid w:val="00EF0EA8"/>
    <w:rsid w:val="00EF2E08"/>
    <w:rsid w:val="00EF473E"/>
    <w:rsid w:val="00EF50A0"/>
    <w:rsid w:val="00F04075"/>
    <w:rsid w:val="00F04327"/>
    <w:rsid w:val="00F11991"/>
    <w:rsid w:val="00F1467A"/>
    <w:rsid w:val="00F163B9"/>
    <w:rsid w:val="00F1675D"/>
    <w:rsid w:val="00F21AE1"/>
    <w:rsid w:val="00F23FF0"/>
    <w:rsid w:val="00F245DD"/>
    <w:rsid w:val="00F24FC9"/>
    <w:rsid w:val="00F27978"/>
    <w:rsid w:val="00F311DF"/>
    <w:rsid w:val="00F31424"/>
    <w:rsid w:val="00F31487"/>
    <w:rsid w:val="00F32552"/>
    <w:rsid w:val="00F3743D"/>
    <w:rsid w:val="00F37ED9"/>
    <w:rsid w:val="00F42965"/>
    <w:rsid w:val="00F429C4"/>
    <w:rsid w:val="00F43A96"/>
    <w:rsid w:val="00F45B12"/>
    <w:rsid w:val="00F46438"/>
    <w:rsid w:val="00F46EE2"/>
    <w:rsid w:val="00F5016C"/>
    <w:rsid w:val="00F502CF"/>
    <w:rsid w:val="00F52A66"/>
    <w:rsid w:val="00F54F28"/>
    <w:rsid w:val="00F55D40"/>
    <w:rsid w:val="00F616FC"/>
    <w:rsid w:val="00F61CDB"/>
    <w:rsid w:val="00F63179"/>
    <w:rsid w:val="00F6375B"/>
    <w:rsid w:val="00F6444A"/>
    <w:rsid w:val="00F64C44"/>
    <w:rsid w:val="00F65AD8"/>
    <w:rsid w:val="00F661CD"/>
    <w:rsid w:val="00F664A8"/>
    <w:rsid w:val="00F67926"/>
    <w:rsid w:val="00F705C0"/>
    <w:rsid w:val="00F70EBA"/>
    <w:rsid w:val="00F72038"/>
    <w:rsid w:val="00F72BAB"/>
    <w:rsid w:val="00F7429A"/>
    <w:rsid w:val="00F76EEA"/>
    <w:rsid w:val="00F77175"/>
    <w:rsid w:val="00F77DED"/>
    <w:rsid w:val="00F81683"/>
    <w:rsid w:val="00F81C46"/>
    <w:rsid w:val="00F841C5"/>
    <w:rsid w:val="00F8692C"/>
    <w:rsid w:val="00F87430"/>
    <w:rsid w:val="00F91C64"/>
    <w:rsid w:val="00F922AA"/>
    <w:rsid w:val="00F93E94"/>
    <w:rsid w:val="00F949D9"/>
    <w:rsid w:val="00F957B7"/>
    <w:rsid w:val="00F96E9B"/>
    <w:rsid w:val="00F976BC"/>
    <w:rsid w:val="00FA13DB"/>
    <w:rsid w:val="00FA20DD"/>
    <w:rsid w:val="00FA2CF7"/>
    <w:rsid w:val="00FA3A7D"/>
    <w:rsid w:val="00FA51FC"/>
    <w:rsid w:val="00FA6750"/>
    <w:rsid w:val="00FA70BB"/>
    <w:rsid w:val="00FA7A97"/>
    <w:rsid w:val="00FB258E"/>
    <w:rsid w:val="00FB3F96"/>
    <w:rsid w:val="00FB475D"/>
    <w:rsid w:val="00FB4A6A"/>
    <w:rsid w:val="00FB4ECC"/>
    <w:rsid w:val="00FB7D26"/>
    <w:rsid w:val="00FC3022"/>
    <w:rsid w:val="00FC71D6"/>
    <w:rsid w:val="00FD0B98"/>
    <w:rsid w:val="00FD0FD6"/>
    <w:rsid w:val="00FD427D"/>
    <w:rsid w:val="00FD4AF6"/>
    <w:rsid w:val="00FD6C47"/>
    <w:rsid w:val="00FE30B1"/>
    <w:rsid w:val="00FE4611"/>
    <w:rsid w:val="00FE46F4"/>
    <w:rsid w:val="00FE4FEE"/>
    <w:rsid w:val="00FE6476"/>
    <w:rsid w:val="00FE6D1A"/>
    <w:rsid w:val="00FE7F5B"/>
    <w:rsid w:val="00FF0F75"/>
    <w:rsid w:val="00FF1C08"/>
    <w:rsid w:val="00FF5802"/>
    <w:rsid w:val="00FF6DD5"/>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4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Dotum" w:hAnsi="Arial" w:cs="Arial"/>
        <w:sz w:val="24"/>
        <w:szCs w:val="24"/>
        <w:lang w:val="en-AU" w:eastAsia="en-US"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lsdException w:name="heading 6" w:semiHidden="0" w:uiPriority="9" w:unhideWhenUsed="0"/>
    <w:lsdException w:name="heading 7" w:uiPriority="9" w:qFormat="1"/>
    <w:lsdException w:name="heading 8" w:uiPriority="9" w:qFormat="1"/>
    <w:lsdException w:name="heading 9" w:uiPriority="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lsdException w:name="Emphasis" w:semiHidden="0" w:uiPriority="20" w:unhideWhenUsed="0" w:qFormat="1"/>
    <w:lsdException w:name="Normal (Web)" w:uiPriority="99"/>
    <w:lsdException w:name="No Lis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iPriority="72"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8A36DF"/>
    <w:pPr>
      <w:spacing w:after="200"/>
    </w:pPr>
    <w:rPr>
      <w:rFonts w:ascii="Calibri" w:hAnsi="Calibri" w:cs="Calibri"/>
      <w:sz w:val="22"/>
      <w:szCs w:val="22"/>
    </w:rPr>
  </w:style>
  <w:style w:type="paragraph" w:styleId="Heading1">
    <w:name w:val="heading 1"/>
    <w:next w:val="Normal"/>
    <w:link w:val="Heading1Char"/>
    <w:uiPriority w:val="9"/>
    <w:qFormat/>
    <w:rsid w:val="008A36DF"/>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rPr>
  </w:style>
  <w:style w:type="paragraph" w:styleId="Heading2">
    <w:name w:val="heading 2"/>
    <w:next w:val="Normal"/>
    <w:link w:val="Heading2Char"/>
    <w:autoRedefine/>
    <w:uiPriority w:val="9"/>
    <w:unhideWhenUsed/>
    <w:qFormat/>
    <w:rsid w:val="008A36DF"/>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pPr>
    <w:rPr>
      <w:i/>
      <w:caps/>
      <w:color w:val="000000" w:themeColor="text1"/>
      <w:sz w:val="28"/>
      <w:szCs w:val="32"/>
    </w:rPr>
  </w:style>
  <w:style w:type="paragraph" w:styleId="Heading3">
    <w:name w:val="heading 3"/>
    <w:basedOn w:val="Normal"/>
    <w:next w:val="Normal"/>
    <w:link w:val="Heading3Char1"/>
    <w:autoRedefine/>
    <w:uiPriority w:val="9"/>
    <w:unhideWhenUsed/>
    <w:qFormat/>
    <w:rsid w:val="008A36DF"/>
    <w:pPr>
      <w:keepNext/>
      <w:keepLines/>
      <w:pBdr>
        <w:top w:val="single" w:sz="12" w:space="1" w:color="4F81BD" w:themeColor="accent1"/>
        <w:left w:val="single" w:sz="12" w:space="4" w:color="4F81BD" w:themeColor="accent1"/>
      </w:pBdr>
      <w:shd w:val="clear" w:color="4F81BD" w:themeColor="accent1" w:fill="auto"/>
      <w:spacing w:before="200" w:after="0"/>
      <w:outlineLvl w:val="2"/>
    </w:pPr>
    <w:rPr>
      <w:rFonts w:asciiTheme="majorHAnsi" w:eastAsiaTheme="majorEastAsia" w:hAnsiTheme="majorHAnsi" w:cstheme="majorBidi"/>
      <w:b/>
      <w:bCs/>
      <w:color w:val="FF0000"/>
      <w:sz w:val="24"/>
    </w:rPr>
  </w:style>
  <w:style w:type="paragraph" w:styleId="Heading4">
    <w:name w:val="heading 4"/>
    <w:basedOn w:val="Normal"/>
    <w:next w:val="Normal"/>
    <w:link w:val="Heading4Char"/>
    <w:uiPriority w:val="9"/>
    <w:unhideWhenUsed/>
    <w:qFormat/>
    <w:rsid w:val="008A36DF"/>
    <w:pPr>
      <w:keepNext/>
      <w:keepLines/>
      <w:spacing w:before="200" w:after="0"/>
      <w:outlineLvl w:val="3"/>
    </w:pPr>
    <w:rPr>
      <w:rFonts w:ascii="Arial Black" w:eastAsia="HYGothic-Extra" w:hAnsi="Arial Black" w:cs="Tahoma"/>
      <w:bCs/>
      <w:i/>
      <w:iCs/>
      <w:color w:val="7A7A7A"/>
      <w:sz w:val="20"/>
      <w:szCs w:val="20"/>
    </w:rPr>
  </w:style>
  <w:style w:type="paragraph" w:styleId="Heading5">
    <w:name w:val="heading 5"/>
    <w:basedOn w:val="Normal"/>
    <w:next w:val="Normal"/>
    <w:link w:val="Heading5Char"/>
    <w:uiPriority w:val="9"/>
    <w:unhideWhenUsed/>
    <w:qFormat/>
    <w:rsid w:val="008A36DF"/>
    <w:pPr>
      <w:keepNext/>
      <w:keepLines/>
      <w:spacing w:before="200" w:after="0"/>
      <w:outlineLvl w:val="4"/>
    </w:pPr>
    <w:rPr>
      <w:rFonts w:ascii="Arial" w:eastAsia="HYGothic-Extra" w:hAnsi="Arial" w:cs="Tahoma"/>
      <w:b/>
      <w:color w:val="5B5B5B"/>
      <w:sz w:val="20"/>
      <w:szCs w:val="20"/>
    </w:rPr>
  </w:style>
  <w:style w:type="paragraph" w:styleId="Heading6">
    <w:name w:val="heading 6"/>
    <w:basedOn w:val="Normal"/>
    <w:next w:val="Normal"/>
    <w:link w:val="Heading6Char"/>
    <w:uiPriority w:val="9"/>
    <w:semiHidden/>
    <w:unhideWhenUsed/>
    <w:qFormat/>
    <w:rsid w:val="008A36DF"/>
    <w:pPr>
      <w:keepNext/>
      <w:keepLines/>
      <w:spacing w:before="200" w:after="0"/>
      <w:outlineLvl w:val="5"/>
    </w:pPr>
    <w:rPr>
      <w:rFonts w:ascii="Arial Black" w:eastAsia="HYGothic-Extra" w:hAnsi="Arial Black" w:cs="Tahoma"/>
      <w:i/>
      <w:iCs/>
      <w:color w:val="5B5B5B"/>
      <w:sz w:val="20"/>
      <w:szCs w:val="20"/>
    </w:rPr>
  </w:style>
  <w:style w:type="paragraph" w:styleId="Heading7">
    <w:name w:val="heading 7"/>
    <w:basedOn w:val="Normal"/>
    <w:next w:val="Normal"/>
    <w:link w:val="Heading7Char"/>
    <w:uiPriority w:val="9"/>
    <w:semiHidden/>
    <w:unhideWhenUsed/>
    <w:qFormat/>
    <w:rsid w:val="008A36DF"/>
    <w:pPr>
      <w:keepNext/>
      <w:keepLines/>
      <w:spacing w:before="200" w:after="0"/>
      <w:outlineLvl w:val="6"/>
    </w:pPr>
    <w:rPr>
      <w:rFonts w:ascii="Arial" w:eastAsia="HYGothic-Extra" w:hAnsi="Arial" w:cs="Tahoma"/>
      <w:b/>
      <w:iCs/>
      <w:color w:val="D1282E"/>
      <w:sz w:val="20"/>
      <w:szCs w:val="20"/>
    </w:rPr>
  </w:style>
  <w:style w:type="paragraph" w:styleId="Heading8">
    <w:name w:val="heading 8"/>
    <w:basedOn w:val="Normal"/>
    <w:next w:val="Normal"/>
    <w:link w:val="Heading8Char"/>
    <w:uiPriority w:val="9"/>
    <w:semiHidden/>
    <w:unhideWhenUsed/>
    <w:qFormat/>
    <w:rsid w:val="008A36DF"/>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rsid w:val="008A36DF"/>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36DF"/>
    <w:rPr>
      <w:rFonts w:ascii="Calibri" w:eastAsia="HYGothic-Extra" w:hAnsi="Calibri" w:cs="Calibri"/>
      <w:bCs/>
      <w:color w:val="FFFFFF" w:themeColor="background1"/>
      <w:spacing w:val="-20"/>
      <w:sz w:val="60"/>
      <w:szCs w:val="60"/>
      <w:shd w:val="clear" w:color="auto" w:fill="D1282E"/>
    </w:rPr>
  </w:style>
  <w:style w:type="character" w:customStyle="1" w:styleId="Heading2Char">
    <w:name w:val="Heading 2 Char"/>
    <w:link w:val="Heading2"/>
    <w:uiPriority w:val="9"/>
    <w:rsid w:val="008A36DF"/>
    <w:rPr>
      <w:i/>
      <w:caps/>
      <w:color w:val="000000" w:themeColor="text1"/>
      <w:sz w:val="28"/>
      <w:szCs w:val="32"/>
      <w:shd w:val="clear" w:color="auto" w:fill="DBE5F1"/>
    </w:rPr>
  </w:style>
  <w:style w:type="character" w:customStyle="1" w:styleId="Heading3Char1">
    <w:name w:val="Heading 3 Char1"/>
    <w:basedOn w:val="DefaultParagraphFont"/>
    <w:link w:val="Heading3"/>
    <w:uiPriority w:val="9"/>
    <w:rsid w:val="008A36DF"/>
    <w:rPr>
      <w:rFonts w:asciiTheme="majorHAnsi" w:eastAsiaTheme="majorEastAsia" w:hAnsiTheme="majorHAnsi" w:cstheme="majorBidi"/>
      <w:b/>
      <w:bCs/>
      <w:color w:val="FF0000"/>
      <w:sz w:val="24"/>
      <w:szCs w:val="22"/>
      <w:shd w:val="clear" w:color="4F81BD" w:themeColor="accent1" w:fill="auto"/>
    </w:rPr>
  </w:style>
  <w:style w:type="character" w:customStyle="1" w:styleId="Heading4Char">
    <w:name w:val="Heading 4 Char"/>
    <w:link w:val="Heading4"/>
    <w:uiPriority w:val="9"/>
    <w:rsid w:val="008A36DF"/>
    <w:rPr>
      <w:rFonts w:ascii="Arial Black" w:eastAsia="HYGothic-Extra" w:hAnsi="Arial Black" w:cs="Tahoma"/>
      <w:bCs/>
      <w:i/>
      <w:iCs/>
      <w:color w:val="7A7A7A"/>
    </w:rPr>
  </w:style>
  <w:style w:type="character" w:customStyle="1" w:styleId="Heading5Char">
    <w:name w:val="Heading 5 Char"/>
    <w:link w:val="Heading5"/>
    <w:uiPriority w:val="9"/>
    <w:rsid w:val="008A36DF"/>
    <w:rPr>
      <w:rFonts w:eastAsia="HYGothic-Extra" w:cs="Tahoma"/>
      <w:b/>
      <w:color w:val="5B5B5B"/>
    </w:rPr>
  </w:style>
  <w:style w:type="character" w:customStyle="1" w:styleId="Heading6Char">
    <w:name w:val="Heading 6 Char"/>
    <w:link w:val="Heading6"/>
    <w:uiPriority w:val="9"/>
    <w:semiHidden/>
    <w:rsid w:val="008A36DF"/>
    <w:rPr>
      <w:rFonts w:ascii="Arial Black" w:eastAsia="HYGothic-Extra" w:hAnsi="Arial Black" w:cs="Tahoma"/>
      <w:i/>
      <w:iCs/>
      <w:color w:val="5B5B5B"/>
    </w:rPr>
  </w:style>
  <w:style w:type="character" w:customStyle="1" w:styleId="Heading7Char">
    <w:name w:val="Heading 7 Char"/>
    <w:link w:val="Heading7"/>
    <w:uiPriority w:val="9"/>
    <w:semiHidden/>
    <w:rsid w:val="008A36DF"/>
    <w:rPr>
      <w:rFonts w:eastAsia="HYGothic-Extra" w:cs="Tahoma"/>
      <w:b/>
      <w:iCs/>
      <w:color w:val="D1282E"/>
    </w:rPr>
  </w:style>
  <w:style w:type="character" w:customStyle="1" w:styleId="Heading8Char">
    <w:name w:val="Heading 8 Char"/>
    <w:link w:val="Heading8"/>
    <w:uiPriority w:val="9"/>
    <w:semiHidden/>
    <w:rsid w:val="008A36DF"/>
    <w:rPr>
      <w:rFonts w:ascii="Arial Black" w:eastAsia="HYGothic-Extra" w:hAnsi="Arial Black" w:cs="Tahoma"/>
      <w:color w:val="7A7A7A"/>
    </w:rPr>
  </w:style>
  <w:style w:type="character" w:customStyle="1" w:styleId="Heading9Char">
    <w:name w:val="Heading 9 Char"/>
    <w:link w:val="Heading9"/>
    <w:uiPriority w:val="9"/>
    <w:semiHidden/>
    <w:rsid w:val="008A36DF"/>
    <w:rPr>
      <w:rFonts w:ascii="Arial Black" w:eastAsia="HYGothic-Extra" w:hAnsi="Arial Black" w:cs="Tahoma"/>
      <w:i/>
      <w:iCs/>
      <w:color w:val="5B5B5B"/>
    </w:rPr>
  </w:style>
  <w:style w:type="character" w:customStyle="1" w:styleId="Heading3Char">
    <w:name w:val="Heading 3 Char"/>
    <w:basedOn w:val="DefaultParagraphFont"/>
    <w:uiPriority w:val="9"/>
    <w:rsid w:val="003D27F1"/>
    <w:rPr>
      <w:rFonts w:ascii="Arial" w:eastAsia="Dotum" w:hAnsi="Arial" w:cs="Arial"/>
      <w:color w:val="C60C30"/>
      <w:sz w:val="28"/>
      <w:szCs w:val="28"/>
    </w:rPr>
  </w:style>
  <w:style w:type="paragraph" w:styleId="ListParagraph">
    <w:name w:val="List Paragraph"/>
    <w:aliases w:val="Recommendation,List Paragraph1,List Paragraph11,L,Bullet point,Bullet table"/>
    <w:basedOn w:val="Normal"/>
    <w:link w:val="ListParagraphChar"/>
    <w:uiPriority w:val="34"/>
    <w:qFormat/>
    <w:rsid w:val="008A36DF"/>
    <w:pPr>
      <w:ind w:left="720"/>
      <w:contextualSpacing/>
    </w:pPr>
  </w:style>
  <w:style w:type="table" w:styleId="TableGrid">
    <w:name w:val="Table Grid"/>
    <w:basedOn w:val="TableNormal"/>
    <w:uiPriority w:val="59"/>
    <w:rsid w:val="00B37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A36DF"/>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8A36DF"/>
    <w:rPr>
      <w:rFonts w:ascii="Calibri" w:eastAsia="HYGothic-Extra" w:hAnsi="Calibri" w:cs="Calibri"/>
      <w:b/>
      <w:caps/>
      <w:color w:val="005374"/>
      <w:spacing w:val="-20"/>
      <w:kern w:val="28"/>
      <w:sz w:val="60"/>
      <w:szCs w:val="60"/>
    </w:rPr>
  </w:style>
  <w:style w:type="paragraph" w:styleId="Subtitle">
    <w:name w:val="Subtitle"/>
    <w:basedOn w:val="Normal"/>
    <w:next w:val="Normal"/>
    <w:link w:val="SubtitleChar"/>
    <w:uiPriority w:val="11"/>
    <w:qFormat/>
    <w:rsid w:val="008A36DF"/>
    <w:pPr>
      <w:numPr>
        <w:ilvl w:val="1"/>
      </w:numPr>
    </w:pPr>
    <w:rPr>
      <w:rFonts w:eastAsia="HYGothic-Extra"/>
      <w:b/>
      <w:bCs/>
      <w:iCs/>
      <w:color w:val="D1282E"/>
      <w:sz w:val="40"/>
      <w:szCs w:val="40"/>
      <w:lang w:val="en-US"/>
    </w:rPr>
  </w:style>
  <w:style w:type="character" w:customStyle="1" w:styleId="SubtitleChar">
    <w:name w:val="Subtitle Char"/>
    <w:link w:val="Subtitle"/>
    <w:uiPriority w:val="11"/>
    <w:rsid w:val="008A36DF"/>
    <w:rPr>
      <w:rFonts w:ascii="Calibri" w:eastAsia="HYGothic-Extra" w:hAnsi="Calibri" w:cs="Calibri"/>
      <w:b/>
      <w:bCs/>
      <w:iCs/>
      <w:color w:val="D1282E"/>
      <w:sz w:val="40"/>
      <w:szCs w:val="40"/>
      <w:lang w:val="en-US"/>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TOCHeading">
    <w:name w:val="TOC Heading"/>
    <w:basedOn w:val="Heading1"/>
    <w:next w:val="Normal"/>
    <w:uiPriority w:val="39"/>
    <w:unhideWhenUsed/>
    <w:qFormat/>
    <w:rsid w:val="008A36DF"/>
    <w:pPr>
      <w:outlineLvl w:val="9"/>
    </w:pPr>
  </w:style>
  <w:style w:type="paragraph" w:styleId="TOC2">
    <w:name w:val="toc 2"/>
    <w:basedOn w:val="Normal"/>
    <w:next w:val="Normal"/>
    <w:autoRedefine/>
    <w:uiPriority w:val="39"/>
    <w:unhideWhenUsed/>
    <w:qFormat/>
    <w:rsid w:val="008A36DF"/>
    <w:pPr>
      <w:spacing w:after="0"/>
      <w:ind w:left="220"/>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8A36DF"/>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semiHidden/>
    <w:unhideWhenUsed/>
    <w:qFormat/>
    <w:rsid w:val="008A36DF"/>
    <w:pPr>
      <w:spacing w:after="0"/>
      <w:ind w:left="440"/>
    </w:pPr>
    <w:rPr>
      <w:rFonts w:asciiTheme="minorHAnsi" w:hAnsiTheme="minorHAnsi" w:cstheme="minorHAnsi"/>
      <w:i/>
      <w:iCs/>
      <w:sz w:val="20"/>
      <w:szCs w:val="20"/>
    </w:rPr>
  </w:style>
  <w:style w:type="paragraph" w:styleId="BalloonText">
    <w:name w:val="Balloon Text"/>
    <w:basedOn w:val="Normal"/>
    <w:link w:val="BalloonTextChar"/>
    <w:uiPriority w:val="99"/>
    <w:semiHidden/>
    <w:unhideWhenUsed/>
    <w:rsid w:val="008A36D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6DF"/>
    <w:rPr>
      <w:rFonts w:ascii="Tahoma" w:eastAsia="Dotum" w:hAnsi="Tahoma" w:cs="Tahoma"/>
      <w:sz w:val="16"/>
      <w:szCs w:val="16"/>
    </w:rPr>
  </w:style>
  <w:style w:type="paragraph" w:customStyle="1" w:styleId="QuickTip">
    <w:name w:val="Quick Tip"/>
    <w:basedOn w:val="NoSpacing"/>
    <w:qFormat/>
    <w:rsid w:val="008A36DF"/>
    <w:rPr>
      <w:b/>
      <w:caps/>
      <w:color w:val="548DD4" w:themeColor="text2" w:themeTint="99"/>
    </w:rPr>
  </w:style>
  <w:style w:type="paragraph" w:styleId="NoSpacing">
    <w:name w:val="No Spacing"/>
    <w:link w:val="NoSpacingChar"/>
    <w:uiPriority w:val="1"/>
    <w:qFormat/>
    <w:rsid w:val="008A36DF"/>
    <w:rPr>
      <w:rFonts w:ascii="Calibri" w:hAnsi="Calibri" w:cs="Calibri"/>
      <w:sz w:val="22"/>
      <w:szCs w:val="22"/>
      <w:lang w:val="en-US"/>
    </w:rPr>
  </w:style>
  <w:style w:type="character" w:customStyle="1" w:styleId="NoSpacingChar">
    <w:name w:val="No Spacing Char"/>
    <w:basedOn w:val="DefaultParagraphFont"/>
    <w:link w:val="NoSpacing"/>
    <w:uiPriority w:val="1"/>
    <w:rsid w:val="008A36DF"/>
    <w:rPr>
      <w:rFonts w:ascii="Calibri" w:hAnsi="Calibri" w:cs="Calibri"/>
      <w:sz w:val="22"/>
      <w:szCs w:val="22"/>
      <w:lang w:val="en-US"/>
    </w:rPr>
  </w:style>
  <w:style w:type="paragraph" w:styleId="Caption">
    <w:name w:val="caption"/>
    <w:aliases w:val="Caption 2"/>
    <w:basedOn w:val="Normal"/>
    <w:next w:val="Normal"/>
    <w:unhideWhenUsed/>
    <w:qFormat/>
    <w:rsid w:val="008A36DF"/>
    <w:pPr>
      <w:spacing w:after="0"/>
      <w:ind w:left="1418" w:hanging="1418"/>
    </w:pPr>
    <w:rPr>
      <w:b/>
      <w:bCs/>
      <w:color w:val="A6A6A6" w:themeColor="background1" w:themeShade="A6"/>
      <w:szCs w:val="18"/>
    </w:rPr>
  </w:style>
  <w:style w:type="character" w:styleId="Strong">
    <w:name w:val="Strong"/>
    <w:uiPriority w:val="22"/>
    <w:qFormat/>
    <w:rsid w:val="008A36DF"/>
    <w:rPr>
      <w:b/>
      <w:bCs/>
    </w:rPr>
  </w:style>
  <w:style w:type="character" w:styleId="Emphasis">
    <w:name w:val="Emphasis"/>
    <w:uiPriority w:val="20"/>
    <w:qFormat/>
    <w:rsid w:val="008A36DF"/>
    <w:rPr>
      <w:i/>
      <w:iCs/>
    </w:rPr>
  </w:style>
  <w:style w:type="paragraph" w:styleId="Quote">
    <w:name w:val="Quote"/>
    <w:basedOn w:val="Normal"/>
    <w:next w:val="Normal"/>
    <w:link w:val="QuoteChar"/>
    <w:uiPriority w:val="29"/>
    <w:qFormat/>
    <w:rsid w:val="008A36DF"/>
    <w:pPr>
      <w:spacing w:line="360" w:lineRule="auto"/>
    </w:pPr>
    <w:rPr>
      <w:rFonts w:ascii="Arial" w:hAnsi="Arial" w:cs="Arial"/>
      <w:i/>
      <w:iCs/>
      <w:color w:val="7A7A7A"/>
      <w:sz w:val="28"/>
      <w:szCs w:val="20"/>
    </w:rPr>
  </w:style>
  <w:style w:type="character" w:customStyle="1" w:styleId="QuoteChar">
    <w:name w:val="Quote Char"/>
    <w:link w:val="Quote"/>
    <w:uiPriority w:val="29"/>
    <w:rsid w:val="008A36DF"/>
    <w:rPr>
      <w:i/>
      <w:iCs/>
      <w:color w:val="7A7A7A"/>
      <w:sz w:val="28"/>
    </w:rPr>
  </w:style>
  <w:style w:type="paragraph" w:styleId="IntenseQuote">
    <w:name w:val="Intense Quote"/>
    <w:basedOn w:val="Normal"/>
    <w:next w:val="Normal"/>
    <w:link w:val="IntenseQuoteChar"/>
    <w:uiPriority w:val="30"/>
    <w:qFormat/>
    <w:rsid w:val="008A36DF"/>
    <w:pPr>
      <w:pBdr>
        <w:top w:val="single" w:sz="36" w:space="5" w:color="000000"/>
        <w:bottom w:val="single" w:sz="18" w:space="5" w:color="D1282E"/>
      </w:pBdr>
      <w:spacing w:before="200" w:after="280" w:line="360" w:lineRule="auto"/>
    </w:pPr>
    <w:rPr>
      <w:rFonts w:ascii="Arial" w:hAnsi="Arial" w:cs="Arial"/>
      <w:b/>
      <w:bCs/>
      <w:i/>
      <w:iCs/>
      <w:color w:val="7F7F7F"/>
      <w:sz w:val="26"/>
      <w:szCs w:val="20"/>
    </w:rPr>
  </w:style>
  <w:style w:type="character" w:customStyle="1" w:styleId="IntenseQuoteChar">
    <w:name w:val="Intense Quote Char"/>
    <w:link w:val="IntenseQuote"/>
    <w:uiPriority w:val="30"/>
    <w:rsid w:val="008A36DF"/>
    <w:rPr>
      <w:b/>
      <w:bCs/>
      <w:i/>
      <w:iCs/>
      <w:color w:val="7F7F7F"/>
      <w:sz w:val="26"/>
    </w:rPr>
  </w:style>
  <w:style w:type="character" w:styleId="SubtleEmphasis">
    <w:name w:val="Subtle Emphasis"/>
    <w:uiPriority w:val="19"/>
    <w:qFormat/>
    <w:rsid w:val="008A36DF"/>
    <w:rPr>
      <w:i/>
      <w:iCs/>
      <w:color w:val="7A7A7A"/>
    </w:rPr>
  </w:style>
  <w:style w:type="character" w:styleId="IntenseEmphasis">
    <w:name w:val="Intense Emphasis"/>
    <w:uiPriority w:val="21"/>
    <w:qFormat/>
    <w:rsid w:val="008A36DF"/>
    <w:rPr>
      <w:b/>
      <w:bCs/>
      <w:i/>
      <w:iCs/>
      <w:color w:val="D1282E"/>
    </w:rPr>
  </w:style>
  <w:style w:type="character" w:styleId="SubtleReference">
    <w:name w:val="Subtle Reference"/>
    <w:uiPriority w:val="31"/>
    <w:qFormat/>
    <w:rsid w:val="008A36DF"/>
    <w:rPr>
      <w:rFonts w:ascii="Arial" w:hAnsi="Arial"/>
      <w:smallCaps/>
      <w:color w:val="F5C201"/>
      <w:sz w:val="22"/>
      <w:u w:val="none"/>
    </w:rPr>
  </w:style>
  <w:style w:type="character" w:styleId="IntenseReference">
    <w:name w:val="Intense Reference"/>
    <w:uiPriority w:val="32"/>
    <w:qFormat/>
    <w:rsid w:val="008A36DF"/>
    <w:rPr>
      <w:rFonts w:ascii="Arial" w:hAnsi="Arial"/>
      <w:b/>
      <w:bCs/>
      <w:caps/>
      <w:color w:val="F5C201"/>
      <w:spacing w:val="5"/>
      <w:sz w:val="22"/>
      <w:u w:val="single"/>
    </w:rPr>
  </w:style>
  <w:style w:type="character" w:styleId="BookTitle">
    <w:name w:val="Book Title"/>
    <w:uiPriority w:val="33"/>
    <w:qFormat/>
    <w:rsid w:val="008A36DF"/>
    <w:rPr>
      <w:rFonts w:ascii="Arial" w:hAnsi="Arial"/>
      <w:b/>
      <w:bCs/>
      <w:caps/>
      <w:color w:val="3D3D3D"/>
      <w:spacing w:val="5"/>
      <w:sz w:val="22"/>
    </w:rPr>
  </w:style>
  <w:style w:type="character" w:styleId="FootnoteReference">
    <w:name w:val="footnote reference"/>
    <w:basedOn w:val="DefaultParagraphFont"/>
    <w:uiPriority w:val="99"/>
    <w:semiHidden/>
    <w:unhideWhenUsed/>
    <w:rsid w:val="008A36DF"/>
    <w:rPr>
      <w:vertAlign w:val="superscript"/>
    </w:rPr>
  </w:style>
  <w:style w:type="character" w:styleId="CommentReference">
    <w:name w:val="annotation reference"/>
    <w:basedOn w:val="DefaultParagraphFont"/>
    <w:uiPriority w:val="99"/>
    <w:semiHidden/>
    <w:unhideWhenUsed/>
    <w:rsid w:val="008A36DF"/>
    <w:rPr>
      <w:sz w:val="16"/>
      <w:szCs w:val="16"/>
    </w:rPr>
  </w:style>
  <w:style w:type="paragraph" w:styleId="CommentText">
    <w:name w:val="annotation text"/>
    <w:basedOn w:val="Normal"/>
    <w:link w:val="CommentTextChar"/>
    <w:uiPriority w:val="99"/>
    <w:unhideWhenUsed/>
    <w:rsid w:val="008A36DF"/>
    <w:rPr>
      <w:sz w:val="20"/>
      <w:szCs w:val="20"/>
    </w:rPr>
  </w:style>
  <w:style w:type="character" w:customStyle="1" w:styleId="CommentTextChar">
    <w:name w:val="Comment Text Char"/>
    <w:basedOn w:val="DefaultParagraphFont"/>
    <w:link w:val="CommentText"/>
    <w:uiPriority w:val="99"/>
    <w:rsid w:val="008A36DF"/>
    <w:rPr>
      <w:rFonts w:ascii="Calibri" w:hAnsi="Calibri" w:cs="Calibri"/>
    </w:rPr>
  </w:style>
  <w:style w:type="paragraph" w:styleId="CommentSubject">
    <w:name w:val="annotation subject"/>
    <w:basedOn w:val="CommentText"/>
    <w:next w:val="CommentText"/>
    <w:link w:val="CommentSubjectChar"/>
    <w:uiPriority w:val="99"/>
    <w:semiHidden/>
    <w:unhideWhenUsed/>
    <w:rsid w:val="002734A3"/>
    <w:rPr>
      <w:b/>
      <w:bCs/>
    </w:rPr>
  </w:style>
  <w:style w:type="character" w:customStyle="1" w:styleId="CommentSubjectChar">
    <w:name w:val="Comment Subject Char"/>
    <w:basedOn w:val="CommentTextChar"/>
    <w:link w:val="CommentSubject"/>
    <w:uiPriority w:val="99"/>
    <w:semiHidden/>
    <w:rsid w:val="002734A3"/>
    <w:rPr>
      <w:rFonts w:ascii="Calibri" w:hAnsi="Calibri" w:cs="Calibri"/>
      <w:b/>
      <w:bCs/>
    </w:rPr>
  </w:style>
  <w:style w:type="table" w:customStyle="1" w:styleId="NBATableStyle2">
    <w:name w:val="NBA Table Style 2"/>
    <w:basedOn w:val="TableNormal"/>
    <w:uiPriority w:val="99"/>
    <w:rsid w:val="00BA55BD"/>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paragraph" w:styleId="FootnoteText">
    <w:name w:val="footnote text"/>
    <w:basedOn w:val="Normal"/>
    <w:link w:val="FootnoteTextChar"/>
    <w:uiPriority w:val="99"/>
    <w:semiHidden/>
    <w:unhideWhenUsed/>
    <w:rsid w:val="008907BD"/>
    <w:pPr>
      <w:spacing w:after="0"/>
    </w:pPr>
    <w:rPr>
      <w:sz w:val="20"/>
      <w:szCs w:val="20"/>
    </w:rPr>
  </w:style>
  <w:style w:type="character" w:customStyle="1" w:styleId="FootnoteTextChar">
    <w:name w:val="Footnote Text Char"/>
    <w:basedOn w:val="DefaultParagraphFont"/>
    <w:link w:val="FootnoteText"/>
    <w:uiPriority w:val="99"/>
    <w:semiHidden/>
    <w:rsid w:val="008907BD"/>
    <w:rPr>
      <w:rFonts w:ascii="Calibri" w:hAnsi="Calibri" w:cs="Calibri"/>
    </w:rPr>
  </w:style>
  <w:style w:type="paragraph" w:customStyle="1" w:styleId="tabtext">
    <w:name w:val="tab text"/>
    <w:basedOn w:val="Normal"/>
    <w:link w:val="tabtextChar"/>
    <w:rsid w:val="007D6E1A"/>
    <w:pPr>
      <w:tabs>
        <w:tab w:val="left" w:pos="567"/>
      </w:tabs>
      <w:spacing w:before="60" w:after="60"/>
    </w:pPr>
    <w:rPr>
      <w:rFonts w:eastAsia="Times New Roman" w:cs="Arial"/>
      <w:sz w:val="18"/>
      <w:szCs w:val="18"/>
      <w:lang w:eastAsia="en-AU"/>
    </w:rPr>
  </w:style>
  <w:style w:type="character" w:customStyle="1" w:styleId="tabtextChar">
    <w:name w:val="tab text Char"/>
    <w:link w:val="tabtext"/>
    <w:rsid w:val="007D6E1A"/>
    <w:rPr>
      <w:rFonts w:ascii="Calibri" w:eastAsia="Times New Roman" w:hAnsi="Calibri"/>
      <w:sz w:val="18"/>
      <w:szCs w:val="18"/>
      <w:lang w:eastAsia="en-AU"/>
    </w:rPr>
  </w:style>
  <w:style w:type="paragraph" w:customStyle="1" w:styleId="dot1">
    <w:name w:val="dot 1"/>
    <w:basedOn w:val="Header"/>
    <w:rsid w:val="000709CE"/>
    <w:pPr>
      <w:numPr>
        <w:numId w:val="9"/>
      </w:numPr>
      <w:tabs>
        <w:tab w:val="clear" w:pos="4513"/>
        <w:tab w:val="clear" w:pos="9026"/>
        <w:tab w:val="right" w:pos="567"/>
        <w:tab w:val="left" w:pos="1134"/>
      </w:tabs>
      <w:spacing w:before="200" w:after="100" w:line="276" w:lineRule="auto"/>
      <w:ind w:left="567" w:hanging="567"/>
    </w:pPr>
    <w:rPr>
      <w:rFonts w:eastAsia="Times New Roman" w:cs="Arial"/>
      <w:sz w:val="20"/>
      <w:szCs w:val="20"/>
      <w:lang w:eastAsia="en-AU"/>
    </w:rPr>
  </w:style>
  <w:style w:type="table" w:customStyle="1" w:styleId="LightList-Accent22">
    <w:name w:val="Light List - Accent 22"/>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6E02E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3">
    <w:name w:val="Light List - Accent 23"/>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NBATableStyle1">
    <w:name w:val="NBA Table Style 1"/>
    <w:basedOn w:val="TableGrid"/>
    <w:uiPriority w:val="99"/>
    <w:rsid w:val="000E1B2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E74E7B"/>
    <w:pPr>
      <w:spacing w:after="0"/>
    </w:pPr>
  </w:style>
  <w:style w:type="character" w:styleId="Hyperlink">
    <w:name w:val="Hyperlink"/>
    <w:basedOn w:val="DefaultParagraphFont"/>
    <w:uiPriority w:val="99"/>
    <w:unhideWhenUsed/>
    <w:rsid w:val="00E74E7B"/>
    <w:rPr>
      <w:color w:val="0000FF" w:themeColor="hyperlink"/>
      <w:u w:val="single"/>
    </w:rPr>
  </w:style>
  <w:style w:type="paragraph" w:styleId="Revision">
    <w:name w:val="Revision"/>
    <w:hidden/>
    <w:uiPriority w:val="99"/>
    <w:semiHidden/>
    <w:rsid w:val="005762DE"/>
    <w:rPr>
      <w:rFonts w:ascii="Calibri" w:hAnsi="Calibri" w:cs="Calibri"/>
      <w:sz w:val="22"/>
      <w:szCs w:val="22"/>
    </w:rPr>
  </w:style>
  <w:style w:type="paragraph" w:styleId="NormalWeb">
    <w:name w:val="Normal (Web)"/>
    <w:basedOn w:val="Normal"/>
    <w:uiPriority w:val="99"/>
    <w:semiHidden/>
    <w:unhideWhenUsed/>
    <w:rsid w:val="00753027"/>
    <w:pPr>
      <w:spacing w:before="100" w:beforeAutospacing="1" w:after="100" w:afterAutospacing="1"/>
    </w:pPr>
    <w:rPr>
      <w:rFonts w:ascii="Times New Roman" w:eastAsiaTheme="minorEastAsia" w:hAnsi="Times New Roman" w:cs="Times New Roman"/>
      <w:sz w:val="24"/>
      <w:szCs w:val="24"/>
      <w:lang w:eastAsia="en-AU"/>
    </w:rPr>
  </w:style>
  <w:style w:type="character" w:customStyle="1" w:styleId="apple-converted-space">
    <w:name w:val="apple-converted-space"/>
    <w:basedOn w:val="DefaultParagraphFont"/>
    <w:rsid w:val="00164121"/>
  </w:style>
  <w:style w:type="paragraph" w:styleId="EndnoteText">
    <w:name w:val="endnote text"/>
    <w:basedOn w:val="Normal"/>
    <w:link w:val="EndnoteTextChar"/>
    <w:rsid w:val="00E60CAF"/>
    <w:pPr>
      <w:spacing w:after="0"/>
    </w:pPr>
    <w:rPr>
      <w:sz w:val="20"/>
      <w:szCs w:val="20"/>
    </w:rPr>
  </w:style>
  <w:style w:type="character" w:customStyle="1" w:styleId="EndnoteTextChar">
    <w:name w:val="Endnote Text Char"/>
    <w:basedOn w:val="DefaultParagraphFont"/>
    <w:link w:val="EndnoteText"/>
    <w:rsid w:val="00E60CAF"/>
    <w:rPr>
      <w:rFonts w:ascii="Calibri" w:hAnsi="Calibri" w:cs="Calibri"/>
      <w:sz w:val="20"/>
      <w:szCs w:val="20"/>
    </w:rPr>
  </w:style>
  <w:style w:type="character" w:styleId="EndnoteReference">
    <w:name w:val="endnote reference"/>
    <w:basedOn w:val="DefaultParagraphFont"/>
    <w:rsid w:val="00E60CAF"/>
    <w:rPr>
      <w:vertAlign w:val="superscript"/>
    </w:rPr>
  </w:style>
  <w:style w:type="paragraph" w:customStyle="1" w:styleId="Default">
    <w:name w:val="Default"/>
    <w:rsid w:val="00946110"/>
    <w:pPr>
      <w:autoSpaceDE w:val="0"/>
      <w:autoSpaceDN w:val="0"/>
      <w:adjustRightInd w:val="0"/>
    </w:pPr>
    <w:rPr>
      <w:rFonts w:ascii="Arial MT" w:hAnsi="Arial MT" w:cs="Arial MT"/>
      <w:color w:val="000000"/>
    </w:rPr>
  </w:style>
  <w:style w:type="character" w:styleId="FollowedHyperlink">
    <w:name w:val="FollowedHyperlink"/>
    <w:basedOn w:val="DefaultParagraphFont"/>
    <w:uiPriority w:val="99"/>
    <w:rsid w:val="00ED1ED0"/>
    <w:rPr>
      <w:color w:val="800080" w:themeColor="followedHyperlink"/>
      <w:u w:val="single"/>
    </w:rPr>
  </w:style>
  <w:style w:type="paragraph" w:customStyle="1" w:styleId="xl139">
    <w:name w:val="xl139"/>
    <w:basedOn w:val="Normal"/>
    <w:rsid w:val="006D243A"/>
    <w:pP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40">
    <w:name w:val="xl140"/>
    <w:basedOn w:val="Normal"/>
    <w:rsid w:val="006D243A"/>
    <w:pPr>
      <w:pBdr>
        <w:top w:val="single" w:sz="8" w:space="0" w:color="C0504D"/>
        <w:left w:val="single" w:sz="8" w:space="0" w:color="C0504D"/>
      </w:pBdr>
      <w:shd w:val="clear" w:color="000000" w:fill="C0504D"/>
      <w:spacing w:before="100" w:beforeAutospacing="1" w:after="100" w:afterAutospacing="1"/>
      <w:textAlignment w:val="center"/>
    </w:pPr>
    <w:rPr>
      <w:rFonts w:ascii="Times New Roman" w:eastAsia="Times New Roman" w:hAnsi="Times New Roman" w:cs="Times New Roman"/>
      <w:b/>
      <w:bCs/>
      <w:color w:val="FFFFFF"/>
      <w:sz w:val="24"/>
      <w:szCs w:val="24"/>
      <w:lang w:eastAsia="en-AU"/>
    </w:rPr>
  </w:style>
  <w:style w:type="paragraph" w:customStyle="1" w:styleId="xl141">
    <w:name w:val="xl141"/>
    <w:basedOn w:val="Normal"/>
    <w:rsid w:val="006D243A"/>
    <w:pPr>
      <w:pBdr>
        <w:top w:val="single" w:sz="8" w:space="0" w:color="C0504D"/>
      </w:pBdr>
      <w:shd w:val="clear" w:color="000000" w:fill="C0504D"/>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2">
    <w:name w:val="xl142"/>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3">
    <w:name w:val="xl143"/>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4">
    <w:name w:val="xl144"/>
    <w:basedOn w:val="Normal"/>
    <w:rsid w:val="006D243A"/>
    <w:pPr>
      <w:pBdr>
        <w:top w:val="single" w:sz="8" w:space="0" w:color="C0504D"/>
        <w:right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5">
    <w:name w:val="xl145"/>
    <w:basedOn w:val="Normal"/>
    <w:rsid w:val="006D243A"/>
    <w:pPr>
      <w:pBdr>
        <w:top w:val="single" w:sz="8" w:space="0" w:color="C0504D"/>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sz w:val="24"/>
      <w:szCs w:val="24"/>
      <w:lang w:eastAsia="en-AU"/>
    </w:rPr>
  </w:style>
  <w:style w:type="paragraph" w:customStyle="1" w:styleId="xl146">
    <w:name w:val="xl146"/>
    <w:basedOn w:val="Normal"/>
    <w:rsid w:val="006D243A"/>
    <w:pPr>
      <w:pBdr>
        <w:top w:val="single" w:sz="8" w:space="0" w:color="C0504D"/>
        <w:bottom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7">
    <w:name w:val="xl147"/>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48">
    <w:name w:val="xl148"/>
    <w:basedOn w:val="Normal"/>
    <w:rsid w:val="006D243A"/>
    <w:pPr>
      <w:pBdr>
        <w:top w:val="single" w:sz="8" w:space="0" w:color="C0504D"/>
        <w:bottom w:val="single" w:sz="8" w:space="0" w:color="C0504D"/>
        <w:right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9">
    <w:name w:val="xl149"/>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0">
    <w:name w:val="xl150"/>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1">
    <w:name w:val="xl151"/>
    <w:basedOn w:val="Normal"/>
    <w:rsid w:val="006D243A"/>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2">
    <w:name w:val="xl152"/>
    <w:basedOn w:val="Normal"/>
    <w:rsid w:val="006D243A"/>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3">
    <w:name w:val="xl153"/>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4">
    <w:name w:val="xl154"/>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5">
    <w:name w:val="xl155"/>
    <w:basedOn w:val="Normal"/>
    <w:rsid w:val="006D243A"/>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6">
    <w:name w:val="xl156"/>
    <w:basedOn w:val="Normal"/>
    <w:rsid w:val="006D243A"/>
    <w:pP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7">
    <w:name w:val="xl15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8">
    <w:name w:val="xl158"/>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9">
    <w:name w:val="xl159"/>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0">
    <w:name w:val="xl160"/>
    <w:basedOn w:val="Normal"/>
    <w:rsid w:val="006D243A"/>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1">
    <w:name w:val="xl161"/>
    <w:basedOn w:val="Normal"/>
    <w:rsid w:val="006D243A"/>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2">
    <w:name w:val="xl162"/>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3">
    <w:name w:val="xl163"/>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4">
    <w:name w:val="xl164"/>
    <w:basedOn w:val="Normal"/>
    <w:rsid w:val="006D243A"/>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5">
    <w:name w:val="xl165"/>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6">
    <w:name w:val="xl166"/>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7">
    <w:name w:val="xl16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8">
    <w:name w:val="xl168"/>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9">
    <w:name w:val="xl169"/>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0">
    <w:name w:val="xl170"/>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1">
    <w:name w:val="xl171"/>
    <w:basedOn w:val="Normal"/>
    <w:rsid w:val="006D243A"/>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2">
    <w:name w:val="xl172"/>
    <w:basedOn w:val="Normal"/>
    <w:rsid w:val="006D243A"/>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3">
    <w:name w:val="xl173"/>
    <w:basedOn w:val="Normal"/>
    <w:rsid w:val="006D243A"/>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4">
    <w:name w:val="xl17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5">
    <w:name w:val="xl175"/>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6">
    <w:name w:val="xl176"/>
    <w:basedOn w:val="Normal"/>
    <w:rsid w:val="006D243A"/>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7">
    <w:name w:val="xl177"/>
    <w:basedOn w:val="Normal"/>
    <w:rsid w:val="006D243A"/>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8">
    <w:name w:val="xl178"/>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79">
    <w:name w:val="xl179"/>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0">
    <w:name w:val="xl180"/>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1">
    <w:name w:val="xl181"/>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2">
    <w:name w:val="xl182"/>
    <w:basedOn w:val="Normal"/>
    <w:rsid w:val="006D243A"/>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3">
    <w:name w:val="xl183"/>
    <w:basedOn w:val="Normal"/>
    <w:rsid w:val="006D243A"/>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4">
    <w:name w:val="xl18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5">
    <w:name w:val="xl185"/>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6">
    <w:name w:val="xl186"/>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character" w:customStyle="1" w:styleId="element-invisible1">
    <w:name w:val="element-invisible1"/>
    <w:basedOn w:val="DefaultParagraphFont"/>
    <w:rsid w:val="0020122C"/>
  </w:style>
  <w:style w:type="paragraph" w:customStyle="1" w:styleId="bullet-points">
    <w:name w:val="bullet-points"/>
    <w:basedOn w:val="Normal"/>
    <w:rsid w:val="003E6C4D"/>
    <w:pPr>
      <w:spacing w:before="240" w:after="240"/>
    </w:pPr>
    <w:rPr>
      <w:rFonts w:ascii="Times New Roman" w:eastAsia="Times New Roman" w:hAnsi="Times New Roman" w:cs="Times New Roman"/>
      <w:sz w:val="24"/>
      <w:szCs w:val="24"/>
      <w:lang w:eastAsia="en-AU"/>
    </w:rPr>
  </w:style>
  <w:style w:type="paragraph" w:customStyle="1" w:styleId="body-text">
    <w:name w:val="body-text"/>
    <w:basedOn w:val="Normal"/>
    <w:rsid w:val="002A4BF0"/>
    <w:pPr>
      <w:spacing w:before="240" w:after="240"/>
    </w:pPr>
    <w:rPr>
      <w:rFonts w:ascii="Times New Roman" w:eastAsia="Times New Roman" w:hAnsi="Times New Roman" w:cs="Times New Roman"/>
      <w:sz w:val="24"/>
      <w:szCs w:val="24"/>
      <w:lang w:eastAsia="en-AU"/>
    </w:rPr>
  </w:style>
  <w:style w:type="table" w:styleId="ColorfulList">
    <w:name w:val="Colorful List"/>
    <w:basedOn w:val="TableNormal"/>
    <w:uiPriority w:val="72"/>
    <w:rsid w:val="007A0E80"/>
    <w:rPr>
      <w:rFonts w:asciiTheme="minorHAnsi" w:eastAsiaTheme="minorHAnsi" w:hAnsiTheme="minorHAnsi"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ListParagraphChar">
    <w:name w:val="List Paragraph Char"/>
    <w:aliases w:val="Recommendation Char,List Paragraph1 Char,List Paragraph11 Char,L Char,Bullet point Char,Bullet table Char"/>
    <w:basedOn w:val="DefaultParagraphFont"/>
    <w:link w:val="ListParagraph"/>
    <w:uiPriority w:val="34"/>
    <w:locked/>
    <w:rsid w:val="00B33E08"/>
    <w:rPr>
      <w:rFonts w:ascii="Calibri" w:hAnsi="Calibri" w:cs="Calibri"/>
      <w:sz w:val="22"/>
      <w:szCs w:val="22"/>
    </w:rPr>
  </w:style>
  <w:style w:type="paragraph" w:customStyle="1" w:styleId="xl8032">
    <w:name w:val="xl8032"/>
    <w:basedOn w:val="Normal"/>
    <w:rsid w:val="00FE4FEE"/>
    <w:pPr>
      <w:spacing w:before="100" w:beforeAutospacing="1" w:after="100" w:afterAutospacing="1"/>
    </w:pPr>
    <w:rPr>
      <w:rFonts w:ascii="Times New Roman" w:eastAsia="Times New Roman" w:hAnsi="Times New Roman" w:cs="Times New Roman"/>
      <w:sz w:val="20"/>
      <w:szCs w:val="20"/>
      <w:lang w:eastAsia="en-AU"/>
    </w:rPr>
  </w:style>
  <w:style w:type="paragraph" w:customStyle="1" w:styleId="xl8033">
    <w:name w:val="xl8033"/>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4">
    <w:name w:val="xl8034"/>
    <w:basedOn w:val="Normal"/>
    <w:rsid w:val="00FE4FEE"/>
    <w:pP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5">
    <w:name w:val="xl8035"/>
    <w:basedOn w:val="Normal"/>
    <w:rsid w:val="00FE4FEE"/>
    <w:pP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36">
    <w:name w:val="xl8036"/>
    <w:basedOn w:val="Normal"/>
    <w:rsid w:val="00FE4FEE"/>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37">
    <w:name w:val="xl8037"/>
    <w:basedOn w:val="Normal"/>
    <w:rsid w:val="00FE4FEE"/>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8">
    <w:name w:val="xl8038"/>
    <w:basedOn w:val="Normal"/>
    <w:rsid w:val="00FE4FEE"/>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9">
    <w:name w:val="xl8039"/>
    <w:basedOn w:val="Normal"/>
    <w:rsid w:val="00FE4FEE"/>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0">
    <w:name w:val="xl8040"/>
    <w:basedOn w:val="Normal"/>
    <w:rsid w:val="00FE4FEE"/>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1">
    <w:name w:val="xl8041"/>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2">
    <w:name w:val="xl8042"/>
    <w:basedOn w:val="Normal"/>
    <w:rsid w:val="00FE4FEE"/>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3">
    <w:name w:val="xl8043"/>
    <w:basedOn w:val="Normal"/>
    <w:rsid w:val="00FE4FEE"/>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4">
    <w:name w:val="xl8044"/>
    <w:basedOn w:val="Normal"/>
    <w:rsid w:val="00FE4FEE"/>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5">
    <w:name w:val="xl8045"/>
    <w:basedOn w:val="Normal"/>
    <w:rsid w:val="00FE4FEE"/>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46">
    <w:name w:val="xl8046"/>
    <w:basedOn w:val="Normal"/>
    <w:rsid w:val="00FE4FEE"/>
    <w:pP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7">
    <w:name w:val="xl8047"/>
    <w:basedOn w:val="Normal"/>
    <w:rsid w:val="00FE4FEE"/>
    <w:pP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8">
    <w:name w:val="xl8048"/>
    <w:basedOn w:val="Normal"/>
    <w:rsid w:val="00FE4FEE"/>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9">
    <w:name w:val="xl8049"/>
    <w:basedOn w:val="Normal"/>
    <w:rsid w:val="00FE4FEE"/>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0">
    <w:name w:val="xl8050"/>
    <w:basedOn w:val="Normal"/>
    <w:rsid w:val="00FE4FEE"/>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1">
    <w:name w:val="xl8051"/>
    <w:basedOn w:val="Normal"/>
    <w:rsid w:val="00FE4FEE"/>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2">
    <w:name w:val="xl8052"/>
    <w:basedOn w:val="Normal"/>
    <w:rsid w:val="00FE4FEE"/>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3">
    <w:name w:val="xl8053"/>
    <w:basedOn w:val="Normal"/>
    <w:rsid w:val="00FE4FEE"/>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4">
    <w:name w:val="xl8054"/>
    <w:basedOn w:val="Normal"/>
    <w:rsid w:val="00FE4FEE"/>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5">
    <w:name w:val="xl8055"/>
    <w:basedOn w:val="Normal"/>
    <w:rsid w:val="00FE4FEE"/>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6">
    <w:name w:val="xl8056"/>
    <w:basedOn w:val="Normal"/>
    <w:rsid w:val="00FE4FEE"/>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7">
    <w:name w:val="xl8057"/>
    <w:basedOn w:val="Normal"/>
    <w:rsid w:val="00FE4FEE"/>
    <w:pPr>
      <w:pBdr>
        <w:top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8">
    <w:name w:val="xl8058"/>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9">
    <w:name w:val="xl8059"/>
    <w:basedOn w:val="Normal"/>
    <w:rsid w:val="00FE4FEE"/>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0">
    <w:name w:val="xl8060"/>
    <w:basedOn w:val="Normal"/>
    <w:rsid w:val="00FE4FEE"/>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1">
    <w:name w:val="xl8061"/>
    <w:basedOn w:val="Normal"/>
    <w:rsid w:val="00FE4FEE"/>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2">
    <w:name w:val="xl8062"/>
    <w:basedOn w:val="Normal"/>
    <w:rsid w:val="00FE4FEE"/>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3">
    <w:name w:val="xl8063"/>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64">
    <w:name w:val="xl8064"/>
    <w:basedOn w:val="Normal"/>
    <w:rsid w:val="00FE4FEE"/>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5">
    <w:name w:val="xl8065"/>
    <w:basedOn w:val="Normal"/>
    <w:rsid w:val="00FE4FEE"/>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6">
    <w:name w:val="xl8066"/>
    <w:basedOn w:val="Normal"/>
    <w:rsid w:val="00FE4FEE"/>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7">
    <w:name w:val="xl8067"/>
    <w:basedOn w:val="Normal"/>
    <w:rsid w:val="00FE4FEE"/>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8">
    <w:name w:val="xl8068"/>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9">
    <w:name w:val="xl8069"/>
    <w:basedOn w:val="Normal"/>
    <w:rsid w:val="00FE4FEE"/>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0">
    <w:name w:val="xl8070"/>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1">
    <w:name w:val="xl8071"/>
    <w:basedOn w:val="Normal"/>
    <w:rsid w:val="00FE4FEE"/>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2">
    <w:name w:val="xl8072"/>
    <w:basedOn w:val="Normal"/>
    <w:rsid w:val="00FE4FEE"/>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3">
    <w:name w:val="xl8073"/>
    <w:basedOn w:val="Normal"/>
    <w:rsid w:val="00FE4FEE"/>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4">
    <w:name w:val="xl8074"/>
    <w:basedOn w:val="Normal"/>
    <w:rsid w:val="00FE4FEE"/>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Dotum" w:hAnsi="Arial" w:cs="Arial"/>
        <w:sz w:val="24"/>
        <w:szCs w:val="24"/>
        <w:lang w:val="en-AU" w:eastAsia="en-US"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lsdException w:name="heading 6" w:semiHidden="0" w:uiPriority="9" w:unhideWhenUsed="0"/>
    <w:lsdException w:name="heading 7" w:uiPriority="9" w:qFormat="1"/>
    <w:lsdException w:name="heading 8" w:uiPriority="9" w:qFormat="1"/>
    <w:lsdException w:name="heading 9" w:uiPriority="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lsdException w:name="Emphasis" w:semiHidden="0" w:uiPriority="20" w:unhideWhenUsed="0" w:qFormat="1"/>
    <w:lsdException w:name="Normal (Web)" w:uiPriority="99"/>
    <w:lsdException w:name="No Lis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iPriority="72"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8A36DF"/>
    <w:pPr>
      <w:spacing w:after="200"/>
    </w:pPr>
    <w:rPr>
      <w:rFonts w:ascii="Calibri" w:hAnsi="Calibri" w:cs="Calibri"/>
      <w:sz w:val="22"/>
      <w:szCs w:val="22"/>
    </w:rPr>
  </w:style>
  <w:style w:type="paragraph" w:styleId="Heading1">
    <w:name w:val="heading 1"/>
    <w:next w:val="Normal"/>
    <w:link w:val="Heading1Char"/>
    <w:uiPriority w:val="9"/>
    <w:qFormat/>
    <w:rsid w:val="008A36DF"/>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rPr>
  </w:style>
  <w:style w:type="paragraph" w:styleId="Heading2">
    <w:name w:val="heading 2"/>
    <w:next w:val="Normal"/>
    <w:link w:val="Heading2Char"/>
    <w:autoRedefine/>
    <w:uiPriority w:val="9"/>
    <w:unhideWhenUsed/>
    <w:qFormat/>
    <w:rsid w:val="008A36DF"/>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pPr>
    <w:rPr>
      <w:i/>
      <w:caps/>
      <w:color w:val="000000" w:themeColor="text1"/>
      <w:sz w:val="28"/>
      <w:szCs w:val="32"/>
    </w:rPr>
  </w:style>
  <w:style w:type="paragraph" w:styleId="Heading3">
    <w:name w:val="heading 3"/>
    <w:basedOn w:val="Normal"/>
    <w:next w:val="Normal"/>
    <w:link w:val="Heading3Char1"/>
    <w:autoRedefine/>
    <w:uiPriority w:val="9"/>
    <w:unhideWhenUsed/>
    <w:qFormat/>
    <w:rsid w:val="008A36DF"/>
    <w:pPr>
      <w:keepNext/>
      <w:keepLines/>
      <w:pBdr>
        <w:top w:val="single" w:sz="12" w:space="1" w:color="4F81BD" w:themeColor="accent1"/>
        <w:left w:val="single" w:sz="12" w:space="4" w:color="4F81BD" w:themeColor="accent1"/>
      </w:pBdr>
      <w:shd w:val="clear" w:color="4F81BD" w:themeColor="accent1" w:fill="auto"/>
      <w:spacing w:before="200" w:after="0"/>
      <w:outlineLvl w:val="2"/>
    </w:pPr>
    <w:rPr>
      <w:rFonts w:asciiTheme="majorHAnsi" w:eastAsiaTheme="majorEastAsia" w:hAnsiTheme="majorHAnsi" w:cstheme="majorBidi"/>
      <w:b/>
      <w:bCs/>
      <w:color w:val="FF0000"/>
      <w:sz w:val="24"/>
    </w:rPr>
  </w:style>
  <w:style w:type="paragraph" w:styleId="Heading4">
    <w:name w:val="heading 4"/>
    <w:basedOn w:val="Normal"/>
    <w:next w:val="Normal"/>
    <w:link w:val="Heading4Char"/>
    <w:uiPriority w:val="9"/>
    <w:unhideWhenUsed/>
    <w:qFormat/>
    <w:rsid w:val="008A36DF"/>
    <w:pPr>
      <w:keepNext/>
      <w:keepLines/>
      <w:spacing w:before="200" w:after="0"/>
      <w:outlineLvl w:val="3"/>
    </w:pPr>
    <w:rPr>
      <w:rFonts w:ascii="Arial Black" w:eastAsia="HYGothic-Extra" w:hAnsi="Arial Black" w:cs="Tahoma"/>
      <w:bCs/>
      <w:i/>
      <w:iCs/>
      <w:color w:val="7A7A7A"/>
      <w:sz w:val="20"/>
      <w:szCs w:val="20"/>
    </w:rPr>
  </w:style>
  <w:style w:type="paragraph" w:styleId="Heading5">
    <w:name w:val="heading 5"/>
    <w:basedOn w:val="Normal"/>
    <w:next w:val="Normal"/>
    <w:link w:val="Heading5Char"/>
    <w:uiPriority w:val="9"/>
    <w:unhideWhenUsed/>
    <w:qFormat/>
    <w:rsid w:val="008A36DF"/>
    <w:pPr>
      <w:keepNext/>
      <w:keepLines/>
      <w:spacing w:before="200" w:after="0"/>
      <w:outlineLvl w:val="4"/>
    </w:pPr>
    <w:rPr>
      <w:rFonts w:ascii="Arial" w:eastAsia="HYGothic-Extra" w:hAnsi="Arial" w:cs="Tahoma"/>
      <w:b/>
      <w:color w:val="5B5B5B"/>
      <w:sz w:val="20"/>
      <w:szCs w:val="20"/>
    </w:rPr>
  </w:style>
  <w:style w:type="paragraph" w:styleId="Heading6">
    <w:name w:val="heading 6"/>
    <w:basedOn w:val="Normal"/>
    <w:next w:val="Normal"/>
    <w:link w:val="Heading6Char"/>
    <w:uiPriority w:val="9"/>
    <w:semiHidden/>
    <w:unhideWhenUsed/>
    <w:qFormat/>
    <w:rsid w:val="008A36DF"/>
    <w:pPr>
      <w:keepNext/>
      <w:keepLines/>
      <w:spacing w:before="200" w:after="0"/>
      <w:outlineLvl w:val="5"/>
    </w:pPr>
    <w:rPr>
      <w:rFonts w:ascii="Arial Black" w:eastAsia="HYGothic-Extra" w:hAnsi="Arial Black" w:cs="Tahoma"/>
      <w:i/>
      <w:iCs/>
      <w:color w:val="5B5B5B"/>
      <w:sz w:val="20"/>
      <w:szCs w:val="20"/>
    </w:rPr>
  </w:style>
  <w:style w:type="paragraph" w:styleId="Heading7">
    <w:name w:val="heading 7"/>
    <w:basedOn w:val="Normal"/>
    <w:next w:val="Normal"/>
    <w:link w:val="Heading7Char"/>
    <w:uiPriority w:val="9"/>
    <w:semiHidden/>
    <w:unhideWhenUsed/>
    <w:qFormat/>
    <w:rsid w:val="008A36DF"/>
    <w:pPr>
      <w:keepNext/>
      <w:keepLines/>
      <w:spacing w:before="200" w:after="0"/>
      <w:outlineLvl w:val="6"/>
    </w:pPr>
    <w:rPr>
      <w:rFonts w:ascii="Arial" w:eastAsia="HYGothic-Extra" w:hAnsi="Arial" w:cs="Tahoma"/>
      <w:b/>
      <w:iCs/>
      <w:color w:val="D1282E"/>
      <w:sz w:val="20"/>
      <w:szCs w:val="20"/>
    </w:rPr>
  </w:style>
  <w:style w:type="paragraph" w:styleId="Heading8">
    <w:name w:val="heading 8"/>
    <w:basedOn w:val="Normal"/>
    <w:next w:val="Normal"/>
    <w:link w:val="Heading8Char"/>
    <w:uiPriority w:val="9"/>
    <w:semiHidden/>
    <w:unhideWhenUsed/>
    <w:qFormat/>
    <w:rsid w:val="008A36DF"/>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rsid w:val="008A36DF"/>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36DF"/>
    <w:rPr>
      <w:rFonts w:ascii="Calibri" w:eastAsia="HYGothic-Extra" w:hAnsi="Calibri" w:cs="Calibri"/>
      <w:bCs/>
      <w:color w:val="FFFFFF" w:themeColor="background1"/>
      <w:spacing w:val="-20"/>
      <w:sz w:val="60"/>
      <w:szCs w:val="60"/>
      <w:shd w:val="clear" w:color="auto" w:fill="D1282E"/>
    </w:rPr>
  </w:style>
  <w:style w:type="character" w:customStyle="1" w:styleId="Heading2Char">
    <w:name w:val="Heading 2 Char"/>
    <w:link w:val="Heading2"/>
    <w:uiPriority w:val="9"/>
    <w:rsid w:val="008A36DF"/>
    <w:rPr>
      <w:i/>
      <w:caps/>
      <w:color w:val="000000" w:themeColor="text1"/>
      <w:sz w:val="28"/>
      <w:szCs w:val="32"/>
      <w:shd w:val="clear" w:color="auto" w:fill="DBE5F1"/>
    </w:rPr>
  </w:style>
  <w:style w:type="character" w:customStyle="1" w:styleId="Heading3Char1">
    <w:name w:val="Heading 3 Char1"/>
    <w:basedOn w:val="DefaultParagraphFont"/>
    <w:link w:val="Heading3"/>
    <w:uiPriority w:val="9"/>
    <w:rsid w:val="008A36DF"/>
    <w:rPr>
      <w:rFonts w:asciiTheme="majorHAnsi" w:eastAsiaTheme="majorEastAsia" w:hAnsiTheme="majorHAnsi" w:cstheme="majorBidi"/>
      <w:b/>
      <w:bCs/>
      <w:color w:val="FF0000"/>
      <w:sz w:val="24"/>
      <w:szCs w:val="22"/>
      <w:shd w:val="clear" w:color="4F81BD" w:themeColor="accent1" w:fill="auto"/>
    </w:rPr>
  </w:style>
  <w:style w:type="character" w:customStyle="1" w:styleId="Heading4Char">
    <w:name w:val="Heading 4 Char"/>
    <w:link w:val="Heading4"/>
    <w:uiPriority w:val="9"/>
    <w:rsid w:val="008A36DF"/>
    <w:rPr>
      <w:rFonts w:ascii="Arial Black" w:eastAsia="HYGothic-Extra" w:hAnsi="Arial Black" w:cs="Tahoma"/>
      <w:bCs/>
      <w:i/>
      <w:iCs/>
      <w:color w:val="7A7A7A"/>
    </w:rPr>
  </w:style>
  <w:style w:type="character" w:customStyle="1" w:styleId="Heading5Char">
    <w:name w:val="Heading 5 Char"/>
    <w:link w:val="Heading5"/>
    <w:uiPriority w:val="9"/>
    <w:rsid w:val="008A36DF"/>
    <w:rPr>
      <w:rFonts w:eastAsia="HYGothic-Extra" w:cs="Tahoma"/>
      <w:b/>
      <w:color w:val="5B5B5B"/>
    </w:rPr>
  </w:style>
  <w:style w:type="character" w:customStyle="1" w:styleId="Heading6Char">
    <w:name w:val="Heading 6 Char"/>
    <w:link w:val="Heading6"/>
    <w:uiPriority w:val="9"/>
    <w:semiHidden/>
    <w:rsid w:val="008A36DF"/>
    <w:rPr>
      <w:rFonts w:ascii="Arial Black" w:eastAsia="HYGothic-Extra" w:hAnsi="Arial Black" w:cs="Tahoma"/>
      <w:i/>
      <w:iCs/>
      <w:color w:val="5B5B5B"/>
    </w:rPr>
  </w:style>
  <w:style w:type="character" w:customStyle="1" w:styleId="Heading7Char">
    <w:name w:val="Heading 7 Char"/>
    <w:link w:val="Heading7"/>
    <w:uiPriority w:val="9"/>
    <w:semiHidden/>
    <w:rsid w:val="008A36DF"/>
    <w:rPr>
      <w:rFonts w:eastAsia="HYGothic-Extra" w:cs="Tahoma"/>
      <w:b/>
      <w:iCs/>
      <w:color w:val="D1282E"/>
    </w:rPr>
  </w:style>
  <w:style w:type="character" w:customStyle="1" w:styleId="Heading8Char">
    <w:name w:val="Heading 8 Char"/>
    <w:link w:val="Heading8"/>
    <w:uiPriority w:val="9"/>
    <w:semiHidden/>
    <w:rsid w:val="008A36DF"/>
    <w:rPr>
      <w:rFonts w:ascii="Arial Black" w:eastAsia="HYGothic-Extra" w:hAnsi="Arial Black" w:cs="Tahoma"/>
      <w:color w:val="7A7A7A"/>
    </w:rPr>
  </w:style>
  <w:style w:type="character" w:customStyle="1" w:styleId="Heading9Char">
    <w:name w:val="Heading 9 Char"/>
    <w:link w:val="Heading9"/>
    <w:uiPriority w:val="9"/>
    <w:semiHidden/>
    <w:rsid w:val="008A36DF"/>
    <w:rPr>
      <w:rFonts w:ascii="Arial Black" w:eastAsia="HYGothic-Extra" w:hAnsi="Arial Black" w:cs="Tahoma"/>
      <w:i/>
      <w:iCs/>
      <w:color w:val="5B5B5B"/>
    </w:rPr>
  </w:style>
  <w:style w:type="character" w:customStyle="1" w:styleId="Heading3Char">
    <w:name w:val="Heading 3 Char"/>
    <w:basedOn w:val="DefaultParagraphFont"/>
    <w:uiPriority w:val="9"/>
    <w:rsid w:val="003D27F1"/>
    <w:rPr>
      <w:rFonts w:ascii="Arial" w:eastAsia="Dotum" w:hAnsi="Arial" w:cs="Arial"/>
      <w:color w:val="C60C30"/>
      <w:sz w:val="28"/>
      <w:szCs w:val="28"/>
    </w:rPr>
  </w:style>
  <w:style w:type="paragraph" w:styleId="ListParagraph">
    <w:name w:val="List Paragraph"/>
    <w:aliases w:val="Recommendation,List Paragraph1,List Paragraph11,L,Bullet point,Bullet table"/>
    <w:basedOn w:val="Normal"/>
    <w:link w:val="ListParagraphChar"/>
    <w:uiPriority w:val="34"/>
    <w:qFormat/>
    <w:rsid w:val="008A36DF"/>
    <w:pPr>
      <w:ind w:left="720"/>
      <w:contextualSpacing/>
    </w:pPr>
  </w:style>
  <w:style w:type="table" w:styleId="TableGrid">
    <w:name w:val="Table Grid"/>
    <w:basedOn w:val="TableNormal"/>
    <w:uiPriority w:val="59"/>
    <w:rsid w:val="00B37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A36DF"/>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8A36DF"/>
    <w:rPr>
      <w:rFonts w:ascii="Calibri" w:eastAsia="HYGothic-Extra" w:hAnsi="Calibri" w:cs="Calibri"/>
      <w:b/>
      <w:caps/>
      <w:color w:val="005374"/>
      <w:spacing w:val="-20"/>
      <w:kern w:val="28"/>
      <w:sz w:val="60"/>
      <w:szCs w:val="60"/>
    </w:rPr>
  </w:style>
  <w:style w:type="paragraph" w:styleId="Subtitle">
    <w:name w:val="Subtitle"/>
    <w:basedOn w:val="Normal"/>
    <w:next w:val="Normal"/>
    <w:link w:val="SubtitleChar"/>
    <w:uiPriority w:val="11"/>
    <w:qFormat/>
    <w:rsid w:val="008A36DF"/>
    <w:pPr>
      <w:numPr>
        <w:ilvl w:val="1"/>
      </w:numPr>
    </w:pPr>
    <w:rPr>
      <w:rFonts w:eastAsia="HYGothic-Extra"/>
      <w:b/>
      <w:bCs/>
      <w:iCs/>
      <w:color w:val="D1282E"/>
      <w:sz w:val="40"/>
      <w:szCs w:val="40"/>
      <w:lang w:val="en-US"/>
    </w:rPr>
  </w:style>
  <w:style w:type="character" w:customStyle="1" w:styleId="SubtitleChar">
    <w:name w:val="Subtitle Char"/>
    <w:link w:val="Subtitle"/>
    <w:uiPriority w:val="11"/>
    <w:rsid w:val="008A36DF"/>
    <w:rPr>
      <w:rFonts w:ascii="Calibri" w:eastAsia="HYGothic-Extra" w:hAnsi="Calibri" w:cs="Calibri"/>
      <w:b/>
      <w:bCs/>
      <w:iCs/>
      <w:color w:val="D1282E"/>
      <w:sz w:val="40"/>
      <w:szCs w:val="40"/>
      <w:lang w:val="en-US"/>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TOCHeading">
    <w:name w:val="TOC Heading"/>
    <w:basedOn w:val="Heading1"/>
    <w:next w:val="Normal"/>
    <w:uiPriority w:val="39"/>
    <w:unhideWhenUsed/>
    <w:qFormat/>
    <w:rsid w:val="008A36DF"/>
    <w:pPr>
      <w:outlineLvl w:val="9"/>
    </w:pPr>
  </w:style>
  <w:style w:type="paragraph" w:styleId="TOC2">
    <w:name w:val="toc 2"/>
    <w:basedOn w:val="Normal"/>
    <w:next w:val="Normal"/>
    <w:autoRedefine/>
    <w:uiPriority w:val="39"/>
    <w:unhideWhenUsed/>
    <w:qFormat/>
    <w:rsid w:val="008A36DF"/>
    <w:pPr>
      <w:spacing w:after="0"/>
      <w:ind w:left="220"/>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8A36DF"/>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semiHidden/>
    <w:unhideWhenUsed/>
    <w:qFormat/>
    <w:rsid w:val="008A36DF"/>
    <w:pPr>
      <w:spacing w:after="0"/>
      <w:ind w:left="440"/>
    </w:pPr>
    <w:rPr>
      <w:rFonts w:asciiTheme="minorHAnsi" w:hAnsiTheme="minorHAnsi" w:cstheme="minorHAnsi"/>
      <w:i/>
      <w:iCs/>
      <w:sz w:val="20"/>
      <w:szCs w:val="20"/>
    </w:rPr>
  </w:style>
  <w:style w:type="paragraph" w:styleId="BalloonText">
    <w:name w:val="Balloon Text"/>
    <w:basedOn w:val="Normal"/>
    <w:link w:val="BalloonTextChar"/>
    <w:uiPriority w:val="99"/>
    <w:semiHidden/>
    <w:unhideWhenUsed/>
    <w:rsid w:val="008A36D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6DF"/>
    <w:rPr>
      <w:rFonts w:ascii="Tahoma" w:eastAsia="Dotum" w:hAnsi="Tahoma" w:cs="Tahoma"/>
      <w:sz w:val="16"/>
      <w:szCs w:val="16"/>
    </w:rPr>
  </w:style>
  <w:style w:type="paragraph" w:customStyle="1" w:styleId="QuickTip">
    <w:name w:val="Quick Tip"/>
    <w:basedOn w:val="NoSpacing"/>
    <w:qFormat/>
    <w:rsid w:val="008A36DF"/>
    <w:rPr>
      <w:b/>
      <w:caps/>
      <w:color w:val="548DD4" w:themeColor="text2" w:themeTint="99"/>
    </w:rPr>
  </w:style>
  <w:style w:type="paragraph" w:styleId="NoSpacing">
    <w:name w:val="No Spacing"/>
    <w:link w:val="NoSpacingChar"/>
    <w:uiPriority w:val="1"/>
    <w:qFormat/>
    <w:rsid w:val="008A36DF"/>
    <w:rPr>
      <w:rFonts w:ascii="Calibri" w:hAnsi="Calibri" w:cs="Calibri"/>
      <w:sz w:val="22"/>
      <w:szCs w:val="22"/>
      <w:lang w:val="en-US"/>
    </w:rPr>
  </w:style>
  <w:style w:type="character" w:customStyle="1" w:styleId="NoSpacingChar">
    <w:name w:val="No Spacing Char"/>
    <w:basedOn w:val="DefaultParagraphFont"/>
    <w:link w:val="NoSpacing"/>
    <w:uiPriority w:val="1"/>
    <w:rsid w:val="008A36DF"/>
    <w:rPr>
      <w:rFonts w:ascii="Calibri" w:hAnsi="Calibri" w:cs="Calibri"/>
      <w:sz w:val="22"/>
      <w:szCs w:val="22"/>
      <w:lang w:val="en-US"/>
    </w:rPr>
  </w:style>
  <w:style w:type="paragraph" w:styleId="Caption">
    <w:name w:val="caption"/>
    <w:aliases w:val="Caption 2"/>
    <w:basedOn w:val="Normal"/>
    <w:next w:val="Normal"/>
    <w:unhideWhenUsed/>
    <w:qFormat/>
    <w:rsid w:val="008A36DF"/>
    <w:pPr>
      <w:spacing w:after="0"/>
      <w:ind w:left="1418" w:hanging="1418"/>
    </w:pPr>
    <w:rPr>
      <w:b/>
      <w:bCs/>
      <w:color w:val="A6A6A6" w:themeColor="background1" w:themeShade="A6"/>
      <w:szCs w:val="18"/>
    </w:rPr>
  </w:style>
  <w:style w:type="character" w:styleId="Strong">
    <w:name w:val="Strong"/>
    <w:uiPriority w:val="22"/>
    <w:qFormat/>
    <w:rsid w:val="008A36DF"/>
    <w:rPr>
      <w:b/>
      <w:bCs/>
    </w:rPr>
  </w:style>
  <w:style w:type="character" w:styleId="Emphasis">
    <w:name w:val="Emphasis"/>
    <w:uiPriority w:val="20"/>
    <w:qFormat/>
    <w:rsid w:val="008A36DF"/>
    <w:rPr>
      <w:i/>
      <w:iCs/>
    </w:rPr>
  </w:style>
  <w:style w:type="paragraph" w:styleId="Quote">
    <w:name w:val="Quote"/>
    <w:basedOn w:val="Normal"/>
    <w:next w:val="Normal"/>
    <w:link w:val="QuoteChar"/>
    <w:uiPriority w:val="29"/>
    <w:qFormat/>
    <w:rsid w:val="008A36DF"/>
    <w:pPr>
      <w:spacing w:line="360" w:lineRule="auto"/>
    </w:pPr>
    <w:rPr>
      <w:rFonts w:ascii="Arial" w:hAnsi="Arial" w:cs="Arial"/>
      <w:i/>
      <w:iCs/>
      <w:color w:val="7A7A7A"/>
      <w:sz w:val="28"/>
      <w:szCs w:val="20"/>
    </w:rPr>
  </w:style>
  <w:style w:type="character" w:customStyle="1" w:styleId="QuoteChar">
    <w:name w:val="Quote Char"/>
    <w:link w:val="Quote"/>
    <w:uiPriority w:val="29"/>
    <w:rsid w:val="008A36DF"/>
    <w:rPr>
      <w:i/>
      <w:iCs/>
      <w:color w:val="7A7A7A"/>
      <w:sz w:val="28"/>
    </w:rPr>
  </w:style>
  <w:style w:type="paragraph" w:styleId="IntenseQuote">
    <w:name w:val="Intense Quote"/>
    <w:basedOn w:val="Normal"/>
    <w:next w:val="Normal"/>
    <w:link w:val="IntenseQuoteChar"/>
    <w:uiPriority w:val="30"/>
    <w:qFormat/>
    <w:rsid w:val="008A36DF"/>
    <w:pPr>
      <w:pBdr>
        <w:top w:val="single" w:sz="36" w:space="5" w:color="000000"/>
        <w:bottom w:val="single" w:sz="18" w:space="5" w:color="D1282E"/>
      </w:pBdr>
      <w:spacing w:before="200" w:after="280" w:line="360" w:lineRule="auto"/>
    </w:pPr>
    <w:rPr>
      <w:rFonts w:ascii="Arial" w:hAnsi="Arial" w:cs="Arial"/>
      <w:b/>
      <w:bCs/>
      <w:i/>
      <w:iCs/>
      <w:color w:val="7F7F7F"/>
      <w:sz w:val="26"/>
      <w:szCs w:val="20"/>
    </w:rPr>
  </w:style>
  <w:style w:type="character" w:customStyle="1" w:styleId="IntenseQuoteChar">
    <w:name w:val="Intense Quote Char"/>
    <w:link w:val="IntenseQuote"/>
    <w:uiPriority w:val="30"/>
    <w:rsid w:val="008A36DF"/>
    <w:rPr>
      <w:b/>
      <w:bCs/>
      <w:i/>
      <w:iCs/>
      <w:color w:val="7F7F7F"/>
      <w:sz w:val="26"/>
    </w:rPr>
  </w:style>
  <w:style w:type="character" w:styleId="SubtleEmphasis">
    <w:name w:val="Subtle Emphasis"/>
    <w:uiPriority w:val="19"/>
    <w:qFormat/>
    <w:rsid w:val="008A36DF"/>
    <w:rPr>
      <w:i/>
      <w:iCs/>
      <w:color w:val="7A7A7A"/>
    </w:rPr>
  </w:style>
  <w:style w:type="character" w:styleId="IntenseEmphasis">
    <w:name w:val="Intense Emphasis"/>
    <w:uiPriority w:val="21"/>
    <w:qFormat/>
    <w:rsid w:val="008A36DF"/>
    <w:rPr>
      <w:b/>
      <w:bCs/>
      <w:i/>
      <w:iCs/>
      <w:color w:val="D1282E"/>
    </w:rPr>
  </w:style>
  <w:style w:type="character" w:styleId="SubtleReference">
    <w:name w:val="Subtle Reference"/>
    <w:uiPriority w:val="31"/>
    <w:qFormat/>
    <w:rsid w:val="008A36DF"/>
    <w:rPr>
      <w:rFonts w:ascii="Arial" w:hAnsi="Arial"/>
      <w:smallCaps/>
      <w:color w:val="F5C201"/>
      <w:sz w:val="22"/>
      <w:u w:val="none"/>
    </w:rPr>
  </w:style>
  <w:style w:type="character" w:styleId="IntenseReference">
    <w:name w:val="Intense Reference"/>
    <w:uiPriority w:val="32"/>
    <w:qFormat/>
    <w:rsid w:val="008A36DF"/>
    <w:rPr>
      <w:rFonts w:ascii="Arial" w:hAnsi="Arial"/>
      <w:b/>
      <w:bCs/>
      <w:caps/>
      <w:color w:val="F5C201"/>
      <w:spacing w:val="5"/>
      <w:sz w:val="22"/>
      <w:u w:val="single"/>
    </w:rPr>
  </w:style>
  <w:style w:type="character" w:styleId="BookTitle">
    <w:name w:val="Book Title"/>
    <w:uiPriority w:val="33"/>
    <w:qFormat/>
    <w:rsid w:val="008A36DF"/>
    <w:rPr>
      <w:rFonts w:ascii="Arial" w:hAnsi="Arial"/>
      <w:b/>
      <w:bCs/>
      <w:caps/>
      <w:color w:val="3D3D3D"/>
      <w:spacing w:val="5"/>
      <w:sz w:val="22"/>
    </w:rPr>
  </w:style>
  <w:style w:type="character" w:styleId="FootnoteReference">
    <w:name w:val="footnote reference"/>
    <w:basedOn w:val="DefaultParagraphFont"/>
    <w:uiPriority w:val="99"/>
    <w:semiHidden/>
    <w:unhideWhenUsed/>
    <w:rsid w:val="008A36DF"/>
    <w:rPr>
      <w:vertAlign w:val="superscript"/>
    </w:rPr>
  </w:style>
  <w:style w:type="character" w:styleId="CommentReference">
    <w:name w:val="annotation reference"/>
    <w:basedOn w:val="DefaultParagraphFont"/>
    <w:uiPriority w:val="99"/>
    <w:semiHidden/>
    <w:unhideWhenUsed/>
    <w:rsid w:val="008A36DF"/>
    <w:rPr>
      <w:sz w:val="16"/>
      <w:szCs w:val="16"/>
    </w:rPr>
  </w:style>
  <w:style w:type="paragraph" w:styleId="CommentText">
    <w:name w:val="annotation text"/>
    <w:basedOn w:val="Normal"/>
    <w:link w:val="CommentTextChar"/>
    <w:uiPriority w:val="99"/>
    <w:unhideWhenUsed/>
    <w:rsid w:val="008A36DF"/>
    <w:rPr>
      <w:sz w:val="20"/>
      <w:szCs w:val="20"/>
    </w:rPr>
  </w:style>
  <w:style w:type="character" w:customStyle="1" w:styleId="CommentTextChar">
    <w:name w:val="Comment Text Char"/>
    <w:basedOn w:val="DefaultParagraphFont"/>
    <w:link w:val="CommentText"/>
    <w:uiPriority w:val="99"/>
    <w:rsid w:val="008A36DF"/>
    <w:rPr>
      <w:rFonts w:ascii="Calibri" w:hAnsi="Calibri" w:cs="Calibri"/>
    </w:rPr>
  </w:style>
  <w:style w:type="paragraph" w:styleId="CommentSubject">
    <w:name w:val="annotation subject"/>
    <w:basedOn w:val="CommentText"/>
    <w:next w:val="CommentText"/>
    <w:link w:val="CommentSubjectChar"/>
    <w:uiPriority w:val="99"/>
    <w:semiHidden/>
    <w:unhideWhenUsed/>
    <w:rsid w:val="002734A3"/>
    <w:rPr>
      <w:b/>
      <w:bCs/>
    </w:rPr>
  </w:style>
  <w:style w:type="character" w:customStyle="1" w:styleId="CommentSubjectChar">
    <w:name w:val="Comment Subject Char"/>
    <w:basedOn w:val="CommentTextChar"/>
    <w:link w:val="CommentSubject"/>
    <w:uiPriority w:val="99"/>
    <w:semiHidden/>
    <w:rsid w:val="002734A3"/>
    <w:rPr>
      <w:rFonts w:ascii="Calibri" w:hAnsi="Calibri" w:cs="Calibri"/>
      <w:b/>
      <w:bCs/>
    </w:rPr>
  </w:style>
  <w:style w:type="table" w:customStyle="1" w:styleId="NBATableStyle2">
    <w:name w:val="NBA Table Style 2"/>
    <w:basedOn w:val="TableNormal"/>
    <w:uiPriority w:val="99"/>
    <w:rsid w:val="00BA55BD"/>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paragraph" w:styleId="FootnoteText">
    <w:name w:val="footnote text"/>
    <w:basedOn w:val="Normal"/>
    <w:link w:val="FootnoteTextChar"/>
    <w:uiPriority w:val="99"/>
    <w:semiHidden/>
    <w:unhideWhenUsed/>
    <w:rsid w:val="008907BD"/>
    <w:pPr>
      <w:spacing w:after="0"/>
    </w:pPr>
    <w:rPr>
      <w:sz w:val="20"/>
      <w:szCs w:val="20"/>
    </w:rPr>
  </w:style>
  <w:style w:type="character" w:customStyle="1" w:styleId="FootnoteTextChar">
    <w:name w:val="Footnote Text Char"/>
    <w:basedOn w:val="DefaultParagraphFont"/>
    <w:link w:val="FootnoteText"/>
    <w:uiPriority w:val="99"/>
    <w:semiHidden/>
    <w:rsid w:val="008907BD"/>
    <w:rPr>
      <w:rFonts w:ascii="Calibri" w:hAnsi="Calibri" w:cs="Calibri"/>
    </w:rPr>
  </w:style>
  <w:style w:type="paragraph" w:customStyle="1" w:styleId="tabtext">
    <w:name w:val="tab text"/>
    <w:basedOn w:val="Normal"/>
    <w:link w:val="tabtextChar"/>
    <w:rsid w:val="007D6E1A"/>
    <w:pPr>
      <w:tabs>
        <w:tab w:val="left" w:pos="567"/>
      </w:tabs>
      <w:spacing w:before="60" w:after="60"/>
    </w:pPr>
    <w:rPr>
      <w:rFonts w:eastAsia="Times New Roman" w:cs="Arial"/>
      <w:sz w:val="18"/>
      <w:szCs w:val="18"/>
      <w:lang w:eastAsia="en-AU"/>
    </w:rPr>
  </w:style>
  <w:style w:type="character" w:customStyle="1" w:styleId="tabtextChar">
    <w:name w:val="tab text Char"/>
    <w:link w:val="tabtext"/>
    <w:rsid w:val="007D6E1A"/>
    <w:rPr>
      <w:rFonts w:ascii="Calibri" w:eastAsia="Times New Roman" w:hAnsi="Calibri"/>
      <w:sz w:val="18"/>
      <w:szCs w:val="18"/>
      <w:lang w:eastAsia="en-AU"/>
    </w:rPr>
  </w:style>
  <w:style w:type="paragraph" w:customStyle="1" w:styleId="dot1">
    <w:name w:val="dot 1"/>
    <w:basedOn w:val="Header"/>
    <w:rsid w:val="000709CE"/>
    <w:pPr>
      <w:numPr>
        <w:numId w:val="9"/>
      </w:numPr>
      <w:tabs>
        <w:tab w:val="clear" w:pos="4513"/>
        <w:tab w:val="clear" w:pos="9026"/>
        <w:tab w:val="right" w:pos="567"/>
        <w:tab w:val="left" w:pos="1134"/>
      </w:tabs>
      <w:spacing w:before="200" w:after="100" w:line="276" w:lineRule="auto"/>
      <w:ind w:left="567" w:hanging="567"/>
    </w:pPr>
    <w:rPr>
      <w:rFonts w:eastAsia="Times New Roman" w:cs="Arial"/>
      <w:sz w:val="20"/>
      <w:szCs w:val="20"/>
      <w:lang w:eastAsia="en-AU"/>
    </w:rPr>
  </w:style>
  <w:style w:type="table" w:customStyle="1" w:styleId="LightList-Accent22">
    <w:name w:val="Light List - Accent 22"/>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6E02E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3">
    <w:name w:val="Light List - Accent 23"/>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NBATableStyle1">
    <w:name w:val="NBA Table Style 1"/>
    <w:basedOn w:val="TableGrid"/>
    <w:uiPriority w:val="99"/>
    <w:rsid w:val="000E1B2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E74E7B"/>
    <w:pPr>
      <w:spacing w:after="0"/>
    </w:pPr>
  </w:style>
  <w:style w:type="character" w:styleId="Hyperlink">
    <w:name w:val="Hyperlink"/>
    <w:basedOn w:val="DefaultParagraphFont"/>
    <w:uiPriority w:val="99"/>
    <w:unhideWhenUsed/>
    <w:rsid w:val="00E74E7B"/>
    <w:rPr>
      <w:color w:val="0000FF" w:themeColor="hyperlink"/>
      <w:u w:val="single"/>
    </w:rPr>
  </w:style>
  <w:style w:type="paragraph" w:styleId="Revision">
    <w:name w:val="Revision"/>
    <w:hidden/>
    <w:uiPriority w:val="99"/>
    <w:semiHidden/>
    <w:rsid w:val="005762DE"/>
    <w:rPr>
      <w:rFonts w:ascii="Calibri" w:hAnsi="Calibri" w:cs="Calibri"/>
      <w:sz w:val="22"/>
      <w:szCs w:val="22"/>
    </w:rPr>
  </w:style>
  <w:style w:type="paragraph" w:styleId="NormalWeb">
    <w:name w:val="Normal (Web)"/>
    <w:basedOn w:val="Normal"/>
    <w:uiPriority w:val="99"/>
    <w:semiHidden/>
    <w:unhideWhenUsed/>
    <w:rsid w:val="00753027"/>
    <w:pPr>
      <w:spacing w:before="100" w:beforeAutospacing="1" w:after="100" w:afterAutospacing="1"/>
    </w:pPr>
    <w:rPr>
      <w:rFonts w:ascii="Times New Roman" w:eastAsiaTheme="minorEastAsia" w:hAnsi="Times New Roman" w:cs="Times New Roman"/>
      <w:sz w:val="24"/>
      <w:szCs w:val="24"/>
      <w:lang w:eastAsia="en-AU"/>
    </w:rPr>
  </w:style>
  <w:style w:type="character" w:customStyle="1" w:styleId="apple-converted-space">
    <w:name w:val="apple-converted-space"/>
    <w:basedOn w:val="DefaultParagraphFont"/>
    <w:rsid w:val="00164121"/>
  </w:style>
  <w:style w:type="paragraph" w:styleId="EndnoteText">
    <w:name w:val="endnote text"/>
    <w:basedOn w:val="Normal"/>
    <w:link w:val="EndnoteTextChar"/>
    <w:rsid w:val="00E60CAF"/>
    <w:pPr>
      <w:spacing w:after="0"/>
    </w:pPr>
    <w:rPr>
      <w:sz w:val="20"/>
      <w:szCs w:val="20"/>
    </w:rPr>
  </w:style>
  <w:style w:type="character" w:customStyle="1" w:styleId="EndnoteTextChar">
    <w:name w:val="Endnote Text Char"/>
    <w:basedOn w:val="DefaultParagraphFont"/>
    <w:link w:val="EndnoteText"/>
    <w:rsid w:val="00E60CAF"/>
    <w:rPr>
      <w:rFonts w:ascii="Calibri" w:hAnsi="Calibri" w:cs="Calibri"/>
      <w:sz w:val="20"/>
      <w:szCs w:val="20"/>
    </w:rPr>
  </w:style>
  <w:style w:type="character" w:styleId="EndnoteReference">
    <w:name w:val="endnote reference"/>
    <w:basedOn w:val="DefaultParagraphFont"/>
    <w:rsid w:val="00E60CAF"/>
    <w:rPr>
      <w:vertAlign w:val="superscript"/>
    </w:rPr>
  </w:style>
  <w:style w:type="paragraph" w:customStyle="1" w:styleId="Default">
    <w:name w:val="Default"/>
    <w:rsid w:val="00946110"/>
    <w:pPr>
      <w:autoSpaceDE w:val="0"/>
      <w:autoSpaceDN w:val="0"/>
      <w:adjustRightInd w:val="0"/>
    </w:pPr>
    <w:rPr>
      <w:rFonts w:ascii="Arial MT" w:hAnsi="Arial MT" w:cs="Arial MT"/>
      <w:color w:val="000000"/>
    </w:rPr>
  </w:style>
  <w:style w:type="character" w:styleId="FollowedHyperlink">
    <w:name w:val="FollowedHyperlink"/>
    <w:basedOn w:val="DefaultParagraphFont"/>
    <w:uiPriority w:val="99"/>
    <w:rsid w:val="00ED1ED0"/>
    <w:rPr>
      <w:color w:val="800080" w:themeColor="followedHyperlink"/>
      <w:u w:val="single"/>
    </w:rPr>
  </w:style>
  <w:style w:type="paragraph" w:customStyle="1" w:styleId="xl139">
    <w:name w:val="xl139"/>
    <w:basedOn w:val="Normal"/>
    <w:rsid w:val="006D243A"/>
    <w:pP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40">
    <w:name w:val="xl140"/>
    <w:basedOn w:val="Normal"/>
    <w:rsid w:val="006D243A"/>
    <w:pPr>
      <w:pBdr>
        <w:top w:val="single" w:sz="8" w:space="0" w:color="C0504D"/>
        <w:left w:val="single" w:sz="8" w:space="0" w:color="C0504D"/>
      </w:pBdr>
      <w:shd w:val="clear" w:color="000000" w:fill="C0504D"/>
      <w:spacing w:before="100" w:beforeAutospacing="1" w:after="100" w:afterAutospacing="1"/>
      <w:textAlignment w:val="center"/>
    </w:pPr>
    <w:rPr>
      <w:rFonts w:ascii="Times New Roman" w:eastAsia="Times New Roman" w:hAnsi="Times New Roman" w:cs="Times New Roman"/>
      <w:b/>
      <w:bCs/>
      <w:color w:val="FFFFFF"/>
      <w:sz w:val="24"/>
      <w:szCs w:val="24"/>
      <w:lang w:eastAsia="en-AU"/>
    </w:rPr>
  </w:style>
  <w:style w:type="paragraph" w:customStyle="1" w:styleId="xl141">
    <w:name w:val="xl141"/>
    <w:basedOn w:val="Normal"/>
    <w:rsid w:val="006D243A"/>
    <w:pPr>
      <w:pBdr>
        <w:top w:val="single" w:sz="8" w:space="0" w:color="C0504D"/>
      </w:pBdr>
      <w:shd w:val="clear" w:color="000000" w:fill="C0504D"/>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2">
    <w:name w:val="xl142"/>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3">
    <w:name w:val="xl143"/>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4">
    <w:name w:val="xl144"/>
    <w:basedOn w:val="Normal"/>
    <w:rsid w:val="006D243A"/>
    <w:pPr>
      <w:pBdr>
        <w:top w:val="single" w:sz="8" w:space="0" w:color="C0504D"/>
        <w:right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5">
    <w:name w:val="xl145"/>
    <w:basedOn w:val="Normal"/>
    <w:rsid w:val="006D243A"/>
    <w:pPr>
      <w:pBdr>
        <w:top w:val="single" w:sz="8" w:space="0" w:color="C0504D"/>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sz w:val="24"/>
      <w:szCs w:val="24"/>
      <w:lang w:eastAsia="en-AU"/>
    </w:rPr>
  </w:style>
  <w:style w:type="paragraph" w:customStyle="1" w:styleId="xl146">
    <w:name w:val="xl146"/>
    <w:basedOn w:val="Normal"/>
    <w:rsid w:val="006D243A"/>
    <w:pPr>
      <w:pBdr>
        <w:top w:val="single" w:sz="8" w:space="0" w:color="C0504D"/>
        <w:bottom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7">
    <w:name w:val="xl147"/>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48">
    <w:name w:val="xl148"/>
    <w:basedOn w:val="Normal"/>
    <w:rsid w:val="006D243A"/>
    <w:pPr>
      <w:pBdr>
        <w:top w:val="single" w:sz="8" w:space="0" w:color="C0504D"/>
        <w:bottom w:val="single" w:sz="8" w:space="0" w:color="C0504D"/>
        <w:right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9">
    <w:name w:val="xl149"/>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0">
    <w:name w:val="xl150"/>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1">
    <w:name w:val="xl151"/>
    <w:basedOn w:val="Normal"/>
    <w:rsid w:val="006D243A"/>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2">
    <w:name w:val="xl152"/>
    <w:basedOn w:val="Normal"/>
    <w:rsid w:val="006D243A"/>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3">
    <w:name w:val="xl153"/>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4">
    <w:name w:val="xl154"/>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5">
    <w:name w:val="xl155"/>
    <w:basedOn w:val="Normal"/>
    <w:rsid w:val="006D243A"/>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6">
    <w:name w:val="xl156"/>
    <w:basedOn w:val="Normal"/>
    <w:rsid w:val="006D243A"/>
    <w:pP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7">
    <w:name w:val="xl15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8">
    <w:name w:val="xl158"/>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9">
    <w:name w:val="xl159"/>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0">
    <w:name w:val="xl160"/>
    <w:basedOn w:val="Normal"/>
    <w:rsid w:val="006D243A"/>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1">
    <w:name w:val="xl161"/>
    <w:basedOn w:val="Normal"/>
    <w:rsid w:val="006D243A"/>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2">
    <w:name w:val="xl162"/>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3">
    <w:name w:val="xl163"/>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4">
    <w:name w:val="xl164"/>
    <w:basedOn w:val="Normal"/>
    <w:rsid w:val="006D243A"/>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5">
    <w:name w:val="xl165"/>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6">
    <w:name w:val="xl166"/>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7">
    <w:name w:val="xl16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8">
    <w:name w:val="xl168"/>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9">
    <w:name w:val="xl169"/>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0">
    <w:name w:val="xl170"/>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1">
    <w:name w:val="xl171"/>
    <w:basedOn w:val="Normal"/>
    <w:rsid w:val="006D243A"/>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2">
    <w:name w:val="xl172"/>
    <w:basedOn w:val="Normal"/>
    <w:rsid w:val="006D243A"/>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3">
    <w:name w:val="xl173"/>
    <w:basedOn w:val="Normal"/>
    <w:rsid w:val="006D243A"/>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4">
    <w:name w:val="xl17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5">
    <w:name w:val="xl175"/>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6">
    <w:name w:val="xl176"/>
    <w:basedOn w:val="Normal"/>
    <w:rsid w:val="006D243A"/>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7">
    <w:name w:val="xl177"/>
    <w:basedOn w:val="Normal"/>
    <w:rsid w:val="006D243A"/>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8">
    <w:name w:val="xl178"/>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79">
    <w:name w:val="xl179"/>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0">
    <w:name w:val="xl180"/>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1">
    <w:name w:val="xl181"/>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2">
    <w:name w:val="xl182"/>
    <w:basedOn w:val="Normal"/>
    <w:rsid w:val="006D243A"/>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3">
    <w:name w:val="xl183"/>
    <w:basedOn w:val="Normal"/>
    <w:rsid w:val="006D243A"/>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4">
    <w:name w:val="xl18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5">
    <w:name w:val="xl185"/>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6">
    <w:name w:val="xl186"/>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character" w:customStyle="1" w:styleId="element-invisible1">
    <w:name w:val="element-invisible1"/>
    <w:basedOn w:val="DefaultParagraphFont"/>
    <w:rsid w:val="0020122C"/>
  </w:style>
  <w:style w:type="paragraph" w:customStyle="1" w:styleId="bullet-points">
    <w:name w:val="bullet-points"/>
    <w:basedOn w:val="Normal"/>
    <w:rsid w:val="003E6C4D"/>
    <w:pPr>
      <w:spacing w:before="240" w:after="240"/>
    </w:pPr>
    <w:rPr>
      <w:rFonts w:ascii="Times New Roman" w:eastAsia="Times New Roman" w:hAnsi="Times New Roman" w:cs="Times New Roman"/>
      <w:sz w:val="24"/>
      <w:szCs w:val="24"/>
      <w:lang w:eastAsia="en-AU"/>
    </w:rPr>
  </w:style>
  <w:style w:type="paragraph" w:customStyle="1" w:styleId="body-text">
    <w:name w:val="body-text"/>
    <w:basedOn w:val="Normal"/>
    <w:rsid w:val="002A4BF0"/>
    <w:pPr>
      <w:spacing w:before="240" w:after="240"/>
    </w:pPr>
    <w:rPr>
      <w:rFonts w:ascii="Times New Roman" w:eastAsia="Times New Roman" w:hAnsi="Times New Roman" w:cs="Times New Roman"/>
      <w:sz w:val="24"/>
      <w:szCs w:val="24"/>
      <w:lang w:eastAsia="en-AU"/>
    </w:rPr>
  </w:style>
  <w:style w:type="table" w:styleId="ColorfulList">
    <w:name w:val="Colorful List"/>
    <w:basedOn w:val="TableNormal"/>
    <w:uiPriority w:val="72"/>
    <w:rsid w:val="007A0E80"/>
    <w:rPr>
      <w:rFonts w:asciiTheme="minorHAnsi" w:eastAsiaTheme="minorHAnsi" w:hAnsiTheme="minorHAnsi"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ListParagraphChar">
    <w:name w:val="List Paragraph Char"/>
    <w:aliases w:val="Recommendation Char,List Paragraph1 Char,List Paragraph11 Char,L Char,Bullet point Char,Bullet table Char"/>
    <w:basedOn w:val="DefaultParagraphFont"/>
    <w:link w:val="ListParagraph"/>
    <w:uiPriority w:val="34"/>
    <w:locked/>
    <w:rsid w:val="00B33E08"/>
    <w:rPr>
      <w:rFonts w:ascii="Calibri" w:hAnsi="Calibri" w:cs="Calibri"/>
      <w:sz w:val="22"/>
      <w:szCs w:val="22"/>
    </w:rPr>
  </w:style>
  <w:style w:type="paragraph" w:customStyle="1" w:styleId="xl8032">
    <w:name w:val="xl8032"/>
    <w:basedOn w:val="Normal"/>
    <w:rsid w:val="00FE4FEE"/>
    <w:pPr>
      <w:spacing w:before="100" w:beforeAutospacing="1" w:after="100" w:afterAutospacing="1"/>
    </w:pPr>
    <w:rPr>
      <w:rFonts w:ascii="Times New Roman" w:eastAsia="Times New Roman" w:hAnsi="Times New Roman" w:cs="Times New Roman"/>
      <w:sz w:val="20"/>
      <w:szCs w:val="20"/>
      <w:lang w:eastAsia="en-AU"/>
    </w:rPr>
  </w:style>
  <w:style w:type="paragraph" w:customStyle="1" w:styleId="xl8033">
    <w:name w:val="xl8033"/>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4">
    <w:name w:val="xl8034"/>
    <w:basedOn w:val="Normal"/>
    <w:rsid w:val="00FE4FEE"/>
    <w:pP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5">
    <w:name w:val="xl8035"/>
    <w:basedOn w:val="Normal"/>
    <w:rsid w:val="00FE4FEE"/>
    <w:pP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36">
    <w:name w:val="xl8036"/>
    <w:basedOn w:val="Normal"/>
    <w:rsid w:val="00FE4FEE"/>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37">
    <w:name w:val="xl8037"/>
    <w:basedOn w:val="Normal"/>
    <w:rsid w:val="00FE4FEE"/>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8">
    <w:name w:val="xl8038"/>
    <w:basedOn w:val="Normal"/>
    <w:rsid w:val="00FE4FEE"/>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9">
    <w:name w:val="xl8039"/>
    <w:basedOn w:val="Normal"/>
    <w:rsid w:val="00FE4FEE"/>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0">
    <w:name w:val="xl8040"/>
    <w:basedOn w:val="Normal"/>
    <w:rsid w:val="00FE4FEE"/>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1">
    <w:name w:val="xl8041"/>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2">
    <w:name w:val="xl8042"/>
    <w:basedOn w:val="Normal"/>
    <w:rsid w:val="00FE4FEE"/>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3">
    <w:name w:val="xl8043"/>
    <w:basedOn w:val="Normal"/>
    <w:rsid w:val="00FE4FEE"/>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4">
    <w:name w:val="xl8044"/>
    <w:basedOn w:val="Normal"/>
    <w:rsid w:val="00FE4FEE"/>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5">
    <w:name w:val="xl8045"/>
    <w:basedOn w:val="Normal"/>
    <w:rsid w:val="00FE4FEE"/>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46">
    <w:name w:val="xl8046"/>
    <w:basedOn w:val="Normal"/>
    <w:rsid w:val="00FE4FEE"/>
    <w:pP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7">
    <w:name w:val="xl8047"/>
    <w:basedOn w:val="Normal"/>
    <w:rsid w:val="00FE4FEE"/>
    <w:pP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8">
    <w:name w:val="xl8048"/>
    <w:basedOn w:val="Normal"/>
    <w:rsid w:val="00FE4FEE"/>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9">
    <w:name w:val="xl8049"/>
    <w:basedOn w:val="Normal"/>
    <w:rsid w:val="00FE4FEE"/>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0">
    <w:name w:val="xl8050"/>
    <w:basedOn w:val="Normal"/>
    <w:rsid w:val="00FE4FEE"/>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1">
    <w:name w:val="xl8051"/>
    <w:basedOn w:val="Normal"/>
    <w:rsid w:val="00FE4FEE"/>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2">
    <w:name w:val="xl8052"/>
    <w:basedOn w:val="Normal"/>
    <w:rsid w:val="00FE4FEE"/>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3">
    <w:name w:val="xl8053"/>
    <w:basedOn w:val="Normal"/>
    <w:rsid w:val="00FE4FEE"/>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4">
    <w:name w:val="xl8054"/>
    <w:basedOn w:val="Normal"/>
    <w:rsid w:val="00FE4FEE"/>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5">
    <w:name w:val="xl8055"/>
    <w:basedOn w:val="Normal"/>
    <w:rsid w:val="00FE4FEE"/>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6">
    <w:name w:val="xl8056"/>
    <w:basedOn w:val="Normal"/>
    <w:rsid w:val="00FE4FEE"/>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7">
    <w:name w:val="xl8057"/>
    <w:basedOn w:val="Normal"/>
    <w:rsid w:val="00FE4FEE"/>
    <w:pPr>
      <w:pBdr>
        <w:top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8">
    <w:name w:val="xl8058"/>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9">
    <w:name w:val="xl8059"/>
    <w:basedOn w:val="Normal"/>
    <w:rsid w:val="00FE4FEE"/>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0">
    <w:name w:val="xl8060"/>
    <w:basedOn w:val="Normal"/>
    <w:rsid w:val="00FE4FEE"/>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1">
    <w:name w:val="xl8061"/>
    <w:basedOn w:val="Normal"/>
    <w:rsid w:val="00FE4FEE"/>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2">
    <w:name w:val="xl8062"/>
    <w:basedOn w:val="Normal"/>
    <w:rsid w:val="00FE4FEE"/>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3">
    <w:name w:val="xl8063"/>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64">
    <w:name w:val="xl8064"/>
    <w:basedOn w:val="Normal"/>
    <w:rsid w:val="00FE4FEE"/>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5">
    <w:name w:val="xl8065"/>
    <w:basedOn w:val="Normal"/>
    <w:rsid w:val="00FE4FEE"/>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6">
    <w:name w:val="xl8066"/>
    <w:basedOn w:val="Normal"/>
    <w:rsid w:val="00FE4FEE"/>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7">
    <w:name w:val="xl8067"/>
    <w:basedOn w:val="Normal"/>
    <w:rsid w:val="00FE4FEE"/>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8">
    <w:name w:val="xl8068"/>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9">
    <w:name w:val="xl8069"/>
    <w:basedOn w:val="Normal"/>
    <w:rsid w:val="00FE4FEE"/>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0">
    <w:name w:val="xl8070"/>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1">
    <w:name w:val="xl8071"/>
    <w:basedOn w:val="Normal"/>
    <w:rsid w:val="00FE4FEE"/>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2">
    <w:name w:val="xl8072"/>
    <w:basedOn w:val="Normal"/>
    <w:rsid w:val="00FE4FEE"/>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3">
    <w:name w:val="xl8073"/>
    <w:basedOn w:val="Normal"/>
    <w:rsid w:val="00FE4FEE"/>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4">
    <w:name w:val="xl8074"/>
    <w:basedOn w:val="Normal"/>
    <w:rsid w:val="00FE4FEE"/>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4357">
      <w:bodyDiv w:val="1"/>
      <w:marLeft w:val="0"/>
      <w:marRight w:val="0"/>
      <w:marTop w:val="0"/>
      <w:marBottom w:val="0"/>
      <w:divBdr>
        <w:top w:val="none" w:sz="0" w:space="0" w:color="auto"/>
        <w:left w:val="none" w:sz="0" w:space="0" w:color="auto"/>
        <w:bottom w:val="none" w:sz="0" w:space="0" w:color="auto"/>
        <w:right w:val="none" w:sz="0" w:space="0" w:color="auto"/>
      </w:divBdr>
    </w:div>
    <w:div w:id="6953840">
      <w:bodyDiv w:val="1"/>
      <w:marLeft w:val="0"/>
      <w:marRight w:val="0"/>
      <w:marTop w:val="0"/>
      <w:marBottom w:val="0"/>
      <w:divBdr>
        <w:top w:val="none" w:sz="0" w:space="0" w:color="auto"/>
        <w:left w:val="none" w:sz="0" w:space="0" w:color="auto"/>
        <w:bottom w:val="none" w:sz="0" w:space="0" w:color="auto"/>
        <w:right w:val="none" w:sz="0" w:space="0" w:color="auto"/>
      </w:divBdr>
    </w:div>
    <w:div w:id="73169341">
      <w:bodyDiv w:val="1"/>
      <w:marLeft w:val="0"/>
      <w:marRight w:val="0"/>
      <w:marTop w:val="0"/>
      <w:marBottom w:val="0"/>
      <w:divBdr>
        <w:top w:val="none" w:sz="0" w:space="0" w:color="auto"/>
        <w:left w:val="none" w:sz="0" w:space="0" w:color="auto"/>
        <w:bottom w:val="none" w:sz="0" w:space="0" w:color="auto"/>
        <w:right w:val="none" w:sz="0" w:space="0" w:color="auto"/>
      </w:divBdr>
    </w:div>
    <w:div w:id="94056866">
      <w:bodyDiv w:val="1"/>
      <w:marLeft w:val="0"/>
      <w:marRight w:val="0"/>
      <w:marTop w:val="0"/>
      <w:marBottom w:val="0"/>
      <w:divBdr>
        <w:top w:val="none" w:sz="0" w:space="0" w:color="auto"/>
        <w:left w:val="none" w:sz="0" w:space="0" w:color="auto"/>
        <w:bottom w:val="none" w:sz="0" w:space="0" w:color="auto"/>
        <w:right w:val="none" w:sz="0" w:space="0" w:color="auto"/>
      </w:divBdr>
    </w:div>
    <w:div w:id="97409688">
      <w:bodyDiv w:val="1"/>
      <w:marLeft w:val="0"/>
      <w:marRight w:val="0"/>
      <w:marTop w:val="0"/>
      <w:marBottom w:val="0"/>
      <w:divBdr>
        <w:top w:val="none" w:sz="0" w:space="0" w:color="auto"/>
        <w:left w:val="none" w:sz="0" w:space="0" w:color="auto"/>
        <w:bottom w:val="none" w:sz="0" w:space="0" w:color="auto"/>
        <w:right w:val="none" w:sz="0" w:space="0" w:color="auto"/>
      </w:divBdr>
    </w:div>
    <w:div w:id="105544269">
      <w:bodyDiv w:val="1"/>
      <w:marLeft w:val="0"/>
      <w:marRight w:val="0"/>
      <w:marTop w:val="0"/>
      <w:marBottom w:val="0"/>
      <w:divBdr>
        <w:top w:val="none" w:sz="0" w:space="0" w:color="auto"/>
        <w:left w:val="none" w:sz="0" w:space="0" w:color="auto"/>
        <w:bottom w:val="none" w:sz="0" w:space="0" w:color="auto"/>
        <w:right w:val="none" w:sz="0" w:space="0" w:color="auto"/>
      </w:divBdr>
      <w:divsChild>
        <w:div w:id="2097434486">
          <w:marLeft w:val="0"/>
          <w:marRight w:val="0"/>
          <w:marTop w:val="0"/>
          <w:marBottom w:val="0"/>
          <w:divBdr>
            <w:top w:val="none" w:sz="0" w:space="0" w:color="auto"/>
            <w:left w:val="none" w:sz="0" w:space="0" w:color="auto"/>
            <w:bottom w:val="none" w:sz="0" w:space="0" w:color="auto"/>
            <w:right w:val="none" w:sz="0" w:space="0" w:color="auto"/>
          </w:divBdr>
          <w:divsChild>
            <w:div w:id="111829789">
              <w:marLeft w:val="0"/>
              <w:marRight w:val="0"/>
              <w:marTop w:val="0"/>
              <w:marBottom w:val="0"/>
              <w:divBdr>
                <w:top w:val="none" w:sz="0" w:space="0" w:color="auto"/>
                <w:left w:val="none" w:sz="0" w:space="0" w:color="auto"/>
                <w:bottom w:val="none" w:sz="0" w:space="0" w:color="auto"/>
                <w:right w:val="none" w:sz="0" w:space="0" w:color="auto"/>
              </w:divBdr>
              <w:divsChild>
                <w:div w:id="583955511">
                  <w:marLeft w:val="0"/>
                  <w:marRight w:val="0"/>
                  <w:marTop w:val="0"/>
                  <w:marBottom w:val="0"/>
                  <w:divBdr>
                    <w:top w:val="none" w:sz="0" w:space="0" w:color="auto"/>
                    <w:left w:val="none" w:sz="0" w:space="0" w:color="auto"/>
                    <w:bottom w:val="none" w:sz="0" w:space="0" w:color="auto"/>
                    <w:right w:val="none" w:sz="0" w:space="0" w:color="auto"/>
                  </w:divBdr>
                  <w:divsChild>
                    <w:div w:id="599025438">
                      <w:marLeft w:val="0"/>
                      <w:marRight w:val="0"/>
                      <w:marTop w:val="0"/>
                      <w:marBottom w:val="0"/>
                      <w:divBdr>
                        <w:top w:val="none" w:sz="0" w:space="0" w:color="auto"/>
                        <w:left w:val="none" w:sz="0" w:space="0" w:color="auto"/>
                        <w:bottom w:val="none" w:sz="0" w:space="0" w:color="auto"/>
                        <w:right w:val="none" w:sz="0" w:space="0" w:color="auto"/>
                      </w:divBdr>
                      <w:divsChild>
                        <w:div w:id="479925100">
                          <w:marLeft w:val="0"/>
                          <w:marRight w:val="0"/>
                          <w:marTop w:val="0"/>
                          <w:marBottom w:val="0"/>
                          <w:divBdr>
                            <w:top w:val="none" w:sz="0" w:space="0" w:color="auto"/>
                            <w:left w:val="none" w:sz="0" w:space="0" w:color="auto"/>
                            <w:bottom w:val="none" w:sz="0" w:space="0" w:color="auto"/>
                            <w:right w:val="none" w:sz="0" w:space="0" w:color="auto"/>
                          </w:divBdr>
                          <w:divsChild>
                            <w:div w:id="1385980325">
                              <w:marLeft w:val="0"/>
                              <w:marRight w:val="0"/>
                              <w:marTop w:val="0"/>
                              <w:marBottom w:val="0"/>
                              <w:divBdr>
                                <w:top w:val="none" w:sz="0" w:space="0" w:color="auto"/>
                                <w:left w:val="none" w:sz="0" w:space="0" w:color="auto"/>
                                <w:bottom w:val="none" w:sz="0" w:space="0" w:color="auto"/>
                                <w:right w:val="none" w:sz="0" w:space="0" w:color="auto"/>
                              </w:divBdr>
                              <w:divsChild>
                                <w:div w:id="637614837">
                                  <w:marLeft w:val="0"/>
                                  <w:marRight w:val="0"/>
                                  <w:marTop w:val="0"/>
                                  <w:marBottom w:val="0"/>
                                  <w:divBdr>
                                    <w:top w:val="none" w:sz="0" w:space="0" w:color="auto"/>
                                    <w:left w:val="none" w:sz="0" w:space="0" w:color="auto"/>
                                    <w:bottom w:val="none" w:sz="0" w:space="0" w:color="auto"/>
                                    <w:right w:val="none" w:sz="0" w:space="0" w:color="auto"/>
                                  </w:divBdr>
                                  <w:divsChild>
                                    <w:div w:id="1259216539">
                                      <w:marLeft w:val="0"/>
                                      <w:marRight w:val="0"/>
                                      <w:marTop w:val="0"/>
                                      <w:marBottom w:val="0"/>
                                      <w:divBdr>
                                        <w:top w:val="none" w:sz="0" w:space="0" w:color="auto"/>
                                        <w:left w:val="none" w:sz="0" w:space="0" w:color="auto"/>
                                        <w:bottom w:val="none" w:sz="0" w:space="0" w:color="auto"/>
                                        <w:right w:val="none" w:sz="0" w:space="0" w:color="auto"/>
                                      </w:divBdr>
                                      <w:divsChild>
                                        <w:div w:id="2406518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490462">
      <w:bodyDiv w:val="1"/>
      <w:marLeft w:val="0"/>
      <w:marRight w:val="0"/>
      <w:marTop w:val="0"/>
      <w:marBottom w:val="0"/>
      <w:divBdr>
        <w:top w:val="none" w:sz="0" w:space="0" w:color="auto"/>
        <w:left w:val="none" w:sz="0" w:space="0" w:color="auto"/>
        <w:bottom w:val="none" w:sz="0" w:space="0" w:color="auto"/>
        <w:right w:val="none" w:sz="0" w:space="0" w:color="auto"/>
      </w:divBdr>
    </w:div>
    <w:div w:id="127941380">
      <w:bodyDiv w:val="1"/>
      <w:marLeft w:val="0"/>
      <w:marRight w:val="0"/>
      <w:marTop w:val="0"/>
      <w:marBottom w:val="0"/>
      <w:divBdr>
        <w:top w:val="none" w:sz="0" w:space="0" w:color="auto"/>
        <w:left w:val="none" w:sz="0" w:space="0" w:color="auto"/>
        <w:bottom w:val="none" w:sz="0" w:space="0" w:color="auto"/>
        <w:right w:val="none" w:sz="0" w:space="0" w:color="auto"/>
      </w:divBdr>
    </w:div>
    <w:div w:id="138233939">
      <w:bodyDiv w:val="1"/>
      <w:marLeft w:val="0"/>
      <w:marRight w:val="0"/>
      <w:marTop w:val="0"/>
      <w:marBottom w:val="0"/>
      <w:divBdr>
        <w:top w:val="none" w:sz="0" w:space="0" w:color="auto"/>
        <w:left w:val="none" w:sz="0" w:space="0" w:color="auto"/>
        <w:bottom w:val="none" w:sz="0" w:space="0" w:color="auto"/>
        <w:right w:val="none" w:sz="0" w:space="0" w:color="auto"/>
      </w:divBdr>
    </w:div>
    <w:div w:id="154341957">
      <w:bodyDiv w:val="1"/>
      <w:marLeft w:val="0"/>
      <w:marRight w:val="0"/>
      <w:marTop w:val="0"/>
      <w:marBottom w:val="0"/>
      <w:divBdr>
        <w:top w:val="none" w:sz="0" w:space="0" w:color="auto"/>
        <w:left w:val="none" w:sz="0" w:space="0" w:color="auto"/>
        <w:bottom w:val="none" w:sz="0" w:space="0" w:color="auto"/>
        <w:right w:val="none" w:sz="0" w:space="0" w:color="auto"/>
      </w:divBdr>
    </w:div>
    <w:div w:id="154886278">
      <w:bodyDiv w:val="1"/>
      <w:marLeft w:val="0"/>
      <w:marRight w:val="0"/>
      <w:marTop w:val="0"/>
      <w:marBottom w:val="0"/>
      <w:divBdr>
        <w:top w:val="none" w:sz="0" w:space="0" w:color="auto"/>
        <w:left w:val="none" w:sz="0" w:space="0" w:color="auto"/>
        <w:bottom w:val="none" w:sz="0" w:space="0" w:color="auto"/>
        <w:right w:val="none" w:sz="0" w:space="0" w:color="auto"/>
      </w:divBdr>
    </w:div>
    <w:div w:id="248151124">
      <w:bodyDiv w:val="1"/>
      <w:marLeft w:val="0"/>
      <w:marRight w:val="0"/>
      <w:marTop w:val="0"/>
      <w:marBottom w:val="0"/>
      <w:divBdr>
        <w:top w:val="none" w:sz="0" w:space="0" w:color="auto"/>
        <w:left w:val="none" w:sz="0" w:space="0" w:color="auto"/>
        <w:bottom w:val="none" w:sz="0" w:space="0" w:color="auto"/>
        <w:right w:val="none" w:sz="0" w:space="0" w:color="auto"/>
      </w:divBdr>
    </w:div>
    <w:div w:id="282537469">
      <w:bodyDiv w:val="1"/>
      <w:marLeft w:val="0"/>
      <w:marRight w:val="0"/>
      <w:marTop w:val="0"/>
      <w:marBottom w:val="0"/>
      <w:divBdr>
        <w:top w:val="none" w:sz="0" w:space="0" w:color="auto"/>
        <w:left w:val="none" w:sz="0" w:space="0" w:color="auto"/>
        <w:bottom w:val="none" w:sz="0" w:space="0" w:color="auto"/>
        <w:right w:val="none" w:sz="0" w:space="0" w:color="auto"/>
      </w:divBdr>
    </w:div>
    <w:div w:id="311368288">
      <w:bodyDiv w:val="1"/>
      <w:marLeft w:val="0"/>
      <w:marRight w:val="0"/>
      <w:marTop w:val="0"/>
      <w:marBottom w:val="0"/>
      <w:divBdr>
        <w:top w:val="none" w:sz="0" w:space="0" w:color="auto"/>
        <w:left w:val="none" w:sz="0" w:space="0" w:color="auto"/>
        <w:bottom w:val="none" w:sz="0" w:space="0" w:color="auto"/>
        <w:right w:val="none" w:sz="0" w:space="0" w:color="auto"/>
      </w:divBdr>
    </w:div>
    <w:div w:id="328872252">
      <w:bodyDiv w:val="1"/>
      <w:marLeft w:val="0"/>
      <w:marRight w:val="0"/>
      <w:marTop w:val="0"/>
      <w:marBottom w:val="0"/>
      <w:divBdr>
        <w:top w:val="none" w:sz="0" w:space="0" w:color="auto"/>
        <w:left w:val="none" w:sz="0" w:space="0" w:color="auto"/>
        <w:bottom w:val="none" w:sz="0" w:space="0" w:color="auto"/>
        <w:right w:val="none" w:sz="0" w:space="0" w:color="auto"/>
      </w:divBdr>
    </w:div>
    <w:div w:id="356086359">
      <w:bodyDiv w:val="1"/>
      <w:marLeft w:val="0"/>
      <w:marRight w:val="0"/>
      <w:marTop w:val="0"/>
      <w:marBottom w:val="0"/>
      <w:divBdr>
        <w:top w:val="none" w:sz="0" w:space="0" w:color="auto"/>
        <w:left w:val="none" w:sz="0" w:space="0" w:color="auto"/>
        <w:bottom w:val="none" w:sz="0" w:space="0" w:color="auto"/>
        <w:right w:val="none" w:sz="0" w:space="0" w:color="auto"/>
      </w:divBdr>
    </w:div>
    <w:div w:id="371226649">
      <w:bodyDiv w:val="1"/>
      <w:marLeft w:val="0"/>
      <w:marRight w:val="0"/>
      <w:marTop w:val="0"/>
      <w:marBottom w:val="0"/>
      <w:divBdr>
        <w:top w:val="none" w:sz="0" w:space="0" w:color="auto"/>
        <w:left w:val="none" w:sz="0" w:space="0" w:color="auto"/>
        <w:bottom w:val="none" w:sz="0" w:space="0" w:color="auto"/>
        <w:right w:val="none" w:sz="0" w:space="0" w:color="auto"/>
      </w:divBdr>
    </w:div>
    <w:div w:id="385490259">
      <w:bodyDiv w:val="1"/>
      <w:marLeft w:val="0"/>
      <w:marRight w:val="0"/>
      <w:marTop w:val="0"/>
      <w:marBottom w:val="0"/>
      <w:divBdr>
        <w:top w:val="none" w:sz="0" w:space="0" w:color="auto"/>
        <w:left w:val="none" w:sz="0" w:space="0" w:color="auto"/>
        <w:bottom w:val="none" w:sz="0" w:space="0" w:color="auto"/>
        <w:right w:val="none" w:sz="0" w:space="0" w:color="auto"/>
      </w:divBdr>
    </w:div>
    <w:div w:id="393166045">
      <w:bodyDiv w:val="1"/>
      <w:marLeft w:val="0"/>
      <w:marRight w:val="0"/>
      <w:marTop w:val="0"/>
      <w:marBottom w:val="0"/>
      <w:divBdr>
        <w:top w:val="none" w:sz="0" w:space="0" w:color="auto"/>
        <w:left w:val="none" w:sz="0" w:space="0" w:color="auto"/>
        <w:bottom w:val="none" w:sz="0" w:space="0" w:color="auto"/>
        <w:right w:val="none" w:sz="0" w:space="0" w:color="auto"/>
      </w:divBdr>
    </w:div>
    <w:div w:id="394547431">
      <w:bodyDiv w:val="1"/>
      <w:marLeft w:val="0"/>
      <w:marRight w:val="0"/>
      <w:marTop w:val="0"/>
      <w:marBottom w:val="0"/>
      <w:divBdr>
        <w:top w:val="none" w:sz="0" w:space="0" w:color="auto"/>
        <w:left w:val="none" w:sz="0" w:space="0" w:color="auto"/>
        <w:bottom w:val="none" w:sz="0" w:space="0" w:color="auto"/>
        <w:right w:val="none" w:sz="0" w:space="0" w:color="auto"/>
      </w:divBdr>
    </w:div>
    <w:div w:id="395512415">
      <w:bodyDiv w:val="1"/>
      <w:marLeft w:val="0"/>
      <w:marRight w:val="0"/>
      <w:marTop w:val="0"/>
      <w:marBottom w:val="0"/>
      <w:divBdr>
        <w:top w:val="none" w:sz="0" w:space="0" w:color="auto"/>
        <w:left w:val="none" w:sz="0" w:space="0" w:color="auto"/>
        <w:bottom w:val="none" w:sz="0" w:space="0" w:color="auto"/>
        <w:right w:val="none" w:sz="0" w:space="0" w:color="auto"/>
      </w:divBdr>
    </w:div>
    <w:div w:id="399596238">
      <w:bodyDiv w:val="1"/>
      <w:marLeft w:val="0"/>
      <w:marRight w:val="0"/>
      <w:marTop w:val="0"/>
      <w:marBottom w:val="0"/>
      <w:divBdr>
        <w:top w:val="none" w:sz="0" w:space="0" w:color="auto"/>
        <w:left w:val="none" w:sz="0" w:space="0" w:color="auto"/>
        <w:bottom w:val="none" w:sz="0" w:space="0" w:color="auto"/>
        <w:right w:val="none" w:sz="0" w:space="0" w:color="auto"/>
      </w:divBdr>
    </w:div>
    <w:div w:id="406851653">
      <w:bodyDiv w:val="1"/>
      <w:marLeft w:val="0"/>
      <w:marRight w:val="0"/>
      <w:marTop w:val="0"/>
      <w:marBottom w:val="0"/>
      <w:divBdr>
        <w:top w:val="none" w:sz="0" w:space="0" w:color="auto"/>
        <w:left w:val="none" w:sz="0" w:space="0" w:color="auto"/>
        <w:bottom w:val="none" w:sz="0" w:space="0" w:color="auto"/>
        <w:right w:val="none" w:sz="0" w:space="0" w:color="auto"/>
      </w:divBdr>
    </w:div>
    <w:div w:id="415134925">
      <w:bodyDiv w:val="1"/>
      <w:marLeft w:val="0"/>
      <w:marRight w:val="0"/>
      <w:marTop w:val="0"/>
      <w:marBottom w:val="0"/>
      <w:divBdr>
        <w:top w:val="none" w:sz="0" w:space="0" w:color="auto"/>
        <w:left w:val="none" w:sz="0" w:space="0" w:color="auto"/>
        <w:bottom w:val="none" w:sz="0" w:space="0" w:color="auto"/>
        <w:right w:val="none" w:sz="0" w:space="0" w:color="auto"/>
      </w:divBdr>
    </w:div>
    <w:div w:id="448547117">
      <w:bodyDiv w:val="1"/>
      <w:marLeft w:val="0"/>
      <w:marRight w:val="0"/>
      <w:marTop w:val="0"/>
      <w:marBottom w:val="0"/>
      <w:divBdr>
        <w:top w:val="none" w:sz="0" w:space="0" w:color="auto"/>
        <w:left w:val="none" w:sz="0" w:space="0" w:color="auto"/>
        <w:bottom w:val="none" w:sz="0" w:space="0" w:color="auto"/>
        <w:right w:val="none" w:sz="0" w:space="0" w:color="auto"/>
      </w:divBdr>
    </w:div>
    <w:div w:id="452946450">
      <w:bodyDiv w:val="1"/>
      <w:marLeft w:val="0"/>
      <w:marRight w:val="0"/>
      <w:marTop w:val="0"/>
      <w:marBottom w:val="0"/>
      <w:divBdr>
        <w:top w:val="none" w:sz="0" w:space="0" w:color="auto"/>
        <w:left w:val="none" w:sz="0" w:space="0" w:color="auto"/>
        <w:bottom w:val="none" w:sz="0" w:space="0" w:color="auto"/>
        <w:right w:val="none" w:sz="0" w:space="0" w:color="auto"/>
      </w:divBdr>
    </w:div>
    <w:div w:id="458301806">
      <w:bodyDiv w:val="1"/>
      <w:marLeft w:val="0"/>
      <w:marRight w:val="0"/>
      <w:marTop w:val="0"/>
      <w:marBottom w:val="0"/>
      <w:divBdr>
        <w:top w:val="none" w:sz="0" w:space="0" w:color="auto"/>
        <w:left w:val="none" w:sz="0" w:space="0" w:color="auto"/>
        <w:bottom w:val="none" w:sz="0" w:space="0" w:color="auto"/>
        <w:right w:val="none" w:sz="0" w:space="0" w:color="auto"/>
      </w:divBdr>
    </w:div>
    <w:div w:id="465202935">
      <w:bodyDiv w:val="1"/>
      <w:marLeft w:val="0"/>
      <w:marRight w:val="0"/>
      <w:marTop w:val="0"/>
      <w:marBottom w:val="0"/>
      <w:divBdr>
        <w:top w:val="none" w:sz="0" w:space="0" w:color="auto"/>
        <w:left w:val="none" w:sz="0" w:space="0" w:color="auto"/>
        <w:bottom w:val="none" w:sz="0" w:space="0" w:color="auto"/>
        <w:right w:val="none" w:sz="0" w:space="0" w:color="auto"/>
      </w:divBdr>
    </w:div>
    <w:div w:id="468134958">
      <w:bodyDiv w:val="1"/>
      <w:marLeft w:val="0"/>
      <w:marRight w:val="0"/>
      <w:marTop w:val="0"/>
      <w:marBottom w:val="0"/>
      <w:divBdr>
        <w:top w:val="none" w:sz="0" w:space="0" w:color="auto"/>
        <w:left w:val="none" w:sz="0" w:space="0" w:color="auto"/>
        <w:bottom w:val="none" w:sz="0" w:space="0" w:color="auto"/>
        <w:right w:val="none" w:sz="0" w:space="0" w:color="auto"/>
      </w:divBdr>
    </w:div>
    <w:div w:id="492067106">
      <w:bodyDiv w:val="1"/>
      <w:marLeft w:val="0"/>
      <w:marRight w:val="0"/>
      <w:marTop w:val="0"/>
      <w:marBottom w:val="0"/>
      <w:divBdr>
        <w:top w:val="none" w:sz="0" w:space="0" w:color="auto"/>
        <w:left w:val="none" w:sz="0" w:space="0" w:color="auto"/>
        <w:bottom w:val="none" w:sz="0" w:space="0" w:color="auto"/>
        <w:right w:val="none" w:sz="0" w:space="0" w:color="auto"/>
      </w:divBdr>
      <w:divsChild>
        <w:div w:id="1108548621">
          <w:marLeft w:val="0"/>
          <w:marRight w:val="0"/>
          <w:marTop w:val="0"/>
          <w:marBottom w:val="0"/>
          <w:divBdr>
            <w:top w:val="none" w:sz="0" w:space="0" w:color="auto"/>
            <w:left w:val="none" w:sz="0" w:space="0" w:color="auto"/>
            <w:bottom w:val="none" w:sz="0" w:space="0" w:color="auto"/>
            <w:right w:val="none" w:sz="0" w:space="0" w:color="auto"/>
          </w:divBdr>
          <w:divsChild>
            <w:div w:id="1383403823">
              <w:marLeft w:val="0"/>
              <w:marRight w:val="0"/>
              <w:marTop w:val="0"/>
              <w:marBottom w:val="0"/>
              <w:divBdr>
                <w:top w:val="none" w:sz="0" w:space="0" w:color="auto"/>
                <w:left w:val="none" w:sz="0" w:space="0" w:color="auto"/>
                <w:bottom w:val="none" w:sz="0" w:space="0" w:color="auto"/>
                <w:right w:val="none" w:sz="0" w:space="0" w:color="auto"/>
              </w:divBdr>
              <w:divsChild>
                <w:div w:id="190795925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07595168">
      <w:bodyDiv w:val="1"/>
      <w:marLeft w:val="0"/>
      <w:marRight w:val="0"/>
      <w:marTop w:val="0"/>
      <w:marBottom w:val="0"/>
      <w:divBdr>
        <w:top w:val="none" w:sz="0" w:space="0" w:color="auto"/>
        <w:left w:val="none" w:sz="0" w:space="0" w:color="auto"/>
        <w:bottom w:val="none" w:sz="0" w:space="0" w:color="auto"/>
        <w:right w:val="none" w:sz="0" w:space="0" w:color="auto"/>
      </w:divBdr>
    </w:div>
    <w:div w:id="541791308">
      <w:bodyDiv w:val="1"/>
      <w:marLeft w:val="0"/>
      <w:marRight w:val="0"/>
      <w:marTop w:val="0"/>
      <w:marBottom w:val="0"/>
      <w:divBdr>
        <w:top w:val="none" w:sz="0" w:space="0" w:color="auto"/>
        <w:left w:val="none" w:sz="0" w:space="0" w:color="auto"/>
        <w:bottom w:val="none" w:sz="0" w:space="0" w:color="auto"/>
        <w:right w:val="none" w:sz="0" w:space="0" w:color="auto"/>
      </w:divBdr>
    </w:div>
    <w:div w:id="543834083">
      <w:bodyDiv w:val="1"/>
      <w:marLeft w:val="0"/>
      <w:marRight w:val="0"/>
      <w:marTop w:val="0"/>
      <w:marBottom w:val="0"/>
      <w:divBdr>
        <w:top w:val="none" w:sz="0" w:space="0" w:color="auto"/>
        <w:left w:val="none" w:sz="0" w:space="0" w:color="auto"/>
        <w:bottom w:val="none" w:sz="0" w:space="0" w:color="auto"/>
        <w:right w:val="none" w:sz="0" w:space="0" w:color="auto"/>
      </w:divBdr>
    </w:div>
    <w:div w:id="559948152">
      <w:bodyDiv w:val="1"/>
      <w:marLeft w:val="0"/>
      <w:marRight w:val="0"/>
      <w:marTop w:val="0"/>
      <w:marBottom w:val="0"/>
      <w:divBdr>
        <w:top w:val="none" w:sz="0" w:space="0" w:color="auto"/>
        <w:left w:val="none" w:sz="0" w:space="0" w:color="auto"/>
        <w:bottom w:val="none" w:sz="0" w:space="0" w:color="auto"/>
        <w:right w:val="none" w:sz="0" w:space="0" w:color="auto"/>
      </w:divBdr>
    </w:div>
    <w:div w:id="586307562">
      <w:bodyDiv w:val="1"/>
      <w:marLeft w:val="0"/>
      <w:marRight w:val="0"/>
      <w:marTop w:val="0"/>
      <w:marBottom w:val="0"/>
      <w:divBdr>
        <w:top w:val="none" w:sz="0" w:space="0" w:color="auto"/>
        <w:left w:val="none" w:sz="0" w:space="0" w:color="auto"/>
        <w:bottom w:val="none" w:sz="0" w:space="0" w:color="auto"/>
        <w:right w:val="none" w:sz="0" w:space="0" w:color="auto"/>
      </w:divBdr>
    </w:div>
    <w:div w:id="586958814">
      <w:bodyDiv w:val="1"/>
      <w:marLeft w:val="0"/>
      <w:marRight w:val="0"/>
      <w:marTop w:val="0"/>
      <w:marBottom w:val="0"/>
      <w:divBdr>
        <w:top w:val="none" w:sz="0" w:space="0" w:color="auto"/>
        <w:left w:val="none" w:sz="0" w:space="0" w:color="auto"/>
        <w:bottom w:val="none" w:sz="0" w:space="0" w:color="auto"/>
        <w:right w:val="none" w:sz="0" w:space="0" w:color="auto"/>
      </w:divBdr>
    </w:div>
    <w:div w:id="605313891">
      <w:bodyDiv w:val="1"/>
      <w:marLeft w:val="0"/>
      <w:marRight w:val="0"/>
      <w:marTop w:val="0"/>
      <w:marBottom w:val="0"/>
      <w:divBdr>
        <w:top w:val="none" w:sz="0" w:space="0" w:color="auto"/>
        <w:left w:val="none" w:sz="0" w:space="0" w:color="auto"/>
        <w:bottom w:val="none" w:sz="0" w:space="0" w:color="auto"/>
        <w:right w:val="none" w:sz="0" w:space="0" w:color="auto"/>
      </w:divBdr>
    </w:div>
    <w:div w:id="627442566">
      <w:bodyDiv w:val="1"/>
      <w:marLeft w:val="0"/>
      <w:marRight w:val="0"/>
      <w:marTop w:val="0"/>
      <w:marBottom w:val="0"/>
      <w:divBdr>
        <w:top w:val="none" w:sz="0" w:space="0" w:color="auto"/>
        <w:left w:val="none" w:sz="0" w:space="0" w:color="auto"/>
        <w:bottom w:val="none" w:sz="0" w:space="0" w:color="auto"/>
        <w:right w:val="none" w:sz="0" w:space="0" w:color="auto"/>
      </w:divBdr>
    </w:div>
    <w:div w:id="628559496">
      <w:bodyDiv w:val="1"/>
      <w:marLeft w:val="0"/>
      <w:marRight w:val="0"/>
      <w:marTop w:val="0"/>
      <w:marBottom w:val="0"/>
      <w:divBdr>
        <w:top w:val="none" w:sz="0" w:space="0" w:color="auto"/>
        <w:left w:val="none" w:sz="0" w:space="0" w:color="auto"/>
        <w:bottom w:val="none" w:sz="0" w:space="0" w:color="auto"/>
        <w:right w:val="none" w:sz="0" w:space="0" w:color="auto"/>
      </w:divBdr>
      <w:divsChild>
        <w:div w:id="676200826">
          <w:marLeft w:val="0"/>
          <w:marRight w:val="0"/>
          <w:marTop w:val="0"/>
          <w:marBottom w:val="0"/>
          <w:divBdr>
            <w:top w:val="none" w:sz="0" w:space="0" w:color="auto"/>
            <w:left w:val="none" w:sz="0" w:space="0" w:color="auto"/>
            <w:bottom w:val="none" w:sz="0" w:space="0" w:color="auto"/>
            <w:right w:val="none" w:sz="0" w:space="0" w:color="auto"/>
          </w:divBdr>
          <w:divsChild>
            <w:div w:id="476845472">
              <w:marLeft w:val="0"/>
              <w:marRight w:val="0"/>
              <w:marTop w:val="0"/>
              <w:marBottom w:val="0"/>
              <w:divBdr>
                <w:top w:val="none" w:sz="0" w:space="0" w:color="auto"/>
                <w:left w:val="none" w:sz="0" w:space="0" w:color="auto"/>
                <w:bottom w:val="none" w:sz="0" w:space="0" w:color="auto"/>
                <w:right w:val="none" w:sz="0" w:space="0" w:color="auto"/>
              </w:divBdr>
              <w:divsChild>
                <w:div w:id="1341084295">
                  <w:marLeft w:val="0"/>
                  <w:marRight w:val="0"/>
                  <w:marTop w:val="0"/>
                  <w:marBottom w:val="0"/>
                  <w:divBdr>
                    <w:top w:val="none" w:sz="0" w:space="0" w:color="auto"/>
                    <w:left w:val="none" w:sz="0" w:space="0" w:color="auto"/>
                    <w:bottom w:val="none" w:sz="0" w:space="0" w:color="auto"/>
                    <w:right w:val="none" w:sz="0" w:space="0" w:color="auto"/>
                  </w:divBdr>
                  <w:divsChild>
                    <w:div w:id="353121139">
                      <w:marLeft w:val="0"/>
                      <w:marRight w:val="0"/>
                      <w:marTop w:val="0"/>
                      <w:marBottom w:val="0"/>
                      <w:divBdr>
                        <w:top w:val="none" w:sz="0" w:space="0" w:color="auto"/>
                        <w:left w:val="none" w:sz="0" w:space="0" w:color="auto"/>
                        <w:bottom w:val="none" w:sz="0" w:space="0" w:color="auto"/>
                        <w:right w:val="none" w:sz="0" w:space="0" w:color="auto"/>
                      </w:divBdr>
                      <w:divsChild>
                        <w:div w:id="1327049768">
                          <w:marLeft w:val="0"/>
                          <w:marRight w:val="0"/>
                          <w:marTop w:val="0"/>
                          <w:marBottom w:val="0"/>
                          <w:divBdr>
                            <w:top w:val="none" w:sz="0" w:space="0" w:color="auto"/>
                            <w:left w:val="none" w:sz="0" w:space="0" w:color="auto"/>
                            <w:bottom w:val="none" w:sz="0" w:space="0" w:color="auto"/>
                            <w:right w:val="none" w:sz="0" w:space="0" w:color="auto"/>
                          </w:divBdr>
                          <w:divsChild>
                            <w:div w:id="8363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059346">
      <w:bodyDiv w:val="1"/>
      <w:marLeft w:val="0"/>
      <w:marRight w:val="0"/>
      <w:marTop w:val="0"/>
      <w:marBottom w:val="0"/>
      <w:divBdr>
        <w:top w:val="none" w:sz="0" w:space="0" w:color="auto"/>
        <w:left w:val="none" w:sz="0" w:space="0" w:color="auto"/>
        <w:bottom w:val="none" w:sz="0" w:space="0" w:color="auto"/>
        <w:right w:val="none" w:sz="0" w:space="0" w:color="auto"/>
      </w:divBdr>
    </w:div>
    <w:div w:id="665549394">
      <w:bodyDiv w:val="1"/>
      <w:marLeft w:val="0"/>
      <w:marRight w:val="0"/>
      <w:marTop w:val="0"/>
      <w:marBottom w:val="0"/>
      <w:divBdr>
        <w:top w:val="none" w:sz="0" w:space="0" w:color="auto"/>
        <w:left w:val="none" w:sz="0" w:space="0" w:color="auto"/>
        <w:bottom w:val="none" w:sz="0" w:space="0" w:color="auto"/>
        <w:right w:val="none" w:sz="0" w:space="0" w:color="auto"/>
      </w:divBdr>
    </w:div>
    <w:div w:id="665716263">
      <w:bodyDiv w:val="1"/>
      <w:marLeft w:val="0"/>
      <w:marRight w:val="0"/>
      <w:marTop w:val="0"/>
      <w:marBottom w:val="0"/>
      <w:divBdr>
        <w:top w:val="none" w:sz="0" w:space="0" w:color="auto"/>
        <w:left w:val="none" w:sz="0" w:space="0" w:color="auto"/>
        <w:bottom w:val="none" w:sz="0" w:space="0" w:color="auto"/>
        <w:right w:val="none" w:sz="0" w:space="0" w:color="auto"/>
      </w:divBdr>
    </w:div>
    <w:div w:id="669064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5242">
          <w:marLeft w:val="0"/>
          <w:marRight w:val="0"/>
          <w:marTop w:val="0"/>
          <w:marBottom w:val="0"/>
          <w:divBdr>
            <w:top w:val="none" w:sz="0" w:space="0" w:color="auto"/>
            <w:left w:val="none" w:sz="0" w:space="0" w:color="auto"/>
            <w:bottom w:val="none" w:sz="0" w:space="0" w:color="auto"/>
            <w:right w:val="none" w:sz="0" w:space="0" w:color="auto"/>
          </w:divBdr>
          <w:divsChild>
            <w:div w:id="491875546">
              <w:marLeft w:val="0"/>
              <w:marRight w:val="0"/>
              <w:marTop w:val="0"/>
              <w:marBottom w:val="0"/>
              <w:divBdr>
                <w:top w:val="none" w:sz="0" w:space="0" w:color="auto"/>
                <w:left w:val="none" w:sz="0" w:space="0" w:color="auto"/>
                <w:bottom w:val="none" w:sz="0" w:space="0" w:color="auto"/>
                <w:right w:val="none" w:sz="0" w:space="0" w:color="auto"/>
              </w:divBdr>
              <w:divsChild>
                <w:div w:id="14002026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679966217">
      <w:bodyDiv w:val="1"/>
      <w:marLeft w:val="0"/>
      <w:marRight w:val="0"/>
      <w:marTop w:val="0"/>
      <w:marBottom w:val="0"/>
      <w:divBdr>
        <w:top w:val="none" w:sz="0" w:space="0" w:color="auto"/>
        <w:left w:val="none" w:sz="0" w:space="0" w:color="auto"/>
        <w:bottom w:val="none" w:sz="0" w:space="0" w:color="auto"/>
        <w:right w:val="none" w:sz="0" w:space="0" w:color="auto"/>
      </w:divBdr>
    </w:div>
    <w:div w:id="704257446">
      <w:bodyDiv w:val="1"/>
      <w:marLeft w:val="0"/>
      <w:marRight w:val="0"/>
      <w:marTop w:val="0"/>
      <w:marBottom w:val="0"/>
      <w:divBdr>
        <w:top w:val="none" w:sz="0" w:space="0" w:color="auto"/>
        <w:left w:val="none" w:sz="0" w:space="0" w:color="auto"/>
        <w:bottom w:val="none" w:sz="0" w:space="0" w:color="auto"/>
        <w:right w:val="none" w:sz="0" w:space="0" w:color="auto"/>
      </w:divBdr>
      <w:divsChild>
        <w:div w:id="454566548">
          <w:marLeft w:val="0"/>
          <w:marRight w:val="0"/>
          <w:marTop w:val="0"/>
          <w:marBottom w:val="0"/>
          <w:divBdr>
            <w:top w:val="none" w:sz="0" w:space="0" w:color="auto"/>
            <w:left w:val="none" w:sz="0" w:space="0" w:color="auto"/>
            <w:bottom w:val="none" w:sz="0" w:space="0" w:color="auto"/>
            <w:right w:val="none" w:sz="0" w:space="0" w:color="auto"/>
          </w:divBdr>
          <w:divsChild>
            <w:div w:id="1009600781">
              <w:marLeft w:val="0"/>
              <w:marRight w:val="0"/>
              <w:marTop w:val="0"/>
              <w:marBottom w:val="0"/>
              <w:divBdr>
                <w:top w:val="none" w:sz="0" w:space="0" w:color="auto"/>
                <w:left w:val="none" w:sz="0" w:space="0" w:color="auto"/>
                <w:bottom w:val="none" w:sz="0" w:space="0" w:color="auto"/>
                <w:right w:val="none" w:sz="0" w:space="0" w:color="auto"/>
              </w:divBdr>
              <w:divsChild>
                <w:div w:id="17333822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10770268">
      <w:bodyDiv w:val="1"/>
      <w:marLeft w:val="0"/>
      <w:marRight w:val="0"/>
      <w:marTop w:val="0"/>
      <w:marBottom w:val="0"/>
      <w:divBdr>
        <w:top w:val="none" w:sz="0" w:space="0" w:color="auto"/>
        <w:left w:val="none" w:sz="0" w:space="0" w:color="auto"/>
        <w:bottom w:val="none" w:sz="0" w:space="0" w:color="auto"/>
        <w:right w:val="none" w:sz="0" w:space="0" w:color="auto"/>
      </w:divBdr>
      <w:divsChild>
        <w:div w:id="1308826483">
          <w:marLeft w:val="0"/>
          <w:marRight w:val="0"/>
          <w:marTop w:val="0"/>
          <w:marBottom w:val="0"/>
          <w:divBdr>
            <w:top w:val="none" w:sz="0" w:space="0" w:color="auto"/>
            <w:left w:val="none" w:sz="0" w:space="0" w:color="auto"/>
            <w:bottom w:val="none" w:sz="0" w:space="0" w:color="auto"/>
            <w:right w:val="none" w:sz="0" w:space="0" w:color="auto"/>
          </w:divBdr>
          <w:divsChild>
            <w:div w:id="1178154460">
              <w:marLeft w:val="0"/>
              <w:marRight w:val="0"/>
              <w:marTop w:val="0"/>
              <w:marBottom w:val="0"/>
              <w:divBdr>
                <w:top w:val="none" w:sz="0" w:space="0" w:color="auto"/>
                <w:left w:val="none" w:sz="0" w:space="0" w:color="auto"/>
                <w:bottom w:val="none" w:sz="0" w:space="0" w:color="auto"/>
                <w:right w:val="none" w:sz="0" w:space="0" w:color="auto"/>
              </w:divBdr>
              <w:divsChild>
                <w:div w:id="1924099995">
                  <w:marLeft w:val="0"/>
                  <w:marRight w:val="0"/>
                  <w:marTop w:val="0"/>
                  <w:marBottom w:val="0"/>
                  <w:divBdr>
                    <w:top w:val="none" w:sz="0" w:space="0" w:color="auto"/>
                    <w:left w:val="none" w:sz="0" w:space="0" w:color="auto"/>
                    <w:bottom w:val="none" w:sz="0" w:space="0" w:color="auto"/>
                    <w:right w:val="none" w:sz="0" w:space="0" w:color="auto"/>
                  </w:divBdr>
                  <w:divsChild>
                    <w:div w:id="1937594661">
                      <w:marLeft w:val="0"/>
                      <w:marRight w:val="0"/>
                      <w:marTop w:val="0"/>
                      <w:marBottom w:val="0"/>
                      <w:divBdr>
                        <w:top w:val="none" w:sz="0" w:space="0" w:color="auto"/>
                        <w:left w:val="none" w:sz="0" w:space="0" w:color="auto"/>
                        <w:bottom w:val="none" w:sz="0" w:space="0" w:color="auto"/>
                        <w:right w:val="none" w:sz="0" w:space="0" w:color="auto"/>
                      </w:divBdr>
                      <w:divsChild>
                        <w:div w:id="295600003">
                          <w:marLeft w:val="0"/>
                          <w:marRight w:val="0"/>
                          <w:marTop w:val="0"/>
                          <w:marBottom w:val="0"/>
                          <w:divBdr>
                            <w:top w:val="none" w:sz="0" w:space="0" w:color="auto"/>
                            <w:left w:val="none" w:sz="0" w:space="0" w:color="auto"/>
                            <w:bottom w:val="none" w:sz="0" w:space="0" w:color="auto"/>
                            <w:right w:val="none" w:sz="0" w:space="0" w:color="auto"/>
                          </w:divBdr>
                          <w:divsChild>
                            <w:div w:id="800806718">
                              <w:marLeft w:val="0"/>
                              <w:marRight w:val="0"/>
                              <w:marTop w:val="0"/>
                              <w:marBottom w:val="0"/>
                              <w:divBdr>
                                <w:top w:val="none" w:sz="0" w:space="0" w:color="auto"/>
                                <w:left w:val="none" w:sz="0" w:space="0" w:color="auto"/>
                                <w:bottom w:val="none" w:sz="0" w:space="0" w:color="auto"/>
                                <w:right w:val="none" w:sz="0" w:space="0" w:color="auto"/>
                              </w:divBdr>
                              <w:divsChild>
                                <w:div w:id="1258054124">
                                  <w:marLeft w:val="0"/>
                                  <w:marRight w:val="0"/>
                                  <w:marTop w:val="0"/>
                                  <w:marBottom w:val="0"/>
                                  <w:divBdr>
                                    <w:top w:val="none" w:sz="0" w:space="0" w:color="auto"/>
                                    <w:left w:val="none" w:sz="0" w:space="0" w:color="auto"/>
                                    <w:bottom w:val="none" w:sz="0" w:space="0" w:color="auto"/>
                                    <w:right w:val="none" w:sz="0" w:space="0" w:color="auto"/>
                                  </w:divBdr>
                                  <w:divsChild>
                                    <w:div w:id="168647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700868">
      <w:bodyDiv w:val="1"/>
      <w:marLeft w:val="0"/>
      <w:marRight w:val="0"/>
      <w:marTop w:val="0"/>
      <w:marBottom w:val="0"/>
      <w:divBdr>
        <w:top w:val="none" w:sz="0" w:space="0" w:color="auto"/>
        <w:left w:val="none" w:sz="0" w:space="0" w:color="auto"/>
        <w:bottom w:val="none" w:sz="0" w:space="0" w:color="auto"/>
        <w:right w:val="none" w:sz="0" w:space="0" w:color="auto"/>
      </w:divBdr>
    </w:div>
    <w:div w:id="721370426">
      <w:bodyDiv w:val="1"/>
      <w:marLeft w:val="0"/>
      <w:marRight w:val="0"/>
      <w:marTop w:val="0"/>
      <w:marBottom w:val="0"/>
      <w:divBdr>
        <w:top w:val="none" w:sz="0" w:space="0" w:color="auto"/>
        <w:left w:val="none" w:sz="0" w:space="0" w:color="auto"/>
        <w:bottom w:val="none" w:sz="0" w:space="0" w:color="auto"/>
        <w:right w:val="none" w:sz="0" w:space="0" w:color="auto"/>
      </w:divBdr>
    </w:div>
    <w:div w:id="730422300">
      <w:bodyDiv w:val="1"/>
      <w:marLeft w:val="0"/>
      <w:marRight w:val="0"/>
      <w:marTop w:val="0"/>
      <w:marBottom w:val="0"/>
      <w:divBdr>
        <w:top w:val="none" w:sz="0" w:space="0" w:color="auto"/>
        <w:left w:val="none" w:sz="0" w:space="0" w:color="auto"/>
        <w:bottom w:val="none" w:sz="0" w:space="0" w:color="auto"/>
        <w:right w:val="none" w:sz="0" w:space="0" w:color="auto"/>
      </w:divBdr>
      <w:divsChild>
        <w:div w:id="500897287">
          <w:marLeft w:val="0"/>
          <w:marRight w:val="0"/>
          <w:marTop w:val="0"/>
          <w:marBottom w:val="0"/>
          <w:divBdr>
            <w:top w:val="none" w:sz="0" w:space="0" w:color="auto"/>
            <w:left w:val="none" w:sz="0" w:space="0" w:color="auto"/>
            <w:bottom w:val="none" w:sz="0" w:space="0" w:color="auto"/>
            <w:right w:val="none" w:sz="0" w:space="0" w:color="auto"/>
          </w:divBdr>
          <w:divsChild>
            <w:div w:id="1604919029">
              <w:marLeft w:val="0"/>
              <w:marRight w:val="0"/>
              <w:marTop w:val="0"/>
              <w:marBottom w:val="0"/>
              <w:divBdr>
                <w:top w:val="none" w:sz="0" w:space="0" w:color="auto"/>
                <w:left w:val="none" w:sz="0" w:space="0" w:color="auto"/>
                <w:bottom w:val="none" w:sz="0" w:space="0" w:color="auto"/>
                <w:right w:val="none" w:sz="0" w:space="0" w:color="auto"/>
              </w:divBdr>
              <w:divsChild>
                <w:div w:id="879321070">
                  <w:marLeft w:val="0"/>
                  <w:marRight w:val="0"/>
                  <w:marTop w:val="0"/>
                  <w:marBottom w:val="0"/>
                  <w:divBdr>
                    <w:top w:val="none" w:sz="0" w:space="0" w:color="auto"/>
                    <w:left w:val="none" w:sz="0" w:space="0" w:color="auto"/>
                    <w:bottom w:val="none" w:sz="0" w:space="0" w:color="auto"/>
                    <w:right w:val="none" w:sz="0" w:space="0" w:color="auto"/>
                  </w:divBdr>
                  <w:divsChild>
                    <w:div w:id="1444030024">
                      <w:marLeft w:val="0"/>
                      <w:marRight w:val="0"/>
                      <w:marTop w:val="0"/>
                      <w:marBottom w:val="0"/>
                      <w:divBdr>
                        <w:top w:val="none" w:sz="0" w:space="0" w:color="auto"/>
                        <w:left w:val="none" w:sz="0" w:space="0" w:color="auto"/>
                        <w:bottom w:val="none" w:sz="0" w:space="0" w:color="auto"/>
                        <w:right w:val="none" w:sz="0" w:space="0" w:color="auto"/>
                      </w:divBdr>
                      <w:divsChild>
                        <w:div w:id="1776442673">
                          <w:marLeft w:val="0"/>
                          <w:marRight w:val="0"/>
                          <w:marTop w:val="0"/>
                          <w:marBottom w:val="0"/>
                          <w:divBdr>
                            <w:top w:val="none" w:sz="0" w:space="0" w:color="auto"/>
                            <w:left w:val="none" w:sz="0" w:space="0" w:color="auto"/>
                            <w:bottom w:val="none" w:sz="0" w:space="0" w:color="auto"/>
                            <w:right w:val="none" w:sz="0" w:space="0" w:color="auto"/>
                          </w:divBdr>
                          <w:divsChild>
                            <w:div w:id="2038237421">
                              <w:marLeft w:val="0"/>
                              <w:marRight w:val="0"/>
                              <w:marTop w:val="0"/>
                              <w:marBottom w:val="0"/>
                              <w:divBdr>
                                <w:top w:val="none" w:sz="0" w:space="0" w:color="auto"/>
                                <w:left w:val="none" w:sz="0" w:space="0" w:color="auto"/>
                                <w:bottom w:val="none" w:sz="0" w:space="0" w:color="auto"/>
                                <w:right w:val="none" w:sz="0" w:space="0" w:color="auto"/>
                              </w:divBdr>
                              <w:divsChild>
                                <w:div w:id="641350987">
                                  <w:marLeft w:val="0"/>
                                  <w:marRight w:val="0"/>
                                  <w:marTop w:val="0"/>
                                  <w:marBottom w:val="0"/>
                                  <w:divBdr>
                                    <w:top w:val="none" w:sz="0" w:space="0" w:color="auto"/>
                                    <w:left w:val="none" w:sz="0" w:space="0" w:color="auto"/>
                                    <w:bottom w:val="none" w:sz="0" w:space="0" w:color="auto"/>
                                    <w:right w:val="none" w:sz="0" w:space="0" w:color="auto"/>
                                  </w:divBdr>
                                  <w:divsChild>
                                    <w:div w:id="64535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664510">
      <w:bodyDiv w:val="1"/>
      <w:marLeft w:val="0"/>
      <w:marRight w:val="0"/>
      <w:marTop w:val="0"/>
      <w:marBottom w:val="0"/>
      <w:divBdr>
        <w:top w:val="none" w:sz="0" w:space="0" w:color="auto"/>
        <w:left w:val="none" w:sz="0" w:space="0" w:color="auto"/>
        <w:bottom w:val="none" w:sz="0" w:space="0" w:color="auto"/>
        <w:right w:val="none" w:sz="0" w:space="0" w:color="auto"/>
      </w:divBdr>
    </w:div>
    <w:div w:id="736317010">
      <w:bodyDiv w:val="1"/>
      <w:marLeft w:val="0"/>
      <w:marRight w:val="0"/>
      <w:marTop w:val="0"/>
      <w:marBottom w:val="0"/>
      <w:divBdr>
        <w:top w:val="none" w:sz="0" w:space="0" w:color="auto"/>
        <w:left w:val="none" w:sz="0" w:space="0" w:color="auto"/>
        <w:bottom w:val="none" w:sz="0" w:space="0" w:color="auto"/>
        <w:right w:val="none" w:sz="0" w:space="0" w:color="auto"/>
      </w:divBdr>
      <w:divsChild>
        <w:div w:id="1404331039">
          <w:marLeft w:val="0"/>
          <w:marRight w:val="0"/>
          <w:marTop w:val="0"/>
          <w:marBottom w:val="0"/>
          <w:divBdr>
            <w:top w:val="none" w:sz="0" w:space="0" w:color="auto"/>
            <w:left w:val="none" w:sz="0" w:space="0" w:color="auto"/>
            <w:bottom w:val="none" w:sz="0" w:space="0" w:color="auto"/>
            <w:right w:val="none" w:sz="0" w:space="0" w:color="auto"/>
          </w:divBdr>
          <w:divsChild>
            <w:div w:id="399597123">
              <w:marLeft w:val="0"/>
              <w:marRight w:val="0"/>
              <w:marTop w:val="0"/>
              <w:marBottom w:val="0"/>
              <w:divBdr>
                <w:top w:val="none" w:sz="0" w:space="0" w:color="auto"/>
                <w:left w:val="none" w:sz="0" w:space="0" w:color="auto"/>
                <w:bottom w:val="none" w:sz="0" w:space="0" w:color="auto"/>
                <w:right w:val="none" w:sz="0" w:space="0" w:color="auto"/>
              </w:divBdr>
              <w:divsChild>
                <w:div w:id="1950509344">
                  <w:marLeft w:val="0"/>
                  <w:marRight w:val="0"/>
                  <w:marTop w:val="0"/>
                  <w:marBottom w:val="0"/>
                  <w:divBdr>
                    <w:top w:val="none" w:sz="0" w:space="0" w:color="auto"/>
                    <w:left w:val="none" w:sz="0" w:space="0" w:color="auto"/>
                    <w:bottom w:val="none" w:sz="0" w:space="0" w:color="auto"/>
                    <w:right w:val="none" w:sz="0" w:space="0" w:color="auto"/>
                  </w:divBdr>
                  <w:divsChild>
                    <w:div w:id="1439527830">
                      <w:marLeft w:val="0"/>
                      <w:marRight w:val="0"/>
                      <w:marTop w:val="0"/>
                      <w:marBottom w:val="0"/>
                      <w:divBdr>
                        <w:top w:val="none" w:sz="0" w:space="0" w:color="auto"/>
                        <w:left w:val="none" w:sz="0" w:space="0" w:color="auto"/>
                        <w:bottom w:val="none" w:sz="0" w:space="0" w:color="auto"/>
                        <w:right w:val="none" w:sz="0" w:space="0" w:color="auto"/>
                      </w:divBdr>
                      <w:divsChild>
                        <w:div w:id="134179036">
                          <w:marLeft w:val="0"/>
                          <w:marRight w:val="0"/>
                          <w:marTop w:val="0"/>
                          <w:marBottom w:val="0"/>
                          <w:divBdr>
                            <w:top w:val="none" w:sz="0" w:space="0" w:color="auto"/>
                            <w:left w:val="none" w:sz="0" w:space="0" w:color="auto"/>
                            <w:bottom w:val="none" w:sz="0" w:space="0" w:color="auto"/>
                            <w:right w:val="none" w:sz="0" w:space="0" w:color="auto"/>
                          </w:divBdr>
                          <w:divsChild>
                            <w:div w:id="1170291536">
                              <w:marLeft w:val="0"/>
                              <w:marRight w:val="0"/>
                              <w:marTop w:val="0"/>
                              <w:marBottom w:val="0"/>
                              <w:divBdr>
                                <w:top w:val="none" w:sz="0" w:space="0" w:color="auto"/>
                                <w:left w:val="none" w:sz="0" w:space="0" w:color="auto"/>
                                <w:bottom w:val="none" w:sz="0" w:space="0" w:color="auto"/>
                                <w:right w:val="none" w:sz="0" w:space="0" w:color="auto"/>
                              </w:divBdr>
                              <w:divsChild>
                                <w:div w:id="2126146482">
                                  <w:marLeft w:val="0"/>
                                  <w:marRight w:val="0"/>
                                  <w:marTop w:val="0"/>
                                  <w:marBottom w:val="0"/>
                                  <w:divBdr>
                                    <w:top w:val="none" w:sz="0" w:space="0" w:color="auto"/>
                                    <w:left w:val="none" w:sz="0" w:space="0" w:color="auto"/>
                                    <w:bottom w:val="none" w:sz="0" w:space="0" w:color="auto"/>
                                    <w:right w:val="none" w:sz="0" w:space="0" w:color="auto"/>
                                  </w:divBdr>
                                  <w:divsChild>
                                    <w:div w:id="12605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8290496">
      <w:bodyDiv w:val="1"/>
      <w:marLeft w:val="0"/>
      <w:marRight w:val="0"/>
      <w:marTop w:val="0"/>
      <w:marBottom w:val="0"/>
      <w:divBdr>
        <w:top w:val="none" w:sz="0" w:space="0" w:color="auto"/>
        <w:left w:val="none" w:sz="0" w:space="0" w:color="auto"/>
        <w:bottom w:val="none" w:sz="0" w:space="0" w:color="auto"/>
        <w:right w:val="none" w:sz="0" w:space="0" w:color="auto"/>
      </w:divBdr>
    </w:div>
    <w:div w:id="740638966">
      <w:bodyDiv w:val="1"/>
      <w:marLeft w:val="0"/>
      <w:marRight w:val="0"/>
      <w:marTop w:val="0"/>
      <w:marBottom w:val="0"/>
      <w:divBdr>
        <w:top w:val="none" w:sz="0" w:space="0" w:color="auto"/>
        <w:left w:val="none" w:sz="0" w:space="0" w:color="auto"/>
        <w:bottom w:val="none" w:sz="0" w:space="0" w:color="auto"/>
        <w:right w:val="none" w:sz="0" w:space="0" w:color="auto"/>
      </w:divBdr>
    </w:div>
    <w:div w:id="746652829">
      <w:bodyDiv w:val="1"/>
      <w:marLeft w:val="0"/>
      <w:marRight w:val="0"/>
      <w:marTop w:val="0"/>
      <w:marBottom w:val="0"/>
      <w:divBdr>
        <w:top w:val="none" w:sz="0" w:space="0" w:color="auto"/>
        <w:left w:val="none" w:sz="0" w:space="0" w:color="auto"/>
        <w:bottom w:val="none" w:sz="0" w:space="0" w:color="auto"/>
        <w:right w:val="none" w:sz="0" w:space="0" w:color="auto"/>
      </w:divBdr>
    </w:div>
    <w:div w:id="750662025">
      <w:bodyDiv w:val="1"/>
      <w:marLeft w:val="0"/>
      <w:marRight w:val="0"/>
      <w:marTop w:val="0"/>
      <w:marBottom w:val="0"/>
      <w:divBdr>
        <w:top w:val="none" w:sz="0" w:space="0" w:color="auto"/>
        <w:left w:val="none" w:sz="0" w:space="0" w:color="auto"/>
        <w:bottom w:val="none" w:sz="0" w:space="0" w:color="auto"/>
        <w:right w:val="none" w:sz="0" w:space="0" w:color="auto"/>
      </w:divBdr>
    </w:div>
    <w:div w:id="762802912">
      <w:bodyDiv w:val="1"/>
      <w:marLeft w:val="0"/>
      <w:marRight w:val="0"/>
      <w:marTop w:val="0"/>
      <w:marBottom w:val="0"/>
      <w:divBdr>
        <w:top w:val="none" w:sz="0" w:space="0" w:color="auto"/>
        <w:left w:val="none" w:sz="0" w:space="0" w:color="auto"/>
        <w:bottom w:val="none" w:sz="0" w:space="0" w:color="auto"/>
        <w:right w:val="none" w:sz="0" w:space="0" w:color="auto"/>
      </w:divBdr>
    </w:div>
    <w:div w:id="772701042">
      <w:bodyDiv w:val="1"/>
      <w:marLeft w:val="0"/>
      <w:marRight w:val="0"/>
      <w:marTop w:val="0"/>
      <w:marBottom w:val="0"/>
      <w:divBdr>
        <w:top w:val="none" w:sz="0" w:space="0" w:color="auto"/>
        <w:left w:val="none" w:sz="0" w:space="0" w:color="auto"/>
        <w:bottom w:val="none" w:sz="0" w:space="0" w:color="auto"/>
        <w:right w:val="none" w:sz="0" w:space="0" w:color="auto"/>
      </w:divBdr>
    </w:div>
    <w:div w:id="773095022">
      <w:bodyDiv w:val="1"/>
      <w:marLeft w:val="0"/>
      <w:marRight w:val="0"/>
      <w:marTop w:val="0"/>
      <w:marBottom w:val="0"/>
      <w:divBdr>
        <w:top w:val="none" w:sz="0" w:space="0" w:color="auto"/>
        <w:left w:val="none" w:sz="0" w:space="0" w:color="auto"/>
        <w:bottom w:val="none" w:sz="0" w:space="0" w:color="auto"/>
        <w:right w:val="none" w:sz="0" w:space="0" w:color="auto"/>
      </w:divBdr>
      <w:divsChild>
        <w:div w:id="2119834944">
          <w:marLeft w:val="0"/>
          <w:marRight w:val="0"/>
          <w:marTop w:val="0"/>
          <w:marBottom w:val="0"/>
          <w:divBdr>
            <w:top w:val="none" w:sz="0" w:space="0" w:color="auto"/>
            <w:left w:val="none" w:sz="0" w:space="0" w:color="auto"/>
            <w:bottom w:val="none" w:sz="0" w:space="0" w:color="auto"/>
            <w:right w:val="none" w:sz="0" w:space="0" w:color="auto"/>
          </w:divBdr>
          <w:divsChild>
            <w:div w:id="1466658720">
              <w:marLeft w:val="0"/>
              <w:marRight w:val="0"/>
              <w:marTop w:val="0"/>
              <w:marBottom w:val="0"/>
              <w:divBdr>
                <w:top w:val="none" w:sz="0" w:space="0" w:color="auto"/>
                <w:left w:val="none" w:sz="0" w:space="0" w:color="auto"/>
                <w:bottom w:val="none" w:sz="0" w:space="0" w:color="auto"/>
                <w:right w:val="none" w:sz="0" w:space="0" w:color="auto"/>
              </w:divBdr>
              <w:divsChild>
                <w:div w:id="3365441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92674620">
      <w:bodyDiv w:val="1"/>
      <w:marLeft w:val="0"/>
      <w:marRight w:val="0"/>
      <w:marTop w:val="0"/>
      <w:marBottom w:val="0"/>
      <w:divBdr>
        <w:top w:val="none" w:sz="0" w:space="0" w:color="auto"/>
        <w:left w:val="none" w:sz="0" w:space="0" w:color="auto"/>
        <w:bottom w:val="none" w:sz="0" w:space="0" w:color="auto"/>
        <w:right w:val="none" w:sz="0" w:space="0" w:color="auto"/>
      </w:divBdr>
    </w:div>
    <w:div w:id="794105978">
      <w:bodyDiv w:val="1"/>
      <w:marLeft w:val="0"/>
      <w:marRight w:val="0"/>
      <w:marTop w:val="0"/>
      <w:marBottom w:val="0"/>
      <w:divBdr>
        <w:top w:val="none" w:sz="0" w:space="0" w:color="auto"/>
        <w:left w:val="none" w:sz="0" w:space="0" w:color="auto"/>
        <w:bottom w:val="none" w:sz="0" w:space="0" w:color="auto"/>
        <w:right w:val="none" w:sz="0" w:space="0" w:color="auto"/>
      </w:divBdr>
    </w:div>
    <w:div w:id="805199317">
      <w:bodyDiv w:val="1"/>
      <w:marLeft w:val="0"/>
      <w:marRight w:val="0"/>
      <w:marTop w:val="0"/>
      <w:marBottom w:val="0"/>
      <w:divBdr>
        <w:top w:val="none" w:sz="0" w:space="0" w:color="auto"/>
        <w:left w:val="none" w:sz="0" w:space="0" w:color="auto"/>
        <w:bottom w:val="none" w:sz="0" w:space="0" w:color="auto"/>
        <w:right w:val="none" w:sz="0" w:space="0" w:color="auto"/>
      </w:divBdr>
    </w:div>
    <w:div w:id="807742861">
      <w:bodyDiv w:val="1"/>
      <w:marLeft w:val="0"/>
      <w:marRight w:val="0"/>
      <w:marTop w:val="0"/>
      <w:marBottom w:val="0"/>
      <w:divBdr>
        <w:top w:val="none" w:sz="0" w:space="0" w:color="auto"/>
        <w:left w:val="none" w:sz="0" w:space="0" w:color="auto"/>
        <w:bottom w:val="none" w:sz="0" w:space="0" w:color="auto"/>
        <w:right w:val="none" w:sz="0" w:space="0" w:color="auto"/>
      </w:divBdr>
    </w:div>
    <w:div w:id="812988853">
      <w:bodyDiv w:val="1"/>
      <w:marLeft w:val="0"/>
      <w:marRight w:val="0"/>
      <w:marTop w:val="0"/>
      <w:marBottom w:val="0"/>
      <w:divBdr>
        <w:top w:val="none" w:sz="0" w:space="0" w:color="auto"/>
        <w:left w:val="none" w:sz="0" w:space="0" w:color="auto"/>
        <w:bottom w:val="none" w:sz="0" w:space="0" w:color="auto"/>
        <w:right w:val="none" w:sz="0" w:space="0" w:color="auto"/>
      </w:divBdr>
    </w:div>
    <w:div w:id="843973848">
      <w:bodyDiv w:val="1"/>
      <w:marLeft w:val="0"/>
      <w:marRight w:val="0"/>
      <w:marTop w:val="0"/>
      <w:marBottom w:val="0"/>
      <w:divBdr>
        <w:top w:val="none" w:sz="0" w:space="0" w:color="auto"/>
        <w:left w:val="none" w:sz="0" w:space="0" w:color="auto"/>
        <w:bottom w:val="none" w:sz="0" w:space="0" w:color="auto"/>
        <w:right w:val="none" w:sz="0" w:space="0" w:color="auto"/>
      </w:divBdr>
    </w:div>
    <w:div w:id="852458555">
      <w:bodyDiv w:val="1"/>
      <w:marLeft w:val="0"/>
      <w:marRight w:val="0"/>
      <w:marTop w:val="0"/>
      <w:marBottom w:val="0"/>
      <w:divBdr>
        <w:top w:val="none" w:sz="0" w:space="0" w:color="auto"/>
        <w:left w:val="none" w:sz="0" w:space="0" w:color="auto"/>
        <w:bottom w:val="none" w:sz="0" w:space="0" w:color="auto"/>
        <w:right w:val="none" w:sz="0" w:space="0" w:color="auto"/>
      </w:divBdr>
    </w:div>
    <w:div w:id="858812776">
      <w:bodyDiv w:val="1"/>
      <w:marLeft w:val="0"/>
      <w:marRight w:val="0"/>
      <w:marTop w:val="0"/>
      <w:marBottom w:val="0"/>
      <w:divBdr>
        <w:top w:val="none" w:sz="0" w:space="0" w:color="auto"/>
        <w:left w:val="none" w:sz="0" w:space="0" w:color="auto"/>
        <w:bottom w:val="none" w:sz="0" w:space="0" w:color="auto"/>
        <w:right w:val="none" w:sz="0" w:space="0" w:color="auto"/>
      </w:divBdr>
    </w:div>
    <w:div w:id="864636058">
      <w:bodyDiv w:val="1"/>
      <w:marLeft w:val="0"/>
      <w:marRight w:val="0"/>
      <w:marTop w:val="0"/>
      <w:marBottom w:val="0"/>
      <w:divBdr>
        <w:top w:val="none" w:sz="0" w:space="0" w:color="auto"/>
        <w:left w:val="none" w:sz="0" w:space="0" w:color="auto"/>
        <w:bottom w:val="none" w:sz="0" w:space="0" w:color="auto"/>
        <w:right w:val="none" w:sz="0" w:space="0" w:color="auto"/>
      </w:divBdr>
    </w:div>
    <w:div w:id="865480444">
      <w:bodyDiv w:val="1"/>
      <w:marLeft w:val="0"/>
      <w:marRight w:val="0"/>
      <w:marTop w:val="0"/>
      <w:marBottom w:val="0"/>
      <w:divBdr>
        <w:top w:val="none" w:sz="0" w:space="0" w:color="auto"/>
        <w:left w:val="none" w:sz="0" w:space="0" w:color="auto"/>
        <w:bottom w:val="none" w:sz="0" w:space="0" w:color="auto"/>
        <w:right w:val="none" w:sz="0" w:space="0" w:color="auto"/>
      </w:divBdr>
      <w:divsChild>
        <w:div w:id="238760321">
          <w:marLeft w:val="0"/>
          <w:marRight w:val="0"/>
          <w:marTop w:val="0"/>
          <w:marBottom w:val="0"/>
          <w:divBdr>
            <w:top w:val="none" w:sz="0" w:space="0" w:color="auto"/>
            <w:left w:val="none" w:sz="0" w:space="0" w:color="auto"/>
            <w:bottom w:val="none" w:sz="0" w:space="0" w:color="auto"/>
            <w:right w:val="none" w:sz="0" w:space="0" w:color="auto"/>
          </w:divBdr>
          <w:divsChild>
            <w:div w:id="967247025">
              <w:marLeft w:val="0"/>
              <w:marRight w:val="0"/>
              <w:marTop w:val="0"/>
              <w:marBottom w:val="0"/>
              <w:divBdr>
                <w:top w:val="none" w:sz="0" w:space="0" w:color="auto"/>
                <w:left w:val="none" w:sz="0" w:space="0" w:color="auto"/>
                <w:bottom w:val="none" w:sz="0" w:space="0" w:color="auto"/>
                <w:right w:val="none" w:sz="0" w:space="0" w:color="auto"/>
              </w:divBdr>
              <w:divsChild>
                <w:div w:id="1435176182">
                  <w:marLeft w:val="0"/>
                  <w:marRight w:val="0"/>
                  <w:marTop w:val="0"/>
                  <w:marBottom w:val="0"/>
                  <w:divBdr>
                    <w:top w:val="none" w:sz="0" w:space="0" w:color="auto"/>
                    <w:left w:val="none" w:sz="0" w:space="0" w:color="auto"/>
                    <w:bottom w:val="none" w:sz="0" w:space="0" w:color="auto"/>
                    <w:right w:val="none" w:sz="0" w:space="0" w:color="auto"/>
                  </w:divBdr>
                  <w:divsChild>
                    <w:div w:id="1135366976">
                      <w:marLeft w:val="0"/>
                      <w:marRight w:val="0"/>
                      <w:marTop w:val="0"/>
                      <w:marBottom w:val="0"/>
                      <w:divBdr>
                        <w:top w:val="none" w:sz="0" w:space="0" w:color="auto"/>
                        <w:left w:val="none" w:sz="0" w:space="0" w:color="auto"/>
                        <w:bottom w:val="none" w:sz="0" w:space="0" w:color="auto"/>
                        <w:right w:val="none" w:sz="0" w:space="0" w:color="auto"/>
                      </w:divBdr>
                      <w:divsChild>
                        <w:div w:id="398940091">
                          <w:marLeft w:val="0"/>
                          <w:marRight w:val="0"/>
                          <w:marTop w:val="0"/>
                          <w:marBottom w:val="0"/>
                          <w:divBdr>
                            <w:top w:val="none" w:sz="0" w:space="0" w:color="auto"/>
                            <w:left w:val="none" w:sz="0" w:space="0" w:color="auto"/>
                            <w:bottom w:val="none" w:sz="0" w:space="0" w:color="auto"/>
                            <w:right w:val="none" w:sz="0" w:space="0" w:color="auto"/>
                          </w:divBdr>
                          <w:divsChild>
                            <w:div w:id="2057701627">
                              <w:marLeft w:val="0"/>
                              <w:marRight w:val="0"/>
                              <w:marTop w:val="0"/>
                              <w:marBottom w:val="0"/>
                              <w:divBdr>
                                <w:top w:val="none" w:sz="0" w:space="0" w:color="auto"/>
                                <w:left w:val="none" w:sz="0" w:space="0" w:color="auto"/>
                                <w:bottom w:val="none" w:sz="0" w:space="0" w:color="auto"/>
                                <w:right w:val="none" w:sz="0" w:space="0" w:color="auto"/>
                              </w:divBdr>
                              <w:divsChild>
                                <w:div w:id="51926599">
                                  <w:marLeft w:val="0"/>
                                  <w:marRight w:val="0"/>
                                  <w:marTop w:val="0"/>
                                  <w:marBottom w:val="0"/>
                                  <w:divBdr>
                                    <w:top w:val="none" w:sz="0" w:space="0" w:color="auto"/>
                                    <w:left w:val="none" w:sz="0" w:space="0" w:color="auto"/>
                                    <w:bottom w:val="none" w:sz="0" w:space="0" w:color="auto"/>
                                    <w:right w:val="none" w:sz="0" w:space="0" w:color="auto"/>
                                  </w:divBdr>
                                  <w:divsChild>
                                    <w:div w:id="1663241747">
                                      <w:marLeft w:val="0"/>
                                      <w:marRight w:val="0"/>
                                      <w:marTop w:val="0"/>
                                      <w:marBottom w:val="0"/>
                                      <w:divBdr>
                                        <w:top w:val="none" w:sz="0" w:space="0" w:color="auto"/>
                                        <w:left w:val="none" w:sz="0" w:space="0" w:color="auto"/>
                                        <w:bottom w:val="none" w:sz="0" w:space="0" w:color="auto"/>
                                        <w:right w:val="none" w:sz="0" w:space="0" w:color="auto"/>
                                      </w:divBdr>
                                      <w:divsChild>
                                        <w:div w:id="1408839933">
                                          <w:marLeft w:val="0"/>
                                          <w:marRight w:val="0"/>
                                          <w:marTop w:val="0"/>
                                          <w:marBottom w:val="0"/>
                                          <w:divBdr>
                                            <w:top w:val="none" w:sz="0" w:space="0" w:color="auto"/>
                                            <w:left w:val="single" w:sz="48" w:space="0" w:color="E4A041"/>
                                            <w:bottom w:val="none" w:sz="0" w:space="0" w:color="auto"/>
                                            <w:right w:val="none" w:sz="0" w:space="0" w:color="auto"/>
                                          </w:divBdr>
                                        </w:div>
                                      </w:divsChild>
                                    </w:div>
                                  </w:divsChild>
                                </w:div>
                              </w:divsChild>
                            </w:div>
                          </w:divsChild>
                        </w:div>
                      </w:divsChild>
                    </w:div>
                  </w:divsChild>
                </w:div>
              </w:divsChild>
            </w:div>
          </w:divsChild>
        </w:div>
      </w:divsChild>
    </w:div>
    <w:div w:id="894505910">
      <w:bodyDiv w:val="1"/>
      <w:marLeft w:val="0"/>
      <w:marRight w:val="0"/>
      <w:marTop w:val="0"/>
      <w:marBottom w:val="0"/>
      <w:divBdr>
        <w:top w:val="none" w:sz="0" w:space="0" w:color="auto"/>
        <w:left w:val="none" w:sz="0" w:space="0" w:color="auto"/>
        <w:bottom w:val="none" w:sz="0" w:space="0" w:color="auto"/>
        <w:right w:val="none" w:sz="0" w:space="0" w:color="auto"/>
      </w:divBdr>
    </w:div>
    <w:div w:id="902525794">
      <w:bodyDiv w:val="1"/>
      <w:marLeft w:val="0"/>
      <w:marRight w:val="0"/>
      <w:marTop w:val="0"/>
      <w:marBottom w:val="0"/>
      <w:divBdr>
        <w:top w:val="none" w:sz="0" w:space="0" w:color="auto"/>
        <w:left w:val="none" w:sz="0" w:space="0" w:color="auto"/>
        <w:bottom w:val="none" w:sz="0" w:space="0" w:color="auto"/>
        <w:right w:val="none" w:sz="0" w:space="0" w:color="auto"/>
      </w:divBdr>
    </w:div>
    <w:div w:id="911501690">
      <w:bodyDiv w:val="1"/>
      <w:marLeft w:val="0"/>
      <w:marRight w:val="0"/>
      <w:marTop w:val="0"/>
      <w:marBottom w:val="0"/>
      <w:divBdr>
        <w:top w:val="none" w:sz="0" w:space="0" w:color="auto"/>
        <w:left w:val="none" w:sz="0" w:space="0" w:color="auto"/>
        <w:bottom w:val="none" w:sz="0" w:space="0" w:color="auto"/>
        <w:right w:val="none" w:sz="0" w:space="0" w:color="auto"/>
      </w:divBdr>
    </w:div>
    <w:div w:id="921794628">
      <w:bodyDiv w:val="1"/>
      <w:marLeft w:val="0"/>
      <w:marRight w:val="0"/>
      <w:marTop w:val="0"/>
      <w:marBottom w:val="0"/>
      <w:divBdr>
        <w:top w:val="none" w:sz="0" w:space="0" w:color="auto"/>
        <w:left w:val="none" w:sz="0" w:space="0" w:color="auto"/>
        <w:bottom w:val="none" w:sz="0" w:space="0" w:color="auto"/>
        <w:right w:val="none" w:sz="0" w:space="0" w:color="auto"/>
      </w:divBdr>
    </w:div>
    <w:div w:id="933707337">
      <w:bodyDiv w:val="1"/>
      <w:marLeft w:val="0"/>
      <w:marRight w:val="0"/>
      <w:marTop w:val="0"/>
      <w:marBottom w:val="0"/>
      <w:divBdr>
        <w:top w:val="none" w:sz="0" w:space="0" w:color="auto"/>
        <w:left w:val="none" w:sz="0" w:space="0" w:color="auto"/>
        <w:bottom w:val="none" w:sz="0" w:space="0" w:color="auto"/>
        <w:right w:val="none" w:sz="0" w:space="0" w:color="auto"/>
      </w:divBdr>
    </w:div>
    <w:div w:id="974483552">
      <w:bodyDiv w:val="1"/>
      <w:marLeft w:val="0"/>
      <w:marRight w:val="0"/>
      <w:marTop w:val="0"/>
      <w:marBottom w:val="0"/>
      <w:divBdr>
        <w:top w:val="none" w:sz="0" w:space="0" w:color="auto"/>
        <w:left w:val="none" w:sz="0" w:space="0" w:color="auto"/>
        <w:bottom w:val="none" w:sz="0" w:space="0" w:color="auto"/>
        <w:right w:val="none" w:sz="0" w:space="0" w:color="auto"/>
      </w:divBdr>
    </w:div>
    <w:div w:id="977225348">
      <w:bodyDiv w:val="1"/>
      <w:marLeft w:val="0"/>
      <w:marRight w:val="0"/>
      <w:marTop w:val="0"/>
      <w:marBottom w:val="0"/>
      <w:divBdr>
        <w:top w:val="none" w:sz="0" w:space="0" w:color="auto"/>
        <w:left w:val="none" w:sz="0" w:space="0" w:color="auto"/>
        <w:bottom w:val="none" w:sz="0" w:space="0" w:color="auto"/>
        <w:right w:val="none" w:sz="0" w:space="0" w:color="auto"/>
      </w:divBdr>
    </w:div>
    <w:div w:id="985864621">
      <w:bodyDiv w:val="1"/>
      <w:marLeft w:val="0"/>
      <w:marRight w:val="0"/>
      <w:marTop w:val="0"/>
      <w:marBottom w:val="0"/>
      <w:divBdr>
        <w:top w:val="none" w:sz="0" w:space="0" w:color="auto"/>
        <w:left w:val="none" w:sz="0" w:space="0" w:color="auto"/>
        <w:bottom w:val="none" w:sz="0" w:space="0" w:color="auto"/>
        <w:right w:val="none" w:sz="0" w:space="0" w:color="auto"/>
      </w:divBdr>
    </w:div>
    <w:div w:id="990600789">
      <w:bodyDiv w:val="1"/>
      <w:marLeft w:val="0"/>
      <w:marRight w:val="0"/>
      <w:marTop w:val="0"/>
      <w:marBottom w:val="0"/>
      <w:divBdr>
        <w:top w:val="none" w:sz="0" w:space="0" w:color="auto"/>
        <w:left w:val="none" w:sz="0" w:space="0" w:color="auto"/>
        <w:bottom w:val="none" w:sz="0" w:space="0" w:color="auto"/>
        <w:right w:val="none" w:sz="0" w:space="0" w:color="auto"/>
      </w:divBdr>
      <w:divsChild>
        <w:div w:id="593129666">
          <w:marLeft w:val="0"/>
          <w:marRight w:val="0"/>
          <w:marTop w:val="0"/>
          <w:marBottom w:val="0"/>
          <w:divBdr>
            <w:top w:val="none" w:sz="0" w:space="0" w:color="auto"/>
            <w:left w:val="none" w:sz="0" w:space="0" w:color="auto"/>
            <w:bottom w:val="none" w:sz="0" w:space="0" w:color="auto"/>
            <w:right w:val="none" w:sz="0" w:space="0" w:color="auto"/>
          </w:divBdr>
        </w:div>
        <w:div w:id="1591546986">
          <w:marLeft w:val="0"/>
          <w:marRight w:val="0"/>
          <w:marTop w:val="0"/>
          <w:marBottom w:val="0"/>
          <w:divBdr>
            <w:top w:val="none" w:sz="0" w:space="0" w:color="auto"/>
            <w:left w:val="none" w:sz="0" w:space="0" w:color="auto"/>
            <w:bottom w:val="none" w:sz="0" w:space="0" w:color="auto"/>
            <w:right w:val="none" w:sz="0" w:space="0" w:color="auto"/>
          </w:divBdr>
        </w:div>
        <w:div w:id="1860772018">
          <w:marLeft w:val="0"/>
          <w:marRight w:val="0"/>
          <w:marTop w:val="0"/>
          <w:marBottom w:val="0"/>
          <w:divBdr>
            <w:top w:val="none" w:sz="0" w:space="0" w:color="auto"/>
            <w:left w:val="none" w:sz="0" w:space="0" w:color="auto"/>
            <w:bottom w:val="none" w:sz="0" w:space="0" w:color="auto"/>
            <w:right w:val="none" w:sz="0" w:space="0" w:color="auto"/>
          </w:divBdr>
        </w:div>
      </w:divsChild>
    </w:div>
    <w:div w:id="1000542654">
      <w:bodyDiv w:val="1"/>
      <w:marLeft w:val="0"/>
      <w:marRight w:val="0"/>
      <w:marTop w:val="0"/>
      <w:marBottom w:val="0"/>
      <w:divBdr>
        <w:top w:val="none" w:sz="0" w:space="0" w:color="auto"/>
        <w:left w:val="none" w:sz="0" w:space="0" w:color="auto"/>
        <w:bottom w:val="none" w:sz="0" w:space="0" w:color="auto"/>
        <w:right w:val="none" w:sz="0" w:space="0" w:color="auto"/>
      </w:divBdr>
      <w:divsChild>
        <w:div w:id="483207756">
          <w:marLeft w:val="0"/>
          <w:marRight w:val="0"/>
          <w:marTop w:val="0"/>
          <w:marBottom w:val="0"/>
          <w:divBdr>
            <w:top w:val="none" w:sz="0" w:space="0" w:color="auto"/>
            <w:left w:val="none" w:sz="0" w:space="0" w:color="auto"/>
            <w:bottom w:val="none" w:sz="0" w:space="0" w:color="auto"/>
            <w:right w:val="none" w:sz="0" w:space="0" w:color="auto"/>
          </w:divBdr>
          <w:divsChild>
            <w:div w:id="274484794">
              <w:marLeft w:val="0"/>
              <w:marRight w:val="0"/>
              <w:marTop w:val="0"/>
              <w:marBottom w:val="0"/>
              <w:divBdr>
                <w:top w:val="none" w:sz="0" w:space="0" w:color="auto"/>
                <w:left w:val="none" w:sz="0" w:space="0" w:color="auto"/>
                <w:bottom w:val="none" w:sz="0" w:space="0" w:color="auto"/>
                <w:right w:val="none" w:sz="0" w:space="0" w:color="auto"/>
              </w:divBdr>
              <w:divsChild>
                <w:div w:id="1002784183">
                  <w:marLeft w:val="0"/>
                  <w:marRight w:val="0"/>
                  <w:marTop w:val="0"/>
                  <w:marBottom w:val="0"/>
                  <w:divBdr>
                    <w:top w:val="none" w:sz="0" w:space="0" w:color="auto"/>
                    <w:left w:val="none" w:sz="0" w:space="0" w:color="auto"/>
                    <w:bottom w:val="none" w:sz="0" w:space="0" w:color="auto"/>
                    <w:right w:val="none" w:sz="0" w:space="0" w:color="auto"/>
                  </w:divBdr>
                  <w:divsChild>
                    <w:div w:id="1357073515">
                      <w:marLeft w:val="0"/>
                      <w:marRight w:val="0"/>
                      <w:marTop w:val="0"/>
                      <w:marBottom w:val="0"/>
                      <w:divBdr>
                        <w:top w:val="none" w:sz="0" w:space="0" w:color="auto"/>
                        <w:left w:val="none" w:sz="0" w:space="0" w:color="auto"/>
                        <w:bottom w:val="none" w:sz="0" w:space="0" w:color="auto"/>
                        <w:right w:val="none" w:sz="0" w:space="0" w:color="auto"/>
                      </w:divBdr>
                      <w:divsChild>
                        <w:div w:id="444927463">
                          <w:marLeft w:val="0"/>
                          <w:marRight w:val="0"/>
                          <w:marTop w:val="0"/>
                          <w:marBottom w:val="0"/>
                          <w:divBdr>
                            <w:top w:val="none" w:sz="0" w:space="0" w:color="auto"/>
                            <w:left w:val="none" w:sz="0" w:space="0" w:color="auto"/>
                            <w:bottom w:val="none" w:sz="0" w:space="0" w:color="auto"/>
                            <w:right w:val="none" w:sz="0" w:space="0" w:color="auto"/>
                          </w:divBdr>
                          <w:divsChild>
                            <w:div w:id="263618233">
                              <w:marLeft w:val="0"/>
                              <w:marRight w:val="0"/>
                              <w:marTop w:val="0"/>
                              <w:marBottom w:val="0"/>
                              <w:divBdr>
                                <w:top w:val="none" w:sz="0" w:space="0" w:color="auto"/>
                                <w:left w:val="none" w:sz="0" w:space="0" w:color="auto"/>
                                <w:bottom w:val="none" w:sz="0" w:space="0" w:color="auto"/>
                                <w:right w:val="none" w:sz="0" w:space="0" w:color="auto"/>
                              </w:divBdr>
                              <w:divsChild>
                                <w:div w:id="935478858">
                                  <w:marLeft w:val="0"/>
                                  <w:marRight w:val="0"/>
                                  <w:marTop w:val="0"/>
                                  <w:marBottom w:val="0"/>
                                  <w:divBdr>
                                    <w:top w:val="none" w:sz="0" w:space="0" w:color="auto"/>
                                    <w:left w:val="none" w:sz="0" w:space="0" w:color="auto"/>
                                    <w:bottom w:val="none" w:sz="0" w:space="0" w:color="auto"/>
                                    <w:right w:val="none" w:sz="0" w:space="0" w:color="auto"/>
                                  </w:divBdr>
                                  <w:divsChild>
                                    <w:div w:id="183044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631180">
      <w:bodyDiv w:val="1"/>
      <w:marLeft w:val="0"/>
      <w:marRight w:val="0"/>
      <w:marTop w:val="0"/>
      <w:marBottom w:val="0"/>
      <w:divBdr>
        <w:top w:val="none" w:sz="0" w:space="0" w:color="auto"/>
        <w:left w:val="none" w:sz="0" w:space="0" w:color="auto"/>
        <w:bottom w:val="none" w:sz="0" w:space="0" w:color="auto"/>
        <w:right w:val="none" w:sz="0" w:space="0" w:color="auto"/>
      </w:divBdr>
    </w:div>
    <w:div w:id="1007634945">
      <w:bodyDiv w:val="1"/>
      <w:marLeft w:val="0"/>
      <w:marRight w:val="0"/>
      <w:marTop w:val="0"/>
      <w:marBottom w:val="0"/>
      <w:divBdr>
        <w:top w:val="none" w:sz="0" w:space="0" w:color="auto"/>
        <w:left w:val="none" w:sz="0" w:space="0" w:color="auto"/>
        <w:bottom w:val="none" w:sz="0" w:space="0" w:color="auto"/>
        <w:right w:val="none" w:sz="0" w:space="0" w:color="auto"/>
      </w:divBdr>
    </w:div>
    <w:div w:id="1016469190">
      <w:bodyDiv w:val="1"/>
      <w:marLeft w:val="0"/>
      <w:marRight w:val="0"/>
      <w:marTop w:val="0"/>
      <w:marBottom w:val="0"/>
      <w:divBdr>
        <w:top w:val="none" w:sz="0" w:space="0" w:color="auto"/>
        <w:left w:val="none" w:sz="0" w:space="0" w:color="auto"/>
        <w:bottom w:val="none" w:sz="0" w:space="0" w:color="auto"/>
        <w:right w:val="none" w:sz="0" w:space="0" w:color="auto"/>
      </w:divBdr>
    </w:div>
    <w:div w:id="1017196741">
      <w:bodyDiv w:val="1"/>
      <w:marLeft w:val="0"/>
      <w:marRight w:val="0"/>
      <w:marTop w:val="0"/>
      <w:marBottom w:val="0"/>
      <w:divBdr>
        <w:top w:val="none" w:sz="0" w:space="0" w:color="auto"/>
        <w:left w:val="none" w:sz="0" w:space="0" w:color="auto"/>
        <w:bottom w:val="none" w:sz="0" w:space="0" w:color="auto"/>
        <w:right w:val="none" w:sz="0" w:space="0" w:color="auto"/>
      </w:divBdr>
    </w:div>
    <w:div w:id="1040473594">
      <w:bodyDiv w:val="1"/>
      <w:marLeft w:val="0"/>
      <w:marRight w:val="0"/>
      <w:marTop w:val="0"/>
      <w:marBottom w:val="0"/>
      <w:divBdr>
        <w:top w:val="none" w:sz="0" w:space="0" w:color="auto"/>
        <w:left w:val="none" w:sz="0" w:space="0" w:color="auto"/>
        <w:bottom w:val="none" w:sz="0" w:space="0" w:color="auto"/>
        <w:right w:val="none" w:sz="0" w:space="0" w:color="auto"/>
      </w:divBdr>
    </w:div>
    <w:div w:id="1046100609">
      <w:bodyDiv w:val="1"/>
      <w:marLeft w:val="0"/>
      <w:marRight w:val="0"/>
      <w:marTop w:val="0"/>
      <w:marBottom w:val="0"/>
      <w:divBdr>
        <w:top w:val="none" w:sz="0" w:space="0" w:color="auto"/>
        <w:left w:val="none" w:sz="0" w:space="0" w:color="auto"/>
        <w:bottom w:val="none" w:sz="0" w:space="0" w:color="auto"/>
        <w:right w:val="none" w:sz="0" w:space="0" w:color="auto"/>
      </w:divBdr>
      <w:divsChild>
        <w:div w:id="409615606">
          <w:marLeft w:val="0"/>
          <w:marRight w:val="0"/>
          <w:marTop w:val="0"/>
          <w:marBottom w:val="0"/>
          <w:divBdr>
            <w:top w:val="none" w:sz="0" w:space="0" w:color="auto"/>
            <w:left w:val="none" w:sz="0" w:space="0" w:color="auto"/>
            <w:bottom w:val="none" w:sz="0" w:space="0" w:color="auto"/>
            <w:right w:val="none" w:sz="0" w:space="0" w:color="auto"/>
          </w:divBdr>
          <w:divsChild>
            <w:div w:id="434517303">
              <w:marLeft w:val="0"/>
              <w:marRight w:val="0"/>
              <w:marTop w:val="0"/>
              <w:marBottom w:val="0"/>
              <w:divBdr>
                <w:top w:val="none" w:sz="0" w:space="0" w:color="auto"/>
                <w:left w:val="none" w:sz="0" w:space="0" w:color="auto"/>
                <w:bottom w:val="none" w:sz="0" w:space="0" w:color="auto"/>
                <w:right w:val="none" w:sz="0" w:space="0" w:color="auto"/>
              </w:divBdr>
              <w:divsChild>
                <w:div w:id="1841040222">
                  <w:marLeft w:val="0"/>
                  <w:marRight w:val="0"/>
                  <w:marTop w:val="0"/>
                  <w:marBottom w:val="0"/>
                  <w:divBdr>
                    <w:top w:val="none" w:sz="0" w:space="0" w:color="auto"/>
                    <w:left w:val="none" w:sz="0" w:space="0" w:color="auto"/>
                    <w:bottom w:val="none" w:sz="0" w:space="0" w:color="auto"/>
                    <w:right w:val="none" w:sz="0" w:space="0" w:color="auto"/>
                  </w:divBdr>
                  <w:divsChild>
                    <w:div w:id="1327438626">
                      <w:marLeft w:val="0"/>
                      <w:marRight w:val="0"/>
                      <w:marTop w:val="0"/>
                      <w:marBottom w:val="0"/>
                      <w:divBdr>
                        <w:top w:val="none" w:sz="0" w:space="0" w:color="auto"/>
                        <w:left w:val="none" w:sz="0" w:space="0" w:color="auto"/>
                        <w:bottom w:val="none" w:sz="0" w:space="0" w:color="auto"/>
                        <w:right w:val="none" w:sz="0" w:space="0" w:color="auto"/>
                      </w:divBdr>
                      <w:divsChild>
                        <w:div w:id="148059152">
                          <w:marLeft w:val="0"/>
                          <w:marRight w:val="0"/>
                          <w:marTop w:val="0"/>
                          <w:marBottom w:val="0"/>
                          <w:divBdr>
                            <w:top w:val="none" w:sz="0" w:space="0" w:color="auto"/>
                            <w:left w:val="none" w:sz="0" w:space="0" w:color="auto"/>
                            <w:bottom w:val="none" w:sz="0" w:space="0" w:color="auto"/>
                            <w:right w:val="none" w:sz="0" w:space="0" w:color="auto"/>
                          </w:divBdr>
                          <w:divsChild>
                            <w:div w:id="1943684668">
                              <w:marLeft w:val="0"/>
                              <w:marRight w:val="0"/>
                              <w:marTop w:val="0"/>
                              <w:marBottom w:val="0"/>
                              <w:divBdr>
                                <w:top w:val="none" w:sz="0" w:space="0" w:color="auto"/>
                                <w:left w:val="none" w:sz="0" w:space="0" w:color="auto"/>
                                <w:bottom w:val="none" w:sz="0" w:space="0" w:color="auto"/>
                                <w:right w:val="none" w:sz="0" w:space="0" w:color="auto"/>
                              </w:divBdr>
                              <w:divsChild>
                                <w:div w:id="1848671694">
                                  <w:marLeft w:val="0"/>
                                  <w:marRight w:val="0"/>
                                  <w:marTop w:val="0"/>
                                  <w:marBottom w:val="0"/>
                                  <w:divBdr>
                                    <w:top w:val="none" w:sz="0" w:space="0" w:color="auto"/>
                                    <w:left w:val="none" w:sz="0" w:space="0" w:color="auto"/>
                                    <w:bottom w:val="none" w:sz="0" w:space="0" w:color="auto"/>
                                    <w:right w:val="none" w:sz="0" w:space="0" w:color="auto"/>
                                  </w:divBdr>
                                  <w:divsChild>
                                    <w:div w:id="204177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042567">
      <w:bodyDiv w:val="1"/>
      <w:marLeft w:val="0"/>
      <w:marRight w:val="0"/>
      <w:marTop w:val="0"/>
      <w:marBottom w:val="0"/>
      <w:divBdr>
        <w:top w:val="none" w:sz="0" w:space="0" w:color="auto"/>
        <w:left w:val="none" w:sz="0" w:space="0" w:color="auto"/>
        <w:bottom w:val="none" w:sz="0" w:space="0" w:color="auto"/>
        <w:right w:val="none" w:sz="0" w:space="0" w:color="auto"/>
      </w:divBdr>
      <w:divsChild>
        <w:div w:id="713193559">
          <w:marLeft w:val="0"/>
          <w:marRight w:val="0"/>
          <w:marTop w:val="0"/>
          <w:marBottom w:val="0"/>
          <w:divBdr>
            <w:top w:val="none" w:sz="0" w:space="0" w:color="auto"/>
            <w:left w:val="none" w:sz="0" w:space="0" w:color="auto"/>
            <w:bottom w:val="none" w:sz="0" w:space="0" w:color="auto"/>
            <w:right w:val="none" w:sz="0" w:space="0" w:color="auto"/>
          </w:divBdr>
          <w:divsChild>
            <w:div w:id="1057626138">
              <w:marLeft w:val="0"/>
              <w:marRight w:val="0"/>
              <w:marTop w:val="0"/>
              <w:marBottom w:val="0"/>
              <w:divBdr>
                <w:top w:val="none" w:sz="0" w:space="0" w:color="auto"/>
                <w:left w:val="none" w:sz="0" w:space="0" w:color="auto"/>
                <w:bottom w:val="none" w:sz="0" w:space="0" w:color="auto"/>
                <w:right w:val="none" w:sz="0" w:space="0" w:color="auto"/>
              </w:divBdr>
              <w:divsChild>
                <w:div w:id="7189845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78673680">
      <w:bodyDiv w:val="1"/>
      <w:marLeft w:val="0"/>
      <w:marRight w:val="0"/>
      <w:marTop w:val="0"/>
      <w:marBottom w:val="0"/>
      <w:divBdr>
        <w:top w:val="none" w:sz="0" w:space="0" w:color="auto"/>
        <w:left w:val="none" w:sz="0" w:space="0" w:color="auto"/>
        <w:bottom w:val="none" w:sz="0" w:space="0" w:color="auto"/>
        <w:right w:val="none" w:sz="0" w:space="0" w:color="auto"/>
      </w:divBdr>
    </w:div>
    <w:div w:id="1105804304">
      <w:bodyDiv w:val="1"/>
      <w:marLeft w:val="0"/>
      <w:marRight w:val="0"/>
      <w:marTop w:val="0"/>
      <w:marBottom w:val="0"/>
      <w:divBdr>
        <w:top w:val="none" w:sz="0" w:space="0" w:color="auto"/>
        <w:left w:val="none" w:sz="0" w:space="0" w:color="auto"/>
        <w:bottom w:val="none" w:sz="0" w:space="0" w:color="auto"/>
        <w:right w:val="none" w:sz="0" w:space="0" w:color="auto"/>
      </w:divBdr>
    </w:div>
    <w:div w:id="1122309963">
      <w:bodyDiv w:val="1"/>
      <w:marLeft w:val="0"/>
      <w:marRight w:val="0"/>
      <w:marTop w:val="0"/>
      <w:marBottom w:val="0"/>
      <w:divBdr>
        <w:top w:val="none" w:sz="0" w:space="0" w:color="auto"/>
        <w:left w:val="none" w:sz="0" w:space="0" w:color="auto"/>
        <w:bottom w:val="none" w:sz="0" w:space="0" w:color="auto"/>
        <w:right w:val="none" w:sz="0" w:space="0" w:color="auto"/>
      </w:divBdr>
    </w:div>
    <w:div w:id="1139306228">
      <w:bodyDiv w:val="1"/>
      <w:marLeft w:val="0"/>
      <w:marRight w:val="0"/>
      <w:marTop w:val="0"/>
      <w:marBottom w:val="0"/>
      <w:divBdr>
        <w:top w:val="none" w:sz="0" w:space="0" w:color="auto"/>
        <w:left w:val="none" w:sz="0" w:space="0" w:color="auto"/>
        <w:bottom w:val="none" w:sz="0" w:space="0" w:color="auto"/>
        <w:right w:val="none" w:sz="0" w:space="0" w:color="auto"/>
      </w:divBdr>
    </w:div>
    <w:div w:id="1157259507">
      <w:bodyDiv w:val="1"/>
      <w:marLeft w:val="0"/>
      <w:marRight w:val="0"/>
      <w:marTop w:val="0"/>
      <w:marBottom w:val="0"/>
      <w:divBdr>
        <w:top w:val="none" w:sz="0" w:space="0" w:color="auto"/>
        <w:left w:val="none" w:sz="0" w:space="0" w:color="auto"/>
        <w:bottom w:val="none" w:sz="0" w:space="0" w:color="auto"/>
        <w:right w:val="none" w:sz="0" w:space="0" w:color="auto"/>
      </w:divBdr>
    </w:div>
    <w:div w:id="1158032859">
      <w:bodyDiv w:val="1"/>
      <w:marLeft w:val="0"/>
      <w:marRight w:val="0"/>
      <w:marTop w:val="0"/>
      <w:marBottom w:val="0"/>
      <w:divBdr>
        <w:top w:val="none" w:sz="0" w:space="0" w:color="auto"/>
        <w:left w:val="none" w:sz="0" w:space="0" w:color="auto"/>
        <w:bottom w:val="none" w:sz="0" w:space="0" w:color="auto"/>
        <w:right w:val="none" w:sz="0" w:space="0" w:color="auto"/>
      </w:divBdr>
    </w:div>
    <w:div w:id="1169712583">
      <w:bodyDiv w:val="1"/>
      <w:marLeft w:val="0"/>
      <w:marRight w:val="0"/>
      <w:marTop w:val="0"/>
      <w:marBottom w:val="0"/>
      <w:divBdr>
        <w:top w:val="none" w:sz="0" w:space="0" w:color="auto"/>
        <w:left w:val="none" w:sz="0" w:space="0" w:color="auto"/>
        <w:bottom w:val="none" w:sz="0" w:space="0" w:color="auto"/>
        <w:right w:val="none" w:sz="0" w:space="0" w:color="auto"/>
      </w:divBdr>
      <w:divsChild>
        <w:div w:id="2146006039">
          <w:marLeft w:val="0"/>
          <w:marRight w:val="0"/>
          <w:marTop w:val="0"/>
          <w:marBottom w:val="0"/>
          <w:divBdr>
            <w:top w:val="none" w:sz="0" w:space="0" w:color="auto"/>
            <w:left w:val="none" w:sz="0" w:space="0" w:color="auto"/>
            <w:bottom w:val="none" w:sz="0" w:space="0" w:color="auto"/>
            <w:right w:val="none" w:sz="0" w:space="0" w:color="auto"/>
          </w:divBdr>
          <w:divsChild>
            <w:div w:id="407919716">
              <w:marLeft w:val="0"/>
              <w:marRight w:val="0"/>
              <w:marTop w:val="0"/>
              <w:marBottom w:val="0"/>
              <w:divBdr>
                <w:top w:val="none" w:sz="0" w:space="0" w:color="auto"/>
                <w:left w:val="none" w:sz="0" w:space="0" w:color="auto"/>
                <w:bottom w:val="none" w:sz="0" w:space="0" w:color="auto"/>
                <w:right w:val="none" w:sz="0" w:space="0" w:color="auto"/>
              </w:divBdr>
              <w:divsChild>
                <w:div w:id="72169463">
                  <w:marLeft w:val="0"/>
                  <w:marRight w:val="0"/>
                  <w:marTop w:val="0"/>
                  <w:marBottom w:val="0"/>
                  <w:divBdr>
                    <w:top w:val="none" w:sz="0" w:space="0" w:color="auto"/>
                    <w:left w:val="none" w:sz="0" w:space="0" w:color="auto"/>
                    <w:bottom w:val="none" w:sz="0" w:space="0" w:color="auto"/>
                    <w:right w:val="none" w:sz="0" w:space="0" w:color="auto"/>
                  </w:divBdr>
                  <w:divsChild>
                    <w:div w:id="1362390541">
                      <w:marLeft w:val="0"/>
                      <w:marRight w:val="0"/>
                      <w:marTop w:val="0"/>
                      <w:marBottom w:val="0"/>
                      <w:divBdr>
                        <w:top w:val="none" w:sz="0" w:space="0" w:color="auto"/>
                        <w:left w:val="none" w:sz="0" w:space="0" w:color="auto"/>
                        <w:bottom w:val="none" w:sz="0" w:space="0" w:color="auto"/>
                        <w:right w:val="none" w:sz="0" w:space="0" w:color="auto"/>
                      </w:divBdr>
                      <w:divsChild>
                        <w:div w:id="1372806700">
                          <w:marLeft w:val="0"/>
                          <w:marRight w:val="0"/>
                          <w:marTop w:val="0"/>
                          <w:marBottom w:val="0"/>
                          <w:divBdr>
                            <w:top w:val="none" w:sz="0" w:space="0" w:color="auto"/>
                            <w:left w:val="none" w:sz="0" w:space="0" w:color="auto"/>
                            <w:bottom w:val="none" w:sz="0" w:space="0" w:color="auto"/>
                            <w:right w:val="none" w:sz="0" w:space="0" w:color="auto"/>
                          </w:divBdr>
                          <w:divsChild>
                            <w:div w:id="961570358">
                              <w:marLeft w:val="0"/>
                              <w:marRight w:val="0"/>
                              <w:marTop w:val="0"/>
                              <w:marBottom w:val="0"/>
                              <w:divBdr>
                                <w:top w:val="none" w:sz="0" w:space="0" w:color="auto"/>
                                <w:left w:val="none" w:sz="0" w:space="0" w:color="auto"/>
                                <w:bottom w:val="none" w:sz="0" w:space="0" w:color="auto"/>
                                <w:right w:val="none" w:sz="0" w:space="0" w:color="auto"/>
                              </w:divBdr>
                              <w:divsChild>
                                <w:div w:id="1582904348">
                                  <w:marLeft w:val="0"/>
                                  <w:marRight w:val="0"/>
                                  <w:marTop w:val="0"/>
                                  <w:marBottom w:val="0"/>
                                  <w:divBdr>
                                    <w:top w:val="none" w:sz="0" w:space="0" w:color="auto"/>
                                    <w:left w:val="none" w:sz="0" w:space="0" w:color="auto"/>
                                    <w:bottom w:val="none" w:sz="0" w:space="0" w:color="auto"/>
                                    <w:right w:val="none" w:sz="0" w:space="0" w:color="auto"/>
                                  </w:divBdr>
                                  <w:divsChild>
                                    <w:div w:id="111483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782294">
      <w:bodyDiv w:val="1"/>
      <w:marLeft w:val="0"/>
      <w:marRight w:val="0"/>
      <w:marTop w:val="0"/>
      <w:marBottom w:val="0"/>
      <w:divBdr>
        <w:top w:val="none" w:sz="0" w:space="0" w:color="auto"/>
        <w:left w:val="none" w:sz="0" w:space="0" w:color="auto"/>
        <w:bottom w:val="none" w:sz="0" w:space="0" w:color="auto"/>
        <w:right w:val="none" w:sz="0" w:space="0" w:color="auto"/>
      </w:divBdr>
    </w:div>
    <w:div w:id="1184322200">
      <w:bodyDiv w:val="1"/>
      <w:marLeft w:val="0"/>
      <w:marRight w:val="0"/>
      <w:marTop w:val="0"/>
      <w:marBottom w:val="0"/>
      <w:divBdr>
        <w:top w:val="none" w:sz="0" w:space="0" w:color="auto"/>
        <w:left w:val="none" w:sz="0" w:space="0" w:color="auto"/>
        <w:bottom w:val="none" w:sz="0" w:space="0" w:color="auto"/>
        <w:right w:val="none" w:sz="0" w:space="0" w:color="auto"/>
      </w:divBdr>
    </w:div>
    <w:div w:id="1216039971">
      <w:bodyDiv w:val="1"/>
      <w:marLeft w:val="0"/>
      <w:marRight w:val="0"/>
      <w:marTop w:val="0"/>
      <w:marBottom w:val="0"/>
      <w:divBdr>
        <w:top w:val="none" w:sz="0" w:space="0" w:color="auto"/>
        <w:left w:val="none" w:sz="0" w:space="0" w:color="auto"/>
        <w:bottom w:val="none" w:sz="0" w:space="0" w:color="auto"/>
        <w:right w:val="none" w:sz="0" w:space="0" w:color="auto"/>
      </w:divBdr>
    </w:div>
    <w:div w:id="1217738514">
      <w:bodyDiv w:val="1"/>
      <w:marLeft w:val="0"/>
      <w:marRight w:val="0"/>
      <w:marTop w:val="0"/>
      <w:marBottom w:val="0"/>
      <w:divBdr>
        <w:top w:val="none" w:sz="0" w:space="0" w:color="auto"/>
        <w:left w:val="none" w:sz="0" w:space="0" w:color="auto"/>
        <w:bottom w:val="none" w:sz="0" w:space="0" w:color="auto"/>
        <w:right w:val="none" w:sz="0" w:space="0" w:color="auto"/>
      </w:divBdr>
    </w:div>
    <w:div w:id="1261793732">
      <w:bodyDiv w:val="1"/>
      <w:marLeft w:val="0"/>
      <w:marRight w:val="0"/>
      <w:marTop w:val="0"/>
      <w:marBottom w:val="0"/>
      <w:divBdr>
        <w:top w:val="none" w:sz="0" w:space="0" w:color="auto"/>
        <w:left w:val="none" w:sz="0" w:space="0" w:color="auto"/>
        <w:bottom w:val="none" w:sz="0" w:space="0" w:color="auto"/>
        <w:right w:val="none" w:sz="0" w:space="0" w:color="auto"/>
      </w:divBdr>
    </w:div>
    <w:div w:id="1269892709">
      <w:bodyDiv w:val="1"/>
      <w:marLeft w:val="0"/>
      <w:marRight w:val="0"/>
      <w:marTop w:val="0"/>
      <w:marBottom w:val="0"/>
      <w:divBdr>
        <w:top w:val="none" w:sz="0" w:space="0" w:color="auto"/>
        <w:left w:val="none" w:sz="0" w:space="0" w:color="auto"/>
        <w:bottom w:val="none" w:sz="0" w:space="0" w:color="auto"/>
        <w:right w:val="none" w:sz="0" w:space="0" w:color="auto"/>
      </w:divBdr>
    </w:div>
    <w:div w:id="1269973677">
      <w:bodyDiv w:val="1"/>
      <w:marLeft w:val="0"/>
      <w:marRight w:val="0"/>
      <w:marTop w:val="0"/>
      <w:marBottom w:val="0"/>
      <w:divBdr>
        <w:top w:val="none" w:sz="0" w:space="0" w:color="auto"/>
        <w:left w:val="none" w:sz="0" w:space="0" w:color="auto"/>
        <w:bottom w:val="none" w:sz="0" w:space="0" w:color="auto"/>
        <w:right w:val="none" w:sz="0" w:space="0" w:color="auto"/>
      </w:divBdr>
    </w:div>
    <w:div w:id="1285620744">
      <w:bodyDiv w:val="1"/>
      <w:marLeft w:val="0"/>
      <w:marRight w:val="0"/>
      <w:marTop w:val="0"/>
      <w:marBottom w:val="0"/>
      <w:divBdr>
        <w:top w:val="none" w:sz="0" w:space="0" w:color="auto"/>
        <w:left w:val="none" w:sz="0" w:space="0" w:color="auto"/>
        <w:bottom w:val="none" w:sz="0" w:space="0" w:color="auto"/>
        <w:right w:val="none" w:sz="0" w:space="0" w:color="auto"/>
      </w:divBdr>
    </w:div>
    <w:div w:id="1288855233">
      <w:bodyDiv w:val="1"/>
      <w:marLeft w:val="0"/>
      <w:marRight w:val="0"/>
      <w:marTop w:val="0"/>
      <w:marBottom w:val="0"/>
      <w:divBdr>
        <w:top w:val="none" w:sz="0" w:space="0" w:color="auto"/>
        <w:left w:val="none" w:sz="0" w:space="0" w:color="auto"/>
        <w:bottom w:val="none" w:sz="0" w:space="0" w:color="auto"/>
        <w:right w:val="none" w:sz="0" w:space="0" w:color="auto"/>
      </w:divBdr>
    </w:div>
    <w:div w:id="1308588080">
      <w:bodyDiv w:val="1"/>
      <w:marLeft w:val="0"/>
      <w:marRight w:val="0"/>
      <w:marTop w:val="0"/>
      <w:marBottom w:val="0"/>
      <w:divBdr>
        <w:top w:val="none" w:sz="0" w:space="0" w:color="auto"/>
        <w:left w:val="none" w:sz="0" w:space="0" w:color="auto"/>
        <w:bottom w:val="none" w:sz="0" w:space="0" w:color="auto"/>
        <w:right w:val="none" w:sz="0" w:space="0" w:color="auto"/>
      </w:divBdr>
    </w:div>
    <w:div w:id="1314455820">
      <w:bodyDiv w:val="1"/>
      <w:marLeft w:val="0"/>
      <w:marRight w:val="0"/>
      <w:marTop w:val="0"/>
      <w:marBottom w:val="0"/>
      <w:divBdr>
        <w:top w:val="none" w:sz="0" w:space="0" w:color="auto"/>
        <w:left w:val="none" w:sz="0" w:space="0" w:color="auto"/>
        <w:bottom w:val="none" w:sz="0" w:space="0" w:color="auto"/>
        <w:right w:val="none" w:sz="0" w:space="0" w:color="auto"/>
      </w:divBdr>
    </w:div>
    <w:div w:id="1341002976">
      <w:bodyDiv w:val="1"/>
      <w:marLeft w:val="0"/>
      <w:marRight w:val="0"/>
      <w:marTop w:val="0"/>
      <w:marBottom w:val="0"/>
      <w:divBdr>
        <w:top w:val="none" w:sz="0" w:space="0" w:color="auto"/>
        <w:left w:val="none" w:sz="0" w:space="0" w:color="auto"/>
        <w:bottom w:val="none" w:sz="0" w:space="0" w:color="auto"/>
        <w:right w:val="none" w:sz="0" w:space="0" w:color="auto"/>
      </w:divBdr>
    </w:div>
    <w:div w:id="1362974099">
      <w:bodyDiv w:val="1"/>
      <w:marLeft w:val="0"/>
      <w:marRight w:val="0"/>
      <w:marTop w:val="0"/>
      <w:marBottom w:val="0"/>
      <w:divBdr>
        <w:top w:val="none" w:sz="0" w:space="0" w:color="auto"/>
        <w:left w:val="none" w:sz="0" w:space="0" w:color="auto"/>
        <w:bottom w:val="none" w:sz="0" w:space="0" w:color="auto"/>
        <w:right w:val="none" w:sz="0" w:space="0" w:color="auto"/>
      </w:divBdr>
    </w:div>
    <w:div w:id="1367219601">
      <w:bodyDiv w:val="1"/>
      <w:marLeft w:val="0"/>
      <w:marRight w:val="0"/>
      <w:marTop w:val="0"/>
      <w:marBottom w:val="0"/>
      <w:divBdr>
        <w:top w:val="none" w:sz="0" w:space="0" w:color="auto"/>
        <w:left w:val="none" w:sz="0" w:space="0" w:color="auto"/>
        <w:bottom w:val="none" w:sz="0" w:space="0" w:color="auto"/>
        <w:right w:val="none" w:sz="0" w:space="0" w:color="auto"/>
      </w:divBdr>
    </w:div>
    <w:div w:id="1372923743">
      <w:bodyDiv w:val="1"/>
      <w:marLeft w:val="0"/>
      <w:marRight w:val="0"/>
      <w:marTop w:val="0"/>
      <w:marBottom w:val="0"/>
      <w:divBdr>
        <w:top w:val="none" w:sz="0" w:space="0" w:color="auto"/>
        <w:left w:val="none" w:sz="0" w:space="0" w:color="auto"/>
        <w:bottom w:val="none" w:sz="0" w:space="0" w:color="auto"/>
        <w:right w:val="none" w:sz="0" w:space="0" w:color="auto"/>
      </w:divBdr>
    </w:div>
    <w:div w:id="1384870074">
      <w:bodyDiv w:val="1"/>
      <w:marLeft w:val="0"/>
      <w:marRight w:val="0"/>
      <w:marTop w:val="0"/>
      <w:marBottom w:val="0"/>
      <w:divBdr>
        <w:top w:val="none" w:sz="0" w:space="0" w:color="auto"/>
        <w:left w:val="none" w:sz="0" w:space="0" w:color="auto"/>
        <w:bottom w:val="none" w:sz="0" w:space="0" w:color="auto"/>
        <w:right w:val="none" w:sz="0" w:space="0" w:color="auto"/>
      </w:divBdr>
    </w:div>
    <w:div w:id="1397512737">
      <w:bodyDiv w:val="1"/>
      <w:marLeft w:val="0"/>
      <w:marRight w:val="0"/>
      <w:marTop w:val="0"/>
      <w:marBottom w:val="0"/>
      <w:divBdr>
        <w:top w:val="none" w:sz="0" w:space="0" w:color="auto"/>
        <w:left w:val="none" w:sz="0" w:space="0" w:color="auto"/>
        <w:bottom w:val="none" w:sz="0" w:space="0" w:color="auto"/>
        <w:right w:val="none" w:sz="0" w:space="0" w:color="auto"/>
      </w:divBdr>
      <w:divsChild>
        <w:div w:id="1933591068">
          <w:marLeft w:val="0"/>
          <w:marRight w:val="0"/>
          <w:marTop w:val="0"/>
          <w:marBottom w:val="0"/>
          <w:divBdr>
            <w:top w:val="none" w:sz="0" w:space="0" w:color="auto"/>
            <w:left w:val="none" w:sz="0" w:space="0" w:color="auto"/>
            <w:bottom w:val="none" w:sz="0" w:space="0" w:color="auto"/>
            <w:right w:val="none" w:sz="0" w:space="0" w:color="auto"/>
          </w:divBdr>
          <w:divsChild>
            <w:div w:id="1688212895">
              <w:marLeft w:val="0"/>
              <w:marRight w:val="0"/>
              <w:marTop w:val="0"/>
              <w:marBottom w:val="0"/>
              <w:divBdr>
                <w:top w:val="none" w:sz="0" w:space="0" w:color="auto"/>
                <w:left w:val="none" w:sz="0" w:space="0" w:color="auto"/>
                <w:bottom w:val="none" w:sz="0" w:space="0" w:color="auto"/>
                <w:right w:val="none" w:sz="0" w:space="0" w:color="auto"/>
              </w:divBdr>
              <w:divsChild>
                <w:div w:id="10939358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11273161">
      <w:bodyDiv w:val="1"/>
      <w:marLeft w:val="0"/>
      <w:marRight w:val="0"/>
      <w:marTop w:val="0"/>
      <w:marBottom w:val="0"/>
      <w:divBdr>
        <w:top w:val="none" w:sz="0" w:space="0" w:color="auto"/>
        <w:left w:val="none" w:sz="0" w:space="0" w:color="auto"/>
        <w:bottom w:val="none" w:sz="0" w:space="0" w:color="auto"/>
        <w:right w:val="none" w:sz="0" w:space="0" w:color="auto"/>
      </w:divBdr>
    </w:div>
    <w:div w:id="1414739778">
      <w:bodyDiv w:val="1"/>
      <w:marLeft w:val="0"/>
      <w:marRight w:val="0"/>
      <w:marTop w:val="0"/>
      <w:marBottom w:val="0"/>
      <w:divBdr>
        <w:top w:val="none" w:sz="0" w:space="0" w:color="auto"/>
        <w:left w:val="none" w:sz="0" w:space="0" w:color="auto"/>
        <w:bottom w:val="none" w:sz="0" w:space="0" w:color="auto"/>
        <w:right w:val="none" w:sz="0" w:space="0" w:color="auto"/>
      </w:divBdr>
    </w:div>
    <w:div w:id="1416169304">
      <w:bodyDiv w:val="1"/>
      <w:marLeft w:val="0"/>
      <w:marRight w:val="0"/>
      <w:marTop w:val="0"/>
      <w:marBottom w:val="0"/>
      <w:divBdr>
        <w:top w:val="none" w:sz="0" w:space="0" w:color="auto"/>
        <w:left w:val="none" w:sz="0" w:space="0" w:color="auto"/>
        <w:bottom w:val="none" w:sz="0" w:space="0" w:color="auto"/>
        <w:right w:val="none" w:sz="0" w:space="0" w:color="auto"/>
      </w:divBdr>
      <w:divsChild>
        <w:div w:id="957754894">
          <w:marLeft w:val="0"/>
          <w:marRight w:val="0"/>
          <w:marTop w:val="0"/>
          <w:marBottom w:val="0"/>
          <w:divBdr>
            <w:top w:val="none" w:sz="0" w:space="0" w:color="auto"/>
            <w:left w:val="none" w:sz="0" w:space="0" w:color="auto"/>
            <w:bottom w:val="none" w:sz="0" w:space="0" w:color="auto"/>
            <w:right w:val="none" w:sz="0" w:space="0" w:color="auto"/>
          </w:divBdr>
          <w:divsChild>
            <w:div w:id="2135248843">
              <w:marLeft w:val="0"/>
              <w:marRight w:val="0"/>
              <w:marTop w:val="0"/>
              <w:marBottom w:val="0"/>
              <w:divBdr>
                <w:top w:val="none" w:sz="0" w:space="0" w:color="auto"/>
                <w:left w:val="none" w:sz="0" w:space="0" w:color="auto"/>
                <w:bottom w:val="none" w:sz="0" w:space="0" w:color="auto"/>
                <w:right w:val="none" w:sz="0" w:space="0" w:color="auto"/>
              </w:divBdr>
              <w:divsChild>
                <w:div w:id="241988409">
                  <w:marLeft w:val="0"/>
                  <w:marRight w:val="0"/>
                  <w:marTop w:val="0"/>
                  <w:marBottom w:val="0"/>
                  <w:divBdr>
                    <w:top w:val="none" w:sz="0" w:space="0" w:color="auto"/>
                    <w:left w:val="none" w:sz="0" w:space="0" w:color="auto"/>
                    <w:bottom w:val="none" w:sz="0" w:space="0" w:color="auto"/>
                    <w:right w:val="none" w:sz="0" w:space="0" w:color="auto"/>
                  </w:divBdr>
                  <w:divsChild>
                    <w:div w:id="1224411931">
                      <w:marLeft w:val="0"/>
                      <w:marRight w:val="0"/>
                      <w:marTop w:val="0"/>
                      <w:marBottom w:val="0"/>
                      <w:divBdr>
                        <w:top w:val="none" w:sz="0" w:space="0" w:color="auto"/>
                        <w:left w:val="none" w:sz="0" w:space="0" w:color="auto"/>
                        <w:bottom w:val="none" w:sz="0" w:space="0" w:color="auto"/>
                        <w:right w:val="none" w:sz="0" w:space="0" w:color="auto"/>
                      </w:divBdr>
                      <w:divsChild>
                        <w:div w:id="72091220">
                          <w:marLeft w:val="0"/>
                          <w:marRight w:val="0"/>
                          <w:marTop w:val="0"/>
                          <w:marBottom w:val="0"/>
                          <w:divBdr>
                            <w:top w:val="none" w:sz="0" w:space="0" w:color="auto"/>
                            <w:left w:val="none" w:sz="0" w:space="0" w:color="auto"/>
                            <w:bottom w:val="none" w:sz="0" w:space="0" w:color="auto"/>
                            <w:right w:val="none" w:sz="0" w:space="0" w:color="auto"/>
                          </w:divBdr>
                          <w:divsChild>
                            <w:div w:id="1957103657">
                              <w:marLeft w:val="0"/>
                              <w:marRight w:val="0"/>
                              <w:marTop w:val="0"/>
                              <w:marBottom w:val="0"/>
                              <w:divBdr>
                                <w:top w:val="none" w:sz="0" w:space="0" w:color="auto"/>
                                <w:left w:val="none" w:sz="0" w:space="0" w:color="auto"/>
                                <w:bottom w:val="none" w:sz="0" w:space="0" w:color="auto"/>
                                <w:right w:val="none" w:sz="0" w:space="0" w:color="auto"/>
                              </w:divBdr>
                              <w:divsChild>
                                <w:div w:id="621231992">
                                  <w:marLeft w:val="0"/>
                                  <w:marRight w:val="0"/>
                                  <w:marTop w:val="0"/>
                                  <w:marBottom w:val="0"/>
                                  <w:divBdr>
                                    <w:top w:val="none" w:sz="0" w:space="0" w:color="auto"/>
                                    <w:left w:val="none" w:sz="0" w:space="0" w:color="auto"/>
                                    <w:bottom w:val="none" w:sz="0" w:space="0" w:color="auto"/>
                                    <w:right w:val="none" w:sz="0" w:space="0" w:color="auto"/>
                                  </w:divBdr>
                                  <w:divsChild>
                                    <w:div w:id="64674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7771680">
      <w:bodyDiv w:val="1"/>
      <w:marLeft w:val="0"/>
      <w:marRight w:val="0"/>
      <w:marTop w:val="0"/>
      <w:marBottom w:val="0"/>
      <w:divBdr>
        <w:top w:val="none" w:sz="0" w:space="0" w:color="auto"/>
        <w:left w:val="none" w:sz="0" w:space="0" w:color="auto"/>
        <w:bottom w:val="none" w:sz="0" w:space="0" w:color="auto"/>
        <w:right w:val="none" w:sz="0" w:space="0" w:color="auto"/>
      </w:divBdr>
    </w:div>
    <w:div w:id="1428580916">
      <w:bodyDiv w:val="1"/>
      <w:marLeft w:val="0"/>
      <w:marRight w:val="0"/>
      <w:marTop w:val="0"/>
      <w:marBottom w:val="0"/>
      <w:divBdr>
        <w:top w:val="none" w:sz="0" w:space="0" w:color="auto"/>
        <w:left w:val="none" w:sz="0" w:space="0" w:color="auto"/>
        <w:bottom w:val="none" w:sz="0" w:space="0" w:color="auto"/>
        <w:right w:val="none" w:sz="0" w:space="0" w:color="auto"/>
      </w:divBdr>
    </w:div>
    <w:div w:id="1441610620">
      <w:bodyDiv w:val="1"/>
      <w:marLeft w:val="0"/>
      <w:marRight w:val="0"/>
      <w:marTop w:val="0"/>
      <w:marBottom w:val="0"/>
      <w:divBdr>
        <w:top w:val="none" w:sz="0" w:space="0" w:color="auto"/>
        <w:left w:val="none" w:sz="0" w:space="0" w:color="auto"/>
        <w:bottom w:val="none" w:sz="0" w:space="0" w:color="auto"/>
        <w:right w:val="none" w:sz="0" w:space="0" w:color="auto"/>
      </w:divBdr>
    </w:div>
    <w:div w:id="1451313530">
      <w:bodyDiv w:val="1"/>
      <w:marLeft w:val="0"/>
      <w:marRight w:val="0"/>
      <w:marTop w:val="0"/>
      <w:marBottom w:val="0"/>
      <w:divBdr>
        <w:top w:val="none" w:sz="0" w:space="0" w:color="auto"/>
        <w:left w:val="none" w:sz="0" w:space="0" w:color="auto"/>
        <w:bottom w:val="none" w:sz="0" w:space="0" w:color="auto"/>
        <w:right w:val="none" w:sz="0" w:space="0" w:color="auto"/>
      </w:divBdr>
    </w:div>
    <w:div w:id="1451974250">
      <w:bodyDiv w:val="1"/>
      <w:marLeft w:val="0"/>
      <w:marRight w:val="0"/>
      <w:marTop w:val="0"/>
      <w:marBottom w:val="0"/>
      <w:divBdr>
        <w:top w:val="none" w:sz="0" w:space="0" w:color="auto"/>
        <w:left w:val="none" w:sz="0" w:space="0" w:color="auto"/>
        <w:bottom w:val="none" w:sz="0" w:space="0" w:color="auto"/>
        <w:right w:val="none" w:sz="0" w:space="0" w:color="auto"/>
      </w:divBdr>
    </w:div>
    <w:div w:id="1461921787">
      <w:bodyDiv w:val="1"/>
      <w:marLeft w:val="0"/>
      <w:marRight w:val="0"/>
      <w:marTop w:val="0"/>
      <w:marBottom w:val="0"/>
      <w:divBdr>
        <w:top w:val="none" w:sz="0" w:space="0" w:color="auto"/>
        <w:left w:val="none" w:sz="0" w:space="0" w:color="auto"/>
        <w:bottom w:val="none" w:sz="0" w:space="0" w:color="auto"/>
        <w:right w:val="none" w:sz="0" w:space="0" w:color="auto"/>
      </w:divBdr>
    </w:div>
    <w:div w:id="1472089697">
      <w:bodyDiv w:val="1"/>
      <w:marLeft w:val="0"/>
      <w:marRight w:val="0"/>
      <w:marTop w:val="0"/>
      <w:marBottom w:val="0"/>
      <w:divBdr>
        <w:top w:val="none" w:sz="0" w:space="0" w:color="auto"/>
        <w:left w:val="none" w:sz="0" w:space="0" w:color="auto"/>
        <w:bottom w:val="none" w:sz="0" w:space="0" w:color="auto"/>
        <w:right w:val="none" w:sz="0" w:space="0" w:color="auto"/>
      </w:divBdr>
      <w:divsChild>
        <w:div w:id="1800604915">
          <w:marLeft w:val="0"/>
          <w:marRight w:val="0"/>
          <w:marTop w:val="0"/>
          <w:marBottom w:val="0"/>
          <w:divBdr>
            <w:top w:val="none" w:sz="0" w:space="0" w:color="auto"/>
            <w:left w:val="none" w:sz="0" w:space="0" w:color="auto"/>
            <w:bottom w:val="none" w:sz="0" w:space="0" w:color="auto"/>
            <w:right w:val="none" w:sz="0" w:space="0" w:color="auto"/>
          </w:divBdr>
          <w:divsChild>
            <w:div w:id="262765926">
              <w:marLeft w:val="0"/>
              <w:marRight w:val="0"/>
              <w:marTop w:val="0"/>
              <w:marBottom w:val="0"/>
              <w:divBdr>
                <w:top w:val="none" w:sz="0" w:space="0" w:color="auto"/>
                <w:left w:val="none" w:sz="0" w:space="0" w:color="auto"/>
                <w:bottom w:val="none" w:sz="0" w:space="0" w:color="auto"/>
                <w:right w:val="none" w:sz="0" w:space="0" w:color="auto"/>
              </w:divBdr>
              <w:divsChild>
                <w:div w:id="1364206204">
                  <w:marLeft w:val="0"/>
                  <w:marRight w:val="0"/>
                  <w:marTop w:val="0"/>
                  <w:marBottom w:val="0"/>
                  <w:divBdr>
                    <w:top w:val="none" w:sz="0" w:space="0" w:color="auto"/>
                    <w:left w:val="none" w:sz="0" w:space="0" w:color="auto"/>
                    <w:bottom w:val="none" w:sz="0" w:space="0" w:color="auto"/>
                    <w:right w:val="none" w:sz="0" w:space="0" w:color="auto"/>
                  </w:divBdr>
                  <w:divsChild>
                    <w:div w:id="1056856573">
                      <w:marLeft w:val="0"/>
                      <w:marRight w:val="0"/>
                      <w:marTop w:val="0"/>
                      <w:marBottom w:val="0"/>
                      <w:divBdr>
                        <w:top w:val="none" w:sz="0" w:space="0" w:color="auto"/>
                        <w:left w:val="none" w:sz="0" w:space="0" w:color="auto"/>
                        <w:bottom w:val="none" w:sz="0" w:space="0" w:color="auto"/>
                        <w:right w:val="none" w:sz="0" w:space="0" w:color="auto"/>
                      </w:divBdr>
                      <w:divsChild>
                        <w:div w:id="659624179">
                          <w:marLeft w:val="0"/>
                          <w:marRight w:val="0"/>
                          <w:marTop w:val="0"/>
                          <w:marBottom w:val="0"/>
                          <w:divBdr>
                            <w:top w:val="none" w:sz="0" w:space="0" w:color="auto"/>
                            <w:left w:val="none" w:sz="0" w:space="0" w:color="auto"/>
                            <w:bottom w:val="none" w:sz="0" w:space="0" w:color="auto"/>
                            <w:right w:val="none" w:sz="0" w:space="0" w:color="auto"/>
                          </w:divBdr>
                          <w:divsChild>
                            <w:div w:id="2111778246">
                              <w:marLeft w:val="0"/>
                              <w:marRight w:val="0"/>
                              <w:marTop w:val="0"/>
                              <w:marBottom w:val="0"/>
                              <w:divBdr>
                                <w:top w:val="none" w:sz="0" w:space="0" w:color="auto"/>
                                <w:left w:val="none" w:sz="0" w:space="0" w:color="auto"/>
                                <w:bottom w:val="none" w:sz="0" w:space="0" w:color="auto"/>
                                <w:right w:val="none" w:sz="0" w:space="0" w:color="auto"/>
                              </w:divBdr>
                              <w:divsChild>
                                <w:div w:id="1739745411">
                                  <w:marLeft w:val="0"/>
                                  <w:marRight w:val="0"/>
                                  <w:marTop w:val="0"/>
                                  <w:marBottom w:val="0"/>
                                  <w:divBdr>
                                    <w:top w:val="none" w:sz="0" w:space="0" w:color="auto"/>
                                    <w:left w:val="none" w:sz="0" w:space="0" w:color="auto"/>
                                    <w:bottom w:val="none" w:sz="0" w:space="0" w:color="auto"/>
                                    <w:right w:val="none" w:sz="0" w:space="0" w:color="auto"/>
                                  </w:divBdr>
                                  <w:divsChild>
                                    <w:div w:id="1198853110">
                                      <w:marLeft w:val="0"/>
                                      <w:marRight w:val="0"/>
                                      <w:marTop w:val="0"/>
                                      <w:marBottom w:val="0"/>
                                      <w:divBdr>
                                        <w:top w:val="none" w:sz="0" w:space="0" w:color="auto"/>
                                        <w:left w:val="none" w:sz="0" w:space="0" w:color="auto"/>
                                        <w:bottom w:val="none" w:sz="0" w:space="0" w:color="auto"/>
                                        <w:right w:val="none" w:sz="0" w:space="0" w:color="auto"/>
                                      </w:divBdr>
                                      <w:divsChild>
                                        <w:div w:id="194584310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4976052">
      <w:bodyDiv w:val="1"/>
      <w:marLeft w:val="0"/>
      <w:marRight w:val="0"/>
      <w:marTop w:val="0"/>
      <w:marBottom w:val="0"/>
      <w:divBdr>
        <w:top w:val="none" w:sz="0" w:space="0" w:color="auto"/>
        <w:left w:val="none" w:sz="0" w:space="0" w:color="auto"/>
        <w:bottom w:val="none" w:sz="0" w:space="0" w:color="auto"/>
        <w:right w:val="none" w:sz="0" w:space="0" w:color="auto"/>
      </w:divBdr>
      <w:divsChild>
        <w:div w:id="1975719900">
          <w:marLeft w:val="0"/>
          <w:marRight w:val="0"/>
          <w:marTop w:val="0"/>
          <w:marBottom w:val="0"/>
          <w:divBdr>
            <w:top w:val="none" w:sz="0" w:space="0" w:color="auto"/>
            <w:left w:val="none" w:sz="0" w:space="0" w:color="auto"/>
            <w:bottom w:val="none" w:sz="0" w:space="0" w:color="auto"/>
            <w:right w:val="none" w:sz="0" w:space="0" w:color="auto"/>
          </w:divBdr>
          <w:divsChild>
            <w:div w:id="392508005">
              <w:marLeft w:val="0"/>
              <w:marRight w:val="0"/>
              <w:marTop w:val="0"/>
              <w:marBottom w:val="0"/>
              <w:divBdr>
                <w:top w:val="none" w:sz="0" w:space="0" w:color="auto"/>
                <w:left w:val="none" w:sz="0" w:space="0" w:color="auto"/>
                <w:bottom w:val="none" w:sz="0" w:space="0" w:color="auto"/>
                <w:right w:val="none" w:sz="0" w:space="0" w:color="auto"/>
              </w:divBdr>
              <w:divsChild>
                <w:div w:id="1831213065">
                  <w:marLeft w:val="0"/>
                  <w:marRight w:val="0"/>
                  <w:marTop w:val="0"/>
                  <w:marBottom w:val="0"/>
                  <w:divBdr>
                    <w:top w:val="none" w:sz="0" w:space="0" w:color="auto"/>
                    <w:left w:val="none" w:sz="0" w:space="0" w:color="auto"/>
                    <w:bottom w:val="none" w:sz="0" w:space="0" w:color="auto"/>
                    <w:right w:val="none" w:sz="0" w:space="0" w:color="auto"/>
                  </w:divBdr>
                  <w:divsChild>
                    <w:div w:id="433522017">
                      <w:marLeft w:val="0"/>
                      <w:marRight w:val="0"/>
                      <w:marTop w:val="0"/>
                      <w:marBottom w:val="0"/>
                      <w:divBdr>
                        <w:top w:val="none" w:sz="0" w:space="0" w:color="auto"/>
                        <w:left w:val="none" w:sz="0" w:space="0" w:color="auto"/>
                        <w:bottom w:val="none" w:sz="0" w:space="0" w:color="auto"/>
                        <w:right w:val="none" w:sz="0" w:space="0" w:color="auto"/>
                      </w:divBdr>
                      <w:divsChild>
                        <w:div w:id="1611353794">
                          <w:marLeft w:val="0"/>
                          <w:marRight w:val="0"/>
                          <w:marTop w:val="0"/>
                          <w:marBottom w:val="0"/>
                          <w:divBdr>
                            <w:top w:val="none" w:sz="0" w:space="0" w:color="auto"/>
                            <w:left w:val="none" w:sz="0" w:space="0" w:color="auto"/>
                            <w:bottom w:val="none" w:sz="0" w:space="0" w:color="auto"/>
                            <w:right w:val="none" w:sz="0" w:space="0" w:color="auto"/>
                          </w:divBdr>
                          <w:divsChild>
                            <w:div w:id="184447143">
                              <w:marLeft w:val="0"/>
                              <w:marRight w:val="0"/>
                              <w:marTop w:val="0"/>
                              <w:marBottom w:val="0"/>
                              <w:divBdr>
                                <w:top w:val="none" w:sz="0" w:space="0" w:color="auto"/>
                                <w:left w:val="none" w:sz="0" w:space="0" w:color="auto"/>
                                <w:bottom w:val="none" w:sz="0" w:space="0" w:color="auto"/>
                                <w:right w:val="none" w:sz="0" w:space="0" w:color="auto"/>
                              </w:divBdr>
                              <w:divsChild>
                                <w:div w:id="1945190128">
                                  <w:marLeft w:val="0"/>
                                  <w:marRight w:val="0"/>
                                  <w:marTop w:val="0"/>
                                  <w:marBottom w:val="0"/>
                                  <w:divBdr>
                                    <w:top w:val="none" w:sz="0" w:space="0" w:color="auto"/>
                                    <w:left w:val="none" w:sz="0" w:space="0" w:color="auto"/>
                                    <w:bottom w:val="none" w:sz="0" w:space="0" w:color="auto"/>
                                    <w:right w:val="none" w:sz="0" w:space="0" w:color="auto"/>
                                  </w:divBdr>
                                  <w:divsChild>
                                    <w:div w:id="3270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0258966">
      <w:bodyDiv w:val="1"/>
      <w:marLeft w:val="0"/>
      <w:marRight w:val="0"/>
      <w:marTop w:val="0"/>
      <w:marBottom w:val="0"/>
      <w:divBdr>
        <w:top w:val="none" w:sz="0" w:space="0" w:color="auto"/>
        <w:left w:val="none" w:sz="0" w:space="0" w:color="auto"/>
        <w:bottom w:val="none" w:sz="0" w:space="0" w:color="auto"/>
        <w:right w:val="none" w:sz="0" w:space="0" w:color="auto"/>
      </w:divBdr>
    </w:div>
    <w:div w:id="1575508021">
      <w:bodyDiv w:val="1"/>
      <w:marLeft w:val="0"/>
      <w:marRight w:val="0"/>
      <w:marTop w:val="0"/>
      <w:marBottom w:val="0"/>
      <w:divBdr>
        <w:top w:val="none" w:sz="0" w:space="0" w:color="auto"/>
        <w:left w:val="none" w:sz="0" w:space="0" w:color="auto"/>
        <w:bottom w:val="none" w:sz="0" w:space="0" w:color="auto"/>
        <w:right w:val="none" w:sz="0" w:space="0" w:color="auto"/>
      </w:divBdr>
    </w:div>
    <w:div w:id="1619683156">
      <w:bodyDiv w:val="1"/>
      <w:marLeft w:val="0"/>
      <w:marRight w:val="0"/>
      <w:marTop w:val="0"/>
      <w:marBottom w:val="0"/>
      <w:divBdr>
        <w:top w:val="none" w:sz="0" w:space="0" w:color="auto"/>
        <w:left w:val="none" w:sz="0" w:space="0" w:color="auto"/>
        <w:bottom w:val="none" w:sz="0" w:space="0" w:color="auto"/>
        <w:right w:val="none" w:sz="0" w:space="0" w:color="auto"/>
      </w:divBdr>
    </w:div>
    <w:div w:id="1624071606">
      <w:bodyDiv w:val="1"/>
      <w:marLeft w:val="0"/>
      <w:marRight w:val="0"/>
      <w:marTop w:val="0"/>
      <w:marBottom w:val="0"/>
      <w:divBdr>
        <w:top w:val="none" w:sz="0" w:space="0" w:color="auto"/>
        <w:left w:val="none" w:sz="0" w:space="0" w:color="auto"/>
        <w:bottom w:val="none" w:sz="0" w:space="0" w:color="auto"/>
        <w:right w:val="none" w:sz="0" w:space="0" w:color="auto"/>
      </w:divBdr>
    </w:div>
    <w:div w:id="1636568654">
      <w:bodyDiv w:val="1"/>
      <w:marLeft w:val="0"/>
      <w:marRight w:val="0"/>
      <w:marTop w:val="0"/>
      <w:marBottom w:val="0"/>
      <w:divBdr>
        <w:top w:val="none" w:sz="0" w:space="0" w:color="auto"/>
        <w:left w:val="none" w:sz="0" w:space="0" w:color="auto"/>
        <w:bottom w:val="none" w:sz="0" w:space="0" w:color="auto"/>
        <w:right w:val="none" w:sz="0" w:space="0" w:color="auto"/>
      </w:divBdr>
    </w:div>
    <w:div w:id="1649817446">
      <w:bodyDiv w:val="1"/>
      <w:marLeft w:val="0"/>
      <w:marRight w:val="0"/>
      <w:marTop w:val="0"/>
      <w:marBottom w:val="0"/>
      <w:divBdr>
        <w:top w:val="none" w:sz="0" w:space="0" w:color="auto"/>
        <w:left w:val="none" w:sz="0" w:space="0" w:color="auto"/>
        <w:bottom w:val="none" w:sz="0" w:space="0" w:color="auto"/>
        <w:right w:val="none" w:sz="0" w:space="0" w:color="auto"/>
      </w:divBdr>
    </w:div>
    <w:div w:id="1702784842">
      <w:bodyDiv w:val="1"/>
      <w:marLeft w:val="0"/>
      <w:marRight w:val="0"/>
      <w:marTop w:val="0"/>
      <w:marBottom w:val="0"/>
      <w:divBdr>
        <w:top w:val="none" w:sz="0" w:space="0" w:color="auto"/>
        <w:left w:val="none" w:sz="0" w:space="0" w:color="auto"/>
        <w:bottom w:val="none" w:sz="0" w:space="0" w:color="auto"/>
        <w:right w:val="none" w:sz="0" w:space="0" w:color="auto"/>
      </w:divBdr>
    </w:div>
    <w:div w:id="1708139198">
      <w:bodyDiv w:val="1"/>
      <w:marLeft w:val="0"/>
      <w:marRight w:val="0"/>
      <w:marTop w:val="0"/>
      <w:marBottom w:val="0"/>
      <w:divBdr>
        <w:top w:val="none" w:sz="0" w:space="0" w:color="auto"/>
        <w:left w:val="none" w:sz="0" w:space="0" w:color="auto"/>
        <w:bottom w:val="none" w:sz="0" w:space="0" w:color="auto"/>
        <w:right w:val="none" w:sz="0" w:space="0" w:color="auto"/>
      </w:divBdr>
    </w:div>
    <w:div w:id="1709989103">
      <w:bodyDiv w:val="1"/>
      <w:marLeft w:val="0"/>
      <w:marRight w:val="0"/>
      <w:marTop w:val="0"/>
      <w:marBottom w:val="0"/>
      <w:divBdr>
        <w:top w:val="none" w:sz="0" w:space="0" w:color="auto"/>
        <w:left w:val="none" w:sz="0" w:space="0" w:color="auto"/>
        <w:bottom w:val="none" w:sz="0" w:space="0" w:color="auto"/>
        <w:right w:val="none" w:sz="0" w:space="0" w:color="auto"/>
      </w:divBdr>
    </w:div>
    <w:div w:id="1734623808">
      <w:bodyDiv w:val="1"/>
      <w:marLeft w:val="0"/>
      <w:marRight w:val="0"/>
      <w:marTop w:val="0"/>
      <w:marBottom w:val="0"/>
      <w:divBdr>
        <w:top w:val="none" w:sz="0" w:space="0" w:color="auto"/>
        <w:left w:val="none" w:sz="0" w:space="0" w:color="auto"/>
        <w:bottom w:val="none" w:sz="0" w:space="0" w:color="auto"/>
        <w:right w:val="none" w:sz="0" w:space="0" w:color="auto"/>
      </w:divBdr>
    </w:div>
    <w:div w:id="1744718391">
      <w:bodyDiv w:val="1"/>
      <w:marLeft w:val="0"/>
      <w:marRight w:val="0"/>
      <w:marTop w:val="0"/>
      <w:marBottom w:val="0"/>
      <w:divBdr>
        <w:top w:val="none" w:sz="0" w:space="0" w:color="auto"/>
        <w:left w:val="none" w:sz="0" w:space="0" w:color="auto"/>
        <w:bottom w:val="none" w:sz="0" w:space="0" w:color="auto"/>
        <w:right w:val="none" w:sz="0" w:space="0" w:color="auto"/>
      </w:divBdr>
    </w:div>
    <w:div w:id="1751925882">
      <w:bodyDiv w:val="1"/>
      <w:marLeft w:val="0"/>
      <w:marRight w:val="0"/>
      <w:marTop w:val="0"/>
      <w:marBottom w:val="0"/>
      <w:divBdr>
        <w:top w:val="none" w:sz="0" w:space="0" w:color="auto"/>
        <w:left w:val="none" w:sz="0" w:space="0" w:color="auto"/>
        <w:bottom w:val="none" w:sz="0" w:space="0" w:color="auto"/>
        <w:right w:val="none" w:sz="0" w:space="0" w:color="auto"/>
      </w:divBdr>
    </w:div>
    <w:div w:id="1753891855">
      <w:bodyDiv w:val="1"/>
      <w:marLeft w:val="0"/>
      <w:marRight w:val="0"/>
      <w:marTop w:val="0"/>
      <w:marBottom w:val="0"/>
      <w:divBdr>
        <w:top w:val="none" w:sz="0" w:space="0" w:color="auto"/>
        <w:left w:val="none" w:sz="0" w:space="0" w:color="auto"/>
        <w:bottom w:val="none" w:sz="0" w:space="0" w:color="auto"/>
        <w:right w:val="none" w:sz="0" w:space="0" w:color="auto"/>
      </w:divBdr>
    </w:div>
    <w:div w:id="1771510105">
      <w:bodyDiv w:val="1"/>
      <w:marLeft w:val="0"/>
      <w:marRight w:val="0"/>
      <w:marTop w:val="0"/>
      <w:marBottom w:val="0"/>
      <w:divBdr>
        <w:top w:val="none" w:sz="0" w:space="0" w:color="auto"/>
        <w:left w:val="none" w:sz="0" w:space="0" w:color="auto"/>
        <w:bottom w:val="none" w:sz="0" w:space="0" w:color="auto"/>
        <w:right w:val="none" w:sz="0" w:space="0" w:color="auto"/>
      </w:divBdr>
    </w:div>
    <w:div w:id="1780487234">
      <w:bodyDiv w:val="1"/>
      <w:marLeft w:val="0"/>
      <w:marRight w:val="0"/>
      <w:marTop w:val="0"/>
      <w:marBottom w:val="0"/>
      <w:divBdr>
        <w:top w:val="none" w:sz="0" w:space="0" w:color="auto"/>
        <w:left w:val="none" w:sz="0" w:space="0" w:color="auto"/>
        <w:bottom w:val="none" w:sz="0" w:space="0" w:color="auto"/>
        <w:right w:val="none" w:sz="0" w:space="0" w:color="auto"/>
      </w:divBdr>
    </w:div>
    <w:div w:id="1788231490">
      <w:bodyDiv w:val="1"/>
      <w:marLeft w:val="0"/>
      <w:marRight w:val="0"/>
      <w:marTop w:val="0"/>
      <w:marBottom w:val="0"/>
      <w:divBdr>
        <w:top w:val="none" w:sz="0" w:space="0" w:color="auto"/>
        <w:left w:val="none" w:sz="0" w:space="0" w:color="auto"/>
        <w:bottom w:val="none" w:sz="0" w:space="0" w:color="auto"/>
        <w:right w:val="none" w:sz="0" w:space="0" w:color="auto"/>
      </w:divBdr>
    </w:div>
    <w:div w:id="1793358390">
      <w:bodyDiv w:val="1"/>
      <w:marLeft w:val="0"/>
      <w:marRight w:val="0"/>
      <w:marTop w:val="0"/>
      <w:marBottom w:val="0"/>
      <w:divBdr>
        <w:top w:val="none" w:sz="0" w:space="0" w:color="auto"/>
        <w:left w:val="none" w:sz="0" w:space="0" w:color="auto"/>
        <w:bottom w:val="none" w:sz="0" w:space="0" w:color="auto"/>
        <w:right w:val="none" w:sz="0" w:space="0" w:color="auto"/>
      </w:divBdr>
    </w:div>
    <w:div w:id="1808620944">
      <w:bodyDiv w:val="1"/>
      <w:marLeft w:val="0"/>
      <w:marRight w:val="0"/>
      <w:marTop w:val="0"/>
      <w:marBottom w:val="0"/>
      <w:divBdr>
        <w:top w:val="none" w:sz="0" w:space="0" w:color="auto"/>
        <w:left w:val="none" w:sz="0" w:space="0" w:color="auto"/>
        <w:bottom w:val="none" w:sz="0" w:space="0" w:color="auto"/>
        <w:right w:val="none" w:sz="0" w:space="0" w:color="auto"/>
      </w:divBdr>
    </w:div>
    <w:div w:id="1832215229">
      <w:bodyDiv w:val="1"/>
      <w:marLeft w:val="0"/>
      <w:marRight w:val="0"/>
      <w:marTop w:val="0"/>
      <w:marBottom w:val="0"/>
      <w:divBdr>
        <w:top w:val="none" w:sz="0" w:space="0" w:color="auto"/>
        <w:left w:val="none" w:sz="0" w:space="0" w:color="auto"/>
        <w:bottom w:val="none" w:sz="0" w:space="0" w:color="auto"/>
        <w:right w:val="none" w:sz="0" w:space="0" w:color="auto"/>
      </w:divBdr>
    </w:div>
    <w:div w:id="1842354729">
      <w:bodyDiv w:val="1"/>
      <w:marLeft w:val="0"/>
      <w:marRight w:val="0"/>
      <w:marTop w:val="0"/>
      <w:marBottom w:val="0"/>
      <w:divBdr>
        <w:top w:val="none" w:sz="0" w:space="0" w:color="auto"/>
        <w:left w:val="none" w:sz="0" w:space="0" w:color="auto"/>
        <w:bottom w:val="none" w:sz="0" w:space="0" w:color="auto"/>
        <w:right w:val="none" w:sz="0" w:space="0" w:color="auto"/>
      </w:divBdr>
    </w:div>
    <w:div w:id="1857035477">
      <w:bodyDiv w:val="1"/>
      <w:marLeft w:val="0"/>
      <w:marRight w:val="0"/>
      <w:marTop w:val="0"/>
      <w:marBottom w:val="0"/>
      <w:divBdr>
        <w:top w:val="none" w:sz="0" w:space="0" w:color="auto"/>
        <w:left w:val="none" w:sz="0" w:space="0" w:color="auto"/>
        <w:bottom w:val="none" w:sz="0" w:space="0" w:color="auto"/>
        <w:right w:val="none" w:sz="0" w:space="0" w:color="auto"/>
      </w:divBdr>
    </w:div>
    <w:div w:id="1907448087">
      <w:bodyDiv w:val="1"/>
      <w:marLeft w:val="0"/>
      <w:marRight w:val="0"/>
      <w:marTop w:val="0"/>
      <w:marBottom w:val="0"/>
      <w:divBdr>
        <w:top w:val="none" w:sz="0" w:space="0" w:color="auto"/>
        <w:left w:val="none" w:sz="0" w:space="0" w:color="auto"/>
        <w:bottom w:val="none" w:sz="0" w:space="0" w:color="auto"/>
        <w:right w:val="none" w:sz="0" w:space="0" w:color="auto"/>
      </w:divBdr>
    </w:div>
    <w:div w:id="1921214241">
      <w:bodyDiv w:val="1"/>
      <w:marLeft w:val="0"/>
      <w:marRight w:val="0"/>
      <w:marTop w:val="0"/>
      <w:marBottom w:val="0"/>
      <w:divBdr>
        <w:top w:val="none" w:sz="0" w:space="0" w:color="auto"/>
        <w:left w:val="none" w:sz="0" w:space="0" w:color="auto"/>
        <w:bottom w:val="none" w:sz="0" w:space="0" w:color="auto"/>
        <w:right w:val="none" w:sz="0" w:space="0" w:color="auto"/>
      </w:divBdr>
    </w:div>
    <w:div w:id="1926718296">
      <w:bodyDiv w:val="1"/>
      <w:marLeft w:val="0"/>
      <w:marRight w:val="0"/>
      <w:marTop w:val="0"/>
      <w:marBottom w:val="0"/>
      <w:divBdr>
        <w:top w:val="none" w:sz="0" w:space="0" w:color="auto"/>
        <w:left w:val="none" w:sz="0" w:space="0" w:color="auto"/>
        <w:bottom w:val="none" w:sz="0" w:space="0" w:color="auto"/>
        <w:right w:val="none" w:sz="0" w:space="0" w:color="auto"/>
      </w:divBdr>
    </w:div>
    <w:div w:id="1931814789">
      <w:bodyDiv w:val="1"/>
      <w:marLeft w:val="0"/>
      <w:marRight w:val="0"/>
      <w:marTop w:val="0"/>
      <w:marBottom w:val="0"/>
      <w:divBdr>
        <w:top w:val="none" w:sz="0" w:space="0" w:color="auto"/>
        <w:left w:val="none" w:sz="0" w:space="0" w:color="auto"/>
        <w:bottom w:val="none" w:sz="0" w:space="0" w:color="auto"/>
        <w:right w:val="none" w:sz="0" w:space="0" w:color="auto"/>
      </w:divBdr>
    </w:div>
    <w:div w:id="1957826262">
      <w:bodyDiv w:val="1"/>
      <w:marLeft w:val="0"/>
      <w:marRight w:val="0"/>
      <w:marTop w:val="0"/>
      <w:marBottom w:val="0"/>
      <w:divBdr>
        <w:top w:val="none" w:sz="0" w:space="0" w:color="auto"/>
        <w:left w:val="none" w:sz="0" w:space="0" w:color="auto"/>
        <w:bottom w:val="none" w:sz="0" w:space="0" w:color="auto"/>
        <w:right w:val="none" w:sz="0" w:space="0" w:color="auto"/>
      </w:divBdr>
    </w:div>
    <w:div w:id="1960379850">
      <w:bodyDiv w:val="1"/>
      <w:marLeft w:val="0"/>
      <w:marRight w:val="0"/>
      <w:marTop w:val="0"/>
      <w:marBottom w:val="0"/>
      <w:divBdr>
        <w:top w:val="none" w:sz="0" w:space="0" w:color="auto"/>
        <w:left w:val="none" w:sz="0" w:space="0" w:color="auto"/>
        <w:bottom w:val="none" w:sz="0" w:space="0" w:color="auto"/>
        <w:right w:val="none" w:sz="0" w:space="0" w:color="auto"/>
      </w:divBdr>
    </w:div>
    <w:div w:id="1967926236">
      <w:bodyDiv w:val="1"/>
      <w:marLeft w:val="0"/>
      <w:marRight w:val="0"/>
      <w:marTop w:val="0"/>
      <w:marBottom w:val="0"/>
      <w:divBdr>
        <w:top w:val="none" w:sz="0" w:space="0" w:color="auto"/>
        <w:left w:val="none" w:sz="0" w:space="0" w:color="auto"/>
        <w:bottom w:val="none" w:sz="0" w:space="0" w:color="auto"/>
        <w:right w:val="none" w:sz="0" w:space="0" w:color="auto"/>
      </w:divBdr>
    </w:div>
    <w:div w:id="1978411615">
      <w:bodyDiv w:val="1"/>
      <w:marLeft w:val="0"/>
      <w:marRight w:val="0"/>
      <w:marTop w:val="0"/>
      <w:marBottom w:val="0"/>
      <w:divBdr>
        <w:top w:val="none" w:sz="0" w:space="0" w:color="auto"/>
        <w:left w:val="none" w:sz="0" w:space="0" w:color="auto"/>
        <w:bottom w:val="none" w:sz="0" w:space="0" w:color="auto"/>
        <w:right w:val="none" w:sz="0" w:space="0" w:color="auto"/>
      </w:divBdr>
    </w:div>
    <w:div w:id="1984850951">
      <w:bodyDiv w:val="1"/>
      <w:marLeft w:val="0"/>
      <w:marRight w:val="0"/>
      <w:marTop w:val="0"/>
      <w:marBottom w:val="0"/>
      <w:divBdr>
        <w:top w:val="none" w:sz="0" w:space="0" w:color="auto"/>
        <w:left w:val="none" w:sz="0" w:space="0" w:color="auto"/>
        <w:bottom w:val="none" w:sz="0" w:space="0" w:color="auto"/>
        <w:right w:val="none" w:sz="0" w:space="0" w:color="auto"/>
      </w:divBdr>
      <w:divsChild>
        <w:div w:id="200630482">
          <w:marLeft w:val="0"/>
          <w:marRight w:val="0"/>
          <w:marTop w:val="0"/>
          <w:marBottom w:val="0"/>
          <w:divBdr>
            <w:top w:val="none" w:sz="0" w:space="0" w:color="auto"/>
            <w:left w:val="none" w:sz="0" w:space="0" w:color="auto"/>
            <w:bottom w:val="none" w:sz="0" w:space="0" w:color="auto"/>
            <w:right w:val="none" w:sz="0" w:space="0" w:color="auto"/>
          </w:divBdr>
          <w:divsChild>
            <w:div w:id="168643573">
              <w:marLeft w:val="0"/>
              <w:marRight w:val="0"/>
              <w:marTop w:val="0"/>
              <w:marBottom w:val="0"/>
              <w:divBdr>
                <w:top w:val="none" w:sz="0" w:space="0" w:color="auto"/>
                <w:left w:val="none" w:sz="0" w:space="0" w:color="auto"/>
                <w:bottom w:val="none" w:sz="0" w:space="0" w:color="auto"/>
                <w:right w:val="none" w:sz="0" w:space="0" w:color="auto"/>
              </w:divBdr>
              <w:divsChild>
                <w:div w:id="2030910502">
                  <w:marLeft w:val="0"/>
                  <w:marRight w:val="0"/>
                  <w:marTop w:val="0"/>
                  <w:marBottom w:val="0"/>
                  <w:divBdr>
                    <w:top w:val="none" w:sz="0" w:space="0" w:color="auto"/>
                    <w:left w:val="none" w:sz="0" w:space="0" w:color="auto"/>
                    <w:bottom w:val="none" w:sz="0" w:space="0" w:color="auto"/>
                    <w:right w:val="none" w:sz="0" w:space="0" w:color="auto"/>
                  </w:divBdr>
                  <w:divsChild>
                    <w:div w:id="1102646079">
                      <w:marLeft w:val="0"/>
                      <w:marRight w:val="0"/>
                      <w:marTop w:val="0"/>
                      <w:marBottom w:val="0"/>
                      <w:divBdr>
                        <w:top w:val="none" w:sz="0" w:space="0" w:color="auto"/>
                        <w:left w:val="none" w:sz="0" w:space="0" w:color="auto"/>
                        <w:bottom w:val="none" w:sz="0" w:space="0" w:color="auto"/>
                        <w:right w:val="none" w:sz="0" w:space="0" w:color="auto"/>
                      </w:divBdr>
                      <w:divsChild>
                        <w:div w:id="2010912107">
                          <w:marLeft w:val="0"/>
                          <w:marRight w:val="0"/>
                          <w:marTop w:val="0"/>
                          <w:marBottom w:val="0"/>
                          <w:divBdr>
                            <w:top w:val="none" w:sz="0" w:space="0" w:color="auto"/>
                            <w:left w:val="none" w:sz="0" w:space="0" w:color="auto"/>
                            <w:bottom w:val="none" w:sz="0" w:space="0" w:color="auto"/>
                            <w:right w:val="none" w:sz="0" w:space="0" w:color="auto"/>
                          </w:divBdr>
                          <w:divsChild>
                            <w:div w:id="1868637463">
                              <w:marLeft w:val="0"/>
                              <w:marRight w:val="0"/>
                              <w:marTop w:val="0"/>
                              <w:marBottom w:val="0"/>
                              <w:divBdr>
                                <w:top w:val="none" w:sz="0" w:space="0" w:color="auto"/>
                                <w:left w:val="none" w:sz="0" w:space="0" w:color="auto"/>
                                <w:bottom w:val="none" w:sz="0" w:space="0" w:color="auto"/>
                                <w:right w:val="none" w:sz="0" w:space="0" w:color="auto"/>
                              </w:divBdr>
                              <w:divsChild>
                                <w:div w:id="1113548893">
                                  <w:marLeft w:val="0"/>
                                  <w:marRight w:val="0"/>
                                  <w:marTop w:val="0"/>
                                  <w:marBottom w:val="0"/>
                                  <w:divBdr>
                                    <w:top w:val="none" w:sz="0" w:space="0" w:color="auto"/>
                                    <w:left w:val="none" w:sz="0" w:space="0" w:color="auto"/>
                                    <w:bottom w:val="none" w:sz="0" w:space="0" w:color="auto"/>
                                    <w:right w:val="none" w:sz="0" w:space="0" w:color="auto"/>
                                  </w:divBdr>
                                  <w:divsChild>
                                    <w:div w:id="1982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713098">
      <w:bodyDiv w:val="1"/>
      <w:marLeft w:val="0"/>
      <w:marRight w:val="0"/>
      <w:marTop w:val="0"/>
      <w:marBottom w:val="0"/>
      <w:divBdr>
        <w:top w:val="none" w:sz="0" w:space="0" w:color="auto"/>
        <w:left w:val="none" w:sz="0" w:space="0" w:color="auto"/>
        <w:bottom w:val="none" w:sz="0" w:space="0" w:color="auto"/>
        <w:right w:val="none" w:sz="0" w:space="0" w:color="auto"/>
      </w:divBdr>
    </w:div>
    <w:div w:id="2008484871">
      <w:bodyDiv w:val="1"/>
      <w:marLeft w:val="0"/>
      <w:marRight w:val="0"/>
      <w:marTop w:val="0"/>
      <w:marBottom w:val="0"/>
      <w:divBdr>
        <w:top w:val="none" w:sz="0" w:space="0" w:color="auto"/>
        <w:left w:val="none" w:sz="0" w:space="0" w:color="auto"/>
        <w:bottom w:val="none" w:sz="0" w:space="0" w:color="auto"/>
        <w:right w:val="none" w:sz="0" w:space="0" w:color="auto"/>
      </w:divBdr>
    </w:div>
    <w:div w:id="2021007328">
      <w:bodyDiv w:val="1"/>
      <w:marLeft w:val="0"/>
      <w:marRight w:val="0"/>
      <w:marTop w:val="0"/>
      <w:marBottom w:val="0"/>
      <w:divBdr>
        <w:top w:val="none" w:sz="0" w:space="0" w:color="auto"/>
        <w:left w:val="none" w:sz="0" w:space="0" w:color="auto"/>
        <w:bottom w:val="none" w:sz="0" w:space="0" w:color="auto"/>
        <w:right w:val="none" w:sz="0" w:space="0" w:color="auto"/>
      </w:divBdr>
      <w:divsChild>
        <w:div w:id="258611698">
          <w:marLeft w:val="0"/>
          <w:marRight w:val="0"/>
          <w:marTop w:val="0"/>
          <w:marBottom w:val="0"/>
          <w:divBdr>
            <w:top w:val="none" w:sz="0" w:space="0" w:color="auto"/>
            <w:left w:val="none" w:sz="0" w:space="0" w:color="auto"/>
            <w:bottom w:val="none" w:sz="0" w:space="0" w:color="auto"/>
            <w:right w:val="none" w:sz="0" w:space="0" w:color="auto"/>
          </w:divBdr>
          <w:divsChild>
            <w:div w:id="399250430">
              <w:marLeft w:val="0"/>
              <w:marRight w:val="0"/>
              <w:marTop w:val="0"/>
              <w:marBottom w:val="0"/>
              <w:divBdr>
                <w:top w:val="none" w:sz="0" w:space="0" w:color="auto"/>
                <w:left w:val="none" w:sz="0" w:space="0" w:color="auto"/>
                <w:bottom w:val="none" w:sz="0" w:space="0" w:color="auto"/>
                <w:right w:val="none" w:sz="0" w:space="0" w:color="auto"/>
              </w:divBdr>
              <w:divsChild>
                <w:div w:id="94577489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51492709">
      <w:bodyDiv w:val="1"/>
      <w:marLeft w:val="0"/>
      <w:marRight w:val="0"/>
      <w:marTop w:val="0"/>
      <w:marBottom w:val="0"/>
      <w:divBdr>
        <w:top w:val="none" w:sz="0" w:space="0" w:color="auto"/>
        <w:left w:val="none" w:sz="0" w:space="0" w:color="auto"/>
        <w:bottom w:val="none" w:sz="0" w:space="0" w:color="auto"/>
        <w:right w:val="none" w:sz="0" w:space="0" w:color="auto"/>
      </w:divBdr>
    </w:div>
    <w:div w:id="2066486477">
      <w:bodyDiv w:val="1"/>
      <w:marLeft w:val="0"/>
      <w:marRight w:val="0"/>
      <w:marTop w:val="0"/>
      <w:marBottom w:val="0"/>
      <w:divBdr>
        <w:top w:val="none" w:sz="0" w:space="0" w:color="auto"/>
        <w:left w:val="none" w:sz="0" w:space="0" w:color="auto"/>
        <w:bottom w:val="none" w:sz="0" w:space="0" w:color="auto"/>
        <w:right w:val="none" w:sz="0" w:space="0" w:color="auto"/>
      </w:divBdr>
    </w:div>
    <w:div w:id="2090081881">
      <w:bodyDiv w:val="1"/>
      <w:marLeft w:val="0"/>
      <w:marRight w:val="0"/>
      <w:marTop w:val="0"/>
      <w:marBottom w:val="0"/>
      <w:divBdr>
        <w:top w:val="none" w:sz="0" w:space="0" w:color="auto"/>
        <w:left w:val="none" w:sz="0" w:space="0" w:color="auto"/>
        <w:bottom w:val="none" w:sz="0" w:space="0" w:color="auto"/>
        <w:right w:val="none" w:sz="0" w:space="0" w:color="auto"/>
      </w:divBdr>
    </w:div>
    <w:div w:id="2107462779">
      <w:bodyDiv w:val="1"/>
      <w:marLeft w:val="0"/>
      <w:marRight w:val="0"/>
      <w:marTop w:val="0"/>
      <w:marBottom w:val="0"/>
      <w:divBdr>
        <w:top w:val="none" w:sz="0" w:space="0" w:color="auto"/>
        <w:left w:val="none" w:sz="0" w:space="0" w:color="auto"/>
        <w:bottom w:val="none" w:sz="0" w:space="0" w:color="auto"/>
        <w:right w:val="none" w:sz="0" w:space="0" w:color="auto"/>
      </w:divBdr>
    </w:div>
    <w:div w:id="2117940641">
      <w:bodyDiv w:val="1"/>
      <w:marLeft w:val="0"/>
      <w:marRight w:val="0"/>
      <w:marTop w:val="0"/>
      <w:marBottom w:val="0"/>
      <w:divBdr>
        <w:top w:val="none" w:sz="0" w:space="0" w:color="auto"/>
        <w:left w:val="none" w:sz="0" w:space="0" w:color="auto"/>
        <w:bottom w:val="none" w:sz="0" w:space="0" w:color="auto"/>
        <w:right w:val="none" w:sz="0" w:space="0" w:color="auto"/>
      </w:divBdr>
    </w:div>
    <w:div w:id="213138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legalcode" TargetMode="External"/><Relationship Id="rId18" Type="http://schemas.openxmlformats.org/officeDocument/2006/relationships/hyperlink" Target="https://www.blood.gov.au/SCIg" TargetMode="External"/><Relationship Id="rId26" Type="http://schemas.openxmlformats.org/officeDocument/2006/relationships/hyperlink" Target="https://www.publish.csiro.au/AH/AH10957" TargetMode="External"/><Relationship Id="rId39" Type="http://schemas.openxmlformats.org/officeDocument/2006/relationships/image" Target="media/image11.emf"/><Relationship Id="rId21" Type="http://schemas.openxmlformats.org/officeDocument/2006/relationships/image" Target="media/image6.jpg"/><Relationship Id="rId34" Type="http://schemas.openxmlformats.org/officeDocument/2006/relationships/footer" Target="footer1.xml"/><Relationship Id="rId42" Type="http://schemas.openxmlformats.org/officeDocument/2006/relationships/footer" Target="footer5.xml"/><Relationship Id="rId47" Type="http://schemas.openxmlformats.org/officeDocument/2006/relationships/chart" Target="charts/chart9.xml"/><Relationship Id="rId50" Type="http://schemas.openxmlformats.org/officeDocument/2006/relationships/image" Target="media/image13.emf"/><Relationship Id="rId55" Type="http://schemas.openxmlformats.org/officeDocument/2006/relationships/footer" Target="footer9.xml"/><Relationship Id="rId63" Type="http://schemas.openxmlformats.org/officeDocument/2006/relationships/header" Target="header7.xml"/><Relationship Id="rId68" Type="http://schemas.openxmlformats.org/officeDocument/2006/relationships/footer" Target="footer12.xml"/><Relationship Id="rId7" Type="http://schemas.openxmlformats.org/officeDocument/2006/relationships/footnotes" Target="footnotes.xml"/><Relationship Id="rId71"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mailto:data@blood.gov.au" TargetMode="External"/><Relationship Id="rId29" Type="http://schemas.openxmlformats.org/officeDocument/2006/relationships/chart" Target="charts/chart3.xml"/><Relationship Id="rId11" Type="http://schemas.openxmlformats.org/officeDocument/2006/relationships/image" Target="cid:F6C40535-00CF-4106-8E67-54EA8699523D@swelldesign.com.au" TargetMode="External"/><Relationship Id="rId24" Type="http://schemas.openxmlformats.org/officeDocument/2006/relationships/image" Target="media/image9.jpeg"/><Relationship Id="rId32" Type="http://schemas.openxmlformats.org/officeDocument/2006/relationships/chart" Target="charts/chart6.xml"/><Relationship Id="rId37" Type="http://schemas.openxmlformats.org/officeDocument/2006/relationships/footer" Target="footer3.xml"/><Relationship Id="rId40" Type="http://schemas.openxmlformats.org/officeDocument/2006/relationships/chart" Target="charts/chart8.xml"/><Relationship Id="rId45" Type="http://schemas.openxmlformats.org/officeDocument/2006/relationships/header" Target="header4.xml"/><Relationship Id="rId53" Type="http://schemas.openxmlformats.org/officeDocument/2006/relationships/footer" Target="footer8.xml"/><Relationship Id="rId58" Type="http://schemas.openxmlformats.org/officeDocument/2006/relationships/hyperlink" Target="http://www.blood.gov.au/Intravenous-Ig" TargetMode="External"/><Relationship Id="rId66" Type="http://schemas.openxmlformats.org/officeDocument/2006/relationships/footer" Target="footer11.xm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chart" Target="charts/chart2.xml"/><Relationship Id="rId36" Type="http://schemas.openxmlformats.org/officeDocument/2006/relationships/header" Target="header1.xml"/><Relationship Id="rId49" Type="http://schemas.openxmlformats.org/officeDocument/2006/relationships/image" Target="media/image12.emf"/><Relationship Id="rId57" Type="http://schemas.openxmlformats.org/officeDocument/2006/relationships/chart" Target="charts/chart11.xml"/><Relationship Id="rId61" Type="http://schemas.openxmlformats.org/officeDocument/2006/relationships/hyperlink" Target="https://www.blood.gov.au/Ig-program" TargetMode="External"/><Relationship Id="rId10" Type="http://schemas.openxmlformats.org/officeDocument/2006/relationships/image" Target="media/image3.png"/><Relationship Id="rId19" Type="http://schemas.openxmlformats.org/officeDocument/2006/relationships/hyperlink" Target="https://www.blood.gov.au/NHIg" TargetMode="External"/><Relationship Id="rId31" Type="http://schemas.openxmlformats.org/officeDocument/2006/relationships/chart" Target="charts/chart5.xml"/><Relationship Id="rId44" Type="http://schemas.openxmlformats.org/officeDocument/2006/relationships/footer" Target="footer6.xml"/><Relationship Id="rId52" Type="http://schemas.openxmlformats.org/officeDocument/2006/relationships/header" Target="header5.xml"/><Relationship Id="rId60" Type="http://schemas.openxmlformats.org/officeDocument/2006/relationships/hyperlink" Target="https://www.blood.gov.au/Ig-committees" TargetMode="External"/><Relationship Id="rId65" Type="http://schemas.openxmlformats.org/officeDocument/2006/relationships/header" Target="header8.xm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blood.gov.au/data-analysis-reporting" TargetMode="External"/><Relationship Id="rId22" Type="http://schemas.openxmlformats.org/officeDocument/2006/relationships/image" Target="media/image7.jp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footer" Target="footer2.xml"/><Relationship Id="rId43" Type="http://schemas.openxmlformats.org/officeDocument/2006/relationships/header" Target="header3.xml"/><Relationship Id="rId48" Type="http://schemas.openxmlformats.org/officeDocument/2006/relationships/chart" Target="charts/chart10.xml"/><Relationship Id="rId56" Type="http://schemas.openxmlformats.org/officeDocument/2006/relationships/hyperlink" Target="https://www.blood.gov.au/NHIg" TargetMode="External"/><Relationship Id="rId64" Type="http://schemas.openxmlformats.org/officeDocument/2006/relationships/footer" Target="footer10.xml"/><Relationship Id="rId69"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hyperlink" Target="https://www.blood.gov.au/SCIg" TargetMode="External"/><Relationship Id="rId72" Type="http://schemas.openxmlformats.org/officeDocument/2006/relationships/footer" Target="footer14.xml"/><Relationship Id="rId3" Type="http://schemas.openxmlformats.org/officeDocument/2006/relationships/styles" Target="styles.xml"/><Relationship Id="rId12" Type="http://schemas.openxmlformats.org/officeDocument/2006/relationships/hyperlink" Target="http://creativecommons.org/licenses/by/3.0/au/" TargetMode="External"/><Relationship Id="rId17" Type="http://schemas.openxmlformats.org/officeDocument/2006/relationships/hyperlink" Target="http://www.blood.gov.au" TargetMode="External"/><Relationship Id="rId25" Type="http://schemas.openxmlformats.org/officeDocument/2006/relationships/image" Target="media/image10.jpeg"/><Relationship Id="rId33" Type="http://schemas.openxmlformats.org/officeDocument/2006/relationships/chart" Target="charts/chart7.xml"/><Relationship Id="rId38" Type="http://schemas.openxmlformats.org/officeDocument/2006/relationships/footer" Target="footer4.xml"/><Relationship Id="rId46" Type="http://schemas.openxmlformats.org/officeDocument/2006/relationships/footer" Target="footer7.xml"/><Relationship Id="rId59" Type="http://schemas.openxmlformats.org/officeDocument/2006/relationships/hyperlink" Target="https://www.blood.gov.au/bloodstar" TargetMode="External"/><Relationship Id="rId67" Type="http://schemas.openxmlformats.org/officeDocument/2006/relationships/header" Target="header9.xml"/><Relationship Id="rId20" Type="http://schemas.openxmlformats.org/officeDocument/2006/relationships/image" Target="media/image5.jpg"/><Relationship Id="rId41" Type="http://schemas.openxmlformats.org/officeDocument/2006/relationships/header" Target="header2.xml"/><Relationship Id="rId54" Type="http://schemas.openxmlformats.org/officeDocument/2006/relationships/header" Target="header6.xml"/><Relationship Id="rId62" Type="http://schemas.openxmlformats.org/officeDocument/2006/relationships/hyperlink" Target="http://en.wikipedia.org/wiki/Anti-neutrophil_cytoplasmic_antibody" TargetMode="External"/><Relationship Id="rId70"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who.int/features/factfiles/ageing/en/" TargetMode="External"/><Relationship Id="rId1" Type="http://schemas.openxmlformats.org/officeDocument/2006/relationships/hyperlink" Target="http://www.ipfa.nl/UserFiles/File/WS%202015/IPFA%20Cape%20Town%202015/Proceedings%20Publicly%20Published/1_4_Robert_amended.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brpiprds2.nba.local\Data\BloodSTAR\Dec%202018\2017-18\IVIg%20Tables%20and%20Figures%202017-18%20AP%20CORRECTE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brpiprds2.nba.local\Data\BloodSTAR\Dec%202018\2017-18\IVIg%20Tables%20and%20Figures%202017-18.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brpiprds2.nba.local\Data\BloodSTAR\Feb%202019\2017-18\IVIg%20Tables%20and%20Figures%202017-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brpiprds2.nba.local\Data\BloodSTAR\Feb%202019\2017-18\IVIg%20Tables%20and%20Figures%202017-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brpiprds2.nba.local\Data\BloodSTAR\Dec%202018\2017-18\IVIg%20Tables%20and%20Figures%202017-18%20AP%20CORRECT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brpiprds2.nba.local\Data\BloodSTAR\Feb%202019\2017-18\IVIg%20Tables%20and%20Figures%202017-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brpiprds2.nba.local\Data\BloodSTAR\Feb%202019\2017-18\IVIg%20Tables%20and%20Figures%202017-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brpiprds2.nba.local\Data\BloodSTAR\Feb%202019\2017-18\IVIg%20Tables%20and%20Figures%202017-18.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brpiprds2.nba.local\Data\BloodSTAR\Feb%202019\2017-18\IVIg%20Tables%20and%20Figures%202017-18.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brpiprds2.nba.local\Data\BloodSTAR\Dec%202018\2017-18\IVIg%20Tables%20and%20Figures%202017-18%20AP%20CORRECTE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brpiprds2.nba.local\Data\BloodSTAR\Feb%202019\2017-18\IVIg%20Tables%20and%20Figures%202017-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s>
    <c:plotArea>
      <c:layout/>
      <c:barChart>
        <c:barDir val="col"/>
        <c:grouping val="stacked"/>
        <c:varyColors val="0"/>
        <c:ser>
          <c:idx val="1"/>
          <c:order val="0"/>
          <c:tx>
            <c:strRef>
              <c:f>'Fig 1 and Tab 1'!$A$2</c:f>
              <c:strCache>
                <c:ptCount val="1"/>
                <c:pt idx="0">
                  <c:v>Domestic Ig in Grams</c:v>
                </c:pt>
              </c:strCache>
            </c:strRef>
          </c:tx>
          <c:spPr>
            <a:solidFill>
              <a:srgbClr val="C00000"/>
            </a:solidFill>
          </c:spPr>
          <c:invertIfNegative val="0"/>
          <c:cat>
            <c:strRef>
              <c:f>'Fig 1 and Tab 1'!$G$1:$P$1</c:f>
              <c:strCache>
                <c:ptCount val="10"/>
                <c:pt idx="0">
                  <c:v>2008-09</c:v>
                </c:pt>
                <c:pt idx="1">
                  <c:v>2009-10</c:v>
                </c:pt>
                <c:pt idx="2">
                  <c:v>2010-11</c:v>
                </c:pt>
                <c:pt idx="3">
                  <c:v>2011-12</c:v>
                </c:pt>
                <c:pt idx="4">
                  <c:v>2012-13</c:v>
                </c:pt>
                <c:pt idx="5">
                  <c:v>2013-14</c:v>
                </c:pt>
                <c:pt idx="6">
                  <c:v>2014-15</c:v>
                </c:pt>
                <c:pt idx="7">
                  <c:v>2015-16</c:v>
                </c:pt>
                <c:pt idx="8">
                  <c:v>2016-17</c:v>
                </c:pt>
                <c:pt idx="9">
                  <c:v>2017-18</c:v>
                </c:pt>
              </c:strCache>
            </c:strRef>
          </c:cat>
          <c:val>
            <c:numRef>
              <c:f>'Fig 1 and Tab 1'!$G$2:$P$2</c:f>
              <c:numCache>
                <c:formatCode>_-* #,##0_-;\-* #,##0_-;_-* "-"??_-;_-@_-</c:formatCode>
                <c:ptCount val="10"/>
                <c:pt idx="0">
                  <c:v>1722959</c:v>
                </c:pt>
                <c:pt idx="1">
                  <c:v>2024422.6</c:v>
                </c:pt>
                <c:pt idx="2">
                  <c:v>2533698</c:v>
                </c:pt>
                <c:pt idx="3">
                  <c:v>2555046</c:v>
                </c:pt>
                <c:pt idx="4">
                  <c:v>2254164</c:v>
                </c:pt>
                <c:pt idx="5">
                  <c:v>2724781.8</c:v>
                </c:pt>
                <c:pt idx="6">
                  <c:v>2659462.2000000002</c:v>
                </c:pt>
                <c:pt idx="7">
                  <c:v>2850947.0000000005</c:v>
                </c:pt>
                <c:pt idx="8">
                  <c:v>3105183.0000000005</c:v>
                </c:pt>
                <c:pt idx="9">
                  <c:v>3225722.3</c:v>
                </c:pt>
              </c:numCache>
            </c:numRef>
          </c:val>
          <c:extLst xmlns:c16r2="http://schemas.microsoft.com/office/drawing/2015/06/chart">
            <c:ext xmlns:c16="http://schemas.microsoft.com/office/drawing/2014/chart" uri="{C3380CC4-5D6E-409C-BE32-E72D297353CC}">
              <c16:uniqueId val="{00000000-91EB-4C5E-9D40-1E32EBE91517}"/>
            </c:ext>
          </c:extLst>
        </c:ser>
        <c:ser>
          <c:idx val="0"/>
          <c:order val="1"/>
          <c:tx>
            <c:strRef>
              <c:f>'Fig 1 and Tab 1'!$A$3</c:f>
              <c:strCache>
                <c:ptCount val="1"/>
                <c:pt idx="0">
                  <c:v>Imported Ig in Grams</c:v>
                </c:pt>
              </c:strCache>
            </c:strRef>
          </c:tx>
          <c:spPr>
            <a:solidFill>
              <a:schemeClr val="accent2">
                <a:lumMod val="60000"/>
                <a:lumOff val="40000"/>
              </a:schemeClr>
            </a:solidFill>
          </c:spPr>
          <c:invertIfNegative val="0"/>
          <c:cat>
            <c:strRef>
              <c:f>'Fig 1 and Tab 1'!$G$1:$P$1</c:f>
              <c:strCache>
                <c:ptCount val="10"/>
                <c:pt idx="0">
                  <c:v>2008-09</c:v>
                </c:pt>
                <c:pt idx="1">
                  <c:v>2009-10</c:v>
                </c:pt>
                <c:pt idx="2">
                  <c:v>2010-11</c:v>
                </c:pt>
                <c:pt idx="3">
                  <c:v>2011-12</c:v>
                </c:pt>
                <c:pt idx="4">
                  <c:v>2012-13</c:v>
                </c:pt>
                <c:pt idx="5">
                  <c:v>2013-14</c:v>
                </c:pt>
                <c:pt idx="6">
                  <c:v>2014-15</c:v>
                </c:pt>
                <c:pt idx="7">
                  <c:v>2015-16</c:v>
                </c:pt>
                <c:pt idx="8">
                  <c:v>2016-17</c:v>
                </c:pt>
                <c:pt idx="9">
                  <c:v>2017-18</c:v>
                </c:pt>
              </c:strCache>
            </c:strRef>
          </c:cat>
          <c:val>
            <c:numRef>
              <c:f>'Fig 1 and Tab 1'!$G$3:$P$3</c:f>
              <c:numCache>
                <c:formatCode>_-* #,##0_-;\-* #,##0_-;_-* "-"??_-;_-@_-</c:formatCode>
                <c:ptCount val="10"/>
                <c:pt idx="0">
                  <c:v>657398</c:v>
                </c:pt>
                <c:pt idx="1">
                  <c:v>630761.5</c:v>
                </c:pt>
                <c:pt idx="2">
                  <c:v>416672.5</c:v>
                </c:pt>
                <c:pt idx="3">
                  <c:v>716263</c:v>
                </c:pt>
                <c:pt idx="4">
                  <c:v>1368269</c:v>
                </c:pt>
                <c:pt idx="5">
                  <c:v>1297079.3999999999</c:v>
                </c:pt>
                <c:pt idx="6">
                  <c:v>1773683.3</c:v>
                </c:pt>
                <c:pt idx="7">
                  <c:v>2131555.7000000002</c:v>
                </c:pt>
                <c:pt idx="8">
                  <c:v>2437327.6999999997</c:v>
                </c:pt>
                <c:pt idx="9">
                  <c:v>2902995</c:v>
                </c:pt>
              </c:numCache>
            </c:numRef>
          </c:val>
          <c:extLst xmlns:c16r2="http://schemas.microsoft.com/office/drawing/2015/06/chart">
            <c:ext xmlns:c16="http://schemas.microsoft.com/office/drawing/2014/chart" uri="{C3380CC4-5D6E-409C-BE32-E72D297353CC}">
              <c16:uniqueId val="{00000001-91EB-4C5E-9D40-1E32EBE91517}"/>
            </c:ext>
          </c:extLst>
        </c:ser>
        <c:dLbls>
          <c:showLegendKey val="0"/>
          <c:showVal val="0"/>
          <c:showCatName val="0"/>
          <c:showSerName val="0"/>
          <c:showPercent val="0"/>
          <c:showBubbleSize val="0"/>
        </c:dLbls>
        <c:gapWidth val="55"/>
        <c:overlap val="100"/>
        <c:axId val="112557056"/>
        <c:axId val="118379648"/>
      </c:barChart>
      <c:lineChart>
        <c:grouping val="standard"/>
        <c:varyColors val="0"/>
        <c:ser>
          <c:idx val="2"/>
          <c:order val="2"/>
          <c:tx>
            <c:strRef>
              <c:f>'Fig 1 and Tab 1'!$A$9</c:f>
              <c:strCache>
                <c:ptCount val="1"/>
                <c:pt idx="0">
                  <c:v>Grams per 1000 population</c:v>
                </c:pt>
              </c:strCache>
            </c:strRef>
          </c:tx>
          <c:spPr>
            <a:ln>
              <a:solidFill>
                <a:schemeClr val="tx1"/>
              </a:solidFill>
            </a:ln>
          </c:spPr>
          <c:marker>
            <c:symbol val="none"/>
          </c:marker>
          <c:val>
            <c:numRef>
              <c:f>'Fig 1 and Tab 1'!$G$9:$P$9</c:f>
              <c:numCache>
                <c:formatCode>_-* #,##0_-;\-* #,##0_-;_-* "-"??_-;_-@_-</c:formatCode>
                <c:ptCount val="10"/>
                <c:pt idx="0">
                  <c:v>110.83994063036583</c:v>
                </c:pt>
                <c:pt idx="1">
                  <c:v>121.43189791573741</c:v>
                </c:pt>
                <c:pt idx="2">
                  <c:v>133.06459014555395</c:v>
                </c:pt>
                <c:pt idx="3">
                  <c:v>145.24821890155744</c:v>
                </c:pt>
                <c:pt idx="4">
                  <c:v>157.99151108667328</c:v>
                </c:pt>
                <c:pt idx="5">
                  <c:v>172.62853876573718</c:v>
                </c:pt>
                <c:pt idx="6">
                  <c:v>187.52467975173445</c:v>
                </c:pt>
                <c:pt idx="7">
                  <c:v>207.737742010169</c:v>
                </c:pt>
                <c:pt idx="8">
                  <c:v>227.31287377874679</c:v>
                </c:pt>
                <c:pt idx="9">
                  <c:v>247.41792009263844</c:v>
                </c:pt>
              </c:numCache>
            </c:numRef>
          </c:val>
          <c:smooth val="0"/>
          <c:extLst xmlns:c16r2="http://schemas.microsoft.com/office/drawing/2015/06/chart">
            <c:ext xmlns:c16="http://schemas.microsoft.com/office/drawing/2014/chart" uri="{C3380CC4-5D6E-409C-BE32-E72D297353CC}">
              <c16:uniqueId val="{00000002-91EB-4C5E-9D40-1E32EBE91517}"/>
            </c:ext>
          </c:extLst>
        </c:ser>
        <c:dLbls>
          <c:showLegendKey val="0"/>
          <c:showVal val="0"/>
          <c:showCatName val="0"/>
          <c:showSerName val="0"/>
          <c:showPercent val="0"/>
          <c:showBubbleSize val="0"/>
        </c:dLbls>
        <c:marker val="1"/>
        <c:smooth val="0"/>
        <c:axId val="118400128"/>
        <c:axId val="118381568"/>
      </c:lineChart>
      <c:catAx>
        <c:axId val="112557056"/>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AU"/>
                  <a:t>Financial Year</a:t>
                </a:r>
              </a:p>
            </c:rich>
          </c:tx>
          <c:layout>
            <c:manualLayout>
              <c:xMode val="edge"/>
              <c:yMode val="edge"/>
              <c:x val="0.45395906996678453"/>
              <c:y val="0.84948872209003923"/>
            </c:manualLayout>
          </c:layout>
          <c:overlay val="0"/>
        </c:title>
        <c:numFmt formatCode="General" sourceLinked="1"/>
        <c:majorTickMark val="none"/>
        <c:minorTickMark val="none"/>
        <c:tickLblPos val="nextTo"/>
        <c:txPr>
          <a:bodyPr rot="-5400000" vert="horz"/>
          <a:lstStyle/>
          <a:p>
            <a:pPr>
              <a:defRPr sz="1000" b="0" i="0" u="none" strike="noStrike" baseline="0">
                <a:solidFill>
                  <a:srgbClr val="000000"/>
                </a:solidFill>
                <a:latin typeface="Calibri"/>
                <a:ea typeface="Calibri"/>
                <a:cs typeface="Calibri"/>
              </a:defRPr>
            </a:pPr>
            <a:endParaRPr lang="en-US"/>
          </a:p>
        </c:txPr>
        <c:crossAx val="118379648"/>
        <c:crosses val="autoZero"/>
        <c:auto val="0"/>
        <c:lblAlgn val="ctr"/>
        <c:lblOffset val="100"/>
        <c:noMultiLvlLbl val="0"/>
      </c:catAx>
      <c:valAx>
        <c:axId val="118379648"/>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AU"/>
                  <a:t>Grams of Ig Issued to AHPs</a:t>
                </a:r>
              </a:p>
            </c:rich>
          </c:tx>
          <c:overlay val="0"/>
        </c:title>
        <c:numFmt formatCode="#,##0"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12557056"/>
        <c:crosses val="autoZero"/>
        <c:crossBetween val="between"/>
      </c:valAx>
      <c:valAx>
        <c:axId val="118381568"/>
        <c:scaling>
          <c:orientation val="minMax"/>
        </c:scaling>
        <c:delete val="0"/>
        <c:axPos val="r"/>
        <c:title>
          <c:tx>
            <c:rich>
              <a:bodyPr rot="-5400000" vert="horz"/>
              <a:lstStyle/>
              <a:p>
                <a:pPr algn="ctr" rtl="0">
                  <a:defRPr lang="en-AU" sz="1000" b="1" i="0" u="none" strike="noStrike" kern="1200" baseline="0">
                    <a:solidFill>
                      <a:srgbClr val="000000"/>
                    </a:solidFill>
                    <a:latin typeface="Calibri"/>
                    <a:ea typeface="Calibri"/>
                    <a:cs typeface="Calibri"/>
                  </a:defRPr>
                </a:pPr>
                <a:r>
                  <a:rPr lang="en-AU" sz="1000" b="1" i="0" u="none" strike="noStrike" kern="1200" baseline="0">
                    <a:solidFill>
                      <a:srgbClr val="000000"/>
                    </a:solidFill>
                    <a:latin typeface="Calibri"/>
                    <a:ea typeface="Calibri"/>
                    <a:cs typeface="Calibri"/>
                  </a:rPr>
                  <a:t>Grams per 1000 population</a:t>
                </a:r>
              </a:p>
            </c:rich>
          </c:tx>
          <c:overlay val="0"/>
        </c:title>
        <c:numFmt formatCode="_-* #,##0_-;\-* #,##0_-;_-* &quot;-&quot;??_-;_-@_-" sourceLinked="1"/>
        <c:majorTickMark val="out"/>
        <c:minorTickMark val="none"/>
        <c:tickLblPos val="nextTo"/>
        <c:crossAx val="118400128"/>
        <c:crosses val="max"/>
        <c:crossBetween val="between"/>
      </c:valAx>
      <c:catAx>
        <c:axId val="118400128"/>
        <c:scaling>
          <c:orientation val="minMax"/>
        </c:scaling>
        <c:delete val="1"/>
        <c:axPos val="b"/>
        <c:majorTickMark val="out"/>
        <c:minorTickMark val="none"/>
        <c:tickLblPos val="nextTo"/>
        <c:crossAx val="118381568"/>
        <c:crosses val="autoZero"/>
        <c:auto val="1"/>
        <c:lblAlgn val="ctr"/>
        <c:lblOffset val="100"/>
        <c:noMultiLvlLbl val="0"/>
      </c:catAx>
    </c:plotArea>
    <c:legend>
      <c:legendPos val="b"/>
      <c:overlay val="0"/>
      <c:txPr>
        <a:bodyPr/>
        <a:lstStyle/>
        <a:p>
          <a:pPr>
            <a:defRPr sz="775"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extLst xmlns:c16r2="http://schemas.microsoft.com/office/drawing/2015/06/chart"/>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'Fig 11'!$B$14</c:f>
              <c:strCache>
                <c:ptCount val="1"/>
                <c:pt idx="0">
                  <c:v>Neurology</c:v>
                </c:pt>
              </c:strCache>
            </c:strRef>
          </c:tx>
          <c:invertIfNegative val="0"/>
          <c:cat>
            <c:strRef>
              <c:f>'Fig 11'!$C$13:$K$13</c:f>
              <c:strCache>
                <c:ptCount val="9"/>
                <c:pt idx="0">
                  <c:v>NSW</c:v>
                </c:pt>
                <c:pt idx="1">
                  <c:v>VIC</c:v>
                </c:pt>
                <c:pt idx="2">
                  <c:v>QLD</c:v>
                </c:pt>
                <c:pt idx="3">
                  <c:v>SA</c:v>
                </c:pt>
                <c:pt idx="4">
                  <c:v>WA</c:v>
                </c:pt>
                <c:pt idx="5">
                  <c:v>TAS</c:v>
                </c:pt>
                <c:pt idx="6">
                  <c:v>NT</c:v>
                </c:pt>
                <c:pt idx="7">
                  <c:v>ACT</c:v>
                </c:pt>
                <c:pt idx="8">
                  <c:v>National</c:v>
                </c:pt>
              </c:strCache>
            </c:strRef>
          </c:cat>
          <c:val>
            <c:numRef>
              <c:f>'Fig 11'!$C$14:$K$14</c:f>
              <c:numCache>
                <c:formatCode>0.00%</c:formatCode>
                <c:ptCount val="9"/>
                <c:pt idx="0">
                  <c:v>0.47102237603428698</c:v>
                </c:pt>
                <c:pt idx="1">
                  <c:v>0.50742414924517254</c:v>
                </c:pt>
                <c:pt idx="2">
                  <c:v>0.48722348486526951</c:v>
                </c:pt>
                <c:pt idx="3">
                  <c:v>0.48374427588476449</c:v>
                </c:pt>
                <c:pt idx="4">
                  <c:v>0.66599124348107752</c:v>
                </c:pt>
                <c:pt idx="5">
                  <c:v>0.44031642071747323</c:v>
                </c:pt>
                <c:pt idx="6">
                  <c:v>0.54531365196641912</c:v>
                </c:pt>
                <c:pt idx="7">
                  <c:v>0.52581534760561799</c:v>
                </c:pt>
                <c:pt idx="8">
                  <c:v>0.49669419795385072</c:v>
                </c:pt>
              </c:numCache>
            </c:numRef>
          </c:val>
          <c:extLst xmlns:c16r2="http://schemas.microsoft.com/office/drawing/2015/06/chart">
            <c:ext xmlns:c16="http://schemas.microsoft.com/office/drawing/2014/chart" uri="{C3380CC4-5D6E-409C-BE32-E72D297353CC}">
              <c16:uniqueId val="{00000000-2BA0-418F-A69A-24DDCCA7A64D}"/>
            </c:ext>
          </c:extLst>
        </c:ser>
        <c:ser>
          <c:idx val="1"/>
          <c:order val="1"/>
          <c:tx>
            <c:strRef>
              <c:f>'Fig 11'!$B$15</c:f>
              <c:strCache>
                <c:ptCount val="1"/>
                <c:pt idx="0">
                  <c:v>Immunology</c:v>
                </c:pt>
              </c:strCache>
            </c:strRef>
          </c:tx>
          <c:invertIfNegative val="0"/>
          <c:cat>
            <c:strRef>
              <c:f>'Fig 11'!$C$13:$K$13</c:f>
              <c:strCache>
                <c:ptCount val="9"/>
                <c:pt idx="0">
                  <c:v>NSW</c:v>
                </c:pt>
                <c:pt idx="1">
                  <c:v>VIC</c:v>
                </c:pt>
                <c:pt idx="2">
                  <c:v>QLD</c:v>
                </c:pt>
                <c:pt idx="3">
                  <c:v>SA</c:v>
                </c:pt>
                <c:pt idx="4">
                  <c:v>WA</c:v>
                </c:pt>
                <c:pt idx="5">
                  <c:v>TAS</c:v>
                </c:pt>
                <c:pt idx="6">
                  <c:v>NT</c:v>
                </c:pt>
                <c:pt idx="7">
                  <c:v>ACT</c:v>
                </c:pt>
                <c:pt idx="8">
                  <c:v>National</c:v>
                </c:pt>
              </c:strCache>
            </c:strRef>
          </c:cat>
          <c:val>
            <c:numRef>
              <c:f>'Fig 11'!$C$15:$K$15</c:f>
              <c:numCache>
                <c:formatCode>0.00%</c:formatCode>
                <c:ptCount val="9"/>
                <c:pt idx="0">
                  <c:v>0.2179159844704994</c:v>
                </c:pt>
                <c:pt idx="1">
                  <c:v>0.15573573595137452</c:v>
                </c:pt>
                <c:pt idx="2">
                  <c:v>0.1363373148263225</c:v>
                </c:pt>
                <c:pt idx="3">
                  <c:v>0.20624981619173086</c:v>
                </c:pt>
                <c:pt idx="4">
                  <c:v>0.14482152812814961</c:v>
                </c:pt>
                <c:pt idx="5">
                  <c:v>0.11627205729374318</c:v>
                </c:pt>
                <c:pt idx="6">
                  <c:v>0.19638822606089915</c:v>
                </c:pt>
                <c:pt idx="7">
                  <c:v>0.27014719168516121</c:v>
                </c:pt>
                <c:pt idx="8">
                  <c:v>0.17626928166566333</c:v>
                </c:pt>
              </c:numCache>
            </c:numRef>
          </c:val>
          <c:extLst xmlns:c16r2="http://schemas.microsoft.com/office/drawing/2015/06/chart">
            <c:ext xmlns:c16="http://schemas.microsoft.com/office/drawing/2014/chart" uri="{C3380CC4-5D6E-409C-BE32-E72D297353CC}">
              <c16:uniqueId val="{00000001-2BA0-418F-A69A-24DDCCA7A64D}"/>
            </c:ext>
          </c:extLst>
        </c:ser>
        <c:ser>
          <c:idx val="3"/>
          <c:order val="2"/>
          <c:tx>
            <c:strRef>
              <c:f>'Fig 11'!$B$17</c:f>
              <c:strCache>
                <c:ptCount val="1"/>
                <c:pt idx="0">
                  <c:v>Haematology</c:v>
                </c:pt>
              </c:strCache>
            </c:strRef>
          </c:tx>
          <c:invertIfNegative val="0"/>
          <c:cat>
            <c:strRef>
              <c:f>'Fig 11'!$C$13:$K$13</c:f>
              <c:strCache>
                <c:ptCount val="9"/>
                <c:pt idx="0">
                  <c:v>NSW</c:v>
                </c:pt>
                <c:pt idx="1">
                  <c:v>VIC</c:v>
                </c:pt>
                <c:pt idx="2">
                  <c:v>QLD</c:v>
                </c:pt>
                <c:pt idx="3">
                  <c:v>SA</c:v>
                </c:pt>
                <c:pt idx="4">
                  <c:v>WA</c:v>
                </c:pt>
                <c:pt idx="5">
                  <c:v>TAS</c:v>
                </c:pt>
                <c:pt idx="6">
                  <c:v>NT</c:v>
                </c:pt>
                <c:pt idx="7">
                  <c:v>ACT</c:v>
                </c:pt>
                <c:pt idx="8">
                  <c:v>National</c:v>
                </c:pt>
              </c:strCache>
            </c:strRef>
          </c:cat>
          <c:val>
            <c:numRef>
              <c:f>'Fig 11'!$C$17:$K$17</c:f>
              <c:numCache>
                <c:formatCode>0.00%</c:formatCode>
                <c:ptCount val="9"/>
                <c:pt idx="0">
                  <c:v>0.30014391429288262</c:v>
                </c:pt>
                <c:pt idx="1">
                  <c:v>0.27375617482308368</c:v>
                </c:pt>
                <c:pt idx="2">
                  <c:v>0.36521960106856804</c:v>
                </c:pt>
                <c:pt idx="3">
                  <c:v>0.30035481045319018</c:v>
                </c:pt>
                <c:pt idx="4">
                  <c:v>0.16954466583259781</c:v>
                </c:pt>
                <c:pt idx="5">
                  <c:v>0.39827271902401201</c:v>
                </c:pt>
                <c:pt idx="6">
                  <c:v>0.2445240718866683</c:v>
                </c:pt>
                <c:pt idx="7">
                  <c:v>0.18955411763058966</c:v>
                </c:pt>
                <c:pt idx="8">
                  <c:v>0.30338720472193814</c:v>
                </c:pt>
              </c:numCache>
            </c:numRef>
          </c:val>
          <c:extLst xmlns:c16r2="http://schemas.microsoft.com/office/drawing/2015/06/chart">
            <c:ext xmlns:c16="http://schemas.microsoft.com/office/drawing/2014/chart" uri="{C3380CC4-5D6E-409C-BE32-E72D297353CC}">
              <c16:uniqueId val="{00000002-2BA0-418F-A69A-24DDCCA7A64D}"/>
            </c:ext>
          </c:extLst>
        </c:ser>
        <c:ser>
          <c:idx val="2"/>
          <c:order val="3"/>
          <c:tx>
            <c:strRef>
              <c:f>'Fig 11'!$B$16</c:f>
              <c:strCache>
                <c:ptCount val="1"/>
                <c:pt idx="0">
                  <c:v>Nephrology</c:v>
                </c:pt>
              </c:strCache>
            </c:strRef>
          </c:tx>
          <c:invertIfNegative val="0"/>
          <c:cat>
            <c:strRef>
              <c:f>'Fig 11'!$C$13:$K$13</c:f>
              <c:strCache>
                <c:ptCount val="9"/>
                <c:pt idx="0">
                  <c:v>NSW</c:v>
                </c:pt>
                <c:pt idx="1">
                  <c:v>VIC</c:v>
                </c:pt>
                <c:pt idx="2">
                  <c:v>QLD</c:v>
                </c:pt>
                <c:pt idx="3">
                  <c:v>SA</c:v>
                </c:pt>
                <c:pt idx="4">
                  <c:v>WA</c:v>
                </c:pt>
                <c:pt idx="5">
                  <c:v>TAS</c:v>
                </c:pt>
                <c:pt idx="6">
                  <c:v>NT</c:v>
                </c:pt>
                <c:pt idx="7">
                  <c:v>ACT</c:v>
                </c:pt>
                <c:pt idx="8">
                  <c:v>National</c:v>
                </c:pt>
              </c:strCache>
            </c:strRef>
          </c:cat>
          <c:val>
            <c:numRef>
              <c:f>'Fig 11'!$C$16:$K$16</c:f>
              <c:numCache>
                <c:formatCode>0.00%</c:formatCode>
                <c:ptCount val="9"/>
                <c:pt idx="0">
                  <c:v>1.0917725202330976E-2</c:v>
                </c:pt>
                <c:pt idx="1">
                  <c:v>6.3083939980369125E-2</c:v>
                </c:pt>
                <c:pt idx="2">
                  <c:v>1.1219599239839884E-2</c:v>
                </c:pt>
                <c:pt idx="3">
                  <c:v>9.6510974703142641E-3</c:v>
                </c:pt>
                <c:pt idx="4">
                  <c:v>1.9642562558175099E-2</c:v>
                </c:pt>
                <c:pt idx="5">
                  <c:v>4.5138802964771574E-2</c:v>
                </c:pt>
                <c:pt idx="6">
                  <c:v>1.3774050086013493E-2</c:v>
                </c:pt>
                <c:pt idx="7">
                  <c:v>1.4483343078631092E-2</c:v>
                </c:pt>
                <c:pt idx="8">
                  <c:v>2.3649315658547873E-2</c:v>
                </c:pt>
              </c:numCache>
            </c:numRef>
          </c:val>
          <c:extLst xmlns:c16r2="http://schemas.microsoft.com/office/drawing/2015/06/chart">
            <c:ext xmlns:c16="http://schemas.microsoft.com/office/drawing/2014/chart" uri="{C3380CC4-5D6E-409C-BE32-E72D297353CC}">
              <c16:uniqueId val="{00000003-2BA0-418F-A69A-24DDCCA7A64D}"/>
            </c:ext>
          </c:extLst>
        </c:ser>
        <c:dLbls>
          <c:showLegendKey val="0"/>
          <c:showVal val="0"/>
          <c:showCatName val="0"/>
          <c:showSerName val="0"/>
          <c:showPercent val="0"/>
          <c:showBubbleSize val="0"/>
        </c:dLbls>
        <c:gapWidth val="150"/>
        <c:overlap val="100"/>
        <c:axId val="154077056"/>
        <c:axId val="154083328"/>
      </c:barChart>
      <c:catAx>
        <c:axId val="154077056"/>
        <c:scaling>
          <c:orientation val="minMax"/>
        </c:scaling>
        <c:delete val="0"/>
        <c:axPos val="b"/>
        <c:title>
          <c:tx>
            <c:rich>
              <a:bodyPr/>
              <a:lstStyle/>
              <a:p>
                <a:pPr>
                  <a:defRPr/>
                </a:pPr>
                <a:r>
                  <a:rPr lang="en-AU"/>
                  <a:t>State</a:t>
                </a:r>
              </a:p>
            </c:rich>
          </c:tx>
          <c:overlay val="0"/>
        </c:title>
        <c:numFmt formatCode="General" sourceLinked="0"/>
        <c:majorTickMark val="out"/>
        <c:minorTickMark val="none"/>
        <c:tickLblPos val="nextTo"/>
        <c:crossAx val="154083328"/>
        <c:crosses val="autoZero"/>
        <c:auto val="1"/>
        <c:lblAlgn val="ctr"/>
        <c:lblOffset val="100"/>
        <c:noMultiLvlLbl val="0"/>
      </c:catAx>
      <c:valAx>
        <c:axId val="154083328"/>
        <c:scaling>
          <c:orientation val="minMax"/>
          <c:max val="1"/>
        </c:scaling>
        <c:delete val="0"/>
        <c:axPos val="l"/>
        <c:majorGridlines/>
        <c:title>
          <c:tx>
            <c:rich>
              <a:bodyPr rot="-5400000" vert="horz"/>
              <a:lstStyle/>
              <a:p>
                <a:pPr>
                  <a:defRPr/>
                </a:pPr>
                <a:r>
                  <a:rPr lang="en-AU"/>
                  <a:t>Ig grams issued</a:t>
                </a:r>
              </a:p>
            </c:rich>
          </c:tx>
          <c:overlay val="0"/>
        </c:title>
        <c:numFmt formatCode="0%" sourceLinked="0"/>
        <c:majorTickMark val="out"/>
        <c:minorTickMark val="none"/>
        <c:tickLblPos val="nextTo"/>
        <c:crossAx val="154077056"/>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8298595028562"/>
          <c:y val="2.5954359014201858E-2"/>
          <c:w val="0.7175896248263085"/>
          <c:h val="0.87600566359732202"/>
        </c:manualLayout>
      </c:layout>
      <c:barChart>
        <c:barDir val="col"/>
        <c:grouping val="clustered"/>
        <c:varyColors val="0"/>
        <c:ser>
          <c:idx val="0"/>
          <c:order val="0"/>
          <c:tx>
            <c:strRef>
              <c:f>'NIg Data IDMS'!$A$7</c:f>
              <c:strCache>
                <c:ptCount val="1"/>
                <c:pt idx="0">
                  <c:v>Total</c:v>
                </c:pt>
              </c:strCache>
            </c:strRef>
          </c:tx>
          <c:spPr>
            <a:solidFill>
              <a:srgbClr val="FF0000"/>
            </a:solidFill>
          </c:spPr>
          <c:invertIfNegative val="0"/>
          <c:cat>
            <c:strRef>
              <c:f>'NIg Data IDMS'!$D$4:$H$4</c:f>
              <c:strCache>
                <c:ptCount val="5"/>
                <c:pt idx="0">
                  <c:v>2013-14</c:v>
                </c:pt>
                <c:pt idx="1">
                  <c:v>2014-15</c:v>
                </c:pt>
                <c:pt idx="2">
                  <c:v>2015-16</c:v>
                </c:pt>
                <c:pt idx="3">
                  <c:v>2016-17</c:v>
                </c:pt>
                <c:pt idx="4">
                  <c:v>2017-18</c:v>
                </c:pt>
              </c:strCache>
            </c:strRef>
          </c:cat>
          <c:val>
            <c:numRef>
              <c:f>'NIg Data IDMS'!$D$7:$H$7</c:f>
              <c:numCache>
                <c:formatCode>#,##0</c:formatCode>
                <c:ptCount val="5"/>
                <c:pt idx="0">
                  <c:v>25303</c:v>
                </c:pt>
                <c:pt idx="1">
                  <c:v>5576</c:v>
                </c:pt>
                <c:pt idx="2">
                  <c:v>3366</c:v>
                </c:pt>
                <c:pt idx="3">
                  <c:v>2849.28</c:v>
                </c:pt>
                <c:pt idx="4">
                  <c:v>1593.76</c:v>
                </c:pt>
              </c:numCache>
            </c:numRef>
          </c:val>
          <c:extLst xmlns:c16r2="http://schemas.microsoft.com/office/drawing/2015/06/chart">
            <c:ext xmlns:c16="http://schemas.microsoft.com/office/drawing/2014/chart" uri="{C3380CC4-5D6E-409C-BE32-E72D297353CC}">
              <c16:uniqueId val="{00000000-6F63-4C9C-A939-75FDEC90EE37}"/>
            </c:ext>
          </c:extLst>
        </c:ser>
        <c:dLbls>
          <c:showLegendKey val="0"/>
          <c:showVal val="0"/>
          <c:showCatName val="0"/>
          <c:showSerName val="0"/>
          <c:showPercent val="0"/>
          <c:showBubbleSize val="0"/>
        </c:dLbls>
        <c:gapWidth val="150"/>
        <c:axId val="154118400"/>
        <c:axId val="154128384"/>
      </c:barChart>
      <c:lineChart>
        <c:grouping val="stacked"/>
        <c:varyColors val="0"/>
        <c:ser>
          <c:idx val="1"/>
          <c:order val="1"/>
          <c:tx>
            <c:strRef>
              <c:f>'NIg Data IDMS'!$A$11</c:f>
              <c:strCache>
                <c:ptCount val="1"/>
                <c:pt idx="0">
                  <c:v>Per 1,000 Population</c:v>
                </c:pt>
              </c:strCache>
            </c:strRef>
          </c:tx>
          <c:spPr>
            <a:ln>
              <a:solidFill>
                <a:schemeClr val="tx1"/>
              </a:solidFill>
            </a:ln>
          </c:spPr>
          <c:marker>
            <c:symbol val="none"/>
          </c:marker>
          <c:cat>
            <c:strRef>
              <c:f>'NIg Data IDMS'!$B$4:$G$4</c:f>
              <c:strCache>
                <c:ptCount val="6"/>
                <c:pt idx="0">
                  <c:v>2011-12</c:v>
                </c:pt>
                <c:pt idx="1">
                  <c:v>2012-13</c:v>
                </c:pt>
                <c:pt idx="2">
                  <c:v>2013-14</c:v>
                </c:pt>
                <c:pt idx="3">
                  <c:v>2014-15</c:v>
                </c:pt>
                <c:pt idx="4">
                  <c:v>2015-16</c:v>
                </c:pt>
                <c:pt idx="5">
                  <c:v>2016-17</c:v>
                </c:pt>
              </c:strCache>
            </c:strRef>
          </c:cat>
          <c:val>
            <c:numRef>
              <c:f>'NIg Data IDMS'!$D$11:$H$11</c:f>
              <c:numCache>
                <c:formatCode>#,##0.00</c:formatCode>
                <c:ptCount val="5"/>
                <c:pt idx="0">
                  <c:v>1.0860692846360407</c:v>
                </c:pt>
                <c:pt idx="1">
                  <c:v>0.23586810184679732</c:v>
                </c:pt>
                <c:pt idx="2">
                  <c:v>0.14034016270703251</c:v>
                </c:pt>
                <c:pt idx="3">
                  <c:v>0.11685643204988447</c:v>
                </c:pt>
                <c:pt idx="4">
                  <c:v>6.4340507976578309E-2</c:v>
                </c:pt>
              </c:numCache>
            </c:numRef>
          </c:val>
          <c:smooth val="0"/>
          <c:extLst xmlns:c16r2="http://schemas.microsoft.com/office/drawing/2015/06/chart">
            <c:ext xmlns:c16="http://schemas.microsoft.com/office/drawing/2014/chart" uri="{C3380CC4-5D6E-409C-BE32-E72D297353CC}">
              <c16:uniqueId val="{00000001-6F63-4C9C-A939-75FDEC90EE37}"/>
            </c:ext>
          </c:extLst>
        </c:ser>
        <c:dLbls>
          <c:showLegendKey val="0"/>
          <c:showVal val="0"/>
          <c:showCatName val="0"/>
          <c:showSerName val="0"/>
          <c:showPercent val="0"/>
          <c:showBubbleSize val="0"/>
        </c:dLbls>
        <c:marker val="1"/>
        <c:smooth val="0"/>
        <c:axId val="154136576"/>
        <c:axId val="154130304"/>
      </c:lineChart>
      <c:catAx>
        <c:axId val="154118400"/>
        <c:scaling>
          <c:orientation val="minMax"/>
        </c:scaling>
        <c:delete val="0"/>
        <c:axPos val="b"/>
        <c:numFmt formatCode="General" sourceLinked="0"/>
        <c:majorTickMark val="out"/>
        <c:minorTickMark val="none"/>
        <c:tickLblPos val="nextTo"/>
        <c:crossAx val="154128384"/>
        <c:crosses val="autoZero"/>
        <c:auto val="1"/>
        <c:lblAlgn val="ctr"/>
        <c:lblOffset val="100"/>
        <c:noMultiLvlLbl val="0"/>
      </c:catAx>
      <c:valAx>
        <c:axId val="154128384"/>
        <c:scaling>
          <c:orientation val="minMax"/>
        </c:scaling>
        <c:delete val="0"/>
        <c:axPos val="l"/>
        <c:majorGridlines/>
        <c:title>
          <c:tx>
            <c:rich>
              <a:bodyPr rot="-5400000" vert="horz"/>
              <a:lstStyle/>
              <a:p>
                <a:pPr>
                  <a:defRPr/>
                </a:pPr>
                <a:r>
                  <a:rPr lang="en-AU"/>
                  <a:t>Grams Issued</a:t>
                </a:r>
              </a:p>
            </c:rich>
          </c:tx>
          <c:layout/>
          <c:overlay val="0"/>
        </c:title>
        <c:numFmt formatCode="#,##0" sourceLinked="1"/>
        <c:majorTickMark val="out"/>
        <c:minorTickMark val="none"/>
        <c:tickLblPos val="nextTo"/>
        <c:crossAx val="154118400"/>
        <c:crosses val="autoZero"/>
        <c:crossBetween val="between"/>
      </c:valAx>
      <c:valAx>
        <c:axId val="154130304"/>
        <c:scaling>
          <c:orientation val="minMax"/>
        </c:scaling>
        <c:delete val="0"/>
        <c:axPos val="r"/>
        <c:title>
          <c:tx>
            <c:rich>
              <a:bodyPr rot="-5400000" vert="horz"/>
              <a:lstStyle/>
              <a:p>
                <a:pPr>
                  <a:defRPr/>
                </a:pPr>
                <a:r>
                  <a:rPr lang="en-AU"/>
                  <a:t>Grams</a:t>
                </a:r>
                <a:r>
                  <a:rPr lang="en-AU" baseline="0"/>
                  <a:t> per 1000 Population</a:t>
                </a:r>
                <a:endParaRPr lang="en-AU"/>
              </a:p>
            </c:rich>
          </c:tx>
          <c:layout/>
          <c:overlay val="0"/>
        </c:title>
        <c:numFmt formatCode="#,##0.00" sourceLinked="1"/>
        <c:majorTickMark val="out"/>
        <c:minorTickMark val="none"/>
        <c:tickLblPos val="nextTo"/>
        <c:crossAx val="154136576"/>
        <c:crosses val="max"/>
        <c:crossBetween val="between"/>
      </c:valAx>
      <c:catAx>
        <c:axId val="154136576"/>
        <c:scaling>
          <c:orientation val="minMax"/>
        </c:scaling>
        <c:delete val="1"/>
        <c:axPos val="b"/>
        <c:numFmt formatCode="General" sourceLinked="1"/>
        <c:majorTickMark val="out"/>
        <c:minorTickMark val="none"/>
        <c:tickLblPos val="nextTo"/>
        <c:crossAx val="154130304"/>
        <c:crosses val="autoZero"/>
        <c:auto val="1"/>
        <c:lblAlgn val="ctr"/>
        <c:lblOffset val="100"/>
        <c:noMultiLvlLbl val="0"/>
      </c:catAx>
    </c:plotArea>
    <c:plotVisOnly val="1"/>
    <c:dispBlanksAs val="gap"/>
    <c:showDLblsOverMax val="0"/>
  </c:chart>
  <c:spPr>
    <a:solidFill>
      <a:schemeClr val="bg1"/>
    </a:solidFill>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'Fig 2'!$E$36</c:f>
              <c:strCache>
                <c:ptCount val="1"/>
                <c:pt idx="0">
                  <c:v>Domestic Fractionation Cost and Imported Product Cost for Ig</c:v>
                </c:pt>
              </c:strCache>
            </c:strRef>
          </c:tx>
          <c:spPr>
            <a:solidFill>
              <a:srgbClr val="C00000"/>
            </a:solidFill>
          </c:spPr>
          <c:invertIfNegative val="0"/>
          <c:cat>
            <c:strRef>
              <c:f>'Fig 2'!$A$42:$A$51</c:f>
              <c:strCache>
                <c:ptCount val="10"/>
                <c:pt idx="0">
                  <c:v>2008-09</c:v>
                </c:pt>
                <c:pt idx="1">
                  <c:v>2009-10</c:v>
                </c:pt>
                <c:pt idx="2">
                  <c:v>2010-11</c:v>
                </c:pt>
                <c:pt idx="3">
                  <c:v>2011-12</c:v>
                </c:pt>
                <c:pt idx="4">
                  <c:v>2012-13</c:v>
                </c:pt>
                <c:pt idx="5">
                  <c:v>2013-14</c:v>
                </c:pt>
                <c:pt idx="6">
                  <c:v>2014-15</c:v>
                </c:pt>
                <c:pt idx="7">
                  <c:v>2015-16</c:v>
                </c:pt>
                <c:pt idx="8">
                  <c:v>2016-17</c:v>
                </c:pt>
                <c:pt idx="9">
                  <c:v>2017-18</c:v>
                </c:pt>
              </c:strCache>
            </c:strRef>
          </c:cat>
          <c:val>
            <c:numRef>
              <c:f>'Fig 2'!$E$42:$E$51</c:f>
              <c:numCache>
                <c:formatCode>0</c:formatCode>
                <c:ptCount val="10"/>
                <c:pt idx="0">
                  <c:v>156.02361981999999</c:v>
                </c:pt>
                <c:pt idx="1">
                  <c:v>176.37139862399999</c:v>
                </c:pt>
                <c:pt idx="2">
                  <c:v>185.04025170272629</c:v>
                </c:pt>
                <c:pt idx="3">
                  <c:v>204.40523229499999</c:v>
                </c:pt>
                <c:pt idx="4">
                  <c:v>220.0586298624512</c:v>
                </c:pt>
                <c:pt idx="5">
                  <c:v>244.41942354669624</c:v>
                </c:pt>
                <c:pt idx="6">
                  <c:v>273.10129526229417</c:v>
                </c:pt>
                <c:pt idx="7">
                  <c:v>296.40410578589103</c:v>
                </c:pt>
                <c:pt idx="8">
                  <c:v>303.56307408340155</c:v>
                </c:pt>
                <c:pt idx="9">
                  <c:v>327.42350443999999</c:v>
                </c:pt>
              </c:numCache>
            </c:numRef>
          </c:val>
          <c:extLst xmlns:c16r2="http://schemas.microsoft.com/office/drawing/2015/06/chart">
            <c:ext xmlns:c16="http://schemas.microsoft.com/office/drawing/2014/chart" uri="{C3380CC4-5D6E-409C-BE32-E72D297353CC}">
              <c16:uniqueId val="{00000000-D13A-4C58-B36A-0D98B7F6A732}"/>
            </c:ext>
          </c:extLst>
        </c:ser>
        <c:ser>
          <c:idx val="1"/>
          <c:order val="1"/>
          <c:tx>
            <c:strRef>
              <c:f>'Fig 2'!$F$36</c:f>
              <c:strCache>
                <c:ptCount val="1"/>
                <c:pt idx="0">
                  <c:v>Domestic Plasma Costs </c:v>
                </c:pt>
              </c:strCache>
            </c:strRef>
          </c:tx>
          <c:spPr>
            <a:solidFill>
              <a:schemeClr val="accent2">
                <a:lumMod val="40000"/>
                <a:lumOff val="60000"/>
              </a:schemeClr>
            </a:solidFill>
          </c:spPr>
          <c:invertIfNegative val="0"/>
          <c:cat>
            <c:strRef>
              <c:f>'Fig 2'!$A$42:$A$51</c:f>
              <c:strCache>
                <c:ptCount val="10"/>
                <c:pt idx="0">
                  <c:v>2008-09</c:v>
                </c:pt>
                <c:pt idx="1">
                  <c:v>2009-10</c:v>
                </c:pt>
                <c:pt idx="2">
                  <c:v>2010-11</c:v>
                </c:pt>
                <c:pt idx="3">
                  <c:v>2011-12</c:v>
                </c:pt>
                <c:pt idx="4">
                  <c:v>2012-13</c:v>
                </c:pt>
                <c:pt idx="5">
                  <c:v>2013-14</c:v>
                </c:pt>
                <c:pt idx="6">
                  <c:v>2014-15</c:v>
                </c:pt>
                <c:pt idx="7">
                  <c:v>2015-16</c:v>
                </c:pt>
                <c:pt idx="8">
                  <c:v>2016-17</c:v>
                </c:pt>
                <c:pt idx="9">
                  <c:v>2017-18</c:v>
                </c:pt>
              </c:strCache>
            </c:strRef>
          </c:cat>
          <c:val>
            <c:numRef>
              <c:f>'Fig 2'!$F$42:$F$51</c:f>
              <c:numCache>
                <c:formatCode>0</c:formatCode>
                <c:ptCount val="10"/>
                <c:pt idx="0">
                  <c:v>77.067035490584999</c:v>
                </c:pt>
                <c:pt idx="1">
                  <c:v>92.32277493475118</c:v>
                </c:pt>
                <c:pt idx="2">
                  <c:v>105.61276146439002</c:v>
                </c:pt>
                <c:pt idx="3">
                  <c:v>111.60108681431596</c:v>
                </c:pt>
                <c:pt idx="4">
                  <c:v>120.46076041848001</c:v>
                </c:pt>
                <c:pt idx="5">
                  <c:v>182.67069847723195</c:v>
                </c:pt>
                <c:pt idx="6">
                  <c:v>210.97856822028479</c:v>
                </c:pt>
                <c:pt idx="7">
                  <c:v>245.05119979004473</c:v>
                </c:pt>
                <c:pt idx="8">
                  <c:v>226.58403948106368</c:v>
                </c:pt>
                <c:pt idx="9">
                  <c:v>252.16399583224612</c:v>
                </c:pt>
              </c:numCache>
            </c:numRef>
          </c:val>
          <c:extLst xmlns:c16r2="http://schemas.microsoft.com/office/drawing/2015/06/chart">
            <c:ext xmlns:c16="http://schemas.microsoft.com/office/drawing/2014/chart" uri="{C3380CC4-5D6E-409C-BE32-E72D297353CC}">
              <c16:uniqueId val="{00000001-D13A-4C58-B36A-0D98B7F6A732}"/>
            </c:ext>
          </c:extLst>
        </c:ser>
        <c:dLbls>
          <c:showLegendKey val="0"/>
          <c:showVal val="0"/>
          <c:showCatName val="0"/>
          <c:showSerName val="0"/>
          <c:showPercent val="0"/>
          <c:showBubbleSize val="0"/>
        </c:dLbls>
        <c:gapWidth val="150"/>
        <c:axId val="147719680"/>
        <c:axId val="147721600"/>
      </c:barChart>
      <c:catAx>
        <c:axId val="147719680"/>
        <c:scaling>
          <c:orientation val="minMax"/>
        </c:scaling>
        <c:delete val="0"/>
        <c:axPos val="b"/>
        <c:title>
          <c:tx>
            <c:rich>
              <a:bodyPr/>
              <a:lstStyle/>
              <a:p>
                <a:pPr>
                  <a:defRPr/>
                </a:pPr>
                <a:r>
                  <a:rPr lang="en-AU"/>
                  <a:t>Financial Year</a:t>
                </a:r>
              </a:p>
            </c:rich>
          </c:tx>
          <c:overlay val="0"/>
        </c:title>
        <c:numFmt formatCode="General" sourceLinked="0"/>
        <c:majorTickMark val="out"/>
        <c:minorTickMark val="none"/>
        <c:tickLblPos val="nextTo"/>
        <c:crossAx val="147721600"/>
        <c:crosses val="autoZero"/>
        <c:auto val="1"/>
        <c:lblAlgn val="ctr"/>
        <c:lblOffset val="100"/>
        <c:noMultiLvlLbl val="0"/>
      </c:catAx>
      <c:valAx>
        <c:axId val="147721600"/>
        <c:scaling>
          <c:orientation val="minMax"/>
        </c:scaling>
        <c:delete val="0"/>
        <c:axPos val="l"/>
        <c:majorGridlines/>
        <c:title>
          <c:tx>
            <c:rich>
              <a:bodyPr rot="-5400000" vert="horz"/>
              <a:lstStyle/>
              <a:p>
                <a:pPr>
                  <a:defRPr/>
                </a:pPr>
                <a:r>
                  <a:rPr lang="en-AU"/>
                  <a:t>Dollars ($m)</a:t>
                </a:r>
              </a:p>
            </c:rich>
          </c:tx>
          <c:overlay val="0"/>
        </c:title>
        <c:numFmt formatCode="0" sourceLinked="1"/>
        <c:majorTickMark val="out"/>
        <c:minorTickMark val="none"/>
        <c:tickLblPos val="nextTo"/>
        <c:crossAx val="147719680"/>
        <c:crosses val="autoZero"/>
        <c:crossBetween val="between"/>
      </c:valAx>
    </c:plotArea>
    <c:legend>
      <c:legendPos val="t"/>
      <c:layout>
        <c:manualLayout>
          <c:xMode val="edge"/>
          <c:yMode val="edge"/>
          <c:x val="9.3567481596336002E-2"/>
          <c:y val="4.2552036476426254E-2"/>
          <c:w val="0.35071719483340441"/>
          <c:h val="0.19767605459975807"/>
        </c:manualLayout>
      </c:layout>
      <c:overlay val="1"/>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8711990526844"/>
          <c:y val="4.692030781947451E-2"/>
          <c:w val="0.8645631660373152"/>
          <c:h val="0.78381758175498095"/>
        </c:manualLayout>
      </c:layout>
      <c:barChart>
        <c:barDir val="col"/>
        <c:grouping val="clustered"/>
        <c:varyColors val="0"/>
        <c:ser>
          <c:idx val="0"/>
          <c:order val="0"/>
          <c:tx>
            <c:strRef>
              <c:f>'Fig 3'!$J$12</c:f>
              <c:strCache>
                <c:ptCount val="1"/>
                <c:pt idx="0">
                  <c:v>2016-17</c:v>
                </c:pt>
              </c:strCache>
            </c:strRef>
          </c:tx>
          <c:spPr>
            <a:solidFill>
              <a:schemeClr val="bg1">
                <a:lumMod val="65000"/>
              </a:schemeClr>
            </a:solidFill>
          </c:spPr>
          <c:invertIfNegative val="0"/>
          <c:val>
            <c:numRef>
              <c:f>'Fig 3'!$J$13:$J$21</c:f>
              <c:numCache>
                <c:formatCode>0.00</c:formatCode>
                <c:ptCount val="9"/>
                <c:pt idx="0">
                  <c:v>0.84980648212431364</c:v>
                </c:pt>
                <c:pt idx="1">
                  <c:v>0.66224221372802161</c:v>
                </c:pt>
                <c:pt idx="2">
                  <c:v>0.90671336472565578</c:v>
                </c:pt>
                <c:pt idx="3">
                  <c:v>0.60731974598545924</c:v>
                </c:pt>
                <c:pt idx="4">
                  <c:v>0.43497376308481051</c:v>
                </c:pt>
                <c:pt idx="5">
                  <c:v>0.6521714037268036</c:v>
                </c:pt>
                <c:pt idx="6">
                  <c:v>0.33718728925794422</c:v>
                </c:pt>
                <c:pt idx="7">
                  <c:v>0.75646866672397495</c:v>
                </c:pt>
                <c:pt idx="8">
                  <c:v>0.73650459300308324</c:v>
                </c:pt>
              </c:numCache>
            </c:numRef>
          </c:val>
          <c:extLst xmlns:c16r2="http://schemas.microsoft.com/office/drawing/2015/06/chart">
            <c:ext xmlns:c16="http://schemas.microsoft.com/office/drawing/2014/chart" uri="{C3380CC4-5D6E-409C-BE32-E72D297353CC}">
              <c16:uniqueId val="{00000000-DED1-414B-947B-AB13A91CDA2B}"/>
            </c:ext>
          </c:extLst>
        </c:ser>
        <c:ser>
          <c:idx val="4"/>
          <c:order val="1"/>
          <c:tx>
            <c:strRef>
              <c:f>'Fig 3'!$K$12</c:f>
              <c:strCache>
                <c:ptCount val="1"/>
                <c:pt idx="0">
                  <c:v>2017-18</c:v>
                </c:pt>
              </c:strCache>
            </c:strRef>
          </c:tx>
          <c:spPr>
            <a:solidFill>
              <a:srgbClr val="C00000"/>
            </a:solidFill>
          </c:spPr>
          <c:invertIfNegative val="0"/>
          <c:cat>
            <c:strRef>
              <c:f>'Fig 3'!$A$13:$A$21</c:f>
              <c:strCache>
                <c:ptCount val="9"/>
                <c:pt idx="0">
                  <c:v>NSW</c:v>
                </c:pt>
                <c:pt idx="1">
                  <c:v>VIC</c:v>
                </c:pt>
                <c:pt idx="2">
                  <c:v>QLD</c:v>
                </c:pt>
                <c:pt idx="3">
                  <c:v>SA</c:v>
                </c:pt>
                <c:pt idx="4">
                  <c:v>WA</c:v>
                </c:pt>
                <c:pt idx="5">
                  <c:v>TAS</c:v>
                </c:pt>
                <c:pt idx="6">
                  <c:v>NT</c:v>
                </c:pt>
                <c:pt idx="7">
                  <c:v>ACT</c:v>
                </c:pt>
                <c:pt idx="8">
                  <c:v>Australia</c:v>
                </c:pt>
              </c:strCache>
            </c:strRef>
          </c:cat>
          <c:val>
            <c:numRef>
              <c:f>'Fig 3'!$K$13:$K$21</c:f>
              <c:numCache>
                <c:formatCode>0.00</c:formatCode>
                <c:ptCount val="9"/>
                <c:pt idx="0">
                  <c:v>0.91344750121571905</c:v>
                </c:pt>
                <c:pt idx="1">
                  <c:v>0.69638351924701003</c:v>
                </c:pt>
                <c:pt idx="2">
                  <c:v>0.97340742750350295</c:v>
                </c:pt>
                <c:pt idx="3">
                  <c:v>0.64465615348603311</c:v>
                </c:pt>
                <c:pt idx="4">
                  <c:v>0.43562903904721817</c:v>
                </c:pt>
                <c:pt idx="5">
                  <c:v>0.74712632724514316</c:v>
                </c:pt>
                <c:pt idx="6">
                  <c:v>0.45394486191159428</c:v>
                </c:pt>
                <c:pt idx="7">
                  <c:v>0.85834639686859848</c:v>
                </c:pt>
                <c:pt idx="8">
                  <c:v>0.7837482568625711</c:v>
                </c:pt>
              </c:numCache>
            </c:numRef>
          </c:val>
          <c:extLst xmlns:c16r2="http://schemas.microsoft.com/office/drawing/2015/06/chart">
            <c:ext xmlns:c16="http://schemas.microsoft.com/office/drawing/2014/chart" uri="{C3380CC4-5D6E-409C-BE32-E72D297353CC}">
              <c16:uniqueId val="{00000001-DED1-414B-947B-AB13A91CDA2B}"/>
            </c:ext>
          </c:extLst>
        </c:ser>
        <c:dLbls>
          <c:showLegendKey val="0"/>
          <c:showVal val="0"/>
          <c:showCatName val="0"/>
          <c:showSerName val="0"/>
          <c:showPercent val="0"/>
          <c:showBubbleSize val="0"/>
        </c:dLbls>
        <c:gapWidth val="150"/>
        <c:axId val="147760640"/>
        <c:axId val="147762176"/>
      </c:barChart>
      <c:catAx>
        <c:axId val="147760640"/>
        <c:scaling>
          <c:orientation val="minMax"/>
        </c:scaling>
        <c:delete val="0"/>
        <c:axPos val="b"/>
        <c:majorTickMark val="out"/>
        <c:minorTickMark val="none"/>
        <c:tickLblPos val="nextTo"/>
        <c:crossAx val="147762176"/>
        <c:crosses val="autoZero"/>
        <c:auto val="1"/>
        <c:lblAlgn val="ctr"/>
        <c:lblOffset val="100"/>
        <c:noMultiLvlLbl val="0"/>
      </c:catAx>
      <c:valAx>
        <c:axId val="147762176"/>
        <c:scaling>
          <c:orientation val="minMax"/>
        </c:scaling>
        <c:delete val="0"/>
        <c:axPos val="l"/>
        <c:majorGridlines/>
        <c:title>
          <c:tx>
            <c:rich>
              <a:bodyPr rot="-5400000" vert="horz"/>
              <a:lstStyle/>
              <a:p>
                <a:pPr>
                  <a:defRPr/>
                </a:pPr>
                <a:r>
                  <a:rPr lang="en-AU"/>
                  <a:t>Patients per 1,000 population</a:t>
                </a:r>
              </a:p>
            </c:rich>
          </c:tx>
          <c:overlay val="0"/>
        </c:title>
        <c:numFmt formatCode="0.0" sourceLinked="0"/>
        <c:majorTickMark val="out"/>
        <c:minorTickMark val="none"/>
        <c:tickLblPos val="nextTo"/>
        <c:crossAx val="147760640"/>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'Fig 4'!$L$29</c:f>
              <c:strCache>
                <c:ptCount val="1"/>
                <c:pt idx="0">
                  <c:v>2013-14</c:v>
                </c:pt>
              </c:strCache>
            </c:strRef>
          </c:tx>
          <c:invertIfNegative val="0"/>
          <c:cat>
            <c:strRef>
              <c:f>'Fig 4'!$A$30:$A$38</c:f>
              <c:strCache>
                <c:ptCount val="9"/>
                <c:pt idx="0">
                  <c:v>NSW</c:v>
                </c:pt>
                <c:pt idx="1">
                  <c:v>VIC</c:v>
                </c:pt>
                <c:pt idx="2">
                  <c:v>QLD</c:v>
                </c:pt>
                <c:pt idx="3">
                  <c:v>SA</c:v>
                </c:pt>
                <c:pt idx="4">
                  <c:v>WA</c:v>
                </c:pt>
                <c:pt idx="5">
                  <c:v>TAS</c:v>
                </c:pt>
                <c:pt idx="6">
                  <c:v>NT</c:v>
                </c:pt>
                <c:pt idx="7">
                  <c:v>ACT</c:v>
                </c:pt>
                <c:pt idx="8">
                  <c:v>Australia</c:v>
                </c:pt>
              </c:strCache>
            </c:strRef>
          </c:cat>
          <c:val>
            <c:numRef>
              <c:f>'Fig 4'!$L$30:$L$38</c:f>
              <c:numCache>
                <c:formatCode>0.00</c:formatCode>
                <c:ptCount val="9"/>
                <c:pt idx="0">
                  <c:v>188.28477178482237</c:v>
                </c:pt>
                <c:pt idx="1">
                  <c:v>153.83808379989316</c:v>
                </c:pt>
                <c:pt idx="2">
                  <c:v>226.76581639415215</c:v>
                </c:pt>
                <c:pt idx="3">
                  <c:v>135.14283228410085</c:v>
                </c:pt>
                <c:pt idx="4">
                  <c:v>95.517922714040665</c:v>
                </c:pt>
                <c:pt idx="5">
                  <c:v>179.02887829790552</c:v>
                </c:pt>
                <c:pt idx="6">
                  <c:v>67.951829107237188</c:v>
                </c:pt>
                <c:pt idx="7">
                  <c:v>218.34033102262904</c:v>
                </c:pt>
                <c:pt idx="8">
                  <c:v>172.6285387657372</c:v>
                </c:pt>
              </c:numCache>
            </c:numRef>
          </c:val>
          <c:extLst xmlns:c16r2="http://schemas.microsoft.com/office/drawing/2015/06/chart">
            <c:ext xmlns:c16="http://schemas.microsoft.com/office/drawing/2014/chart" uri="{C3380CC4-5D6E-409C-BE32-E72D297353CC}">
              <c16:uniqueId val="{00000000-D264-46AF-AC32-A5680D37CBC2}"/>
            </c:ext>
          </c:extLst>
        </c:ser>
        <c:ser>
          <c:idx val="1"/>
          <c:order val="1"/>
          <c:tx>
            <c:strRef>
              <c:f>'Fig 4'!$M$29</c:f>
              <c:strCache>
                <c:ptCount val="1"/>
                <c:pt idx="0">
                  <c:v>2014-15</c:v>
                </c:pt>
              </c:strCache>
            </c:strRef>
          </c:tx>
          <c:invertIfNegative val="0"/>
          <c:cat>
            <c:strRef>
              <c:f>'Fig 4'!$A$30:$A$38</c:f>
              <c:strCache>
                <c:ptCount val="9"/>
                <c:pt idx="0">
                  <c:v>NSW</c:v>
                </c:pt>
                <c:pt idx="1">
                  <c:v>VIC</c:v>
                </c:pt>
                <c:pt idx="2">
                  <c:v>QLD</c:v>
                </c:pt>
                <c:pt idx="3">
                  <c:v>SA</c:v>
                </c:pt>
                <c:pt idx="4">
                  <c:v>WA</c:v>
                </c:pt>
                <c:pt idx="5">
                  <c:v>TAS</c:v>
                </c:pt>
                <c:pt idx="6">
                  <c:v>NT</c:v>
                </c:pt>
                <c:pt idx="7">
                  <c:v>ACT</c:v>
                </c:pt>
                <c:pt idx="8">
                  <c:v>Australia</c:v>
                </c:pt>
              </c:strCache>
            </c:strRef>
          </c:cat>
          <c:val>
            <c:numRef>
              <c:f>'Fig 4'!$M$30:$M$38</c:f>
              <c:numCache>
                <c:formatCode>0.00</c:formatCode>
                <c:ptCount val="9"/>
                <c:pt idx="0">
                  <c:v>201.45752456536621</c:v>
                </c:pt>
                <c:pt idx="1">
                  <c:v>167.25569331627031</c:v>
                </c:pt>
                <c:pt idx="2">
                  <c:v>251.4811587224049</c:v>
                </c:pt>
                <c:pt idx="3">
                  <c:v>143.60447981137636</c:v>
                </c:pt>
                <c:pt idx="4">
                  <c:v>105.8078540104302</c:v>
                </c:pt>
                <c:pt idx="5">
                  <c:v>193.75019453739006</c:v>
                </c:pt>
                <c:pt idx="6">
                  <c:v>73.012485942501229</c:v>
                </c:pt>
                <c:pt idx="7">
                  <c:v>233.1985478888007</c:v>
                </c:pt>
                <c:pt idx="8">
                  <c:v>187.52467975173445</c:v>
                </c:pt>
              </c:numCache>
            </c:numRef>
          </c:val>
          <c:extLst xmlns:c16r2="http://schemas.microsoft.com/office/drawing/2015/06/chart">
            <c:ext xmlns:c16="http://schemas.microsoft.com/office/drawing/2014/chart" uri="{C3380CC4-5D6E-409C-BE32-E72D297353CC}">
              <c16:uniqueId val="{00000001-D264-46AF-AC32-A5680D37CBC2}"/>
            </c:ext>
          </c:extLst>
        </c:ser>
        <c:ser>
          <c:idx val="2"/>
          <c:order val="2"/>
          <c:tx>
            <c:strRef>
              <c:f>'Fig 4'!$N$29</c:f>
              <c:strCache>
                <c:ptCount val="1"/>
                <c:pt idx="0">
                  <c:v>2015-16</c:v>
                </c:pt>
              </c:strCache>
            </c:strRef>
          </c:tx>
          <c:invertIfNegative val="0"/>
          <c:cat>
            <c:strRef>
              <c:f>'Fig 4'!$A$30:$A$38</c:f>
              <c:strCache>
                <c:ptCount val="9"/>
                <c:pt idx="0">
                  <c:v>NSW</c:v>
                </c:pt>
                <c:pt idx="1">
                  <c:v>VIC</c:v>
                </c:pt>
                <c:pt idx="2">
                  <c:v>QLD</c:v>
                </c:pt>
                <c:pt idx="3">
                  <c:v>SA</c:v>
                </c:pt>
                <c:pt idx="4">
                  <c:v>WA</c:v>
                </c:pt>
                <c:pt idx="5">
                  <c:v>TAS</c:v>
                </c:pt>
                <c:pt idx="6">
                  <c:v>NT</c:v>
                </c:pt>
                <c:pt idx="7">
                  <c:v>ACT</c:v>
                </c:pt>
                <c:pt idx="8">
                  <c:v>Australia</c:v>
                </c:pt>
              </c:strCache>
            </c:strRef>
          </c:cat>
          <c:val>
            <c:numRef>
              <c:f>'Fig 4'!$N$30:$N$38</c:f>
              <c:numCache>
                <c:formatCode>0.00</c:formatCode>
                <c:ptCount val="9"/>
                <c:pt idx="0">
                  <c:v>225.44620597984644</c:v>
                </c:pt>
                <c:pt idx="1">
                  <c:v>179.73106731949804</c:v>
                </c:pt>
                <c:pt idx="2">
                  <c:v>282.09693038383682</c:v>
                </c:pt>
                <c:pt idx="3">
                  <c:v>158.7186396684051</c:v>
                </c:pt>
                <c:pt idx="4">
                  <c:v>122.66969418054003</c:v>
                </c:pt>
                <c:pt idx="5">
                  <c:v>196.25999139024304</c:v>
                </c:pt>
                <c:pt idx="6">
                  <c:v>98.641894383219309</c:v>
                </c:pt>
                <c:pt idx="7">
                  <c:v>235.32418758806043</c:v>
                </c:pt>
                <c:pt idx="8">
                  <c:v>207.73774201016894</c:v>
                </c:pt>
              </c:numCache>
            </c:numRef>
          </c:val>
          <c:extLst xmlns:c16r2="http://schemas.microsoft.com/office/drawing/2015/06/chart">
            <c:ext xmlns:c16="http://schemas.microsoft.com/office/drawing/2014/chart" uri="{C3380CC4-5D6E-409C-BE32-E72D297353CC}">
              <c16:uniqueId val="{00000002-D264-46AF-AC32-A5680D37CBC2}"/>
            </c:ext>
          </c:extLst>
        </c:ser>
        <c:ser>
          <c:idx val="3"/>
          <c:order val="3"/>
          <c:tx>
            <c:strRef>
              <c:f>'Fig 4'!$O$29</c:f>
              <c:strCache>
                <c:ptCount val="1"/>
                <c:pt idx="0">
                  <c:v>2016-17</c:v>
                </c:pt>
              </c:strCache>
            </c:strRef>
          </c:tx>
          <c:invertIfNegative val="0"/>
          <c:cat>
            <c:strRef>
              <c:f>'Fig 4'!$A$30:$A$38</c:f>
              <c:strCache>
                <c:ptCount val="9"/>
                <c:pt idx="0">
                  <c:v>NSW</c:v>
                </c:pt>
                <c:pt idx="1">
                  <c:v>VIC</c:v>
                </c:pt>
                <c:pt idx="2">
                  <c:v>QLD</c:v>
                </c:pt>
                <c:pt idx="3">
                  <c:v>SA</c:v>
                </c:pt>
                <c:pt idx="4">
                  <c:v>WA</c:v>
                </c:pt>
                <c:pt idx="5">
                  <c:v>TAS</c:v>
                </c:pt>
                <c:pt idx="6">
                  <c:v>NT</c:v>
                </c:pt>
                <c:pt idx="7">
                  <c:v>ACT</c:v>
                </c:pt>
                <c:pt idx="8">
                  <c:v>Australia</c:v>
                </c:pt>
              </c:strCache>
            </c:strRef>
          </c:cat>
          <c:val>
            <c:numRef>
              <c:f>'Fig 4'!$O$30:$O$38</c:f>
              <c:numCache>
                <c:formatCode>0.00</c:formatCode>
                <c:ptCount val="9"/>
                <c:pt idx="0">
                  <c:v>252.89384305137335</c:v>
                </c:pt>
                <c:pt idx="1">
                  <c:v>194.30023152846434</c:v>
                </c:pt>
                <c:pt idx="2">
                  <c:v>299.18383511085744</c:v>
                </c:pt>
                <c:pt idx="3">
                  <c:v>173.47986644788401</c:v>
                </c:pt>
                <c:pt idx="4">
                  <c:v>143.30516861962735</c:v>
                </c:pt>
                <c:pt idx="5">
                  <c:v>203.30952939773218</c:v>
                </c:pt>
                <c:pt idx="6">
                  <c:v>103.26746670783331</c:v>
                </c:pt>
                <c:pt idx="7">
                  <c:v>245.64330537510284</c:v>
                </c:pt>
                <c:pt idx="8">
                  <c:v>227.31287377874679</c:v>
                </c:pt>
              </c:numCache>
            </c:numRef>
          </c:val>
          <c:extLst xmlns:c16r2="http://schemas.microsoft.com/office/drawing/2015/06/chart">
            <c:ext xmlns:c16="http://schemas.microsoft.com/office/drawing/2014/chart" uri="{C3380CC4-5D6E-409C-BE32-E72D297353CC}">
              <c16:uniqueId val="{00000003-D264-46AF-AC32-A5680D37CBC2}"/>
            </c:ext>
          </c:extLst>
        </c:ser>
        <c:ser>
          <c:idx val="4"/>
          <c:order val="4"/>
          <c:tx>
            <c:strRef>
              <c:f>'Fig 4'!$P$29</c:f>
              <c:strCache>
                <c:ptCount val="1"/>
                <c:pt idx="0">
                  <c:v>2017-18</c:v>
                </c:pt>
              </c:strCache>
            </c:strRef>
          </c:tx>
          <c:invertIfNegative val="0"/>
          <c:cat>
            <c:strRef>
              <c:f>'Fig 4'!$A$30:$A$38</c:f>
              <c:strCache>
                <c:ptCount val="9"/>
                <c:pt idx="0">
                  <c:v>NSW</c:v>
                </c:pt>
                <c:pt idx="1">
                  <c:v>VIC</c:v>
                </c:pt>
                <c:pt idx="2">
                  <c:v>QLD</c:v>
                </c:pt>
                <c:pt idx="3">
                  <c:v>SA</c:v>
                </c:pt>
                <c:pt idx="4">
                  <c:v>WA</c:v>
                </c:pt>
                <c:pt idx="5">
                  <c:v>TAS</c:v>
                </c:pt>
                <c:pt idx="6">
                  <c:v>NT</c:v>
                </c:pt>
                <c:pt idx="7">
                  <c:v>ACT</c:v>
                </c:pt>
                <c:pt idx="8">
                  <c:v>Australia</c:v>
                </c:pt>
              </c:strCache>
            </c:strRef>
          </c:cat>
          <c:val>
            <c:numRef>
              <c:f>'Fig 4'!$P$30:$P$38</c:f>
              <c:numCache>
                <c:formatCode>0.00</c:formatCode>
                <c:ptCount val="9"/>
                <c:pt idx="0">
                  <c:v>275.43993615216749</c:v>
                </c:pt>
                <c:pt idx="1">
                  <c:v>212.05606333629248</c:v>
                </c:pt>
                <c:pt idx="2">
                  <c:v>324.19395802605942</c:v>
                </c:pt>
                <c:pt idx="3">
                  <c:v>180.6647134086744</c:v>
                </c:pt>
                <c:pt idx="4">
                  <c:v>155.03491996186892</c:v>
                </c:pt>
                <c:pt idx="5">
                  <c:v>243.84430802188774</c:v>
                </c:pt>
                <c:pt idx="6">
                  <c:v>126.88569506253903</c:v>
                </c:pt>
                <c:pt idx="7">
                  <c:v>270.79145789053558</c:v>
                </c:pt>
                <c:pt idx="8">
                  <c:v>247.41792009263844</c:v>
                </c:pt>
              </c:numCache>
            </c:numRef>
          </c:val>
          <c:extLst xmlns:c16r2="http://schemas.microsoft.com/office/drawing/2015/06/chart">
            <c:ext xmlns:c16="http://schemas.microsoft.com/office/drawing/2014/chart" uri="{C3380CC4-5D6E-409C-BE32-E72D297353CC}">
              <c16:uniqueId val="{00000004-D264-46AF-AC32-A5680D37CBC2}"/>
            </c:ext>
          </c:extLst>
        </c:ser>
        <c:dLbls>
          <c:showLegendKey val="0"/>
          <c:showVal val="0"/>
          <c:showCatName val="0"/>
          <c:showSerName val="0"/>
          <c:showPercent val="0"/>
          <c:showBubbleSize val="0"/>
        </c:dLbls>
        <c:gapWidth val="150"/>
        <c:axId val="147812736"/>
        <c:axId val="147814272"/>
      </c:barChart>
      <c:catAx>
        <c:axId val="147812736"/>
        <c:scaling>
          <c:orientation val="minMax"/>
        </c:scaling>
        <c:delete val="0"/>
        <c:axPos val="b"/>
        <c:numFmt formatCode="General" sourceLinked="0"/>
        <c:majorTickMark val="out"/>
        <c:minorTickMark val="none"/>
        <c:tickLblPos val="nextTo"/>
        <c:crossAx val="147814272"/>
        <c:crosses val="autoZero"/>
        <c:auto val="1"/>
        <c:lblAlgn val="ctr"/>
        <c:lblOffset val="100"/>
        <c:noMultiLvlLbl val="0"/>
      </c:catAx>
      <c:valAx>
        <c:axId val="147814272"/>
        <c:scaling>
          <c:orientation val="minMax"/>
        </c:scaling>
        <c:delete val="0"/>
        <c:axPos val="l"/>
        <c:majorGridlines/>
        <c:title>
          <c:tx>
            <c:rich>
              <a:bodyPr rot="-5400000" vert="horz"/>
              <a:lstStyle/>
              <a:p>
                <a:pPr>
                  <a:defRPr/>
                </a:pPr>
                <a:r>
                  <a:rPr lang="en-AU"/>
                  <a:t>Ig grams issued per 1,000 population</a:t>
                </a:r>
              </a:p>
            </c:rich>
          </c:tx>
          <c:overlay val="0"/>
        </c:title>
        <c:numFmt formatCode="0" sourceLinked="0"/>
        <c:majorTickMark val="out"/>
        <c:minorTickMark val="none"/>
        <c:tickLblPos val="nextTo"/>
        <c:crossAx val="14781273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'Fig 5'!$S$2</c:f>
              <c:strCache>
                <c:ptCount val="1"/>
                <c:pt idx="0">
                  <c:v>Australian population</c:v>
                </c:pt>
              </c:strCache>
            </c:strRef>
          </c:tx>
          <c:invertIfNegative val="0"/>
          <c:cat>
            <c:numRef>
              <c:f>'Fig 5'!$U$3:$U$105</c:f>
              <c:numCache>
                <c:formatCode>General</c:formatCode>
                <c:ptCount val="10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numCache>
            </c:numRef>
          </c:cat>
          <c:val>
            <c:numRef>
              <c:f>'Fig 5'!$S$3:$S$104</c:f>
              <c:numCache>
                <c:formatCode>General</c:formatCode>
                <c:ptCount val="102"/>
                <c:pt idx="0">
                  <c:v>1.2546589721046452E-2</c:v>
                </c:pt>
                <c:pt idx="1">
                  <c:v>1.2326962682089082E-2</c:v>
                </c:pt>
                <c:pt idx="2">
                  <c:v>1.2957715212991614E-2</c:v>
                </c:pt>
                <c:pt idx="3">
                  <c:v>1.2740048772487314E-2</c:v>
                </c:pt>
                <c:pt idx="4">
                  <c:v>1.2736647734354435E-2</c:v>
                </c:pt>
                <c:pt idx="5">
                  <c:v>1.2958315396191534E-2</c:v>
                </c:pt>
                <c:pt idx="6">
                  <c:v>1.2848601907246168E-2</c:v>
                </c:pt>
                <c:pt idx="7">
                  <c:v>1.2814351452637403E-2</c:v>
                </c:pt>
                <c:pt idx="8">
                  <c:v>1.2873649552789494E-2</c:v>
                </c:pt>
                <c:pt idx="9">
                  <c:v>1.2701076876705845E-2</c:v>
                </c:pt>
                <c:pt idx="10">
                  <c:v>1.2712560381930981E-2</c:v>
                </c:pt>
                <c:pt idx="11">
                  <c:v>1.2578999613842129E-2</c:v>
                </c:pt>
                <c:pt idx="12">
                  <c:v>1.2141746146593786E-2</c:v>
                </c:pt>
                <c:pt idx="13">
                  <c:v>1.1682886084148325E-2</c:v>
                </c:pt>
                <c:pt idx="14">
                  <c:v>1.152723857430242E-2</c:v>
                </c:pt>
                <c:pt idx="15">
                  <c:v>1.1419765769303421E-2</c:v>
                </c:pt>
                <c:pt idx="16">
                  <c:v>1.1458777677298219E-2</c:v>
                </c:pt>
                <c:pt idx="17">
                  <c:v>1.1788678376187547E-2</c:v>
                </c:pt>
                <c:pt idx="18">
                  <c:v>1.2247258353139712E-2</c:v>
                </c:pt>
                <c:pt idx="19">
                  <c:v>1.2738368259527538E-2</c:v>
                </c:pt>
                <c:pt idx="20">
                  <c:v>1.3005529807918569E-2</c:v>
                </c:pt>
                <c:pt idx="21">
                  <c:v>1.3307421957478301E-2</c:v>
                </c:pt>
                <c:pt idx="22">
                  <c:v>1.3810455503437869E-2</c:v>
                </c:pt>
                <c:pt idx="23">
                  <c:v>1.4670197931216525E-2</c:v>
                </c:pt>
                <c:pt idx="24">
                  <c:v>1.4829126442555325E-2</c:v>
                </c:pt>
                <c:pt idx="25">
                  <c:v>1.4800757783305776E-2</c:v>
                </c:pt>
                <c:pt idx="26">
                  <c:v>1.4868858570390026E-2</c:v>
                </c:pt>
                <c:pt idx="27">
                  <c:v>1.5107491410678195E-2</c:v>
                </c:pt>
                <c:pt idx="28">
                  <c:v>1.5311713747504289E-2</c:v>
                </c:pt>
                <c:pt idx="29">
                  <c:v>1.5040871075487081E-2</c:v>
                </c:pt>
                <c:pt idx="30">
                  <c:v>1.5013582745997388E-2</c:v>
                </c:pt>
                <c:pt idx="31">
                  <c:v>1.4899707986865912E-2</c:v>
                </c:pt>
                <c:pt idx="32">
                  <c:v>1.5002259289625565E-2</c:v>
                </c:pt>
                <c:pt idx="33">
                  <c:v>1.4835888506607758E-2</c:v>
                </c:pt>
                <c:pt idx="34">
                  <c:v>1.4770068415683204E-2</c:v>
                </c:pt>
                <c:pt idx="35">
                  <c:v>1.4649191519219326E-2</c:v>
                </c:pt>
                <c:pt idx="36">
                  <c:v>1.420661642759836E-2</c:v>
                </c:pt>
                <c:pt idx="37">
                  <c:v>1.3840864785567146E-2</c:v>
                </c:pt>
                <c:pt idx="38">
                  <c:v>1.3306421652145101E-2</c:v>
                </c:pt>
                <c:pt idx="39">
                  <c:v>1.2914221937104082E-2</c:v>
                </c:pt>
                <c:pt idx="40">
                  <c:v>1.2674068632709447E-2</c:v>
                </c:pt>
                <c:pt idx="41">
                  <c:v>1.2593604071706848E-2</c:v>
                </c:pt>
                <c:pt idx="42">
                  <c:v>1.268759276081431E-2</c:v>
                </c:pt>
                <c:pt idx="43">
                  <c:v>1.273192629318173E-2</c:v>
                </c:pt>
                <c:pt idx="44">
                  <c:v>1.3086834625401058E-2</c:v>
                </c:pt>
                <c:pt idx="45">
                  <c:v>1.3301700210972397E-2</c:v>
                </c:pt>
                <c:pt idx="46">
                  <c:v>1.3755478722325203E-2</c:v>
                </c:pt>
                <c:pt idx="47">
                  <c:v>1.389808225062618E-2</c:v>
                </c:pt>
                <c:pt idx="48">
                  <c:v>1.3047342570846325E-2</c:v>
                </c:pt>
                <c:pt idx="49">
                  <c:v>1.2825514860155913E-2</c:v>
                </c:pt>
                <c:pt idx="50">
                  <c:v>1.2413949233864144E-2</c:v>
                </c:pt>
                <c:pt idx="51">
                  <c:v>1.2072525017536353E-2</c:v>
                </c:pt>
                <c:pt idx="52">
                  <c:v>1.2101573884412478E-2</c:v>
                </c:pt>
                <c:pt idx="53">
                  <c:v>1.2063242184044257E-2</c:v>
                </c:pt>
                <c:pt idx="54">
                  <c:v>1.2522022222063063E-2</c:v>
                </c:pt>
                <c:pt idx="55">
                  <c:v>1.2600046038052655E-2</c:v>
                </c:pt>
                <c:pt idx="56">
                  <c:v>1.2504416848198745E-2</c:v>
                </c:pt>
                <c:pt idx="57">
                  <c:v>1.2415389673543952E-2</c:v>
                </c:pt>
                <c:pt idx="58">
                  <c:v>1.1991780371040456E-2</c:v>
                </c:pt>
                <c:pt idx="59">
                  <c:v>1.1678524752895573E-2</c:v>
                </c:pt>
                <c:pt idx="60">
                  <c:v>1.1471021414576585E-2</c:v>
                </c:pt>
                <c:pt idx="61">
                  <c:v>1.1149723341552776E-2</c:v>
                </c:pt>
                <c:pt idx="62">
                  <c:v>1.097470992045612E-2</c:v>
                </c:pt>
                <c:pt idx="63">
                  <c:v>1.0535775940248002E-2</c:v>
                </c:pt>
                <c:pt idx="64">
                  <c:v>1.0263012681991051E-2</c:v>
                </c:pt>
                <c:pt idx="65">
                  <c:v>1.0135253684834759E-2</c:v>
                </c:pt>
                <c:pt idx="66">
                  <c:v>9.8280399109024041E-3</c:v>
                </c:pt>
                <c:pt idx="67">
                  <c:v>9.7216474356632623E-3</c:v>
                </c:pt>
                <c:pt idx="68">
                  <c:v>9.4703707359634452E-3</c:v>
                </c:pt>
                <c:pt idx="69">
                  <c:v>9.1445512828335716E-3</c:v>
                </c:pt>
                <c:pt idx="70">
                  <c:v>9.1653976459774578E-3</c:v>
                </c:pt>
                <c:pt idx="71">
                  <c:v>9.3739012896296471E-3</c:v>
                </c:pt>
                <c:pt idx="72">
                  <c:v>7.8366720657813589E-3</c:v>
                </c:pt>
                <c:pt idx="73">
                  <c:v>7.3844540307483452E-3</c:v>
                </c:pt>
                <c:pt idx="74">
                  <c:v>6.9734885876564963E-3</c:v>
                </c:pt>
                <c:pt idx="75">
                  <c:v>6.2124162779446795E-3</c:v>
                </c:pt>
                <c:pt idx="76">
                  <c:v>6.0731337633499246E-3</c:v>
                </c:pt>
                <c:pt idx="77">
                  <c:v>5.5765821959494919E-3</c:v>
                </c:pt>
                <c:pt idx="78">
                  <c:v>5.2573247458054095E-3</c:v>
                </c:pt>
                <c:pt idx="79">
                  <c:v>4.9084982700119389E-3</c:v>
                </c:pt>
                <c:pt idx="80">
                  <c:v>4.5513892660595722E-3</c:v>
                </c:pt>
                <c:pt idx="81">
                  <c:v>4.2548987652991201E-3</c:v>
                </c:pt>
                <c:pt idx="82">
                  <c:v>3.9175958069441116E-3</c:v>
                </c:pt>
                <c:pt idx="83">
                  <c:v>3.499268116599911E-3</c:v>
                </c:pt>
                <c:pt idx="84">
                  <c:v>3.2102198875184661E-3</c:v>
                </c:pt>
                <c:pt idx="85">
                  <c:v>2.9384969468080435E-3</c:v>
                </c:pt>
                <c:pt idx="86">
                  <c:v>2.6899010654012029E-3</c:v>
                </c:pt>
                <c:pt idx="87">
                  <c:v>2.5290119556093302E-3</c:v>
                </c:pt>
                <c:pt idx="88">
                  <c:v>2.2787355612427138E-3</c:v>
                </c:pt>
                <c:pt idx="89">
                  <c:v>1.9302691953691944E-3</c:v>
                </c:pt>
                <c:pt idx="90">
                  <c:v>1.6947172955072806E-3</c:v>
                </c:pt>
                <c:pt idx="91">
                  <c:v>1.4187130479707626E-3</c:v>
                </c:pt>
                <c:pt idx="92">
                  <c:v>1.1953648731738876E-3</c:v>
                </c:pt>
                <c:pt idx="93">
                  <c:v>9.4384810019410329E-4</c:v>
                </c:pt>
                <c:pt idx="94">
                  <c:v>7.3966577558133844E-4</c:v>
                </c:pt>
                <c:pt idx="95">
                  <c:v>5.5753018051229954E-4</c:v>
                </c:pt>
                <c:pt idx="96">
                  <c:v>4.2364931471682417E-4</c:v>
                </c:pt>
                <c:pt idx="97">
                  <c:v>3.1617650971782626E-4</c:v>
                </c:pt>
                <c:pt idx="98">
                  <c:v>2.0834359479887641E-4</c:v>
                </c:pt>
                <c:pt idx="99">
                  <c:v>1.0907329353211774E-4</c:v>
                </c:pt>
                <c:pt idx="100">
                  <c:v>1.8005495997598306E-4</c:v>
                </c:pt>
              </c:numCache>
            </c:numRef>
          </c:val>
          <c:extLst xmlns:c16r2="http://schemas.microsoft.com/office/drawing/2015/06/chart">
            <c:ext xmlns:c16="http://schemas.microsoft.com/office/drawing/2014/chart" uri="{C3380CC4-5D6E-409C-BE32-E72D297353CC}">
              <c16:uniqueId val="{00000000-6613-4885-A7E6-F782A4A5C2F2}"/>
            </c:ext>
          </c:extLst>
        </c:ser>
        <c:ser>
          <c:idx val="1"/>
          <c:order val="1"/>
          <c:tx>
            <c:strRef>
              <c:f>'Fig 5'!$T$2</c:f>
              <c:strCache>
                <c:ptCount val="1"/>
                <c:pt idx="0">
                  <c:v>IVIg recipient population</c:v>
                </c:pt>
              </c:strCache>
            </c:strRef>
          </c:tx>
          <c:invertIfNegative val="0"/>
          <c:cat>
            <c:numRef>
              <c:f>'Fig 5'!$U$3:$U$105</c:f>
              <c:numCache>
                <c:formatCode>General</c:formatCode>
                <c:ptCount val="10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numCache>
            </c:numRef>
          </c:cat>
          <c:val>
            <c:numRef>
              <c:f>'Fig 5'!$T$3:$T$105</c:f>
              <c:numCache>
                <c:formatCode>General</c:formatCode>
                <c:ptCount val="103"/>
                <c:pt idx="0">
                  <c:v>-1.3649943339857834E-2</c:v>
                </c:pt>
                <c:pt idx="1">
                  <c:v>-7.6233645822602249E-3</c:v>
                </c:pt>
                <c:pt idx="2">
                  <c:v>-6.3356340785000517E-3</c:v>
                </c:pt>
                <c:pt idx="3">
                  <c:v>-7.0052539404553416E-3</c:v>
                </c:pt>
                <c:pt idx="4">
                  <c:v>-5.6145049963943544E-3</c:v>
                </c:pt>
                <c:pt idx="5">
                  <c:v>-5.3569588956423201E-3</c:v>
                </c:pt>
                <c:pt idx="6">
                  <c:v>-4.5328113732358089E-3</c:v>
                </c:pt>
                <c:pt idx="7">
                  <c:v>-3.8631915112805194E-3</c:v>
                </c:pt>
                <c:pt idx="8">
                  <c:v>-3.4511177500772638E-3</c:v>
                </c:pt>
                <c:pt idx="9">
                  <c:v>-3.5026269702276708E-3</c:v>
                </c:pt>
                <c:pt idx="10">
                  <c:v>-3.7086638508292986E-3</c:v>
                </c:pt>
                <c:pt idx="11">
                  <c:v>-3.245080869475636E-3</c:v>
                </c:pt>
                <c:pt idx="12">
                  <c:v>-3.1420624291748221E-3</c:v>
                </c:pt>
                <c:pt idx="13">
                  <c:v>-2.8330071082723809E-3</c:v>
                </c:pt>
                <c:pt idx="14">
                  <c:v>-3.1420624291748221E-3</c:v>
                </c:pt>
                <c:pt idx="15">
                  <c:v>-3.9147007314309264E-3</c:v>
                </c:pt>
                <c:pt idx="16">
                  <c:v>-4.0177191717317403E-3</c:v>
                </c:pt>
                <c:pt idx="17">
                  <c:v>-3.4511177500772638E-3</c:v>
                </c:pt>
                <c:pt idx="18">
                  <c:v>-3.7086638508292986E-3</c:v>
                </c:pt>
                <c:pt idx="19">
                  <c:v>-3.1420624291748221E-3</c:v>
                </c:pt>
                <c:pt idx="20">
                  <c:v>-3.6571546306788916E-3</c:v>
                </c:pt>
                <c:pt idx="21">
                  <c:v>-4.2237560523333681E-3</c:v>
                </c:pt>
                <c:pt idx="22">
                  <c:v>-4.429792932934995E-3</c:v>
                </c:pt>
                <c:pt idx="23">
                  <c:v>-3.5541361903780777E-3</c:v>
                </c:pt>
                <c:pt idx="24">
                  <c:v>-4.2752652724837746E-3</c:v>
                </c:pt>
                <c:pt idx="25">
                  <c:v>-4.7903574739878441E-3</c:v>
                </c:pt>
                <c:pt idx="26">
                  <c:v>-5.2024312351910988E-3</c:v>
                </c:pt>
                <c:pt idx="27">
                  <c:v>-3.9147007314309264E-3</c:v>
                </c:pt>
                <c:pt idx="28">
                  <c:v>-5.4084681157927266E-3</c:v>
                </c:pt>
                <c:pt idx="29">
                  <c:v>-4.3267744926341811E-3</c:v>
                </c:pt>
                <c:pt idx="30">
                  <c:v>-4.9963943545894719E-3</c:v>
                </c:pt>
                <c:pt idx="31">
                  <c:v>-6.02657875759761E-3</c:v>
                </c:pt>
                <c:pt idx="32">
                  <c:v>-5.1509220150406923E-3</c:v>
                </c:pt>
                <c:pt idx="33">
                  <c:v>-6.2326156381992378E-3</c:v>
                </c:pt>
                <c:pt idx="34">
                  <c:v>-6.6446893994024933E-3</c:v>
                </c:pt>
                <c:pt idx="35">
                  <c:v>-5.7690326568455757E-3</c:v>
                </c:pt>
                <c:pt idx="36">
                  <c:v>-6.3871432986504582E-3</c:v>
                </c:pt>
                <c:pt idx="37">
                  <c:v>-5.2539404553415062E-3</c:v>
                </c:pt>
                <c:pt idx="38">
                  <c:v>-6.593180179252086E-3</c:v>
                </c:pt>
                <c:pt idx="39">
                  <c:v>-7.0052539404553416E-3</c:v>
                </c:pt>
                <c:pt idx="40">
                  <c:v>-7.1082723807561555E-3</c:v>
                </c:pt>
                <c:pt idx="41">
                  <c:v>-5.5629957762439479E-3</c:v>
                </c:pt>
                <c:pt idx="42">
                  <c:v>-7.520346141959411E-3</c:v>
                </c:pt>
                <c:pt idx="43">
                  <c:v>-6.5416709591016795E-3</c:v>
                </c:pt>
                <c:pt idx="44">
                  <c:v>-7.7778922427114454E-3</c:v>
                </c:pt>
                <c:pt idx="45">
                  <c:v>-8.7565674255691769E-3</c:v>
                </c:pt>
                <c:pt idx="46">
                  <c:v>-1.0353353250231791E-2</c:v>
                </c:pt>
                <c:pt idx="47">
                  <c:v>-8.4990213248171426E-3</c:v>
                </c:pt>
                <c:pt idx="48">
                  <c:v>-9.0141135263212113E-3</c:v>
                </c:pt>
                <c:pt idx="49">
                  <c:v>-1.0456371690532606E-2</c:v>
                </c:pt>
                <c:pt idx="50">
                  <c:v>-9.9927887091789437E-3</c:v>
                </c:pt>
                <c:pt idx="51">
                  <c:v>-1.0198825589780572E-2</c:v>
                </c:pt>
                <c:pt idx="52">
                  <c:v>-1.1022973112187081E-2</c:v>
                </c:pt>
                <c:pt idx="53">
                  <c:v>-1.2928814257752138E-2</c:v>
                </c:pt>
                <c:pt idx="54">
                  <c:v>-1.3649943339857834E-2</c:v>
                </c:pt>
                <c:pt idx="55">
                  <c:v>-1.5813330586174925E-2</c:v>
                </c:pt>
                <c:pt idx="56">
                  <c:v>-1.4474090862264345E-2</c:v>
                </c:pt>
                <c:pt idx="57">
                  <c:v>-1.6070876686926961E-2</c:v>
                </c:pt>
                <c:pt idx="58">
                  <c:v>-1.7101061089935098E-2</c:v>
                </c:pt>
                <c:pt idx="59">
                  <c:v>-1.9418975996703409E-2</c:v>
                </c:pt>
                <c:pt idx="60">
                  <c:v>-1.9728031317605851E-2</c:v>
                </c:pt>
                <c:pt idx="61">
                  <c:v>-1.905841145565056E-2</c:v>
                </c:pt>
                <c:pt idx="62">
                  <c:v>-2.1479344802719687E-2</c:v>
                </c:pt>
                <c:pt idx="63">
                  <c:v>-2.1736890903471723E-2</c:v>
                </c:pt>
                <c:pt idx="64">
                  <c:v>-2.4518388791593695E-2</c:v>
                </c:pt>
                <c:pt idx="65">
                  <c:v>-2.3127639847532709E-2</c:v>
                </c:pt>
                <c:pt idx="66">
                  <c:v>-2.3539713608735965E-2</c:v>
                </c:pt>
                <c:pt idx="67">
                  <c:v>-2.4930462552796951E-2</c:v>
                </c:pt>
                <c:pt idx="68">
                  <c:v>-2.5909137735654682E-2</c:v>
                </c:pt>
                <c:pt idx="69">
                  <c:v>-2.6578757597609973E-2</c:v>
                </c:pt>
                <c:pt idx="70">
                  <c:v>-2.8381580302874215E-2</c:v>
                </c:pt>
                <c:pt idx="71">
                  <c:v>-2.894818172452869E-2</c:v>
                </c:pt>
                <c:pt idx="72">
                  <c:v>-2.5033480993097764E-2</c:v>
                </c:pt>
                <c:pt idx="73">
                  <c:v>-2.3848768929638404E-2</c:v>
                </c:pt>
                <c:pt idx="74">
                  <c:v>-2.3848768929638404E-2</c:v>
                </c:pt>
                <c:pt idx="75">
                  <c:v>-2.3076130627382303E-2</c:v>
                </c:pt>
                <c:pt idx="76">
                  <c:v>-2.2251983104975791E-2</c:v>
                </c:pt>
                <c:pt idx="77">
                  <c:v>-2.0140105078809107E-2</c:v>
                </c:pt>
                <c:pt idx="78">
                  <c:v>-1.9367466776553002E-2</c:v>
                </c:pt>
                <c:pt idx="79">
                  <c:v>-1.771917173173998E-2</c:v>
                </c:pt>
                <c:pt idx="80">
                  <c:v>-1.5864839806325332E-2</c:v>
                </c:pt>
                <c:pt idx="81">
                  <c:v>-1.473163696301638E-2</c:v>
                </c:pt>
                <c:pt idx="82">
                  <c:v>-1.2671268157000103E-2</c:v>
                </c:pt>
                <c:pt idx="83">
                  <c:v>-1.138353765323993E-2</c:v>
                </c:pt>
                <c:pt idx="84">
                  <c:v>-1.0353353250231791E-2</c:v>
                </c:pt>
                <c:pt idx="85">
                  <c:v>-9.9412794890285355E-3</c:v>
                </c:pt>
                <c:pt idx="86">
                  <c:v>-8.1899660039147001E-3</c:v>
                </c:pt>
                <c:pt idx="87">
                  <c:v>-7.7263830225610388E-3</c:v>
                </c:pt>
                <c:pt idx="88">
                  <c:v>-6.9537447203049342E-3</c:v>
                </c:pt>
                <c:pt idx="89">
                  <c:v>-4.2752652724837746E-3</c:v>
                </c:pt>
                <c:pt idx="90">
                  <c:v>-4.429792932934995E-3</c:v>
                </c:pt>
                <c:pt idx="91">
                  <c:v>-3.1420624291748221E-3</c:v>
                </c:pt>
                <c:pt idx="92">
                  <c:v>-1.9573503657154632E-3</c:v>
                </c:pt>
                <c:pt idx="93">
                  <c:v>-1.6482950448130215E-3</c:v>
                </c:pt>
                <c:pt idx="94">
                  <c:v>-8.7565674255691769E-4</c:v>
                </c:pt>
                <c:pt idx="95">
                  <c:v>-6.1811064180488306E-4</c:v>
                </c:pt>
                <c:pt idx="96">
                  <c:v>-3.0905532090244153E-4</c:v>
                </c:pt>
                <c:pt idx="97">
                  <c:v>-1.5452766045122076E-4</c:v>
                </c:pt>
                <c:pt idx="98">
                  <c:v>-1.0301844030081384E-4</c:v>
                </c:pt>
                <c:pt idx="99">
                  <c:v>-5.1509220150406922E-5</c:v>
                </c:pt>
                <c:pt idx="100">
                  <c:v>0</c:v>
                </c:pt>
                <c:pt idx="101">
                  <c:v>-5.1509220150406922E-5</c:v>
                </c:pt>
              </c:numCache>
            </c:numRef>
          </c:val>
          <c:extLst xmlns:c16r2="http://schemas.microsoft.com/office/drawing/2015/06/chart">
            <c:ext xmlns:c16="http://schemas.microsoft.com/office/drawing/2014/chart" uri="{C3380CC4-5D6E-409C-BE32-E72D297353CC}">
              <c16:uniqueId val="{00000001-6613-4885-A7E6-F782A4A5C2F2}"/>
            </c:ext>
          </c:extLst>
        </c:ser>
        <c:dLbls>
          <c:showLegendKey val="0"/>
          <c:showVal val="0"/>
          <c:showCatName val="0"/>
          <c:showSerName val="0"/>
          <c:showPercent val="0"/>
          <c:showBubbleSize val="0"/>
        </c:dLbls>
        <c:gapWidth val="150"/>
        <c:axId val="147828736"/>
        <c:axId val="147830656"/>
      </c:barChart>
      <c:catAx>
        <c:axId val="147828736"/>
        <c:scaling>
          <c:orientation val="minMax"/>
        </c:scaling>
        <c:delete val="0"/>
        <c:axPos val="l"/>
        <c:title>
          <c:tx>
            <c:rich>
              <a:bodyPr rot="-5400000" vert="horz"/>
              <a:lstStyle/>
              <a:p>
                <a:pPr>
                  <a:defRPr/>
                </a:pPr>
                <a:r>
                  <a:rPr lang="en-AU"/>
                  <a:t>Estimated Age</a:t>
                </a:r>
              </a:p>
            </c:rich>
          </c:tx>
          <c:overlay val="0"/>
        </c:title>
        <c:numFmt formatCode="General" sourceLinked="1"/>
        <c:majorTickMark val="out"/>
        <c:minorTickMark val="none"/>
        <c:tickLblPos val="low"/>
        <c:crossAx val="147830656"/>
        <c:crosses val="autoZero"/>
        <c:auto val="1"/>
        <c:lblAlgn val="ctr"/>
        <c:lblOffset val="100"/>
        <c:noMultiLvlLbl val="0"/>
      </c:catAx>
      <c:valAx>
        <c:axId val="147830656"/>
        <c:scaling>
          <c:orientation val="minMax"/>
        </c:scaling>
        <c:delete val="0"/>
        <c:axPos val="b"/>
        <c:majorGridlines/>
        <c:title>
          <c:tx>
            <c:rich>
              <a:bodyPr/>
              <a:lstStyle/>
              <a:p>
                <a:pPr>
                  <a:defRPr/>
                </a:pPr>
                <a:r>
                  <a:rPr lang="en-AU"/>
                  <a:t>Percentage of</a:t>
                </a:r>
                <a:r>
                  <a:rPr lang="en-AU" baseline="0"/>
                  <a:t> population</a:t>
                </a:r>
              </a:p>
            </c:rich>
          </c:tx>
          <c:overlay val="0"/>
        </c:title>
        <c:numFmt formatCode="#,##0.000;#,##0.000" sourceLinked="0"/>
        <c:majorTickMark val="out"/>
        <c:minorTickMark val="none"/>
        <c:tickLblPos val="nextTo"/>
        <c:crossAx val="147828736"/>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4245328784239483"/>
          <c:y val="5.3961213536035821E-2"/>
          <c:w val="0.83397444171937529"/>
          <c:h val="0.5313211612172728"/>
        </c:manualLayout>
      </c:layout>
      <c:barChart>
        <c:barDir val="col"/>
        <c:grouping val="clustered"/>
        <c:varyColors val="0"/>
        <c:ser>
          <c:idx val="0"/>
          <c:order val="0"/>
          <c:tx>
            <c:strRef>
              <c:f>'Fig 6'!$B$10</c:f>
              <c:strCache>
                <c:ptCount val="1"/>
                <c:pt idx="0">
                  <c:v>Adult Ig patients</c:v>
                </c:pt>
              </c:strCache>
            </c:strRef>
          </c:tx>
          <c:invertIfNegative val="0"/>
          <c:cat>
            <c:strRef>
              <c:f>'Fig 6'!$C$9:$O$9</c:f>
              <c:strCache>
                <c:ptCount val="13"/>
                <c:pt idx="0">
                  <c:v>Less than 55</c:v>
                </c:pt>
                <c:pt idx="1">
                  <c:v>55–59</c:v>
                </c:pt>
                <c:pt idx="2">
                  <c:v>60–64</c:v>
                </c:pt>
                <c:pt idx="3">
                  <c:v>65–69</c:v>
                </c:pt>
                <c:pt idx="4">
                  <c:v>70–74</c:v>
                </c:pt>
                <c:pt idx="5">
                  <c:v>75–79</c:v>
                </c:pt>
                <c:pt idx="6">
                  <c:v>80–84</c:v>
                </c:pt>
                <c:pt idx="7">
                  <c:v>85–89</c:v>
                </c:pt>
                <c:pt idx="8">
                  <c:v>90–94</c:v>
                </c:pt>
                <c:pt idx="9">
                  <c:v>95–99</c:v>
                </c:pt>
                <c:pt idx="10">
                  <c:v>100–104</c:v>
                </c:pt>
                <c:pt idx="11">
                  <c:v>105–109</c:v>
                </c:pt>
                <c:pt idx="12">
                  <c:v>110 or more</c:v>
                </c:pt>
              </c:strCache>
            </c:strRef>
          </c:cat>
          <c:val>
            <c:numRef>
              <c:f>'Fig 6'!$C$10:$O$10</c:f>
              <c:numCache>
                <c:formatCode>0.0%</c:formatCode>
                <c:ptCount val="13"/>
                <c:pt idx="0">
                  <c:v>7.886777378302802E-2</c:v>
                </c:pt>
                <c:pt idx="1">
                  <c:v>5.2445357530103293E-2</c:v>
                </c:pt>
                <c:pt idx="2">
                  <c:v>0.10454830793813845</c:v>
                </c:pt>
                <c:pt idx="3">
                  <c:v>9.2963533641499743E-2</c:v>
                </c:pt>
                <c:pt idx="4">
                  <c:v>0.11619015008845518</c:v>
                </c:pt>
                <c:pt idx="5">
                  <c:v>0.11048336472065286</c:v>
                </c:pt>
                <c:pt idx="6">
                  <c:v>0.11288021457512983</c:v>
                </c:pt>
                <c:pt idx="7">
                  <c:v>8.3661473491981969E-2</c:v>
                </c:pt>
                <c:pt idx="8">
                  <c:v>7.4245277635108145E-2</c:v>
                </c:pt>
                <c:pt idx="9">
                  <c:v>4.4170518746789934E-2</c:v>
                </c:pt>
                <c:pt idx="10">
                  <c:v>5.1132796895508759E-2</c:v>
                </c:pt>
                <c:pt idx="11">
                  <c:v>1.9060663128459738E-2</c:v>
                </c:pt>
                <c:pt idx="12">
                  <c:v>5.9350567825144099E-2</c:v>
                </c:pt>
              </c:numCache>
            </c:numRef>
          </c:val>
          <c:extLst xmlns:c16r2="http://schemas.microsoft.com/office/drawing/2015/06/chart">
            <c:ext xmlns:c16="http://schemas.microsoft.com/office/drawing/2014/chart" uri="{C3380CC4-5D6E-409C-BE32-E72D297353CC}">
              <c16:uniqueId val="{00000000-2D6B-48AB-ABE5-6F314941C372}"/>
            </c:ext>
          </c:extLst>
        </c:ser>
        <c:ser>
          <c:idx val="1"/>
          <c:order val="1"/>
          <c:tx>
            <c:strRef>
              <c:f>'Fig 6'!$B$11</c:f>
              <c:strCache>
                <c:ptCount val="1"/>
                <c:pt idx="0">
                  <c:v>Average Australian Adults</c:v>
                </c:pt>
              </c:strCache>
            </c:strRef>
          </c:tx>
          <c:spPr>
            <a:solidFill>
              <a:schemeClr val="bg1">
                <a:lumMod val="65000"/>
              </a:schemeClr>
            </a:solidFill>
          </c:spPr>
          <c:invertIfNegative val="0"/>
          <c:cat>
            <c:strRef>
              <c:f>'Fig 6'!$C$9:$O$9</c:f>
              <c:strCache>
                <c:ptCount val="13"/>
                <c:pt idx="0">
                  <c:v>Less than 55</c:v>
                </c:pt>
                <c:pt idx="1">
                  <c:v>55–59</c:v>
                </c:pt>
                <c:pt idx="2">
                  <c:v>60–64</c:v>
                </c:pt>
                <c:pt idx="3">
                  <c:v>65–69</c:v>
                </c:pt>
                <c:pt idx="4">
                  <c:v>70–74</c:v>
                </c:pt>
                <c:pt idx="5">
                  <c:v>75–79</c:v>
                </c:pt>
                <c:pt idx="6">
                  <c:v>80–84</c:v>
                </c:pt>
                <c:pt idx="7">
                  <c:v>85–89</c:v>
                </c:pt>
                <c:pt idx="8">
                  <c:v>90–94</c:v>
                </c:pt>
                <c:pt idx="9">
                  <c:v>95–99</c:v>
                </c:pt>
                <c:pt idx="10">
                  <c:v>100–104</c:v>
                </c:pt>
                <c:pt idx="11">
                  <c:v>105–109</c:v>
                </c:pt>
                <c:pt idx="12">
                  <c:v>110 or more</c:v>
                </c:pt>
              </c:strCache>
            </c:strRef>
          </c:cat>
          <c:val>
            <c:numRef>
              <c:f>'Fig 6'!$C$11:$O$11</c:f>
              <c:numCache>
                <c:formatCode>0.0%</c:formatCode>
                <c:ptCount val="13"/>
                <c:pt idx="0">
                  <c:v>7.5317204016446967E-2</c:v>
                </c:pt>
                <c:pt idx="1">
                  <c:v>7.4381915400497642E-2</c:v>
                </c:pt>
                <c:pt idx="2">
                  <c:v>9.2752395574143692E-2</c:v>
                </c:pt>
                <c:pt idx="3">
                  <c:v>0.11039052711454637</c:v>
                </c:pt>
                <c:pt idx="4">
                  <c:v>0.11754636737430957</c:v>
                </c:pt>
                <c:pt idx="5">
                  <c:v>0.11610814054034978</c:v>
                </c:pt>
                <c:pt idx="6">
                  <c:v>0.10016411668166657</c:v>
                </c:pt>
                <c:pt idx="7">
                  <c:v>8.2023046923253393E-2</c:v>
                </c:pt>
                <c:pt idx="8">
                  <c:v>6.6387844777383659E-2</c:v>
                </c:pt>
                <c:pt idx="9">
                  <c:v>4.9993823565743736E-2</c:v>
                </c:pt>
                <c:pt idx="10">
                  <c:v>3.7738013305804091E-2</c:v>
                </c:pt>
                <c:pt idx="11">
                  <c:v>2.6832195104734682E-2</c:v>
                </c:pt>
                <c:pt idx="12">
                  <c:v>5.0364409621119877E-2</c:v>
                </c:pt>
              </c:numCache>
            </c:numRef>
          </c:val>
          <c:extLst xmlns:c16r2="http://schemas.microsoft.com/office/drawing/2015/06/chart">
            <c:ext xmlns:c16="http://schemas.microsoft.com/office/drawing/2014/chart" uri="{C3380CC4-5D6E-409C-BE32-E72D297353CC}">
              <c16:uniqueId val="{00000001-2D6B-48AB-ABE5-6F314941C372}"/>
            </c:ext>
          </c:extLst>
        </c:ser>
        <c:dLbls>
          <c:showLegendKey val="0"/>
          <c:showVal val="0"/>
          <c:showCatName val="0"/>
          <c:showSerName val="0"/>
          <c:showPercent val="0"/>
          <c:showBubbleSize val="0"/>
        </c:dLbls>
        <c:gapWidth val="150"/>
        <c:axId val="147926400"/>
        <c:axId val="147944960"/>
      </c:barChart>
      <c:catAx>
        <c:axId val="147926400"/>
        <c:scaling>
          <c:orientation val="minMax"/>
        </c:scaling>
        <c:delete val="0"/>
        <c:axPos val="b"/>
        <c:title>
          <c:tx>
            <c:rich>
              <a:bodyPr/>
              <a:lstStyle/>
              <a:p>
                <a:pPr>
                  <a:defRPr/>
                </a:pPr>
                <a:r>
                  <a:rPr lang="en-AU"/>
                  <a:t>Weight in kilograms</a:t>
                </a:r>
              </a:p>
            </c:rich>
          </c:tx>
          <c:layout>
            <c:manualLayout>
              <c:xMode val="edge"/>
              <c:yMode val="edge"/>
              <c:x val="0.40431611789793537"/>
              <c:y val="0.80490619110035322"/>
            </c:manualLayout>
          </c:layout>
          <c:overlay val="0"/>
        </c:title>
        <c:numFmt formatCode="General" sourceLinked="0"/>
        <c:majorTickMark val="out"/>
        <c:minorTickMark val="none"/>
        <c:tickLblPos val="nextTo"/>
        <c:crossAx val="147944960"/>
        <c:crosses val="autoZero"/>
        <c:auto val="1"/>
        <c:lblAlgn val="ctr"/>
        <c:lblOffset val="100"/>
        <c:noMultiLvlLbl val="0"/>
      </c:catAx>
      <c:valAx>
        <c:axId val="147944960"/>
        <c:scaling>
          <c:orientation val="minMax"/>
        </c:scaling>
        <c:delete val="0"/>
        <c:axPos val="l"/>
        <c:majorGridlines/>
        <c:title>
          <c:tx>
            <c:rich>
              <a:bodyPr rot="-5400000" vert="horz"/>
              <a:lstStyle/>
              <a:p>
                <a:pPr>
                  <a:defRPr/>
                </a:pPr>
                <a:r>
                  <a:rPr lang="en-AU"/>
                  <a:t>Proportion of total</a:t>
                </a:r>
              </a:p>
              <a:p>
                <a:pPr>
                  <a:defRPr/>
                </a:pPr>
                <a:endParaRPr lang="en-AU"/>
              </a:p>
            </c:rich>
          </c:tx>
          <c:overlay val="0"/>
        </c:title>
        <c:numFmt formatCode="0%" sourceLinked="0"/>
        <c:majorTickMark val="out"/>
        <c:minorTickMark val="none"/>
        <c:tickLblPos val="nextTo"/>
        <c:crossAx val="147926400"/>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1"/>
          <c:dLbls>
            <c:dLbl>
              <c:idx val="2"/>
              <c:tx>
                <c:rich>
                  <a:bodyPr/>
                  <a:lstStyle/>
                  <a:p>
                    <a:r>
                      <a:rPr lang="en-US"/>
                      <a:t>Diagnostic
&lt;1%</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993-4202-AF30-AC11C369D74C}"/>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'Fig 7'!$A$15:$A$21</c:f>
              <c:strCache>
                <c:ptCount val="7"/>
                <c:pt idx="0">
                  <c:v>Clotting Factor Products</c:v>
                </c:pt>
                <c:pt idx="1">
                  <c:v>Hyperimmunes</c:v>
                </c:pt>
                <c:pt idx="2">
                  <c:v>Diagnostic</c:v>
                </c:pt>
                <c:pt idx="3">
                  <c:v>Ig</c:v>
                </c:pt>
                <c:pt idx="4">
                  <c:v>Plasma Collections</c:v>
                </c:pt>
                <c:pt idx="5">
                  <c:v>Albumin</c:v>
                </c:pt>
                <c:pt idx="6">
                  <c:v>Fresh Blood Products</c:v>
                </c:pt>
              </c:strCache>
            </c:strRef>
          </c:cat>
          <c:val>
            <c:numRef>
              <c:f>'Fig 7'!$B$15:$B$21</c:f>
              <c:numCache>
                <c:formatCode>#,##0</c:formatCode>
                <c:ptCount val="7"/>
                <c:pt idx="0">
                  <c:v>176232961.16999999</c:v>
                </c:pt>
                <c:pt idx="1">
                  <c:v>10161054.290000003</c:v>
                </c:pt>
                <c:pt idx="2">
                  <c:v>4799671.6599999983</c:v>
                </c:pt>
                <c:pt idx="3">
                  <c:v>327423504.44</c:v>
                </c:pt>
                <c:pt idx="4">
                  <c:v>254843355.21999997</c:v>
                </c:pt>
                <c:pt idx="5">
                  <c:v>29709675.000000007</c:v>
                </c:pt>
                <c:pt idx="6">
                  <c:v>359843349.30750006</c:v>
                </c:pt>
              </c:numCache>
            </c:numRef>
          </c:val>
          <c:extLst xmlns:c16r2="http://schemas.microsoft.com/office/drawing/2015/06/chart">
            <c:ext xmlns:c16="http://schemas.microsoft.com/office/drawing/2014/chart" uri="{C3380CC4-5D6E-409C-BE32-E72D297353CC}">
              <c16:uniqueId val="{00000001-A993-4202-AF30-AC11C369D74C}"/>
            </c:ext>
          </c:extLst>
        </c:ser>
        <c:ser>
          <c:idx val="0"/>
          <c:order val="0"/>
          <c:dLbls>
            <c:dLbl>
              <c:idx val="2"/>
              <c:tx>
                <c:rich>
                  <a:bodyPr/>
                  <a:lstStyle/>
                  <a:p>
                    <a:r>
                      <a:rPr lang="en-US"/>
                      <a:t>Diagnostic
&lt;1%</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993-4202-AF30-AC11C369D74C}"/>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'Fig 7'!$A$15:$A$21</c:f>
              <c:strCache>
                <c:ptCount val="7"/>
                <c:pt idx="0">
                  <c:v>Clotting Factor Products</c:v>
                </c:pt>
                <c:pt idx="1">
                  <c:v>Hyperimmunes</c:v>
                </c:pt>
                <c:pt idx="2">
                  <c:v>Diagnostic</c:v>
                </c:pt>
                <c:pt idx="3">
                  <c:v>Ig</c:v>
                </c:pt>
                <c:pt idx="4">
                  <c:v>Plasma Collections</c:v>
                </c:pt>
                <c:pt idx="5">
                  <c:v>Albumin</c:v>
                </c:pt>
                <c:pt idx="6">
                  <c:v>Fresh Blood Products</c:v>
                </c:pt>
              </c:strCache>
            </c:strRef>
          </c:cat>
          <c:val>
            <c:numRef>
              <c:f>'Fig 7'!$B$15:$B$21</c:f>
              <c:numCache>
                <c:formatCode>#,##0</c:formatCode>
                <c:ptCount val="7"/>
                <c:pt idx="0">
                  <c:v>176232961.16999999</c:v>
                </c:pt>
                <c:pt idx="1">
                  <c:v>10161054.290000003</c:v>
                </c:pt>
                <c:pt idx="2">
                  <c:v>4799671.6599999983</c:v>
                </c:pt>
                <c:pt idx="3">
                  <c:v>327423504.44</c:v>
                </c:pt>
                <c:pt idx="4">
                  <c:v>254843355.21999997</c:v>
                </c:pt>
                <c:pt idx="5">
                  <c:v>29709675.000000007</c:v>
                </c:pt>
                <c:pt idx="6">
                  <c:v>359843349.30750006</c:v>
                </c:pt>
              </c:numCache>
            </c:numRef>
          </c:val>
          <c:extLst xmlns:c16r2="http://schemas.microsoft.com/office/drawing/2015/06/chart">
            <c:ext xmlns:c16="http://schemas.microsoft.com/office/drawing/2014/chart" uri="{C3380CC4-5D6E-409C-BE32-E72D297353CC}">
              <c16:uniqueId val="{00000003-A993-4202-AF30-AC11C369D74C}"/>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 9'!$M$4</c:f>
              <c:strCache>
                <c:ptCount val="1"/>
                <c:pt idx="0">
                  <c:v>Acquired hypogammaglobulinaemia — haematological malignancy and post HSCT</c:v>
                </c:pt>
              </c:strCache>
            </c:strRef>
          </c:tx>
          <c:invertIfNegative val="0"/>
          <c:cat>
            <c:strRef>
              <c:f>'Fig 9'!$N$3:$V$3</c:f>
              <c:strCache>
                <c:ptCount val="9"/>
                <c:pt idx="0">
                  <c:v>NSW</c:v>
                </c:pt>
                <c:pt idx="1">
                  <c:v>VIC</c:v>
                </c:pt>
                <c:pt idx="2">
                  <c:v>QLD</c:v>
                </c:pt>
                <c:pt idx="3">
                  <c:v>SA</c:v>
                </c:pt>
                <c:pt idx="4">
                  <c:v>WA</c:v>
                </c:pt>
                <c:pt idx="5">
                  <c:v>TAS</c:v>
                </c:pt>
                <c:pt idx="6">
                  <c:v>NT</c:v>
                </c:pt>
                <c:pt idx="7">
                  <c:v>ACT</c:v>
                </c:pt>
                <c:pt idx="8">
                  <c:v>National</c:v>
                </c:pt>
              </c:strCache>
            </c:strRef>
          </c:cat>
          <c:val>
            <c:numRef>
              <c:f>'Fig 9'!$N$4:$V$4</c:f>
              <c:numCache>
                <c:formatCode>0%</c:formatCode>
                <c:ptCount val="9"/>
                <c:pt idx="0">
                  <c:v>0.22639511130594744</c:v>
                </c:pt>
                <c:pt idx="1">
                  <c:v>0.20647397913410209</c:v>
                </c:pt>
                <c:pt idx="2">
                  <c:v>0.28025503713584093</c:v>
                </c:pt>
                <c:pt idx="3">
                  <c:v>0.25454693023472841</c:v>
                </c:pt>
                <c:pt idx="4">
                  <c:v>0.12395723695030096</c:v>
                </c:pt>
                <c:pt idx="5">
                  <c:v>0.29141637449528673</c:v>
                </c:pt>
                <c:pt idx="6">
                  <c:v>0.19623108098825362</c:v>
                </c:pt>
                <c:pt idx="7">
                  <c:v>0.14181402138745949</c:v>
                </c:pt>
                <c:pt idx="8">
                  <c:v>0.23072125895699666</c:v>
                </c:pt>
              </c:numCache>
            </c:numRef>
          </c:val>
          <c:extLst xmlns:c16r2="http://schemas.microsoft.com/office/drawing/2015/06/chart">
            <c:ext xmlns:c16="http://schemas.microsoft.com/office/drawing/2014/chart" uri="{C3380CC4-5D6E-409C-BE32-E72D297353CC}">
              <c16:uniqueId val="{00000000-6C6D-4697-9164-6B90250DBBE2}"/>
            </c:ext>
          </c:extLst>
        </c:ser>
        <c:ser>
          <c:idx val="1"/>
          <c:order val="1"/>
          <c:tx>
            <c:strRef>
              <c:f>'Fig 9'!$M$5</c:f>
              <c:strCache>
                <c:ptCount val="1"/>
                <c:pt idx="0">
                  <c:v>Chronic inflammatory demyelinating polyneuropathy (CIDP)</c:v>
                </c:pt>
              </c:strCache>
            </c:strRef>
          </c:tx>
          <c:invertIfNegative val="0"/>
          <c:cat>
            <c:strRef>
              <c:f>'Fig 9'!$N$3:$V$3</c:f>
              <c:strCache>
                <c:ptCount val="9"/>
                <c:pt idx="0">
                  <c:v>NSW</c:v>
                </c:pt>
                <c:pt idx="1">
                  <c:v>VIC</c:v>
                </c:pt>
                <c:pt idx="2">
                  <c:v>QLD</c:v>
                </c:pt>
                <c:pt idx="3">
                  <c:v>SA</c:v>
                </c:pt>
                <c:pt idx="4">
                  <c:v>WA</c:v>
                </c:pt>
                <c:pt idx="5">
                  <c:v>TAS</c:v>
                </c:pt>
                <c:pt idx="6">
                  <c:v>NT</c:v>
                </c:pt>
                <c:pt idx="7">
                  <c:v>ACT</c:v>
                </c:pt>
                <c:pt idx="8">
                  <c:v>National</c:v>
                </c:pt>
              </c:strCache>
            </c:strRef>
          </c:cat>
          <c:val>
            <c:numRef>
              <c:f>'Fig 9'!$N$5:$V$5</c:f>
              <c:numCache>
                <c:formatCode>0%</c:formatCode>
                <c:ptCount val="9"/>
                <c:pt idx="0">
                  <c:v>0.214543409757742</c:v>
                </c:pt>
                <c:pt idx="1">
                  <c:v>0.21142449485870018</c:v>
                </c:pt>
                <c:pt idx="2">
                  <c:v>0.20926671555016418</c:v>
                </c:pt>
                <c:pt idx="3">
                  <c:v>0.14206630911173601</c:v>
                </c:pt>
                <c:pt idx="4">
                  <c:v>0.29799305372825052</c:v>
                </c:pt>
                <c:pt idx="5">
                  <c:v>0.20500757364842229</c:v>
                </c:pt>
                <c:pt idx="6">
                  <c:v>0.16371671284317543</c:v>
                </c:pt>
                <c:pt idx="7">
                  <c:v>0.14198042226245824</c:v>
                </c:pt>
                <c:pt idx="8">
                  <c:v>0.21241429749967383</c:v>
                </c:pt>
              </c:numCache>
            </c:numRef>
          </c:val>
          <c:extLst xmlns:c16r2="http://schemas.microsoft.com/office/drawing/2015/06/chart">
            <c:ext xmlns:c16="http://schemas.microsoft.com/office/drawing/2014/chart" uri="{C3380CC4-5D6E-409C-BE32-E72D297353CC}">
              <c16:uniqueId val="{00000001-6C6D-4697-9164-6B90250DBBE2}"/>
            </c:ext>
          </c:extLst>
        </c:ser>
        <c:ser>
          <c:idx val="3"/>
          <c:order val="2"/>
          <c:tx>
            <c:strRef>
              <c:f>'Fig 9'!$M$6</c:f>
              <c:strCache>
                <c:ptCount val="1"/>
                <c:pt idx="0">
                  <c:v>Primary immunodeficiency diseases (PID) with antibody deficiency</c:v>
                </c:pt>
              </c:strCache>
            </c:strRef>
          </c:tx>
          <c:invertIfNegative val="0"/>
          <c:cat>
            <c:strRef>
              <c:f>'Fig 9'!$N$3:$V$3</c:f>
              <c:strCache>
                <c:ptCount val="9"/>
                <c:pt idx="0">
                  <c:v>NSW</c:v>
                </c:pt>
                <c:pt idx="1">
                  <c:v>VIC</c:v>
                </c:pt>
                <c:pt idx="2">
                  <c:v>QLD</c:v>
                </c:pt>
                <c:pt idx="3">
                  <c:v>SA</c:v>
                </c:pt>
                <c:pt idx="4">
                  <c:v>WA</c:v>
                </c:pt>
                <c:pt idx="5">
                  <c:v>TAS</c:v>
                </c:pt>
                <c:pt idx="6">
                  <c:v>NT</c:v>
                </c:pt>
                <c:pt idx="7">
                  <c:v>ACT</c:v>
                </c:pt>
                <c:pt idx="8">
                  <c:v>National</c:v>
                </c:pt>
              </c:strCache>
            </c:strRef>
          </c:cat>
          <c:val>
            <c:numRef>
              <c:f>'Fig 9'!$N$6:$V$6</c:f>
              <c:numCache>
                <c:formatCode>0%</c:formatCode>
                <c:ptCount val="9"/>
                <c:pt idx="0">
                  <c:v>0.15430636573568951</c:v>
                </c:pt>
                <c:pt idx="1">
                  <c:v>0.10606017691857637</c:v>
                </c:pt>
                <c:pt idx="2">
                  <c:v>8.5308100567541539E-2</c:v>
                </c:pt>
                <c:pt idx="3">
                  <c:v>0.11881428546079829</c:v>
                </c:pt>
                <c:pt idx="4">
                  <c:v>9.8039255994474245E-2</c:v>
                </c:pt>
                <c:pt idx="5">
                  <c:v>7.3838746565118449E-2</c:v>
                </c:pt>
                <c:pt idx="6">
                  <c:v>0.1038431721462427</c:v>
                </c:pt>
                <c:pt idx="7">
                  <c:v>0.20674004495522016</c:v>
                </c:pt>
                <c:pt idx="8">
                  <c:v>0.11938174921000246</c:v>
                </c:pt>
              </c:numCache>
            </c:numRef>
          </c:val>
          <c:extLst xmlns:c16r2="http://schemas.microsoft.com/office/drawing/2015/06/chart">
            <c:ext xmlns:c16="http://schemas.microsoft.com/office/drawing/2014/chart" uri="{C3380CC4-5D6E-409C-BE32-E72D297353CC}">
              <c16:uniqueId val="{00000002-6C6D-4697-9164-6B90250DBBE2}"/>
            </c:ext>
          </c:extLst>
        </c:ser>
        <c:ser>
          <c:idx val="4"/>
          <c:order val="3"/>
          <c:tx>
            <c:strRef>
              <c:f>'Fig 9'!$M$7</c:f>
              <c:strCache>
                <c:ptCount val="1"/>
                <c:pt idx="0">
                  <c:v>Myasthenia gravis (MG)</c:v>
                </c:pt>
              </c:strCache>
            </c:strRef>
          </c:tx>
          <c:invertIfNegative val="0"/>
          <c:cat>
            <c:strRef>
              <c:f>'Fig 9'!$N$3:$V$3</c:f>
              <c:strCache>
                <c:ptCount val="9"/>
                <c:pt idx="0">
                  <c:v>NSW</c:v>
                </c:pt>
                <c:pt idx="1">
                  <c:v>VIC</c:v>
                </c:pt>
                <c:pt idx="2">
                  <c:v>QLD</c:v>
                </c:pt>
                <c:pt idx="3">
                  <c:v>SA</c:v>
                </c:pt>
                <c:pt idx="4">
                  <c:v>WA</c:v>
                </c:pt>
                <c:pt idx="5">
                  <c:v>TAS</c:v>
                </c:pt>
                <c:pt idx="6">
                  <c:v>NT</c:v>
                </c:pt>
                <c:pt idx="7">
                  <c:v>ACT</c:v>
                </c:pt>
                <c:pt idx="8">
                  <c:v>National</c:v>
                </c:pt>
              </c:strCache>
            </c:strRef>
          </c:cat>
          <c:val>
            <c:numRef>
              <c:f>'Fig 9'!$N$7:$V$7</c:f>
              <c:numCache>
                <c:formatCode>0%</c:formatCode>
                <c:ptCount val="9"/>
                <c:pt idx="0">
                  <c:v>7.0853392903230006E-2</c:v>
                </c:pt>
                <c:pt idx="1">
                  <c:v>0.10774234234302645</c:v>
                </c:pt>
                <c:pt idx="2">
                  <c:v>9.8487954520409537E-2</c:v>
                </c:pt>
                <c:pt idx="3">
                  <c:v>3.7525523599348326E-2</c:v>
                </c:pt>
                <c:pt idx="4">
                  <c:v>8.1538777012136965E-2</c:v>
                </c:pt>
                <c:pt idx="5">
                  <c:v>3.904793812730336E-2</c:v>
                </c:pt>
                <c:pt idx="6">
                  <c:v>0</c:v>
                </c:pt>
                <c:pt idx="7">
                  <c:v>9.8626248343861564E-2</c:v>
                </c:pt>
                <c:pt idx="8">
                  <c:v>8.4602336003919101E-2</c:v>
                </c:pt>
              </c:numCache>
            </c:numRef>
          </c:val>
          <c:extLst xmlns:c16r2="http://schemas.microsoft.com/office/drawing/2015/06/chart">
            <c:ext xmlns:c16="http://schemas.microsoft.com/office/drawing/2014/chart" uri="{C3380CC4-5D6E-409C-BE32-E72D297353CC}">
              <c16:uniqueId val="{00000003-6C6D-4697-9164-6B90250DBBE2}"/>
            </c:ext>
          </c:extLst>
        </c:ser>
        <c:ser>
          <c:idx val="5"/>
          <c:order val="4"/>
          <c:tx>
            <c:strRef>
              <c:f>'Fig 9'!$M$8</c:f>
              <c:strCache>
                <c:ptCount val="1"/>
                <c:pt idx="0">
                  <c:v>Inflammatory myopathies: polymyositis (PM), dermatomyositis (DM) and inclusion body myositis (IBM)</c:v>
                </c:pt>
              </c:strCache>
            </c:strRef>
          </c:tx>
          <c:invertIfNegative val="0"/>
          <c:cat>
            <c:strRef>
              <c:f>'Fig 9'!$N$3:$V$3</c:f>
              <c:strCache>
                <c:ptCount val="9"/>
                <c:pt idx="0">
                  <c:v>NSW</c:v>
                </c:pt>
                <c:pt idx="1">
                  <c:v>VIC</c:v>
                </c:pt>
                <c:pt idx="2">
                  <c:v>QLD</c:v>
                </c:pt>
                <c:pt idx="3">
                  <c:v>SA</c:v>
                </c:pt>
                <c:pt idx="4">
                  <c:v>WA</c:v>
                </c:pt>
                <c:pt idx="5">
                  <c:v>TAS</c:v>
                </c:pt>
                <c:pt idx="6">
                  <c:v>NT</c:v>
                </c:pt>
                <c:pt idx="7">
                  <c:v>ACT</c:v>
                </c:pt>
                <c:pt idx="8">
                  <c:v>National</c:v>
                </c:pt>
              </c:strCache>
            </c:strRef>
          </c:cat>
          <c:val>
            <c:numRef>
              <c:f>'Fig 9'!$N$8:$V$8</c:f>
              <c:numCache>
                <c:formatCode>0%</c:formatCode>
                <c:ptCount val="9"/>
                <c:pt idx="0">
                  <c:v>5.8957185597591756E-2</c:v>
                </c:pt>
                <c:pt idx="1">
                  <c:v>6.1635610302266601E-2</c:v>
                </c:pt>
                <c:pt idx="2">
                  <c:v>6.2853929473669481E-2</c:v>
                </c:pt>
                <c:pt idx="3">
                  <c:v>9.158757938028339E-2</c:v>
                </c:pt>
                <c:pt idx="4">
                  <c:v>5.2163848962273461E-2</c:v>
                </c:pt>
                <c:pt idx="5">
                  <c:v>4.8052951048907055E-2</c:v>
                </c:pt>
                <c:pt idx="6">
                  <c:v>6.0841775402258998E-2</c:v>
                </c:pt>
                <c:pt idx="7">
                  <c:v>9.1115722364187648E-2</c:v>
                </c:pt>
                <c:pt idx="8">
                  <c:v>6.2129390450618126E-2</c:v>
                </c:pt>
              </c:numCache>
            </c:numRef>
          </c:val>
          <c:extLst xmlns:c16r2="http://schemas.microsoft.com/office/drawing/2015/06/chart">
            <c:ext xmlns:c16="http://schemas.microsoft.com/office/drawing/2014/chart" uri="{C3380CC4-5D6E-409C-BE32-E72D297353CC}">
              <c16:uniqueId val="{00000004-6C6D-4697-9164-6B90250DBBE2}"/>
            </c:ext>
          </c:extLst>
        </c:ser>
        <c:ser>
          <c:idx val="6"/>
          <c:order val="5"/>
          <c:tx>
            <c:strRef>
              <c:f>'Fig 9'!$M$9</c:f>
              <c:strCache>
                <c:ptCount val="1"/>
                <c:pt idx="0">
                  <c:v>Multifocal motor neuropathy (MMN)</c:v>
                </c:pt>
              </c:strCache>
            </c:strRef>
          </c:tx>
          <c:invertIfNegative val="0"/>
          <c:cat>
            <c:strRef>
              <c:f>'Fig 9'!$N$3:$V$3</c:f>
              <c:strCache>
                <c:ptCount val="9"/>
                <c:pt idx="0">
                  <c:v>NSW</c:v>
                </c:pt>
                <c:pt idx="1">
                  <c:v>VIC</c:v>
                </c:pt>
                <c:pt idx="2">
                  <c:v>QLD</c:v>
                </c:pt>
                <c:pt idx="3">
                  <c:v>SA</c:v>
                </c:pt>
                <c:pt idx="4">
                  <c:v>WA</c:v>
                </c:pt>
                <c:pt idx="5">
                  <c:v>TAS</c:v>
                </c:pt>
                <c:pt idx="6">
                  <c:v>NT</c:v>
                </c:pt>
                <c:pt idx="7">
                  <c:v>ACT</c:v>
                </c:pt>
                <c:pt idx="8">
                  <c:v>National</c:v>
                </c:pt>
              </c:strCache>
            </c:strRef>
          </c:cat>
          <c:val>
            <c:numRef>
              <c:f>'Fig 9'!$N$9:$V$9</c:f>
              <c:numCache>
                <c:formatCode>0%</c:formatCode>
                <c:ptCount val="9"/>
                <c:pt idx="0">
                  <c:v>4.9767654968479708E-2</c:v>
                </c:pt>
                <c:pt idx="1">
                  <c:v>4.7782215275106912E-2</c:v>
                </c:pt>
                <c:pt idx="2">
                  <c:v>4.773008783036109E-2</c:v>
                </c:pt>
                <c:pt idx="3">
                  <c:v>0.12967171410151343</c:v>
                </c:pt>
                <c:pt idx="4">
                  <c:v>0.11290389723053647</c:v>
                </c:pt>
                <c:pt idx="5">
                  <c:v>6.020382001299239E-2</c:v>
                </c:pt>
                <c:pt idx="6">
                  <c:v>0.18088979460994209</c:v>
                </c:pt>
                <c:pt idx="7">
                  <c:v>8.3065517871004246E-2</c:v>
                </c:pt>
                <c:pt idx="8">
                  <c:v>5.8336401438172397E-2</c:v>
                </c:pt>
              </c:numCache>
            </c:numRef>
          </c:val>
          <c:extLst xmlns:c16r2="http://schemas.microsoft.com/office/drawing/2015/06/chart">
            <c:ext xmlns:c16="http://schemas.microsoft.com/office/drawing/2014/chart" uri="{C3380CC4-5D6E-409C-BE32-E72D297353CC}">
              <c16:uniqueId val="{00000005-6C6D-4697-9164-6B90250DBBE2}"/>
            </c:ext>
          </c:extLst>
        </c:ser>
        <c:ser>
          <c:idx val="7"/>
          <c:order val="6"/>
          <c:tx>
            <c:strRef>
              <c:f>'Fig 9'!$M$10</c:f>
              <c:strCache>
                <c:ptCount val="1"/>
                <c:pt idx="0">
                  <c:v>Secondary hypogammaglobulinaemia (including iatrogenic immunodeficiency)</c:v>
                </c:pt>
              </c:strCache>
            </c:strRef>
          </c:tx>
          <c:invertIfNegative val="0"/>
          <c:cat>
            <c:strRef>
              <c:f>'Fig 9'!$N$3:$V$3</c:f>
              <c:strCache>
                <c:ptCount val="9"/>
                <c:pt idx="0">
                  <c:v>NSW</c:v>
                </c:pt>
                <c:pt idx="1">
                  <c:v>VIC</c:v>
                </c:pt>
                <c:pt idx="2">
                  <c:v>QLD</c:v>
                </c:pt>
                <c:pt idx="3">
                  <c:v>SA</c:v>
                </c:pt>
                <c:pt idx="4">
                  <c:v>WA</c:v>
                </c:pt>
                <c:pt idx="5">
                  <c:v>TAS</c:v>
                </c:pt>
                <c:pt idx="6">
                  <c:v>NT</c:v>
                </c:pt>
                <c:pt idx="7">
                  <c:v>ACT</c:v>
                </c:pt>
                <c:pt idx="8">
                  <c:v>National</c:v>
                </c:pt>
              </c:strCache>
            </c:strRef>
          </c:cat>
          <c:val>
            <c:numRef>
              <c:f>'Fig 9'!$N$10:$V$10</c:f>
              <c:numCache>
                <c:formatCode>0%</c:formatCode>
                <c:ptCount val="9"/>
                <c:pt idx="0">
                  <c:v>3.7100181052146082E-2</c:v>
                </c:pt>
                <c:pt idx="1">
                  <c:v>3.6695019148651024E-2</c:v>
                </c:pt>
                <c:pt idx="2">
                  <c:v>4.5416745614706849E-2</c:v>
                </c:pt>
                <c:pt idx="3">
                  <c:v>1.0569908210334831E-2</c:v>
                </c:pt>
                <c:pt idx="4">
                  <c:v>2.0766608147222317E-2</c:v>
                </c:pt>
                <c:pt idx="5">
                  <c:v>5.0339201927780582E-2</c:v>
                </c:pt>
                <c:pt idx="6">
                  <c:v>5.5608074292387254E-3</c:v>
                </c:pt>
                <c:pt idx="7">
                  <c:v>1.6518659834336685E-2</c:v>
                </c:pt>
                <c:pt idx="8">
                  <c:v>3.6561500827404884E-2</c:v>
                </c:pt>
              </c:numCache>
            </c:numRef>
          </c:val>
          <c:extLst xmlns:c16r2="http://schemas.microsoft.com/office/drawing/2015/06/chart">
            <c:ext xmlns:c16="http://schemas.microsoft.com/office/drawing/2014/chart" uri="{C3380CC4-5D6E-409C-BE32-E72D297353CC}">
              <c16:uniqueId val="{00000006-6C6D-4697-9164-6B90250DBBE2}"/>
            </c:ext>
          </c:extLst>
        </c:ser>
        <c:ser>
          <c:idx val="8"/>
          <c:order val="7"/>
          <c:tx>
            <c:strRef>
              <c:f>'Fig 9'!$M$11</c:f>
              <c:strCache>
                <c:ptCount val="1"/>
                <c:pt idx="0">
                  <c:v>Immune thrombocytopenic purpura (ITP) — adult</c:v>
                </c:pt>
              </c:strCache>
            </c:strRef>
          </c:tx>
          <c:invertIfNegative val="0"/>
          <c:cat>
            <c:strRef>
              <c:f>'Fig 9'!$N$3:$V$3</c:f>
              <c:strCache>
                <c:ptCount val="9"/>
                <c:pt idx="0">
                  <c:v>NSW</c:v>
                </c:pt>
                <c:pt idx="1">
                  <c:v>VIC</c:v>
                </c:pt>
                <c:pt idx="2">
                  <c:v>QLD</c:v>
                </c:pt>
                <c:pt idx="3">
                  <c:v>SA</c:v>
                </c:pt>
                <c:pt idx="4">
                  <c:v>WA</c:v>
                </c:pt>
                <c:pt idx="5">
                  <c:v>TAS</c:v>
                </c:pt>
                <c:pt idx="6">
                  <c:v>NT</c:v>
                </c:pt>
                <c:pt idx="7">
                  <c:v>ACT</c:v>
                </c:pt>
                <c:pt idx="8">
                  <c:v>National</c:v>
                </c:pt>
              </c:strCache>
            </c:strRef>
          </c:cat>
          <c:val>
            <c:numRef>
              <c:f>'Fig 9'!$N$11:$V$11</c:f>
              <c:numCache>
                <c:formatCode>0%</c:formatCode>
                <c:ptCount val="9"/>
                <c:pt idx="0">
                  <c:v>3.7001314690991764E-2</c:v>
                </c:pt>
                <c:pt idx="1">
                  <c:v>3.2274978197456443E-2</c:v>
                </c:pt>
                <c:pt idx="2">
                  <c:v>3.6265922965152284E-2</c:v>
                </c:pt>
                <c:pt idx="3">
                  <c:v>6.3238064944786218E-2</c:v>
                </c:pt>
                <c:pt idx="4">
                  <c:v>2.5580843173371053E-2</c:v>
                </c:pt>
                <c:pt idx="5">
                  <c:v>2.593365075020802E-2</c:v>
                </c:pt>
                <c:pt idx="6">
                  <c:v>5.8224924847323126E-2</c:v>
                </c:pt>
                <c:pt idx="7">
                  <c:v>1.8911234577562146E-2</c:v>
                </c:pt>
                <c:pt idx="8">
                  <c:v>3.5910693370077407E-2</c:v>
                </c:pt>
              </c:numCache>
            </c:numRef>
          </c:val>
          <c:extLst xmlns:c16r2="http://schemas.microsoft.com/office/drawing/2015/06/chart">
            <c:ext xmlns:c16="http://schemas.microsoft.com/office/drawing/2014/chart" uri="{C3380CC4-5D6E-409C-BE32-E72D297353CC}">
              <c16:uniqueId val="{00000007-6C6D-4697-9164-6B90250DBBE2}"/>
            </c:ext>
          </c:extLst>
        </c:ser>
        <c:ser>
          <c:idx val="9"/>
          <c:order val="8"/>
          <c:tx>
            <c:strRef>
              <c:f>'Fig 9'!$M$12</c:f>
              <c:strCache>
                <c:ptCount val="1"/>
                <c:pt idx="0">
                  <c:v>Kidney transplantation</c:v>
                </c:pt>
              </c:strCache>
            </c:strRef>
          </c:tx>
          <c:invertIfNegative val="0"/>
          <c:cat>
            <c:strRef>
              <c:f>'Fig 9'!$N$3:$V$3</c:f>
              <c:strCache>
                <c:ptCount val="9"/>
                <c:pt idx="0">
                  <c:v>NSW</c:v>
                </c:pt>
                <c:pt idx="1">
                  <c:v>VIC</c:v>
                </c:pt>
                <c:pt idx="2">
                  <c:v>QLD</c:v>
                </c:pt>
                <c:pt idx="3">
                  <c:v>SA</c:v>
                </c:pt>
                <c:pt idx="4">
                  <c:v>WA</c:v>
                </c:pt>
                <c:pt idx="5">
                  <c:v>TAS</c:v>
                </c:pt>
                <c:pt idx="6">
                  <c:v>NT</c:v>
                </c:pt>
                <c:pt idx="7">
                  <c:v>ACT</c:v>
                </c:pt>
                <c:pt idx="8">
                  <c:v>National</c:v>
                </c:pt>
              </c:strCache>
            </c:strRef>
          </c:cat>
          <c:val>
            <c:numRef>
              <c:f>'Fig 9'!$N$12:$V$12</c:f>
              <c:numCache>
                <c:formatCode>0%</c:formatCode>
                <c:ptCount val="9"/>
                <c:pt idx="0">
                  <c:v>9.5846327614237548E-3</c:v>
                </c:pt>
                <c:pt idx="1">
                  <c:v>5.6035479392087764E-2</c:v>
                </c:pt>
                <c:pt idx="2">
                  <c:v>1.0004684511714759E-2</c:v>
                </c:pt>
                <c:pt idx="3">
                  <c:v>8.5188196086961945E-3</c:v>
                </c:pt>
                <c:pt idx="4">
                  <c:v>1.6766951452159329E-2</c:v>
                </c:pt>
                <c:pt idx="5">
                  <c:v>3.8733352523055195E-2</c:v>
                </c:pt>
                <c:pt idx="6">
                  <c:v>1.1366944598002689E-2</c:v>
                </c:pt>
                <c:pt idx="7">
                  <c:v>1.2097793344504679E-2</c:v>
                </c:pt>
                <c:pt idx="8">
                  <c:v>2.0834940491384731E-2</c:v>
                </c:pt>
              </c:numCache>
            </c:numRef>
          </c:val>
          <c:extLst xmlns:c16r2="http://schemas.microsoft.com/office/drawing/2015/06/chart">
            <c:ext xmlns:c16="http://schemas.microsoft.com/office/drawing/2014/chart" uri="{C3380CC4-5D6E-409C-BE32-E72D297353CC}">
              <c16:uniqueId val="{00000008-6C6D-4697-9164-6B90250DBBE2}"/>
            </c:ext>
          </c:extLst>
        </c:ser>
        <c:ser>
          <c:idx val="10"/>
          <c:order val="9"/>
          <c:tx>
            <c:strRef>
              <c:f>'Fig 9'!$M$13</c:f>
              <c:strCache>
                <c:ptCount val="1"/>
                <c:pt idx="0">
                  <c:v>Guillain–Barré syndrome (GBS)</c:v>
                </c:pt>
              </c:strCache>
            </c:strRef>
          </c:tx>
          <c:invertIfNegative val="0"/>
          <c:cat>
            <c:strRef>
              <c:f>'Fig 9'!$N$3:$V$3</c:f>
              <c:strCache>
                <c:ptCount val="9"/>
                <c:pt idx="0">
                  <c:v>NSW</c:v>
                </c:pt>
                <c:pt idx="1">
                  <c:v>VIC</c:v>
                </c:pt>
                <c:pt idx="2">
                  <c:v>QLD</c:v>
                </c:pt>
                <c:pt idx="3">
                  <c:v>SA</c:v>
                </c:pt>
                <c:pt idx="4">
                  <c:v>WA</c:v>
                </c:pt>
                <c:pt idx="5">
                  <c:v>TAS</c:v>
                </c:pt>
                <c:pt idx="6">
                  <c:v>NT</c:v>
                </c:pt>
                <c:pt idx="7">
                  <c:v>ACT</c:v>
                </c:pt>
                <c:pt idx="8">
                  <c:v>National</c:v>
                </c:pt>
              </c:strCache>
            </c:strRef>
          </c:cat>
          <c:val>
            <c:numRef>
              <c:f>'Fig 9'!$N$13:$V$13</c:f>
              <c:numCache>
                <c:formatCode>0%</c:formatCode>
                <c:ptCount val="9"/>
                <c:pt idx="0">
                  <c:v>1.93872529061919E-2</c:v>
                </c:pt>
                <c:pt idx="1">
                  <c:v>2.2144246463469876E-2</c:v>
                </c:pt>
                <c:pt idx="2">
                  <c:v>1.6125784000294529E-2</c:v>
                </c:pt>
                <c:pt idx="3">
                  <c:v>2.6139714556288614E-2</c:v>
                </c:pt>
                <c:pt idx="4">
                  <c:v>2.3892584613360527E-2</c:v>
                </c:pt>
                <c:pt idx="5">
                  <c:v>2.5520757144632304E-2</c:v>
                </c:pt>
                <c:pt idx="6">
                  <c:v>4.4568236013751553E-2</c:v>
                </c:pt>
                <c:pt idx="7">
                  <c:v>2.4420452736304981E-2</c:v>
                </c:pt>
                <c:pt idx="8">
                  <c:v>2.0102924061232753E-2</c:v>
                </c:pt>
              </c:numCache>
            </c:numRef>
          </c:val>
          <c:extLst xmlns:c16r2="http://schemas.microsoft.com/office/drawing/2015/06/chart">
            <c:ext xmlns:c16="http://schemas.microsoft.com/office/drawing/2014/chart" uri="{C3380CC4-5D6E-409C-BE32-E72D297353CC}">
              <c16:uniqueId val="{00000009-6C6D-4697-9164-6B90250DBBE2}"/>
            </c:ext>
          </c:extLst>
        </c:ser>
        <c:dLbls>
          <c:showLegendKey val="0"/>
          <c:showVal val="0"/>
          <c:showCatName val="0"/>
          <c:showSerName val="0"/>
          <c:showPercent val="0"/>
          <c:showBubbleSize val="0"/>
        </c:dLbls>
        <c:gapWidth val="55"/>
        <c:overlap val="100"/>
        <c:axId val="153531904"/>
        <c:axId val="153533824"/>
      </c:barChart>
      <c:catAx>
        <c:axId val="153531904"/>
        <c:scaling>
          <c:orientation val="minMax"/>
        </c:scaling>
        <c:delete val="0"/>
        <c:axPos val="b"/>
        <c:title>
          <c:tx>
            <c:rich>
              <a:bodyPr/>
              <a:lstStyle/>
              <a:p>
                <a:pPr>
                  <a:defRPr/>
                </a:pPr>
                <a:r>
                  <a:rPr lang="en-AU"/>
                  <a:t>State</a:t>
                </a:r>
              </a:p>
            </c:rich>
          </c:tx>
          <c:overlay val="0"/>
        </c:title>
        <c:numFmt formatCode="General" sourceLinked="0"/>
        <c:majorTickMark val="none"/>
        <c:minorTickMark val="none"/>
        <c:tickLblPos val="nextTo"/>
        <c:crossAx val="153533824"/>
        <c:crosses val="autoZero"/>
        <c:auto val="1"/>
        <c:lblAlgn val="ctr"/>
        <c:lblOffset val="100"/>
        <c:noMultiLvlLbl val="0"/>
      </c:catAx>
      <c:valAx>
        <c:axId val="153533824"/>
        <c:scaling>
          <c:orientation val="minMax"/>
        </c:scaling>
        <c:delete val="0"/>
        <c:axPos val="l"/>
        <c:majorGridlines/>
        <c:numFmt formatCode="0%" sourceLinked="0"/>
        <c:majorTickMark val="none"/>
        <c:minorTickMark val="none"/>
        <c:tickLblPos val="nextTo"/>
        <c:crossAx val="153531904"/>
        <c:crosses val="autoZero"/>
        <c:crossBetween val="between"/>
      </c:valAx>
    </c:plotArea>
    <c:legend>
      <c:legendPos val="r"/>
      <c:layout>
        <c:manualLayout>
          <c:xMode val="edge"/>
          <c:yMode val="edge"/>
          <c:x val="0.66342083380385797"/>
          <c:y val="5.7892224137016446E-2"/>
          <c:w val="0.32614891847775873"/>
          <c:h val="0.88853403988786894"/>
        </c:manualLayout>
      </c:layout>
      <c:overlay val="0"/>
      <c:txPr>
        <a:bodyPr/>
        <a:lstStyle/>
        <a:p>
          <a:pPr>
            <a:defRPr sz="800" baseline="0"/>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'Fig 10 Tab 13'!$G$17</c:f>
              <c:strCache>
                <c:ptCount val="1"/>
                <c:pt idx="0">
                  <c:v>2013-14</c:v>
                </c:pt>
              </c:strCache>
            </c:strRef>
          </c:tx>
          <c:invertIfNegative val="0"/>
          <c:cat>
            <c:strRef>
              <c:f>'Fig 10 Tab 13'!$A$18:$A$21</c:f>
              <c:strCache>
                <c:ptCount val="4"/>
                <c:pt idx="0">
                  <c:v>Neurology</c:v>
                </c:pt>
                <c:pt idx="1">
                  <c:v>Haematology</c:v>
                </c:pt>
                <c:pt idx="2">
                  <c:v>Immunology</c:v>
                </c:pt>
                <c:pt idx="3">
                  <c:v>Other</c:v>
                </c:pt>
              </c:strCache>
            </c:strRef>
          </c:cat>
          <c:val>
            <c:numRef>
              <c:f>'Fig 10 Tab 13'!$G$18:$G$21</c:f>
              <c:numCache>
                <c:formatCode>#,##0</c:formatCode>
                <c:ptCount val="4"/>
                <c:pt idx="0">
                  <c:v>1916792</c:v>
                </c:pt>
                <c:pt idx="1">
                  <c:v>1116037</c:v>
                </c:pt>
                <c:pt idx="2">
                  <c:v>746828</c:v>
                </c:pt>
                <c:pt idx="3">
                  <c:v>241386</c:v>
                </c:pt>
              </c:numCache>
            </c:numRef>
          </c:val>
          <c:extLst xmlns:c16r2="http://schemas.microsoft.com/office/drawing/2015/06/chart">
            <c:ext xmlns:c16="http://schemas.microsoft.com/office/drawing/2014/chart" uri="{C3380CC4-5D6E-409C-BE32-E72D297353CC}">
              <c16:uniqueId val="{00000000-70A6-4A28-AC73-C792DF225227}"/>
            </c:ext>
          </c:extLst>
        </c:ser>
        <c:ser>
          <c:idx val="1"/>
          <c:order val="1"/>
          <c:tx>
            <c:strRef>
              <c:f>'Fig 10 Tab 13'!$H$17</c:f>
              <c:strCache>
                <c:ptCount val="1"/>
                <c:pt idx="0">
                  <c:v>2014-15</c:v>
                </c:pt>
              </c:strCache>
            </c:strRef>
          </c:tx>
          <c:invertIfNegative val="0"/>
          <c:cat>
            <c:strRef>
              <c:f>'Fig 10 Tab 13'!$A$18:$A$21</c:f>
              <c:strCache>
                <c:ptCount val="4"/>
                <c:pt idx="0">
                  <c:v>Neurology</c:v>
                </c:pt>
                <c:pt idx="1">
                  <c:v>Haematology</c:v>
                </c:pt>
                <c:pt idx="2">
                  <c:v>Immunology</c:v>
                </c:pt>
                <c:pt idx="3">
                  <c:v>Other</c:v>
                </c:pt>
              </c:strCache>
            </c:strRef>
          </c:cat>
          <c:val>
            <c:numRef>
              <c:f>'Fig 10 Tab 13'!$H$18:$H$21</c:f>
              <c:numCache>
                <c:formatCode>#,##0</c:formatCode>
                <c:ptCount val="4"/>
                <c:pt idx="0">
                  <c:v>2120111</c:v>
                </c:pt>
                <c:pt idx="1">
                  <c:v>1234816</c:v>
                </c:pt>
                <c:pt idx="2">
                  <c:v>828735</c:v>
                </c:pt>
                <c:pt idx="3">
                  <c:v>274664</c:v>
                </c:pt>
              </c:numCache>
            </c:numRef>
          </c:val>
          <c:extLst xmlns:c16r2="http://schemas.microsoft.com/office/drawing/2015/06/chart">
            <c:ext xmlns:c16="http://schemas.microsoft.com/office/drawing/2014/chart" uri="{C3380CC4-5D6E-409C-BE32-E72D297353CC}">
              <c16:uniqueId val="{00000001-70A6-4A28-AC73-C792DF225227}"/>
            </c:ext>
          </c:extLst>
        </c:ser>
        <c:ser>
          <c:idx val="2"/>
          <c:order val="2"/>
          <c:tx>
            <c:strRef>
              <c:f>'Fig 10 Tab 13'!$I$17</c:f>
              <c:strCache>
                <c:ptCount val="1"/>
                <c:pt idx="0">
                  <c:v>2015-16</c:v>
                </c:pt>
              </c:strCache>
            </c:strRef>
          </c:tx>
          <c:invertIfNegative val="0"/>
          <c:cat>
            <c:strRef>
              <c:f>'Fig 10 Tab 13'!$A$18:$A$21</c:f>
              <c:strCache>
                <c:ptCount val="4"/>
                <c:pt idx="0">
                  <c:v>Neurology</c:v>
                </c:pt>
                <c:pt idx="1">
                  <c:v>Haematology</c:v>
                </c:pt>
                <c:pt idx="2">
                  <c:v>Immunology</c:v>
                </c:pt>
                <c:pt idx="3">
                  <c:v>Other</c:v>
                </c:pt>
              </c:strCache>
            </c:strRef>
          </c:cat>
          <c:val>
            <c:numRef>
              <c:f>'Fig 10 Tab 13'!$I$18:$I$21</c:f>
              <c:numCache>
                <c:formatCode>#,##0</c:formatCode>
                <c:ptCount val="4"/>
                <c:pt idx="0">
                  <c:v>2407995</c:v>
                </c:pt>
                <c:pt idx="1">
                  <c:v>1390824</c:v>
                </c:pt>
                <c:pt idx="2">
                  <c:v>885933</c:v>
                </c:pt>
                <c:pt idx="3">
                  <c:v>291643</c:v>
                </c:pt>
              </c:numCache>
            </c:numRef>
          </c:val>
          <c:extLst xmlns:c16r2="http://schemas.microsoft.com/office/drawing/2015/06/chart">
            <c:ext xmlns:c16="http://schemas.microsoft.com/office/drawing/2014/chart" uri="{C3380CC4-5D6E-409C-BE32-E72D297353CC}">
              <c16:uniqueId val="{00000002-70A6-4A28-AC73-C792DF225227}"/>
            </c:ext>
          </c:extLst>
        </c:ser>
        <c:ser>
          <c:idx val="3"/>
          <c:order val="3"/>
          <c:tx>
            <c:strRef>
              <c:f>'Fig 10 Tab 13'!$J$17</c:f>
              <c:strCache>
                <c:ptCount val="1"/>
                <c:pt idx="0">
                  <c:v>2016-17</c:v>
                </c:pt>
              </c:strCache>
            </c:strRef>
          </c:tx>
          <c:invertIfNegative val="0"/>
          <c:cat>
            <c:strRef>
              <c:f>'Fig 10 Tab 13'!$A$18:$A$21</c:f>
              <c:strCache>
                <c:ptCount val="4"/>
                <c:pt idx="0">
                  <c:v>Neurology</c:v>
                </c:pt>
                <c:pt idx="1">
                  <c:v>Haematology</c:v>
                </c:pt>
                <c:pt idx="2">
                  <c:v>Immunology</c:v>
                </c:pt>
                <c:pt idx="3">
                  <c:v>Other</c:v>
                </c:pt>
              </c:strCache>
            </c:strRef>
          </c:cat>
          <c:val>
            <c:numRef>
              <c:f>'Fig 10 Tab 13'!$J$18:$J$21</c:f>
              <c:numCache>
                <c:formatCode>#,##0</c:formatCode>
                <c:ptCount val="4"/>
                <c:pt idx="0">
                  <c:v>2672837.7000000002</c:v>
                </c:pt>
                <c:pt idx="1">
                  <c:v>1530525.7000000004</c:v>
                </c:pt>
                <c:pt idx="2">
                  <c:v>1053849.5</c:v>
                </c:pt>
                <c:pt idx="3">
                  <c:v>231203.5</c:v>
                </c:pt>
              </c:numCache>
            </c:numRef>
          </c:val>
          <c:extLst xmlns:c16r2="http://schemas.microsoft.com/office/drawing/2015/06/chart">
            <c:ext xmlns:c16="http://schemas.microsoft.com/office/drawing/2014/chart" uri="{C3380CC4-5D6E-409C-BE32-E72D297353CC}">
              <c16:uniqueId val="{00000003-70A6-4A28-AC73-C792DF225227}"/>
            </c:ext>
          </c:extLst>
        </c:ser>
        <c:ser>
          <c:idx val="4"/>
          <c:order val="4"/>
          <c:tx>
            <c:strRef>
              <c:f>'Fig 10 Tab 13'!$K$17</c:f>
              <c:strCache>
                <c:ptCount val="1"/>
                <c:pt idx="0">
                  <c:v>2017-18</c:v>
                </c:pt>
              </c:strCache>
            </c:strRef>
          </c:tx>
          <c:invertIfNegative val="0"/>
          <c:cat>
            <c:strRef>
              <c:f>'Fig 10 Tab 13'!$A$18:$A$21</c:f>
              <c:strCache>
                <c:ptCount val="4"/>
                <c:pt idx="0">
                  <c:v>Neurology</c:v>
                </c:pt>
                <c:pt idx="1">
                  <c:v>Haematology</c:v>
                </c:pt>
                <c:pt idx="2">
                  <c:v>Immunology</c:v>
                </c:pt>
                <c:pt idx="3">
                  <c:v>Other</c:v>
                </c:pt>
              </c:strCache>
            </c:strRef>
          </c:cat>
          <c:val>
            <c:numRef>
              <c:f>'Fig 10 Tab 13'!$K$18:$K$21</c:f>
              <c:numCache>
                <c:formatCode>#,##0</c:formatCode>
                <c:ptCount val="4"/>
                <c:pt idx="0">
                  <c:v>2977417.5</c:v>
                </c:pt>
                <c:pt idx="1">
                  <c:v>1710951.8000000003</c:v>
                </c:pt>
                <c:pt idx="2">
                  <c:v>1135821.9999999998</c:v>
                </c:pt>
                <c:pt idx="3">
                  <c:v>252189</c:v>
                </c:pt>
              </c:numCache>
            </c:numRef>
          </c:val>
          <c:extLst xmlns:c16r2="http://schemas.microsoft.com/office/drawing/2015/06/chart">
            <c:ext xmlns:c16="http://schemas.microsoft.com/office/drawing/2014/chart" uri="{C3380CC4-5D6E-409C-BE32-E72D297353CC}">
              <c16:uniqueId val="{00000004-70A6-4A28-AC73-C792DF225227}"/>
            </c:ext>
          </c:extLst>
        </c:ser>
        <c:dLbls>
          <c:showLegendKey val="0"/>
          <c:showVal val="0"/>
          <c:showCatName val="0"/>
          <c:showSerName val="0"/>
          <c:showPercent val="0"/>
          <c:showBubbleSize val="0"/>
        </c:dLbls>
        <c:gapWidth val="150"/>
        <c:axId val="153661824"/>
        <c:axId val="153663360"/>
      </c:barChart>
      <c:catAx>
        <c:axId val="153661824"/>
        <c:scaling>
          <c:orientation val="minMax"/>
        </c:scaling>
        <c:delete val="0"/>
        <c:axPos val="b"/>
        <c:numFmt formatCode="General" sourceLinked="0"/>
        <c:majorTickMark val="out"/>
        <c:minorTickMark val="none"/>
        <c:tickLblPos val="nextTo"/>
        <c:crossAx val="153663360"/>
        <c:crosses val="autoZero"/>
        <c:auto val="1"/>
        <c:lblAlgn val="ctr"/>
        <c:lblOffset val="100"/>
        <c:noMultiLvlLbl val="0"/>
      </c:catAx>
      <c:valAx>
        <c:axId val="153663360"/>
        <c:scaling>
          <c:orientation val="minMax"/>
        </c:scaling>
        <c:delete val="0"/>
        <c:axPos val="l"/>
        <c:majorGridlines/>
        <c:title>
          <c:tx>
            <c:rich>
              <a:bodyPr rot="-5400000" vert="horz"/>
              <a:lstStyle/>
              <a:p>
                <a:pPr>
                  <a:defRPr/>
                </a:pPr>
                <a:r>
                  <a:rPr lang="en-AU"/>
                  <a:t>Ig grams</a:t>
                </a:r>
                <a:r>
                  <a:rPr lang="en-AU" baseline="0"/>
                  <a:t> issued</a:t>
                </a:r>
                <a:endParaRPr lang="en-AU"/>
              </a:p>
            </c:rich>
          </c:tx>
          <c:overlay val="0"/>
        </c:title>
        <c:numFmt formatCode="#,##0" sourceLinked="1"/>
        <c:majorTickMark val="out"/>
        <c:minorTickMark val="none"/>
        <c:tickLblPos val="nextTo"/>
        <c:crossAx val="153661824"/>
        <c:crosses val="autoZero"/>
        <c:crossBetween val="between"/>
      </c:valAx>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0.10329</cdr:x>
      <cdr:y>0.0242</cdr:y>
    </cdr:from>
    <cdr:to>
      <cdr:x>0.40805</cdr:x>
      <cdr:y>0.10395</cdr:y>
    </cdr:to>
    <cdr:sp macro="" textlink="">
      <cdr:nvSpPr>
        <cdr:cNvPr id="2" name="TextBox 1"/>
        <cdr:cNvSpPr txBox="1"/>
      </cdr:nvSpPr>
      <cdr:spPr>
        <a:xfrm xmlns:a="http://schemas.openxmlformats.org/drawingml/2006/main">
          <a:off x="612144" y="66107"/>
          <a:ext cx="1806146" cy="21785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a:t>Introduction of SCIg</a:t>
          </a:r>
        </a:p>
      </cdr:txBody>
    </cdr:sp>
  </cdr:relSizeAnchor>
  <cdr:relSizeAnchor xmlns:cdr="http://schemas.openxmlformats.org/drawingml/2006/chartDrawing">
    <cdr:from>
      <cdr:x>0.20515</cdr:x>
      <cdr:y>0.46387</cdr:y>
    </cdr:from>
    <cdr:to>
      <cdr:x>0.50991</cdr:x>
      <cdr:y>0.54361</cdr:y>
    </cdr:to>
    <cdr:sp macro="" textlink="">
      <cdr:nvSpPr>
        <cdr:cNvPr id="4" name="TextBox 1"/>
        <cdr:cNvSpPr txBox="1"/>
      </cdr:nvSpPr>
      <cdr:spPr>
        <a:xfrm xmlns:a="http://schemas.openxmlformats.org/drawingml/2006/main">
          <a:off x="1215822" y="1267185"/>
          <a:ext cx="1806146" cy="21783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t>Introduction of NHIg</a:t>
          </a:r>
          <a:r>
            <a:rPr lang="en-AU" sz="1100" baseline="0"/>
            <a:t> Policy</a:t>
          </a:r>
          <a:endParaRPr lang="en-A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2D0C8-B6A1-44E2-AFA3-CA9929C3F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81</Pages>
  <Words>18642</Words>
  <Characters>106261</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
    </vt:vector>
  </TitlesOfParts>
  <Company>The National Blood Authority, Australia</Company>
  <LinksUpToDate>false</LinksUpToDate>
  <CharactersWithSpaces>124654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Goli, Chanakya</dc:creator>
  <cp:lastModifiedBy>Sandra Cochrane</cp:lastModifiedBy>
  <cp:revision>12</cp:revision>
  <cp:lastPrinted>2019-10-28T23:20:00Z</cp:lastPrinted>
  <dcterms:created xsi:type="dcterms:W3CDTF">2019-09-08T04:55:00Z</dcterms:created>
  <dcterms:modified xsi:type="dcterms:W3CDTF">2019-11-25T02:08:00Z</dcterms:modified>
</cp:coreProperties>
</file>