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7255" w14:textId="77777777" w:rsidR="00687164" w:rsidRPr="00687164" w:rsidRDefault="00687164" w:rsidP="00687164">
      <w:pPr>
        <w:pStyle w:val="Caption"/>
        <w:spacing w:before="120" w:after="120"/>
        <w:jc w:val="center"/>
        <w:rPr>
          <w:sz w:val="24"/>
          <w:szCs w:val="24"/>
        </w:rPr>
      </w:pPr>
      <w:bookmarkStart w:id="0" w:name="_Toc533086555"/>
      <w:r w:rsidRPr="00687164">
        <w:rPr>
          <w:sz w:val="24"/>
          <w:szCs w:val="24"/>
        </w:rPr>
        <w:t>Research questions for the update</w:t>
      </w:r>
      <w:bookmarkEnd w:id="0"/>
      <w:r w:rsidRPr="00687164">
        <w:rPr>
          <w:sz w:val="24"/>
          <w:szCs w:val="24"/>
        </w:rPr>
        <w:t xml:space="preserve"> of the PBM Guidelines</w:t>
      </w:r>
      <w:r w:rsidR="00DB3D5B">
        <w:rPr>
          <w:sz w:val="24"/>
          <w:szCs w:val="24"/>
        </w:rPr>
        <w:t xml:space="preserve"> (Modules 2-6)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472"/>
        <w:gridCol w:w="879"/>
        <w:gridCol w:w="2035"/>
        <w:gridCol w:w="2095"/>
        <w:gridCol w:w="2179"/>
      </w:tblGrid>
      <w:tr w:rsidR="00687164" w:rsidRPr="0092752C" w14:paraId="002D1DA2" w14:textId="77777777" w:rsidTr="00687164">
        <w:trPr>
          <w:cantSplit/>
          <w:trHeight w:val="235"/>
          <w:tblHeader/>
        </w:trPr>
        <w:tc>
          <w:tcPr>
            <w:tcW w:w="352" w:type="pct"/>
            <w:vMerge w:val="restart"/>
            <w:tcBorders>
              <w:bottom w:val="nil"/>
            </w:tcBorders>
            <w:shd w:val="clear" w:color="auto" w:fill="BFBFBF"/>
          </w:tcPr>
          <w:p w14:paraId="1F45DBC8" w14:textId="77777777" w:rsidR="00687164" w:rsidRPr="0092752C" w:rsidRDefault="00687164" w:rsidP="008F71A7">
            <w:pPr>
              <w:pStyle w:val="01TableHeading"/>
              <w:spacing w:line="240" w:lineRule="auto"/>
            </w:pPr>
            <w:r w:rsidRPr="00066666">
              <w:rPr>
                <w:lang w:val="en-AU"/>
              </w:rPr>
              <w:t>Theme #</w:t>
            </w:r>
          </w:p>
        </w:tc>
        <w:tc>
          <w:tcPr>
            <w:tcW w:w="802" w:type="pct"/>
            <w:vMerge w:val="restart"/>
            <w:tcBorders>
              <w:bottom w:val="nil"/>
            </w:tcBorders>
            <w:shd w:val="clear" w:color="auto" w:fill="BFBFBF"/>
          </w:tcPr>
          <w:p w14:paraId="560D4446" w14:textId="77777777" w:rsidR="00687164" w:rsidRPr="0092752C" w:rsidRDefault="00687164" w:rsidP="008F71A7">
            <w:pPr>
              <w:pStyle w:val="01TableHeading"/>
              <w:spacing w:line="240" w:lineRule="auto"/>
            </w:pPr>
            <w:r w:rsidRPr="00066666">
              <w:rPr>
                <w:lang w:val="en-AU"/>
              </w:rPr>
              <w:t>Theme</w:t>
            </w:r>
          </w:p>
        </w:tc>
        <w:tc>
          <w:tcPr>
            <w:tcW w:w="484" w:type="pct"/>
            <w:vMerge w:val="restart"/>
            <w:tcBorders>
              <w:bottom w:val="nil"/>
            </w:tcBorders>
            <w:shd w:val="clear" w:color="auto" w:fill="BFBFBF"/>
          </w:tcPr>
          <w:p w14:paraId="56011712" w14:textId="77777777" w:rsidR="00687164" w:rsidRPr="0092752C" w:rsidRDefault="00687164" w:rsidP="008F71A7">
            <w:pPr>
              <w:pStyle w:val="01TableHeading"/>
              <w:spacing w:line="240" w:lineRule="auto"/>
              <w:jc w:val="center"/>
            </w:pPr>
            <w:r w:rsidRPr="00066666">
              <w:rPr>
                <w:lang w:val="en-AU"/>
              </w:rPr>
              <w:t>Active question</w:t>
            </w:r>
          </w:p>
        </w:tc>
        <w:tc>
          <w:tcPr>
            <w:tcW w:w="1085" w:type="pct"/>
            <w:vMerge w:val="restart"/>
            <w:tcBorders>
              <w:bottom w:val="nil"/>
            </w:tcBorders>
            <w:shd w:val="clear" w:color="auto" w:fill="BFBFBF"/>
          </w:tcPr>
          <w:p w14:paraId="02DEE369" w14:textId="77777777" w:rsidR="00687164" w:rsidRPr="00066666" w:rsidRDefault="00687164" w:rsidP="008F71A7">
            <w:pPr>
              <w:pStyle w:val="01TableHeading"/>
              <w:spacing w:line="240" w:lineRule="auto"/>
              <w:rPr>
                <w:lang w:val="en-AU"/>
              </w:rPr>
            </w:pPr>
            <w:r w:rsidRPr="00066666">
              <w:rPr>
                <w:lang w:val="en-AU"/>
              </w:rPr>
              <w:t>Population</w:t>
            </w:r>
          </w:p>
          <w:p w14:paraId="3BC6ECC4" w14:textId="77777777" w:rsidR="00687164" w:rsidRPr="0092752C" w:rsidRDefault="00687164" w:rsidP="008F71A7">
            <w:pPr>
              <w:pStyle w:val="01TableHeading"/>
              <w:spacing w:line="240" w:lineRule="auto"/>
              <w:rPr>
                <w:i/>
              </w:rPr>
            </w:pPr>
            <w:r w:rsidRPr="00066666">
              <w:rPr>
                <w:i/>
                <w:lang w:val="en-AU"/>
              </w:rPr>
              <w:t>Subgroups</w:t>
            </w:r>
          </w:p>
        </w:tc>
        <w:tc>
          <w:tcPr>
            <w:tcW w:w="1135" w:type="pct"/>
            <w:vMerge w:val="restart"/>
            <w:tcBorders>
              <w:bottom w:val="nil"/>
            </w:tcBorders>
            <w:shd w:val="clear" w:color="auto" w:fill="BFBFBF"/>
          </w:tcPr>
          <w:p w14:paraId="5975E8D4" w14:textId="77777777" w:rsidR="00687164" w:rsidRPr="0092752C" w:rsidRDefault="00687164" w:rsidP="008F71A7">
            <w:pPr>
              <w:pStyle w:val="01TableHeading"/>
              <w:spacing w:line="240" w:lineRule="auto"/>
            </w:pPr>
            <w:r w:rsidRPr="00066666">
              <w:rPr>
                <w:lang w:val="en-AU"/>
              </w:rPr>
              <w:t>Intervention(s)</w:t>
            </w:r>
          </w:p>
        </w:tc>
        <w:tc>
          <w:tcPr>
            <w:tcW w:w="1141" w:type="pct"/>
            <w:vMerge w:val="restart"/>
            <w:tcBorders>
              <w:bottom w:val="nil"/>
              <w:right w:val="nil"/>
            </w:tcBorders>
            <w:shd w:val="clear" w:color="auto" w:fill="BFBFBF"/>
          </w:tcPr>
          <w:p w14:paraId="1B7204C1" w14:textId="77777777" w:rsidR="00687164" w:rsidRPr="0092752C" w:rsidRDefault="00687164" w:rsidP="008F71A7">
            <w:pPr>
              <w:pStyle w:val="01TableHeading"/>
              <w:spacing w:line="240" w:lineRule="auto"/>
            </w:pPr>
            <w:r w:rsidRPr="00066666">
              <w:rPr>
                <w:lang w:val="en-AU"/>
              </w:rPr>
              <w:t>Critical outcome(s)</w:t>
            </w:r>
          </w:p>
        </w:tc>
      </w:tr>
      <w:tr w:rsidR="00687164" w:rsidRPr="0092752C" w14:paraId="0776E4A3" w14:textId="77777777" w:rsidTr="00687164">
        <w:trPr>
          <w:cantSplit/>
          <w:trHeight w:val="315"/>
          <w:tblHeader/>
        </w:trPr>
        <w:tc>
          <w:tcPr>
            <w:tcW w:w="352" w:type="pct"/>
            <w:vMerge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5DD68832" w14:textId="77777777" w:rsidR="00687164" w:rsidRPr="0092752C" w:rsidRDefault="00687164" w:rsidP="008F71A7">
            <w:pPr>
              <w:pStyle w:val="01TableHeading"/>
              <w:spacing w:line="240" w:lineRule="auto"/>
            </w:pPr>
          </w:p>
        </w:tc>
        <w:tc>
          <w:tcPr>
            <w:tcW w:w="802" w:type="pct"/>
            <w:vMerge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0A33D6C9" w14:textId="77777777" w:rsidR="00687164" w:rsidRPr="0092752C" w:rsidRDefault="00687164" w:rsidP="008F71A7">
            <w:pPr>
              <w:pStyle w:val="01TableHeading"/>
              <w:spacing w:line="240" w:lineRule="auto"/>
            </w:pPr>
          </w:p>
        </w:tc>
        <w:tc>
          <w:tcPr>
            <w:tcW w:w="484" w:type="pct"/>
            <w:vMerge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01C39F1C" w14:textId="77777777" w:rsidR="00687164" w:rsidRPr="0092752C" w:rsidRDefault="00687164" w:rsidP="008F71A7">
            <w:pPr>
              <w:pStyle w:val="01TableHeading"/>
              <w:spacing w:line="240" w:lineRule="auto"/>
              <w:jc w:val="center"/>
            </w:pPr>
          </w:p>
        </w:tc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48BBB097" w14:textId="77777777" w:rsidR="00687164" w:rsidRPr="0092752C" w:rsidRDefault="00687164" w:rsidP="008F71A7">
            <w:pPr>
              <w:pStyle w:val="01TableHeading"/>
              <w:spacing w:line="240" w:lineRule="auto"/>
            </w:pPr>
          </w:p>
        </w:tc>
        <w:tc>
          <w:tcPr>
            <w:tcW w:w="1135" w:type="pct"/>
            <w:vMerge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63726C45" w14:textId="77777777" w:rsidR="00687164" w:rsidRPr="0092752C" w:rsidRDefault="00687164" w:rsidP="008F71A7">
            <w:pPr>
              <w:pStyle w:val="01TableHeading"/>
              <w:spacing w:line="240" w:lineRule="auto"/>
            </w:pPr>
          </w:p>
        </w:tc>
        <w:tc>
          <w:tcPr>
            <w:tcW w:w="114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BFBFBF"/>
          </w:tcPr>
          <w:p w14:paraId="37B074A0" w14:textId="77777777" w:rsidR="00687164" w:rsidRPr="0092752C" w:rsidRDefault="00687164" w:rsidP="008F71A7">
            <w:pPr>
              <w:pStyle w:val="01TableHeading"/>
              <w:spacing w:line="240" w:lineRule="auto"/>
            </w:pPr>
          </w:p>
        </w:tc>
      </w:tr>
      <w:tr w:rsidR="00687164" w:rsidRPr="0092752C" w14:paraId="657A2708" w14:textId="77777777" w:rsidTr="00687164"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14:paraId="772DF1C4" w14:textId="77777777" w:rsidR="00687164" w:rsidRPr="0092752C" w:rsidRDefault="00687164" w:rsidP="008F71A7">
            <w:pPr>
              <w:pStyle w:val="05Tabletext22"/>
              <w:rPr>
                <w:b/>
              </w:rPr>
            </w:pPr>
            <w:r w:rsidRPr="00066666">
              <w:rPr>
                <w:b/>
                <w:lang w:val="en-AU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14:paraId="38A0E104" w14:textId="77777777" w:rsidR="00687164" w:rsidRPr="0092752C" w:rsidRDefault="00687164" w:rsidP="008F71A7">
            <w:pPr>
              <w:pStyle w:val="05Tabletext22"/>
              <w:rPr>
                <w:b/>
              </w:rPr>
            </w:pPr>
            <w:r w:rsidRPr="00066666">
              <w:rPr>
                <w:b/>
                <w:lang w:val="en-AU"/>
              </w:rPr>
              <w:t>Effect of a PBM program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808080"/>
            </w:tcBorders>
            <w:shd w:val="clear" w:color="auto" w:fill="A6A6A6"/>
          </w:tcPr>
          <w:p w14:paraId="0EE53730" w14:textId="77777777" w:rsidR="00687164" w:rsidRPr="0092752C" w:rsidRDefault="00687164" w:rsidP="008F71A7">
            <w:pPr>
              <w:pStyle w:val="05Tabletext22"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U1-GQ01</w:t>
            </w: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14:paraId="0A82F306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 xml:space="preserve">All patients </w:t>
            </w:r>
          </w:p>
          <w:p w14:paraId="5CB1E4B3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Perioperative</w:t>
            </w:r>
          </w:p>
          <w:p w14:paraId="2F9F97B9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Medical</w:t>
            </w:r>
          </w:p>
          <w:p w14:paraId="188C4EE1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Critical care</w:t>
            </w:r>
          </w:p>
          <w:p w14:paraId="59BAC9D4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Obstetrics and maternity</w:t>
            </w:r>
          </w:p>
          <w:p w14:paraId="6DDDBDC7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</w:rPr>
            </w:pPr>
            <w:r w:rsidRPr="00066666">
              <w:rPr>
                <w:i/>
                <w:lang w:val="en-AU"/>
              </w:rPr>
              <w:t>Neonatal and paediatrics</w:t>
            </w: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14:paraId="6EC66D7B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PBM program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808080"/>
              <w:right w:val="nil"/>
            </w:tcBorders>
            <w:shd w:val="clear" w:color="auto" w:fill="auto"/>
          </w:tcPr>
          <w:p w14:paraId="4D6300FE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6A29ED1B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Transfusion</w:t>
            </w:r>
          </w:p>
        </w:tc>
      </w:tr>
      <w:tr w:rsidR="00687164" w:rsidRPr="0092752C" w14:paraId="29257564" w14:textId="77777777" w:rsidTr="00687164">
        <w:trPr>
          <w:cantSplit/>
        </w:trPr>
        <w:tc>
          <w:tcPr>
            <w:tcW w:w="352" w:type="pct"/>
            <w:tcBorders>
              <w:top w:val="single" w:sz="4" w:space="0" w:color="808080"/>
              <w:bottom w:val="nil"/>
            </w:tcBorders>
            <w:shd w:val="clear" w:color="auto" w:fill="auto"/>
          </w:tcPr>
          <w:p w14:paraId="1A385246" w14:textId="77777777" w:rsidR="00687164" w:rsidRPr="0092752C" w:rsidRDefault="00687164" w:rsidP="008F71A7">
            <w:pPr>
              <w:pStyle w:val="05Tabletext22"/>
              <w:rPr>
                <w:b/>
              </w:rPr>
            </w:pPr>
            <w:r w:rsidRPr="00066666">
              <w:rPr>
                <w:b/>
                <w:lang w:val="en-AU"/>
              </w:rPr>
              <w:t>2</w:t>
            </w:r>
          </w:p>
        </w:tc>
        <w:tc>
          <w:tcPr>
            <w:tcW w:w="802" w:type="pct"/>
            <w:tcBorders>
              <w:top w:val="single" w:sz="4" w:space="0" w:color="808080"/>
              <w:bottom w:val="nil"/>
            </w:tcBorders>
            <w:shd w:val="clear" w:color="auto" w:fill="auto"/>
          </w:tcPr>
          <w:p w14:paraId="7DB8FE46" w14:textId="77777777" w:rsidR="00687164" w:rsidRPr="0092752C" w:rsidRDefault="00687164" w:rsidP="008F71A7">
            <w:pPr>
              <w:pStyle w:val="05Tabletext22"/>
              <w:rPr>
                <w:b/>
              </w:rPr>
            </w:pPr>
            <w:r w:rsidRPr="00066666">
              <w:rPr>
                <w:b/>
                <w:lang w:val="en-AU"/>
              </w:rPr>
              <w:t>Effect of RBC transfusion</w:t>
            </w:r>
          </w:p>
        </w:tc>
        <w:tc>
          <w:tcPr>
            <w:tcW w:w="484" w:type="pct"/>
            <w:tcBorders>
              <w:top w:val="single" w:sz="4" w:space="0" w:color="808080"/>
              <w:bottom w:val="dotted" w:sz="4" w:space="0" w:color="auto"/>
            </w:tcBorders>
            <w:shd w:val="clear" w:color="auto" w:fill="A6A6A6"/>
          </w:tcPr>
          <w:p w14:paraId="3CFFC222" w14:textId="77777777" w:rsidR="00687164" w:rsidRPr="0092752C" w:rsidRDefault="00687164" w:rsidP="008F71A7">
            <w:pPr>
              <w:pStyle w:val="05Tabletext22"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U1-GQ02</w:t>
            </w:r>
          </w:p>
        </w:tc>
        <w:tc>
          <w:tcPr>
            <w:tcW w:w="1085" w:type="pct"/>
            <w:tcBorders>
              <w:top w:val="single" w:sz="4" w:space="0" w:color="808080"/>
              <w:bottom w:val="dotted" w:sz="4" w:space="0" w:color="auto"/>
            </w:tcBorders>
            <w:shd w:val="clear" w:color="auto" w:fill="auto"/>
          </w:tcPr>
          <w:p w14:paraId="3AC7722F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All adult patients</w:t>
            </w:r>
          </w:p>
          <w:p w14:paraId="10745B21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Perioperative</w:t>
            </w:r>
          </w:p>
          <w:p w14:paraId="5AD8C399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Medical</w:t>
            </w:r>
          </w:p>
          <w:p w14:paraId="48D4B0C7" w14:textId="77777777" w:rsidR="00687164" w:rsidRPr="00987A14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</w:rPr>
            </w:pPr>
            <w:r w:rsidRPr="00066666">
              <w:rPr>
                <w:i/>
                <w:lang w:val="en-AU"/>
              </w:rPr>
              <w:t>Critical care</w:t>
            </w:r>
          </w:p>
        </w:tc>
        <w:tc>
          <w:tcPr>
            <w:tcW w:w="1135" w:type="pct"/>
            <w:tcBorders>
              <w:top w:val="single" w:sz="4" w:space="0" w:color="808080"/>
              <w:bottom w:val="dotted" w:sz="4" w:space="0" w:color="auto"/>
            </w:tcBorders>
            <w:shd w:val="clear" w:color="auto" w:fill="auto"/>
          </w:tcPr>
          <w:p w14:paraId="228EA739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RBC transfusion</w:t>
            </w:r>
          </w:p>
        </w:tc>
        <w:tc>
          <w:tcPr>
            <w:tcW w:w="1141" w:type="pct"/>
            <w:tcBorders>
              <w:top w:val="single" w:sz="4" w:space="0" w:color="808080"/>
              <w:bottom w:val="dotted" w:sz="4" w:space="0" w:color="auto"/>
              <w:right w:val="nil"/>
            </w:tcBorders>
            <w:shd w:val="clear" w:color="auto" w:fill="auto"/>
          </w:tcPr>
          <w:p w14:paraId="55B202E2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Mortality</w:t>
            </w:r>
          </w:p>
        </w:tc>
      </w:tr>
      <w:tr w:rsidR="00687164" w:rsidRPr="0092752C" w14:paraId="1E059BC0" w14:textId="77777777" w:rsidTr="00687164">
        <w:trPr>
          <w:cantSplit/>
        </w:trPr>
        <w:tc>
          <w:tcPr>
            <w:tcW w:w="352" w:type="pct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1D153647" w14:textId="77777777" w:rsidR="00687164" w:rsidRPr="0092752C" w:rsidRDefault="00687164" w:rsidP="008F71A7">
            <w:pPr>
              <w:pStyle w:val="05Tabletext22"/>
              <w:rPr>
                <w:b/>
              </w:rPr>
            </w:pPr>
          </w:p>
        </w:tc>
        <w:tc>
          <w:tcPr>
            <w:tcW w:w="802" w:type="pct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51CFF711" w14:textId="77777777" w:rsidR="00687164" w:rsidRPr="0092752C" w:rsidRDefault="00687164" w:rsidP="008F71A7">
            <w:pPr>
              <w:pStyle w:val="05Tabletext22"/>
              <w:rPr>
                <w:b/>
              </w:rPr>
            </w:pPr>
          </w:p>
        </w:tc>
        <w:tc>
          <w:tcPr>
            <w:tcW w:w="484" w:type="pct"/>
            <w:tcBorders>
              <w:top w:val="dotted" w:sz="4" w:space="0" w:color="auto"/>
              <w:bottom w:val="single" w:sz="4" w:space="0" w:color="808080"/>
            </w:tcBorders>
            <w:shd w:val="clear" w:color="auto" w:fill="95B3D7"/>
          </w:tcPr>
          <w:p w14:paraId="324626A3" w14:textId="77777777" w:rsidR="00687164" w:rsidRPr="0092752C" w:rsidRDefault="00687164" w:rsidP="008F71A7">
            <w:pPr>
              <w:pStyle w:val="05Tabletext22"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U1-Q25</w:t>
            </w:r>
          </w:p>
        </w:tc>
        <w:tc>
          <w:tcPr>
            <w:tcW w:w="1085" w:type="pct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14:paraId="4844FE6D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Neonatal and paediatric patients</w:t>
            </w:r>
          </w:p>
        </w:tc>
        <w:tc>
          <w:tcPr>
            <w:tcW w:w="1135" w:type="pct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14:paraId="19E172D1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RBC (allogeneic) transfusion</w:t>
            </w:r>
          </w:p>
        </w:tc>
        <w:tc>
          <w:tcPr>
            <w:tcW w:w="1141" w:type="pct"/>
            <w:tcBorders>
              <w:top w:val="dotted" w:sz="4" w:space="0" w:color="auto"/>
              <w:bottom w:val="single" w:sz="4" w:space="0" w:color="808080"/>
              <w:right w:val="nil"/>
            </w:tcBorders>
            <w:shd w:val="clear" w:color="auto" w:fill="auto"/>
          </w:tcPr>
          <w:p w14:paraId="78FE7FE2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567CF7A3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Composite of mortality and severe morbidity</w:t>
            </w:r>
          </w:p>
          <w:p w14:paraId="13350FD8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Neurodevelopmental disability</w:t>
            </w:r>
          </w:p>
          <w:p w14:paraId="75AD8CF5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Necrotising enterocolitis</w:t>
            </w:r>
          </w:p>
        </w:tc>
      </w:tr>
      <w:tr w:rsidR="00687164" w:rsidRPr="0092752C" w14:paraId="5780DB29" w14:textId="77777777" w:rsidTr="00687164">
        <w:trPr>
          <w:cantSplit/>
        </w:trPr>
        <w:tc>
          <w:tcPr>
            <w:tcW w:w="352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834DB42" w14:textId="77777777" w:rsidR="00687164" w:rsidRPr="0092752C" w:rsidRDefault="00687164" w:rsidP="008F71A7">
            <w:pPr>
              <w:pStyle w:val="05Tabletext22"/>
              <w:rPr>
                <w:b/>
              </w:rPr>
            </w:pPr>
            <w:r w:rsidRPr="00066666">
              <w:rPr>
                <w:b/>
                <w:lang w:val="en-AU"/>
              </w:rPr>
              <w:t>3</w:t>
            </w:r>
          </w:p>
        </w:tc>
        <w:tc>
          <w:tcPr>
            <w:tcW w:w="802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ECC49E4" w14:textId="77777777" w:rsidR="00687164" w:rsidRPr="0092752C" w:rsidRDefault="00687164" w:rsidP="008F71A7">
            <w:pPr>
              <w:pStyle w:val="05Tabletext22"/>
              <w:rPr>
                <w:b/>
              </w:rPr>
            </w:pPr>
            <w:r w:rsidRPr="00066666">
              <w:rPr>
                <w:b/>
                <w:lang w:val="en-AU"/>
              </w:rPr>
              <w:t>Restrictive vs. liberal transfusion strategies</w:t>
            </w:r>
          </w:p>
        </w:tc>
        <w:tc>
          <w:tcPr>
            <w:tcW w:w="484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6A6A6"/>
          </w:tcPr>
          <w:p w14:paraId="7E3BA4A3" w14:textId="77777777" w:rsidR="00687164" w:rsidRPr="0092752C" w:rsidRDefault="00687164" w:rsidP="008F71A7">
            <w:pPr>
              <w:pStyle w:val="05Tabletext22"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U1-GQ03</w:t>
            </w:r>
          </w:p>
        </w:tc>
        <w:tc>
          <w:tcPr>
            <w:tcW w:w="1085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128084F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All patients</w:t>
            </w:r>
          </w:p>
          <w:p w14:paraId="07D3ABB9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Perioperative</w:t>
            </w:r>
          </w:p>
          <w:p w14:paraId="5E6F96B2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Medical</w:t>
            </w:r>
          </w:p>
          <w:p w14:paraId="79F5173B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Critical care</w:t>
            </w:r>
          </w:p>
          <w:p w14:paraId="4A893A34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Obstetrics and maternity</w:t>
            </w:r>
          </w:p>
          <w:p w14:paraId="0D8ABBD4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i/>
                <w:lang w:val="en-AU"/>
              </w:rPr>
              <w:t>Neonatal and paediatrics</w:t>
            </w:r>
          </w:p>
        </w:tc>
        <w:tc>
          <w:tcPr>
            <w:tcW w:w="1135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E546CD0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Restrictive vs. liberal RBC transfusion</w:t>
            </w:r>
          </w:p>
        </w:tc>
        <w:tc>
          <w:tcPr>
            <w:tcW w:w="114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27DF3544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390B330B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Transfusion</w:t>
            </w:r>
          </w:p>
          <w:p w14:paraId="7DB1EF74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lang w:val="en-AU"/>
              </w:rPr>
              <w:t xml:space="preserve">Neurodevelopmental disability </w:t>
            </w:r>
            <w:r w:rsidRPr="00066666">
              <w:rPr>
                <w:i/>
                <w:lang w:val="en-AU"/>
              </w:rPr>
              <w:t>(neonatal only)</w:t>
            </w:r>
          </w:p>
          <w:p w14:paraId="2E3C39C4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 xml:space="preserve">Necrotising enterocolitis </w:t>
            </w:r>
            <w:r w:rsidRPr="00066666">
              <w:rPr>
                <w:i/>
                <w:lang w:val="en-AU"/>
              </w:rPr>
              <w:t>(neonatal only)</w:t>
            </w:r>
          </w:p>
        </w:tc>
      </w:tr>
      <w:tr w:rsidR="00687164" w:rsidRPr="0092752C" w14:paraId="3F75C0CD" w14:textId="77777777" w:rsidTr="00687164">
        <w:trPr>
          <w:cantSplit/>
        </w:trPr>
        <w:tc>
          <w:tcPr>
            <w:tcW w:w="352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05648E43" w14:textId="77777777" w:rsidR="00687164" w:rsidRPr="0092752C" w:rsidRDefault="00687164" w:rsidP="008F71A7">
            <w:pPr>
              <w:pStyle w:val="05Tabletext22"/>
              <w:rPr>
                <w:b/>
              </w:rPr>
            </w:pPr>
            <w:r w:rsidRPr="00066666">
              <w:rPr>
                <w:b/>
                <w:lang w:val="en-AU"/>
              </w:rPr>
              <w:t>4</w:t>
            </w:r>
          </w:p>
        </w:tc>
        <w:tc>
          <w:tcPr>
            <w:tcW w:w="802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DB2560F" w14:textId="77777777" w:rsidR="00687164" w:rsidRPr="0092752C" w:rsidRDefault="00687164" w:rsidP="008F71A7">
            <w:pPr>
              <w:pStyle w:val="05Tabletext22"/>
              <w:rPr>
                <w:b/>
              </w:rPr>
            </w:pPr>
            <w:r w:rsidRPr="00066666">
              <w:rPr>
                <w:b/>
                <w:lang w:val="en-AU"/>
              </w:rPr>
              <w:t>Optimal Hb threshold for transfusion</w:t>
            </w:r>
          </w:p>
        </w:tc>
        <w:tc>
          <w:tcPr>
            <w:tcW w:w="484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BD4B4"/>
          </w:tcPr>
          <w:p w14:paraId="3D9C86B8" w14:textId="77777777" w:rsidR="00687164" w:rsidRPr="0092752C" w:rsidRDefault="00687164" w:rsidP="008F71A7">
            <w:pPr>
              <w:pStyle w:val="05Tabletext22"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U1-Q20</w:t>
            </w:r>
          </w:p>
        </w:tc>
        <w:tc>
          <w:tcPr>
            <w:tcW w:w="1085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8E911B1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Chronically transfused patients</w:t>
            </w:r>
          </w:p>
          <w:p w14:paraId="60588CC3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Paediatrics</w:t>
            </w:r>
          </w:p>
          <w:p w14:paraId="401D1066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i/>
                <w:lang w:val="en-AU"/>
              </w:rPr>
              <w:t>Myelodysplasia</w:t>
            </w:r>
          </w:p>
        </w:tc>
        <w:tc>
          <w:tcPr>
            <w:tcW w:w="1135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60AE0B0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RBC transfusion (at different Hb thresholds)</w:t>
            </w:r>
          </w:p>
        </w:tc>
        <w:tc>
          <w:tcPr>
            <w:tcW w:w="114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5A5A8C4A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Mortality/survival</w:t>
            </w:r>
          </w:p>
          <w:p w14:paraId="5EC4D03E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Functional/performance status</w:t>
            </w:r>
          </w:p>
        </w:tc>
      </w:tr>
      <w:tr w:rsidR="00687164" w:rsidRPr="00952898" w14:paraId="6E9CDFD6" w14:textId="77777777" w:rsidTr="00687164">
        <w:trPr>
          <w:cantSplit/>
        </w:trPr>
        <w:tc>
          <w:tcPr>
            <w:tcW w:w="352" w:type="pct"/>
            <w:tcBorders>
              <w:top w:val="single" w:sz="4" w:space="0" w:color="808080"/>
              <w:bottom w:val="nil"/>
            </w:tcBorders>
            <w:shd w:val="clear" w:color="auto" w:fill="auto"/>
          </w:tcPr>
          <w:p w14:paraId="23724FFE" w14:textId="77777777" w:rsidR="00687164" w:rsidRPr="0092752C" w:rsidRDefault="00687164" w:rsidP="008F71A7">
            <w:pPr>
              <w:pStyle w:val="05Tabletext22"/>
              <w:keepNext/>
              <w:rPr>
                <w:b/>
              </w:rPr>
            </w:pPr>
            <w:r w:rsidRPr="00066666">
              <w:rPr>
                <w:b/>
                <w:lang w:val="en-AU"/>
              </w:rPr>
              <w:t>5</w:t>
            </w:r>
          </w:p>
        </w:tc>
        <w:tc>
          <w:tcPr>
            <w:tcW w:w="802" w:type="pct"/>
            <w:tcBorders>
              <w:top w:val="single" w:sz="4" w:space="0" w:color="808080"/>
              <w:bottom w:val="nil"/>
            </w:tcBorders>
            <w:shd w:val="clear" w:color="auto" w:fill="auto"/>
          </w:tcPr>
          <w:p w14:paraId="73737CBE" w14:textId="77777777" w:rsidR="00687164" w:rsidRPr="0092752C" w:rsidRDefault="00687164" w:rsidP="008F71A7">
            <w:pPr>
              <w:pStyle w:val="05Tabletext22"/>
              <w:keepNext/>
              <w:rPr>
                <w:b/>
              </w:rPr>
            </w:pPr>
            <w:r w:rsidRPr="00066666">
              <w:rPr>
                <w:b/>
                <w:lang w:val="en-AU"/>
              </w:rPr>
              <w:t>Effect of blood component therapy</w:t>
            </w:r>
          </w:p>
        </w:tc>
        <w:tc>
          <w:tcPr>
            <w:tcW w:w="484" w:type="pct"/>
            <w:tcBorders>
              <w:top w:val="single" w:sz="4" w:space="0" w:color="808080"/>
              <w:bottom w:val="dotted" w:sz="4" w:space="0" w:color="auto"/>
            </w:tcBorders>
            <w:shd w:val="clear" w:color="auto" w:fill="A6A6A6"/>
          </w:tcPr>
          <w:p w14:paraId="30856B14" w14:textId="77777777" w:rsidR="00687164" w:rsidRPr="0092752C" w:rsidRDefault="00687164" w:rsidP="008F71A7">
            <w:pPr>
              <w:pStyle w:val="05Tabletext22"/>
              <w:keepNext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U1-GQ06</w:t>
            </w:r>
          </w:p>
        </w:tc>
        <w:tc>
          <w:tcPr>
            <w:tcW w:w="1085" w:type="pct"/>
            <w:tcBorders>
              <w:top w:val="single" w:sz="4" w:space="0" w:color="808080"/>
              <w:bottom w:val="dotted" w:sz="4" w:space="0" w:color="auto"/>
            </w:tcBorders>
            <w:shd w:val="clear" w:color="auto" w:fill="auto"/>
          </w:tcPr>
          <w:p w14:paraId="0969A108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>Patients receiving anti-platelet medication</w:t>
            </w:r>
          </w:p>
          <w:p w14:paraId="34535D50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Perioperative</w:t>
            </w:r>
          </w:p>
          <w:p w14:paraId="7D2FA2BF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Medical</w:t>
            </w:r>
          </w:p>
          <w:p w14:paraId="27836DAD" w14:textId="77777777" w:rsidR="00687164" w:rsidRPr="0092752C" w:rsidDel="00FA3F43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ind w:left="170" w:hanging="170"/>
            </w:pPr>
            <w:r w:rsidRPr="00066666">
              <w:rPr>
                <w:i/>
                <w:lang w:val="en-AU"/>
              </w:rPr>
              <w:t>Critical care</w:t>
            </w:r>
          </w:p>
        </w:tc>
        <w:tc>
          <w:tcPr>
            <w:tcW w:w="1135" w:type="pct"/>
            <w:tcBorders>
              <w:top w:val="single" w:sz="4" w:space="0" w:color="808080"/>
              <w:bottom w:val="dotted" w:sz="4" w:space="0" w:color="auto"/>
            </w:tcBorders>
            <w:shd w:val="clear" w:color="auto" w:fill="auto"/>
          </w:tcPr>
          <w:p w14:paraId="78135C16" w14:textId="77777777" w:rsidR="00687164" w:rsidRPr="0092752C" w:rsidDel="00D5625C" w:rsidRDefault="00687164" w:rsidP="008F71A7">
            <w:pPr>
              <w:pStyle w:val="05Tabletext22"/>
              <w:keepNext/>
            </w:pPr>
            <w:r w:rsidRPr="00066666">
              <w:rPr>
                <w:lang w:val="en-AU"/>
              </w:rPr>
              <w:t>Platelet transfusion</w:t>
            </w:r>
          </w:p>
        </w:tc>
        <w:tc>
          <w:tcPr>
            <w:tcW w:w="1141" w:type="pct"/>
            <w:tcBorders>
              <w:top w:val="single" w:sz="4" w:space="0" w:color="808080"/>
              <w:bottom w:val="dotted" w:sz="4" w:space="0" w:color="auto"/>
              <w:right w:val="nil"/>
            </w:tcBorders>
            <w:shd w:val="clear" w:color="auto" w:fill="auto"/>
          </w:tcPr>
          <w:p w14:paraId="19C0BAD2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11CBC376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Blood component utilisation</w:t>
            </w:r>
          </w:p>
          <w:p w14:paraId="5116500C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Bleeding into critical sites/organs</w:t>
            </w:r>
          </w:p>
          <w:p w14:paraId="6009AF74" w14:textId="77777777" w:rsidR="00687164" w:rsidRPr="0092752C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Major bleeding</w:t>
            </w:r>
          </w:p>
        </w:tc>
      </w:tr>
      <w:tr w:rsidR="00687164" w:rsidRPr="00952898" w14:paraId="178D6BE6" w14:textId="77777777" w:rsidTr="00687164">
        <w:trPr>
          <w:cantSplit/>
        </w:trPr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</w:tcPr>
          <w:p w14:paraId="134407C3" w14:textId="77777777" w:rsidR="00687164" w:rsidRPr="0092752C" w:rsidRDefault="00687164" w:rsidP="008F71A7">
            <w:pPr>
              <w:pStyle w:val="05Tabletext22"/>
              <w:keepNext/>
              <w:rPr>
                <w:b/>
              </w:rPr>
            </w:pPr>
          </w:p>
        </w:tc>
        <w:tc>
          <w:tcPr>
            <w:tcW w:w="802" w:type="pct"/>
            <w:tcBorders>
              <w:top w:val="nil"/>
              <w:bottom w:val="nil"/>
            </w:tcBorders>
            <w:shd w:val="clear" w:color="auto" w:fill="auto"/>
          </w:tcPr>
          <w:p w14:paraId="33EA706C" w14:textId="77777777" w:rsidR="00687164" w:rsidRPr="0092752C" w:rsidRDefault="00687164" w:rsidP="008F71A7">
            <w:pPr>
              <w:pStyle w:val="05Tabletext22"/>
              <w:keepNext/>
              <w:rPr>
                <w:b/>
              </w:rPr>
            </w:pPr>
          </w:p>
        </w:tc>
        <w:tc>
          <w:tcPr>
            <w:tcW w:w="484" w:type="pct"/>
            <w:tcBorders>
              <w:top w:val="dotted" w:sz="4" w:space="0" w:color="auto"/>
              <w:bottom w:val="dotted" w:sz="4" w:space="0" w:color="auto"/>
            </w:tcBorders>
            <w:shd w:val="clear" w:color="auto" w:fill="D6E3BC"/>
          </w:tcPr>
          <w:p w14:paraId="43E7BBFF" w14:textId="77777777" w:rsidR="00687164" w:rsidRPr="0092752C" w:rsidRDefault="00687164" w:rsidP="008F71A7">
            <w:pPr>
              <w:pStyle w:val="05Tabletext22"/>
              <w:keepNext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U1-Q22</w:t>
            </w:r>
          </w:p>
        </w:tc>
        <w:tc>
          <w:tcPr>
            <w:tcW w:w="10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23FA88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>Patients with critical bleeding</w:t>
            </w:r>
          </w:p>
          <w:p w14:paraId="7B4F0586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Perioperative</w:t>
            </w:r>
          </w:p>
          <w:p w14:paraId="2193E8E2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Obstetrics</w:t>
            </w:r>
          </w:p>
          <w:p w14:paraId="4259DBAD" w14:textId="77777777" w:rsidR="00687164" w:rsidRPr="0092752C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</w:rPr>
            </w:pPr>
            <w:r w:rsidRPr="00066666">
              <w:rPr>
                <w:i/>
                <w:lang w:val="en-AU"/>
              </w:rPr>
              <w:t>Paediatric patients</w:t>
            </w:r>
          </w:p>
        </w:tc>
        <w:tc>
          <w:tcPr>
            <w:tcW w:w="11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4D50D2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>Cryoprecipitate</w:t>
            </w:r>
          </w:p>
          <w:p w14:paraId="0D223B05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 xml:space="preserve">vs. </w:t>
            </w:r>
          </w:p>
          <w:p w14:paraId="753EE12A" w14:textId="77777777" w:rsidR="00687164" w:rsidRPr="0092752C" w:rsidRDefault="00687164" w:rsidP="008F71A7">
            <w:pPr>
              <w:pStyle w:val="05Tabletext22"/>
              <w:keepNext/>
            </w:pPr>
            <w:r w:rsidRPr="00066666">
              <w:rPr>
                <w:lang w:val="en-AU"/>
              </w:rPr>
              <w:t>Fibrinogen concentrate</w:t>
            </w:r>
          </w:p>
        </w:tc>
        <w:tc>
          <w:tcPr>
            <w:tcW w:w="1141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8510ADD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281A647A" w14:textId="77777777" w:rsidR="00687164" w:rsidRPr="0092752C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Blood component utilisation</w:t>
            </w:r>
          </w:p>
        </w:tc>
      </w:tr>
      <w:tr w:rsidR="00687164" w:rsidRPr="0092752C" w14:paraId="5148C474" w14:textId="77777777" w:rsidTr="00687164">
        <w:trPr>
          <w:cantSplit/>
        </w:trPr>
        <w:tc>
          <w:tcPr>
            <w:tcW w:w="352" w:type="pct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27710649" w14:textId="77777777" w:rsidR="00687164" w:rsidRPr="0092752C" w:rsidRDefault="00687164" w:rsidP="008F71A7">
            <w:pPr>
              <w:pStyle w:val="05Tabletext22"/>
              <w:rPr>
                <w:b/>
              </w:rPr>
            </w:pPr>
          </w:p>
        </w:tc>
        <w:tc>
          <w:tcPr>
            <w:tcW w:w="802" w:type="pct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360AED0C" w14:textId="77777777" w:rsidR="00687164" w:rsidRPr="0092752C" w:rsidRDefault="00687164" w:rsidP="008F71A7">
            <w:pPr>
              <w:pStyle w:val="05Tabletext22"/>
              <w:rPr>
                <w:b/>
              </w:rPr>
            </w:pPr>
          </w:p>
        </w:tc>
        <w:tc>
          <w:tcPr>
            <w:tcW w:w="484" w:type="pct"/>
            <w:tcBorders>
              <w:top w:val="dotted" w:sz="4" w:space="0" w:color="auto"/>
              <w:bottom w:val="single" w:sz="4" w:space="0" w:color="808080"/>
            </w:tcBorders>
            <w:shd w:val="clear" w:color="auto" w:fill="95B3D7"/>
          </w:tcPr>
          <w:p w14:paraId="5C34A69F" w14:textId="77777777" w:rsidR="00687164" w:rsidRPr="0092752C" w:rsidRDefault="00687164" w:rsidP="008F71A7">
            <w:pPr>
              <w:pStyle w:val="05Tabletext22"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U1-Q26</w:t>
            </w:r>
          </w:p>
        </w:tc>
        <w:tc>
          <w:tcPr>
            <w:tcW w:w="1085" w:type="pct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14:paraId="6AE9039E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Neonatal and paediatric patients</w:t>
            </w:r>
          </w:p>
          <w:p w14:paraId="083CA6C8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Surgical</w:t>
            </w:r>
          </w:p>
          <w:p w14:paraId="19D70D2B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Trauma</w:t>
            </w:r>
          </w:p>
          <w:p w14:paraId="6A20DB2C" w14:textId="77777777" w:rsidR="00687164" w:rsidRPr="00102431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</w:rPr>
            </w:pPr>
            <w:r w:rsidRPr="00066666">
              <w:rPr>
                <w:i/>
                <w:lang w:val="en-AU"/>
              </w:rPr>
              <w:t>Critical illness</w:t>
            </w:r>
          </w:p>
        </w:tc>
        <w:tc>
          <w:tcPr>
            <w:tcW w:w="1135" w:type="pct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14:paraId="09851BCD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 xml:space="preserve">1. Platelet transfusion </w:t>
            </w:r>
            <w:r w:rsidRPr="00066666">
              <w:rPr>
                <w:i/>
                <w:lang w:val="en-AU"/>
              </w:rPr>
              <w:t>(</w:t>
            </w:r>
            <w:proofErr w:type="spellStart"/>
            <w:r w:rsidRPr="00066666">
              <w:rPr>
                <w:i/>
                <w:lang w:val="en-AU"/>
              </w:rPr>
              <w:t>preterms</w:t>
            </w:r>
            <w:proofErr w:type="spellEnd"/>
            <w:r w:rsidRPr="00066666">
              <w:rPr>
                <w:i/>
                <w:lang w:val="en-AU"/>
              </w:rPr>
              <w:t xml:space="preserve"> and newborns)</w:t>
            </w:r>
          </w:p>
          <w:p w14:paraId="528841C4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 xml:space="preserve">2. Fibrinogen concentrate </w:t>
            </w:r>
            <w:r w:rsidRPr="00066666">
              <w:rPr>
                <w:i/>
                <w:lang w:val="en-AU"/>
              </w:rPr>
              <w:t>(paediatric surgical and trauma patients)</w:t>
            </w:r>
          </w:p>
        </w:tc>
        <w:tc>
          <w:tcPr>
            <w:tcW w:w="1141" w:type="pct"/>
            <w:tcBorders>
              <w:top w:val="dotted" w:sz="4" w:space="0" w:color="auto"/>
              <w:bottom w:val="single" w:sz="4" w:space="0" w:color="808080"/>
              <w:right w:val="nil"/>
            </w:tcBorders>
            <w:shd w:val="clear" w:color="auto" w:fill="auto"/>
          </w:tcPr>
          <w:p w14:paraId="504FE22E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23A4E0B8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Major bleeding</w:t>
            </w:r>
          </w:p>
          <w:p w14:paraId="074DBCCD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 xml:space="preserve">Intraventricular haemorrhage </w:t>
            </w:r>
            <w:r w:rsidRPr="00066666">
              <w:rPr>
                <w:i/>
                <w:lang w:val="en-AU"/>
              </w:rPr>
              <w:t>(neonatal only)</w:t>
            </w:r>
          </w:p>
          <w:p w14:paraId="4C50C2AA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Blood component utilisation</w:t>
            </w:r>
          </w:p>
        </w:tc>
      </w:tr>
      <w:tr w:rsidR="00687164" w:rsidRPr="0092752C" w14:paraId="3CC14155" w14:textId="77777777" w:rsidTr="00687164">
        <w:trPr>
          <w:cantSplit/>
        </w:trPr>
        <w:tc>
          <w:tcPr>
            <w:tcW w:w="352" w:type="pct"/>
            <w:tcBorders>
              <w:top w:val="single" w:sz="4" w:space="0" w:color="808080"/>
              <w:bottom w:val="nil"/>
            </w:tcBorders>
            <w:shd w:val="clear" w:color="auto" w:fill="auto"/>
          </w:tcPr>
          <w:p w14:paraId="6FA58807" w14:textId="77777777" w:rsidR="00687164" w:rsidRPr="0092752C" w:rsidRDefault="00687164" w:rsidP="008F71A7">
            <w:pPr>
              <w:pStyle w:val="05Tabletext22"/>
              <w:keepNext/>
              <w:rPr>
                <w:b/>
              </w:rPr>
            </w:pPr>
            <w:r w:rsidRPr="00066666">
              <w:rPr>
                <w:b/>
                <w:lang w:val="en-AU"/>
              </w:rPr>
              <w:lastRenderedPageBreak/>
              <w:t>6</w:t>
            </w:r>
          </w:p>
        </w:tc>
        <w:tc>
          <w:tcPr>
            <w:tcW w:w="802" w:type="pct"/>
            <w:tcBorders>
              <w:top w:val="single" w:sz="4" w:space="0" w:color="808080"/>
              <w:bottom w:val="nil"/>
            </w:tcBorders>
            <w:shd w:val="clear" w:color="auto" w:fill="auto"/>
          </w:tcPr>
          <w:p w14:paraId="3C607858" w14:textId="77777777" w:rsidR="00687164" w:rsidRPr="0092752C" w:rsidRDefault="00687164" w:rsidP="008F71A7">
            <w:pPr>
              <w:pStyle w:val="05Tabletext22"/>
              <w:keepNext/>
              <w:rPr>
                <w:b/>
              </w:rPr>
            </w:pPr>
            <w:r w:rsidRPr="00066666">
              <w:rPr>
                <w:b/>
                <w:lang w:val="en-AU"/>
              </w:rPr>
              <w:t>Trigger for blood component therapy</w:t>
            </w:r>
          </w:p>
        </w:tc>
        <w:tc>
          <w:tcPr>
            <w:tcW w:w="484" w:type="pct"/>
            <w:tcBorders>
              <w:top w:val="single" w:sz="4" w:space="0" w:color="808080"/>
              <w:bottom w:val="dotted" w:sz="4" w:space="0" w:color="auto"/>
            </w:tcBorders>
            <w:shd w:val="clear" w:color="auto" w:fill="A6A6A6"/>
          </w:tcPr>
          <w:p w14:paraId="5BF58EED" w14:textId="77777777" w:rsidR="00687164" w:rsidRPr="0092752C" w:rsidRDefault="00687164" w:rsidP="008F71A7">
            <w:pPr>
              <w:pStyle w:val="05Tabletext22"/>
              <w:keepNext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U1-GQ04</w:t>
            </w:r>
          </w:p>
        </w:tc>
        <w:tc>
          <w:tcPr>
            <w:tcW w:w="1085" w:type="pct"/>
            <w:tcBorders>
              <w:top w:val="single" w:sz="4" w:space="0" w:color="808080"/>
              <w:bottom w:val="dotted" w:sz="4" w:space="0" w:color="auto"/>
            </w:tcBorders>
            <w:shd w:val="clear" w:color="auto" w:fill="auto"/>
          </w:tcPr>
          <w:p w14:paraId="7678F475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>All patients</w:t>
            </w:r>
          </w:p>
          <w:p w14:paraId="19472EF5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Perioperative</w:t>
            </w:r>
          </w:p>
          <w:p w14:paraId="5AE1299F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Medical</w:t>
            </w:r>
          </w:p>
          <w:p w14:paraId="0B069095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Critical care</w:t>
            </w:r>
          </w:p>
          <w:p w14:paraId="15E5531D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Obstetrics and maternity</w:t>
            </w:r>
          </w:p>
          <w:p w14:paraId="19B22EBE" w14:textId="77777777" w:rsidR="00687164" w:rsidRPr="00201A23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</w:rPr>
            </w:pPr>
            <w:r w:rsidRPr="00066666">
              <w:rPr>
                <w:i/>
                <w:lang w:val="en-AU"/>
              </w:rPr>
              <w:t>Neonatal and paediatrics</w:t>
            </w:r>
          </w:p>
        </w:tc>
        <w:tc>
          <w:tcPr>
            <w:tcW w:w="1135" w:type="pct"/>
            <w:tcBorders>
              <w:top w:val="single" w:sz="4" w:space="0" w:color="808080"/>
              <w:bottom w:val="dotted" w:sz="4" w:space="0" w:color="auto"/>
            </w:tcBorders>
            <w:shd w:val="clear" w:color="auto" w:fill="auto"/>
          </w:tcPr>
          <w:p w14:paraId="63B7F322" w14:textId="77777777" w:rsidR="00687164" w:rsidRPr="0092752C" w:rsidRDefault="00687164" w:rsidP="008F71A7">
            <w:pPr>
              <w:pStyle w:val="05Tabletext22"/>
              <w:keepNext/>
            </w:pPr>
            <w:r w:rsidRPr="00066666">
              <w:rPr>
                <w:lang w:val="en-AU"/>
              </w:rPr>
              <w:t>Platelet transfusion</w:t>
            </w:r>
          </w:p>
        </w:tc>
        <w:tc>
          <w:tcPr>
            <w:tcW w:w="1141" w:type="pct"/>
            <w:tcBorders>
              <w:top w:val="single" w:sz="4" w:space="0" w:color="808080"/>
              <w:bottom w:val="dotted" w:sz="4" w:space="0" w:color="auto"/>
              <w:right w:val="nil"/>
            </w:tcBorders>
            <w:shd w:val="clear" w:color="auto" w:fill="auto"/>
          </w:tcPr>
          <w:p w14:paraId="22F73D77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01FDB71B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Bleeding in previously non-bleeding patients</w:t>
            </w:r>
            <w:r>
              <w:rPr>
                <w:lang w:val="en-AU"/>
              </w:rPr>
              <w:t xml:space="preserve"> </w:t>
            </w:r>
            <w:r w:rsidRPr="00D54BF0">
              <w:rPr>
                <w:lang w:val="en-AU"/>
              </w:rPr>
              <w:t>(including intracranial haemorrhage for neonates)</w:t>
            </w:r>
          </w:p>
          <w:p w14:paraId="7D66351C" w14:textId="77777777" w:rsidR="00687164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Bleeding into critical sites/organs</w:t>
            </w:r>
          </w:p>
          <w:p w14:paraId="55107D1E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>
              <w:rPr>
                <w:lang w:val="en-AU"/>
              </w:rPr>
              <w:t>ischaemic/thromboembolic events</w:t>
            </w:r>
          </w:p>
          <w:p w14:paraId="749CC1BC" w14:textId="77777777" w:rsidR="00687164" w:rsidRPr="0092752C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Blood component utilisation</w:t>
            </w:r>
          </w:p>
        </w:tc>
      </w:tr>
      <w:tr w:rsidR="00687164" w:rsidRPr="0092752C" w14:paraId="4F627320" w14:textId="77777777" w:rsidTr="00687164">
        <w:trPr>
          <w:cantSplit/>
        </w:trPr>
        <w:tc>
          <w:tcPr>
            <w:tcW w:w="352" w:type="pct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5CF4336B" w14:textId="77777777" w:rsidR="00687164" w:rsidRPr="0092752C" w:rsidRDefault="00687164" w:rsidP="008F71A7">
            <w:pPr>
              <w:pStyle w:val="05Tabletext22"/>
              <w:rPr>
                <w:b/>
                <w:highlight w:val="yellow"/>
              </w:rPr>
            </w:pPr>
          </w:p>
        </w:tc>
        <w:tc>
          <w:tcPr>
            <w:tcW w:w="802" w:type="pct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1F656C09" w14:textId="77777777" w:rsidR="00687164" w:rsidRPr="0092752C" w:rsidRDefault="00687164" w:rsidP="008F71A7">
            <w:pPr>
              <w:pStyle w:val="05Tabletext22"/>
              <w:rPr>
                <w:b/>
                <w:highlight w:val="yellow"/>
              </w:rPr>
            </w:pPr>
          </w:p>
        </w:tc>
        <w:tc>
          <w:tcPr>
            <w:tcW w:w="484" w:type="pct"/>
            <w:tcBorders>
              <w:top w:val="dotted" w:sz="4" w:space="0" w:color="auto"/>
              <w:bottom w:val="single" w:sz="4" w:space="0" w:color="808080"/>
            </w:tcBorders>
            <w:shd w:val="clear" w:color="auto" w:fill="A6A6A6"/>
          </w:tcPr>
          <w:p w14:paraId="10EE58C8" w14:textId="77777777" w:rsidR="00687164" w:rsidRPr="0092752C" w:rsidRDefault="00687164" w:rsidP="008F71A7">
            <w:pPr>
              <w:pStyle w:val="05Tabletext22"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U1-GQ05</w:t>
            </w:r>
          </w:p>
        </w:tc>
        <w:tc>
          <w:tcPr>
            <w:tcW w:w="1085" w:type="pct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14:paraId="22D0BD63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Patients with acquired abnormalities of haemostasis</w:t>
            </w:r>
          </w:p>
          <w:p w14:paraId="3CFE3271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Perioperative</w:t>
            </w:r>
          </w:p>
          <w:p w14:paraId="7EE1EAB8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Medical</w:t>
            </w:r>
          </w:p>
          <w:p w14:paraId="3BF69499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Critical care</w:t>
            </w:r>
          </w:p>
          <w:p w14:paraId="7DAF7FE1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Obstetrics and maternity</w:t>
            </w:r>
          </w:p>
          <w:p w14:paraId="50C9D3D2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i/>
                <w:lang w:val="en-AU"/>
              </w:rPr>
              <w:t>Neonatal and paediatrics</w:t>
            </w:r>
          </w:p>
        </w:tc>
        <w:tc>
          <w:tcPr>
            <w:tcW w:w="1135" w:type="pct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14:paraId="69D00D82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 xml:space="preserve">1. Plasma transfusion or </w:t>
            </w:r>
            <w:proofErr w:type="spellStart"/>
            <w:r w:rsidRPr="00066666">
              <w:rPr>
                <w:lang w:val="en-AU"/>
              </w:rPr>
              <w:t>prothrombinex</w:t>
            </w:r>
            <w:proofErr w:type="spellEnd"/>
            <w:r w:rsidRPr="00066666">
              <w:rPr>
                <w:lang w:val="en-AU"/>
              </w:rPr>
              <w:t xml:space="preserve"> (at an INR threshold)</w:t>
            </w:r>
          </w:p>
          <w:p w14:paraId="6DA3157B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2. Cryoprecipitate or fibrinogen concentrate (at a specific fibrinogen level)</w:t>
            </w:r>
          </w:p>
          <w:p w14:paraId="247C070C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3. Platelet transfusion (at a specific platelet count)</w:t>
            </w:r>
            <w:r>
              <w:rPr>
                <w:lang w:val="en-AU"/>
              </w:rPr>
              <w:t xml:space="preserve"> (included in GQ04)</w:t>
            </w:r>
            <w:r w:rsidRPr="00056B4B">
              <w:rPr>
                <w:vertAlign w:val="superscript"/>
                <w:lang w:val="en-AU"/>
              </w:rPr>
              <w:fldChar w:fldCharType="begin"/>
            </w:r>
            <w:r w:rsidRPr="00056B4B">
              <w:rPr>
                <w:vertAlign w:val="superscript"/>
                <w:lang w:val="en-AU"/>
              </w:rPr>
              <w:instrText xml:space="preserve"> NOTEREF _Ref15924792 \h </w:instrText>
            </w:r>
            <w:r>
              <w:rPr>
                <w:vertAlign w:val="superscript"/>
                <w:lang w:val="en-AU"/>
              </w:rPr>
              <w:instrText xml:space="preserve"> \* MERGEFORMAT </w:instrText>
            </w:r>
            <w:r w:rsidRPr="00056B4B">
              <w:rPr>
                <w:vertAlign w:val="superscript"/>
                <w:lang w:val="en-AU"/>
              </w:rPr>
            </w:r>
            <w:r w:rsidRPr="00056B4B">
              <w:rPr>
                <w:vertAlign w:val="superscript"/>
                <w:lang w:val="en-AU"/>
              </w:rPr>
              <w:fldChar w:fldCharType="separate"/>
            </w:r>
            <w:r>
              <w:rPr>
                <w:vertAlign w:val="superscript"/>
                <w:lang w:val="en-AU"/>
              </w:rPr>
              <w:t>9</w:t>
            </w:r>
            <w:r w:rsidRPr="00056B4B">
              <w:rPr>
                <w:vertAlign w:val="superscript"/>
                <w:lang w:val="en-AU"/>
              </w:rPr>
              <w:fldChar w:fldCharType="end"/>
            </w:r>
          </w:p>
          <w:p w14:paraId="45271879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4. Blood component therapy based on viscoelastic testing</w:t>
            </w:r>
          </w:p>
        </w:tc>
        <w:tc>
          <w:tcPr>
            <w:tcW w:w="1141" w:type="pct"/>
            <w:tcBorders>
              <w:top w:val="dotted" w:sz="4" w:space="0" w:color="auto"/>
              <w:bottom w:val="single" w:sz="4" w:space="0" w:color="808080"/>
              <w:right w:val="nil"/>
            </w:tcBorders>
            <w:shd w:val="clear" w:color="auto" w:fill="auto"/>
          </w:tcPr>
          <w:p w14:paraId="07E2ADE1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1E355500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Major bleeding</w:t>
            </w:r>
          </w:p>
          <w:p w14:paraId="7F0AA6AE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 xml:space="preserve">Intracranial haemorrhage </w:t>
            </w:r>
            <w:r w:rsidRPr="00066666">
              <w:rPr>
                <w:i/>
                <w:lang w:val="en-AU"/>
              </w:rPr>
              <w:t>(neonatal only)</w:t>
            </w:r>
          </w:p>
          <w:p w14:paraId="56A95E91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Ischaemic or thromboembolic events</w:t>
            </w:r>
          </w:p>
          <w:p w14:paraId="3A9DB62B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Blood component utilisation</w:t>
            </w:r>
          </w:p>
        </w:tc>
      </w:tr>
      <w:tr w:rsidR="00687164" w:rsidRPr="0092752C" w14:paraId="52E07915" w14:textId="77777777" w:rsidTr="00687164">
        <w:trPr>
          <w:cantSplit/>
        </w:trPr>
        <w:tc>
          <w:tcPr>
            <w:tcW w:w="352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0EE774DC" w14:textId="77777777" w:rsidR="00687164" w:rsidRPr="0092752C" w:rsidRDefault="00687164" w:rsidP="008F71A7">
            <w:pPr>
              <w:pStyle w:val="05Tabletext22"/>
              <w:rPr>
                <w:b/>
              </w:rPr>
            </w:pPr>
            <w:r w:rsidRPr="00066666">
              <w:rPr>
                <w:b/>
                <w:lang w:val="en-AU"/>
              </w:rPr>
              <w:t>7</w:t>
            </w:r>
          </w:p>
        </w:tc>
        <w:tc>
          <w:tcPr>
            <w:tcW w:w="802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07AD46B" w14:textId="77777777" w:rsidR="00687164" w:rsidRPr="0092752C" w:rsidRDefault="00687164" w:rsidP="008F71A7">
            <w:pPr>
              <w:pStyle w:val="05Tabletext22"/>
              <w:rPr>
                <w:b/>
              </w:rPr>
            </w:pPr>
            <w:r w:rsidRPr="00066666">
              <w:rPr>
                <w:b/>
                <w:lang w:val="en-AU"/>
              </w:rPr>
              <w:t>Effect of cessation of medications that affect haemostasis</w:t>
            </w:r>
          </w:p>
        </w:tc>
        <w:tc>
          <w:tcPr>
            <w:tcW w:w="484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B6DDE8"/>
          </w:tcPr>
          <w:p w14:paraId="6333E50F" w14:textId="77777777" w:rsidR="00687164" w:rsidRPr="0092752C" w:rsidRDefault="00687164" w:rsidP="008F71A7">
            <w:pPr>
              <w:pStyle w:val="05Tabletext22"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U1-Q17</w:t>
            </w:r>
          </w:p>
        </w:tc>
        <w:tc>
          <w:tcPr>
            <w:tcW w:w="1085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8E768A2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1. Surgical patients</w:t>
            </w:r>
          </w:p>
          <w:p w14:paraId="40A5F62E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2. Patients undergoing invasive procedures</w:t>
            </w:r>
          </w:p>
        </w:tc>
        <w:tc>
          <w:tcPr>
            <w:tcW w:w="1135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9E208B2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Anti-coagulants and anti-platelet therapy, including aspirin, clopidogrel, direct-acting anti-coagulants, warfarin</w:t>
            </w:r>
          </w:p>
        </w:tc>
        <w:tc>
          <w:tcPr>
            <w:tcW w:w="114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2F74612B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1EC0738F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Transfusion</w:t>
            </w:r>
          </w:p>
          <w:p w14:paraId="581DEC9F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Procedure-related bleeding</w:t>
            </w:r>
          </w:p>
          <w:p w14:paraId="0F0B6808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Reoperation for bleeding</w:t>
            </w:r>
          </w:p>
          <w:p w14:paraId="43A2AD55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Ischaemic or thromboembolic events</w:t>
            </w:r>
          </w:p>
        </w:tc>
      </w:tr>
      <w:tr w:rsidR="00687164" w:rsidRPr="0092752C" w14:paraId="715CF58C" w14:textId="77777777" w:rsidTr="00687164">
        <w:trPr>
          <w:cantSplit/>
        </w:trPr>
        <w:tc>
          <w:tcPr>
            <w:tcW w:w="352" w:type="pct"/>
            <w:tcBorders>
              <w:top w:val="single" w:sz="4" w:space="0" w:color="808080"/>
              <w:bottom w:val="nil"/>
            </w:tcBorders>
            <w:shd w:val="clear" w:color="auto" w:fill="auto"/>
          </w:tcPr>
          <w:p w14:paraId="0892075B" w14:textId="77777777" w:rsidR="00687164" w:rsidRPr="0092752C" w:rsidRDefault="00687164" w:rsidP="008F71A7">
            <w:pPr>
              <w:pStyle w:val="05Tabletext22"/>
              <w:keepNext/>
              <w:rPr>
                <w:b/>
              </w:rPr>
            </w:pPr>
            <w:r w:rsidRPr="00066666">
              <w:rPr>
                <w:b/>
                <w:lang w:val="en-AU"/>
              </w:rPr>
              <w:t>8</w:t>
            </w:r>
          </w:p>
        </w:tc>
        <w:tc>
          <w:tcPr>
            <w:tcW w:w="802" w:type="pct"/>
            <w:tcBorders>
              <w:top w:val="single" w:sz="4" w:space="0" w:color="808080"/>
              <w:bottom w:val="nil"/>
            </w:tcBorders>
            <w:shd w:val="clear" w:color="auto" w:fill="auto"/>
          </w:tcPr>
          <w:p w14:paraId="6530D0AC" w14:textId="77777777" w:rsidR="00687164" w:rsidRPr="0092752C" w:rsidRDefault="00687164" w:rsidP="008F71A7">
            <w:pPr>
              <w:pStyle w:val="05Tabletext22"/>
              <w:keepNext/>
              <w:rPr>
                <w:b/>
              </w:rPr>
            </w:pPr>
            <w:r w:rsidRPr="00066666">
              <w:rPr>
                <w:b/>
                <w:lang w:val="en-AU"/>
              </w:rPr>
              <w:t>Effect of non-transfusion interventions</w:t>
            </w:r>
          </w:p>
        </w:tc>
        <w:tc>
          <w:tcPr>
            <w:tcW w:w="484" w:type="pct"/>
            <w:tcBorders>
              <w:top w:val="single" w:sz="4" w:space="0" w:color="808080"/>
              <w:bottom w:val="dotted" w:sz="4" w:space="0" w:color="auto"/>
            </w:tcBorders>
            <w:shd w:val="clear" w:color="auto" w:fill="B6DDE8"/>
          </w:tcPr>
          <w:p w14:paraId="1CC2538B" w14:textId="77777777" w:rsidR="00687164" w:rsidRPr="0092752C" w:rsidRDefault="00687164" w:rsidP="008F71A7">
            <w:pPr>
              <w:pStyle w:val="05Tabletext22"/>
              <w:keepNext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U1-Q16</w:t>
            </w:r>
          </w:p>
        </w:tc>
        <w:tc>
          <w:tcPr>
            <w:tcW w:w="1085" w:type="pct"/>
            <w:tcBorders>
              <w:top w:val="single" w:sz="4" w:space="0" w:color="808080"/>
              <w:bottom w:val="dotted" w:sz="4" w:space="0" w:color="auto"/>
            </w:tcBorders>
            <w:shd w:val="clear" w:color="auto" w:fill="auto"/>
          </w:tcPr>
          <w:p w14:paraId="660BB50A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>Surgical patients</w:t>
            </w:r>
          </w:p>
          <w:p w14:paraId="6A2D2DA7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Preoperative</w:t>
            </w:r>
          </w:p>
          <w:p w14:paraId="623D4485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Intraoperative</w:t>
            </w:r>
          </w:p>
          <w:p w14:paraId="637A8EE3" w14:textId="77777777" w:rsidR="00687164" w:rsidRPr="0092752C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i/>
                <w:lang w:val="en-AU"/>
              </w:rPr>
              <w:t>Postoperative</w:t>
            </w:r>
          </w:p>
        </w:tc>
        <w:tc>
          <w:tcPr>
            <w:tcW w:w="1135" w:type="pct"/>
            <w:tcBorders>
              <w:top w:val="single" w:sz="4" w:space="0" w:color="808080"/>
              <w:bottom w:val="dotted" w:sz="4" w:space="0" w:color="auto"/>
            </w:tcBorders>
            <w:shd w:val="clear" w:color="auto" w:fill="auto"/>
          </w:tcPr>
          <w:p w14:paraId="6FC87BDE" w14:textId="77777777" w:rsidR="00687164" w:rsidRPr="0092752C" w:rsidRDefault="00687164" w:rsidP="008F71A7">
            <w:pPr>
              <w:pStyle w:val="05Tabletext22"/>
              <w:keepNext/>
            </w:pPr>
            <w:r w:rsidRPr="00066666">
              <w:rPr>
                <w:lang w:val="en-AU"/>
              </w:rPr>
              <w:t>1. Iron therapy (oral and/or parenteral)</w:t>
            </w:r>
          </w:p>
        </w:tc>
        <w:tc>
          <w:tcPr>
            <w:tcW w:w="1141" w:type="pct"/>
            <w:tcBorders>
              <w:top w:val="single" w:sz="4" w:space="0" w:color="808080"/>
              <w:bottom w:val="dotted" w:sz="4" w:space="0" w:color="auto"/>
              <w:right w:val="nil"/>
            </w:tcBorders>
            <w:shd w:val="clear" w:color="auto" w:fill="auto"/>
          </w:tcPr>
          <w:p w14:paraId="7944F8F1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660F3B25" w14:textId="77777777" w:rsidR="00687164" w:rsidRPr="0092752C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 xml:space="preserve">RBC transfusion </w:t>
            </w:r>
          </w:p>
        </w:tc>
      </w:tr>
      <w:tr w:rsidR="00687164" w:rsidRPr="0092752C" w14:paraId="2C3DFFBA" w14:textId="77777777" w:rsidTr="00687164">
        <w:trPr>
          <w:cantSplit/>
        </w:trPr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</w:tcPr>
          <w:p w14:paraId="1644E669" w14:textId="77777777" w:rsidR="00687164" w:rsidRPr="0092752C" w:rsidRDefault="00687164" w:rsidP="008F71A7">
            <w:pPr>
              <w:pStyle w:val="05Tabletext22"/>
              <w:rPr>
                <w:b/>
              </w:rPr>
            </w:pPr>
          </w:p>
        </w:tc>
        <w:tc>
          <w:tcPr>
            <w:tcW w:w="802" w:type="pct"/>
            <w:tcBorders>
              <w:top w:val="nil"/>
              <w:bottom w:val="nil"/>
            </w:tcBorders>
            <w:shd w:val="clear" w:color="auto" w:fill="auto"/>
          </w:tcPr>
          <w:p w14:paraId="6C480902" w14:textId="77777777" w:rsidR="00687164" w:rsidRPr="0092752C" w:rsidRDefault="00687164" w:rsidP="008F71A7">
            <w:pPr>
              <w:pStyle w:val="05Tabletext22"/>
              <w:keepNext/>
              <w:rPr>
                <w:b/>
              </w:rPr>
            </w:pPr>
          </w:p>
        </w:tc>
        <w:tc>
          <w:tcPr>
            <w:tcW w:w="484" w:type="pct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</w:tcPr>
          <w:p w14:paraId="228E7AC7" w14:textId="77777777" w:rsidR="00687164" w:rsidRPr="0092752C" w:rsidRDefault="00687164" w:rsidP="008F71A7">
            <w:pPr>
              <w:pStyle w:val="05Tabletext22"/>
              <w:keepNext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U1-Q19</w:t>
            </w:r>
          </w:p>
        </w:tc>
        <w:tc>
          <w:tcPr>
            <w:tcW w:w="10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08F13E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>Medical patients</w:t>
            </w:r>
          </w:p>
          <w:p w14:paraId="251BC645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Haematology oncology</w:t>
            </w:r>
          </w:p>
          <w:p w14:paraId="35920A60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Renal</w:t>
            </w:r>
          </w:p>
          <w:p w14:paraId="3EA4DF64" w14:textId="77777777" w:rsidR="00687164" w:rsidRPr="0092752C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</w:rPr>
            </w:pPr>
            <w:r w:rsidRPr="00066666">
              <w:rPr>
                <w:i/>
                <w:lang w:val="en-AU"/>
              </w:rPr>
              <w:t>Congestive heart failure</w:t>
            </w:r>
          </w:p>
        </w:tc>
        <w:tc>
          <w:tcPr>
            <w:tcW w:w="11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1AC2FD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>1. ESAs</w:t>
            </w:r>
          </w:p>
          <w:p w14:paraId="5BB73E92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>2. Iron therapy (oral or parenteral IV or IM)</w:t>
            </w:r>
          </w:p>
          <w:p w14:paraId="1FE85F00" w14:textId="77777777" w:rsidR="00687164" w:rsidRPr="0092752C" w:rsidRDefault="00687164" w:rsidP="008F71A7">
            <w:pPr>
              <w:pStyle w:val="05Tabletext22"/>
              <w:keepNext/>
            </w:pPr>
            <w:r w:rsidRPr="00066666">
              <w:rPr>
                <w:lang w:val="en-AU"/>
              </w:rPr>
              <w:t>3. Combination of these</w:t>
            </w:r>
          </w:p>
        </w:tc>
        <w:tc>
          <w:tcPr>
            <w:tcW w:w="1141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091556C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5286E294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RBC transfusion</w:t>
            </w:r>
          </w:p>
          <w:p w14:paraId="1BAF3982" w14:textId="77777777" w:rsidR="00687164" w:rsidRPr="00847A54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szCs w:val="16"/>
              </w:rPr>
            </w:pPr>
            <w:r w:rsidRPr="00066666">
              <w:rPr>
                <w:szCs w:val="16"/>
                <w:lang w:val="en-AU"/>
              </w:rPr>
              <w:t>Ischaemic or thromboembolic events</w:t>
            </w:r>
          </w:p>
        </w:tc>
      </w:tr>
      <w:tr w:rsidR="00687164" w:rsidRPr="0092752C" w14:paraId="5006E52E" w14:textId="77777777" w:rsidTr="00687164">
        <w:trPr>
          <w:cantSplit/>
        </w:trPr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</w:tcPr>
          <w:p w14:paraId="618851B1" w14:textId="77777777" w:rsidR="00687164" w:rsidRPr="0092752C" w:rsidRDefault="00687164" w:rsidP="008F71A7">
            <w:pPr>
              <w:pStyle w:val="05Tabletext22"/>
              <w:rPr>
                <w:b/>
              </w:rPr>
            </w:pPr>
          </w:p>
        </w:tc>
        <w:tc>
          <w:tcPr>
            <w:tcW w:w="802" w:type="pct"/>
            <w:tcBorders>
              <w:top w:val="nil"/>
              <w:bottom w:val="nil"/>
            </w:tcBorders>
            <w:shd w:val="clear" w:color="auto" w:fill="auto"/>
          </w:tcPr>
          <w:p w14:paraId="45B2EC4F" w14:textId="77777777" w:rsidR="00687164" w:rsidRPr="0092752C" w:rsidRDefault="00687164" w:rsidP="008F71A7">
            <w:pPr>
              <w:pStyle w:val="05Tabletext22"/>
              <w:rPr>
                <w:b/>
              </w:rPr>
            </w:pPr>
          </w:p>
        </w:tc>
        <w:tc>
          <w:tcPr>
            <w:tcW w:w="484" w:type="pct"/>
            <w:tcBorders>
              <w:top w:val="dotted" w:sz="4" w:space="0" w:color="auto"/>
              <w:bottom w:val="dotted" w:sz="4" w:space="0" w:color="auto"/>
            </w:tcBorders>
            <w:shd w:val="clear" w:color="auto" w:fill="D6E3BC"/>
          </w:tcPr>
          <w:p w14:paraId="7C2079F2" w14:textId="77777777" w:rsidR="00687164" w:rsidRPr="0092752C" w:rsidRDefault="00687164" w:rsidP="008F71A7">
            <w:pPr>
              <w:pStyle w:val="05Tabletext22"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U1-Q21</w:t>
            </w:r>
          </w:p>
        </w:tc>
        <w:tc>
          <w:tcPr>
            <w:tcW w:w="10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F344A9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Critically ill patients</w:t>
            </w:r>
          </w:p>
        </w:tc>
        <w:tc>
          <w:tcPr>
            <w:tcW w:w="11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9DB1BC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1. Iron therapy (parenteral IV)</w:t>
            </w:r>
          </w:p>
          <w:p w14:paraId="53B81E76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2. ESAs</w:t>
            </w:r>
          </w:p>
          <w:p w14:paraId="5975724D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3. Combination of these</w:t>
            </w:r>
          </w:p>
        </w:tc>
        <w:tc>
          <w:tcPr>
            <w:tcW w:w="1141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9AEE139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1502F4BE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RBC transfusion</w:t>
            </w:r>
          </w:p>
          <w:p w14:paraId="2D73D6DF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szCs w:val="16"/>
                <w:lang w:val="en-AU"/>
              </w:rPr>
              <w:t>Ischaemic or thromboembolic events</w:t>
            </w:r>
          </w:p>
        </w:tc>
      </w:tr>
      <w:tr w:rsidR="00687164" w:rsidRPr="0092752C" w14:paraId="4019DCDC" w14:textId="77777777" w:rsidTr="00687164">
        <w:trPr>
          <w:cantSplit/>
        </w:trPr>
        <w:tc>
          <w:tcPr>
            <w:tcW w:w="352" w:type="pct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3392EA15" w14:textId="77777777" w:rsidR="00687164" w:rsidRPr="0092752C" w:rsidRDefault="00687164" w:rsidP="008F71A7">
            <w:pPr>
              <w:pStyle w:val="05Tabletext22"/>
              <w:rPr>
                <w:b/>
              </w:rPr>
            </w:pPr>
          </w:p>
        </w:tc>
        <w:tc>
          <w:tcPr>
            <w:tcW w:w="802" w:type="pct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262AEF56" w14:textId="77777777" w:rsidR="00687164" w:rsidRPr="0092752C" w:rsidRDefault="00687164" w:rsidP="008F71A7">
            <w:pPr>
              <w:pStyle w:val="05Tabletext22"/>
              <w:rPr>
                <w:b/>
              </w:rPr>
            </w:pPr>
          </w:p>
        </w:tc>
        <w:tc>
          <w:tcPr>
            <w:tcW w:w="484" w:type="pct"/>
            <w:tcBorders>
              <w:top w:val="dotted" w:sz="4" w:space="0" w:color="auto"/>
              <w:bottom w:val="single" w:sz="4" w:space="0" w:color="808080"/>
            </w:tcBorders>
            <w:shd w:val="clear" w:color="auto" w:fill="FFCCFF"/>
          </w:tcPr>
          <w:p w14:paraId="582C8990" w14:textId="77777777" w:rsidR="00687164" w:rsidRPr="0092752C" w:rsidRDefault="00687164" w:rsidP="008F71A7">
            <w:pPr>
              <w:pStyle w:val="05Tabletext22"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U1-Q23</w:t>
            </w:r>
          </w:p>
        </w:tc>
        <w:tc>
          <w:tcPr>
            <w:tcW w:w="1085" w:type="pct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14:paraId="3FA6328D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Obstetrics and maternity patients</w:t>
            </w:r>
          </w:p>
        </w:tc>
        <w:tc>
          <w:tcPr>
            <w:tcW w:w="1135" w:type="pct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14:paraId="65EE31DF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1. Iron therapy (oral and/or parenteral IV)</w:t>
            </w:r>
          </w:p>
        </w:tc>
        <w:tc>
          <w:tcPr>
            <w:tcW w:w="1141" w:type="pct"/>
            <w:tcBorders>
              <w:top w:val="dotted" w:sz="4" w:space="0" w:color="auto"/>
              <w:bottom w:val="single" w:sz="4" w:space="0" w:color="808080"/>
              <w:right w:val="nil"/>
            </w:tcBorders>
            <w:shd w:val="clear" w:color="auto" w:fill="auto"/>
          </w:tcPr>
          <w:p w14:paraId="7DFC325E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 (maternal)</w:t>
            </w:r>
          </w:p>
          <w:p w14:paraId="4F2531BD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Transfusion</w:t>
            </w:r>
          </w:p>
          <w:p w14:paraId="60F20796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Measures of fetal outcome</w:t>
            </w:r>
          </w:p>
        </w:tc>
      </w:tr>
      <w:tr w:rsidR="00687164" w:rsidRPr="0092752C" w14:paraId="4BFA6402" w14:textId="77777777" w:rsidTr="00687164">
        <w:trPr>
          <w:cantSplit/>
        </w:trPr>
        <w:tc>
          <w:tcPr>
            <w:tcW w:w="352" w:type="pct"/>
            <w:tcBorders>
              <w:top w:val="single" w:sz="4" w:space="0" w:color="808080"/>
              <w:bottom w:val="nil"/>
            </w:tcBorders>
            <w:shd w:val="clear" w:color="auto" w:fill="auto"/>
          </w:tcPr>
          <w:p w14:paraId="3B3AB5D2" w14:textId="77777777" w:rsidR="00687164" w:rsidRPr="0092752C" w:rsidRDefault="00687164" w:rsidP="008F71A7">
            <w:pPr>
              <w:pStyle w:val="05Tabletext22"/>
              <w:keepNext/>
              <w:rPr>
                <w:b/>
                <w:lang w:val="en-AU"/>
              </w:rPr>
            </w:pPr>
            <w:r w:rsidRPr="00066666">
              <w:rPr>
                <w:b/>
                <w:lang w:val="en-AU"/>
              </w:rPr>
              <w:lastRenderedPageBreak/>
              <w:t>9</w:t>
            </w:r>
          </w:p>
        </w:tc>
        <w:tc>
          <w:tcPr>
            <w:tcW w:w="802" w:type="pct"/>
            <w:tcBorders>
              <w:top w:val="single" w:sz="4" w:space="0" w:color="808080"/>
              <w:bottom w:val="nil"/>
            </w:tcBorders>
            <w:shd w:val="clear" w:color="auto" w:fill="auto"/>
          </w:tcPr>
          <w:p w14:paraId="565E0138" w14:textId="77777777" w:rsidR="00687164" w:rsidRPr="0092752C" w:rsidRDefault="00687164" w:rsidP="008F71A7">
            <w:pPr>
              <w:pStyle w:val="05Tabletext22"/>
              <w:keepNext/>
              <w:rPr>
                <w:b/>
              </w:rPr>
            </w:pPr>
            <w:r w:rsidRPr="00066666">
              <w:rPr>
                <w:b/>
                <w:lang w:val="en-AU"/>
              </w:rPr>
              <w:t>Effect of blood conservation strategies</w:t>
            </w:r>
          </w:p>
        </w:tc>
        <w:tc>
          <w:tcPr>
            <w:tcW w:w="484" w:type="pct"/>
            <w:tcBorders>
              <w:top w:val="single" w:sz="4" w:space="0" w:color="808080"/>
              <w:bottom w:val="dotted" w:sz="4" w:space="0" w:color="auto"/>
            </w:tcBorders>
            <w:shd w:val="clear" w:color="auto" w:fill="B6DDE8"/>
          </w:tcPr>
          <w:p w14:paraId="6F61A991" w14:textId="77777777" w:rsidR="00687164" w:rsidRPr="0092752C" w:rsidRDefault="00687164" w:rsidP="008F71A7">
            <w:pPr>
              <w:pStyle w:val="05Tabletext22"/>
              <w:keepNext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U1-Q18</w:t>
            </w:r>
          </w:p>
        </w:tc>
        <w:tc>
          <w:tcPr>
            <w:tcW w:w="1085" w:type="pct"/>
            <w:tcBorders>
              <w:top w:val="single" w:sz="4" w:space="0" w:color="808080"/>
              <w:bottom w:val="dotted" w:sz="4" w:space="0" w:color="auto"/>
            </w:tcBorders>
            <w:shd w:val="clear" w:color="auto" w:fill="auto"/>
          </w:tcPr>
          <w:p w14:paraId="10B312EB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>Surgical patients</w:t>
            </w:r>
          </w:p>
          <w:p w14:paraId="40E982EF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>Patients undergoing invasive procedures (TXA only)</w:t>
            </w:r>
          </w:p>
          <w:p w14:paraId="5950E230" w14:textId="77777777" w:rsidR="00687164" w:rsidRPr="0092752C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i/>
                <w:lang w:val="en-AU"/>
              </w:rPr>
              <w:t>Obstetrics</w:t>
            </w:r>
          </w:p>
        </w:tc>
        <w:tc>
          <w:tcPr>
            <w:tcW w:w="1135" w:type="pct"/>
            <w:tcBorders>
              <w:top w:val="single" w:sz="4" w:space="0" w:color="808080"/>
              <w:bottom w:val="dotted" w:sz="4" w:space="0" w:color="auto"/>
            </w:tcBorders>
            <w:shd w:val="clear" w:color="auto" w:fill="auto"/>
          </w:tcPr>
          <w:p w14:paraId="0F0243B3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>1. Cell salvage (perioperative)</w:t>
            </w:r>
          </w:p>
          <w:p w14:paraId="64EBF1F5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>2. Deliberate induced hypotension</w:t>
            </w:r>
          </w:p>
          <w:p w14:paraId="4AAE2C3B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>3. POC testing for coagulation status and Hb</w:t>
            </w:r>
          </w:p>
          <w:p w14:paraId="16E3A050" w14:textId="77777777" w:rsidR="00687164" w:rsidRPr="00066666" w:rsidRDefault="00687164" w:rsidP="008F71A7">
            <w:pPr>
              <w:pStyle w:val="05Tabletext22"/>
              <w:keepNext/>
              <w:rPr>
                <w:lang w:val="en-AU"/>
              </w:rPr>
            </w:pPr>
            <w:r w:rsidRPr="00066666">
              <w:rPr>
                <w:lang w:val="en-AU"/>
              </w:rPr>
              <w:t xml:space="preserve">4. Restrictive sampling </w:t>
            </w:r>
          </w:p>
          <w:p w14:paraId="3589DE7A" w14:textId="77777777" w:rsidR="00687164" w:rsidRPr="0092752C" w:rsidRDefault="00687164" w:rsidP="008F71A7">
            <w:pPr>
              <w:pStyle w:val="05Tabletext22"/>
              <w:keepNext/>
            </w:pPr>
            <w:r w:rsidRPr="00066666">
              <w:rPr>
                <w:lang w:val="en-AU"/>
              </w:rPr>
              <w:t>5. Administration of antifibrinolytics (TXA, aprotinin) and DDAVP</w:t>
            </w:r>
          </w:p>
        </w:tc>
        <w:tc>
          <w:tcPr>
            <w:tcW w:w="1141" w:type="pct"/>
            <w:tcBorders>
              <w:top w:val="single" w:sz="4" w:space="0" w:color="808080"/>
              <w:bottom w:val="dotted" w:sz="4" w:space="0" w:color="auto"/>
              <w:right w:val="nil"/>
            </w:tcBorders>
            <w:shd w:val="clear" w:color="auto" w:fill="auto"/>
          </w:tcPr>
          <w:p w14:paraId="0528B7C1" w14:textId="77777777" w:rsidR="00687164" w:rsidRPr="00066666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061E1AE5" w14:textId="77777777" w:rsidR="00687164" w:rsidRPr="0092752C" w:rsidRDefault="00687164" w:rsidP="00687164">
            <w:pPr>
              <w:pStyle w:val="07Tablebullet"/>
              <w:keepNext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Transfusion</w:t>
            </w:r>
          </w:p>
        </w:tc>
      </w:tr>
      <w:tr w:rsidR="00687164" w:rsidRPr="0092752C" w14:paraId="2AFD960C" w14:textId="77777777" w:rsidTr="00687164">
        <w:trPr>
          <w:cantSplit/>
        </w:trPr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</w:tcPr>
          <w:p w14:paraId="5FDB8FFE" w14:textId="77777777" w:rsidR="00687164" w:rsidRPr="0092752C" w:rsidRDefault="00687164" w:rsidP="008F71A7">
            <w:pPr>
              <w:pStyle w:val="05Tabletext22"/>
              <w:rPr>
                <w:b/>
              </w:rPr>
            </w:pPr>
          </w:p>
        </w:tc>
        <w:tc>
          <w:tcPr>
            <w:tcW w:w="802" w:type="pct"/>
            <w:tcBorders>
              <w:top w:val="nil"/>
              <w:bottom w:val="nil"/>
            </w:tcBorders>
            <w:shd w:val="clear" w:color="auto" w:fill="auto"/>
          </w:tcPr>
          <w:p w14:paraId="052FF95D" w14:textId="77777777" w:rsidR="00687164" w:rsidRPr="0092752C" w:rsidRDefault="00687164" w:rsidP="008F71A7">
            <w:pPr>
              <w:pStyle w:val="05Tabletext22"/>
              <w:rPr>
                <w:b/>
              </w:rPr>
            </w:pPr>
          </w:p>
        </w:tc>
        <w:tc>
          <w:tcPr>
            <w:tcW w:w="48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FF"/>
          </w:tcPr>
          <w:p w14:paraId="1C7E2274" w14:textId="77777777" w:rsidR="00687164" w:rsidRPr="0092752C" w:rsidRDefault="00687164" w:rsidP="008F71A7">
            <w:pPr>
              <w:pStyle w:val="05Tabletext22"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U1-Q24</w:t>
            </w:r>
          </w:p>
        </w:tc>
        <w:tc>
          <w:tcPr>
            <w:tcW w:w="10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FC826D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Obstetrics and maternity patients</w:t>
            </w:r>
          </w:p>
          <w:p w14:paraId="4B24519C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</w:rPr>
            </w:pPr>
            <w:r w:rsidRPr="00066666">
              <w:rPr>
                <w:i/>
                <w:lang w:val="en-AU"/>
              </w:rPr>
              <w:t>Bleeding patients (postpartum/antepartum haemorrhage, placenta problems, ectopic pregnancy, miscarriage)</w:t>
            </w:r>
          </w:p>
        </w:tc>
        <w:tc>
          <w:tcPr>
            <w:tcW w:w="11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5BA87C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1. Viscoelastic testing</w:t>
            </w:r>
          </w:p>
          <w:p w14:paraId="165B7C95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2. Administration of antifibrinolytics (TXA only)</w:t>
            </w:r>
          </w:p>
          <w:p w14:paraId="4EC72A4F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3. Cell salvage (intraoperative)</w:t>
            </w:r>
          </w:p>
          <w:p w14:paraId="49AEEBCB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 xml:space="preserve">4. Interventional radiology (iliac balloon catheters or </w:t>
            </w:r>
            <w:proofErr w:type="spellStart"/>
            <w:r w:rsidRPr="00066666">
              <w:rPr>
                <w:lang w:val="en-AU"/>
              </w:rPr>
              <w:t>embolisation</w:t>
            </w:r>
            <w:proofErr w:type="spellEnd"/>
            <w:r w:rsidRPr="00066666">
              <w:rPr>
                <w:lang w:val="en-AU"/>
              </w:rPr>
              <w:t xml:space="preserve"> only)</w:t>
            </w:r>
          </w:p>
        </w:tc>
        <w:tc>
          <w:tcPr>
            <w:tcW w:w="1141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698B571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 (maternal)</w:t>
            </w:r>
          </w:p>
          <w:p w14:paraId="3B75A311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Transfusion</w:t>
            </w:r>
          </w:p>
        </w:tc>
      </w:tr>
      <w:tr w:rsidR="00687164" w:rsidRPr="0092752C" w14:paraId="3A533233" w14:textId="77777777" w:rsidTr="00687164">
        <w:trPr>
          <w:cantSplit/>
        </w:trPr>
        <w:tc>
          <w:tcPr>
            <w:tcW w:w="352" w:type="pct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5D722027" w14:textId="77777777" w:rsidR="00687164" w:rsidRPr="0092752C" w:rsidRDefault="00687164" w:rsidP="008F71A7">
            <w:pPr>
              <w:pStyle w:val="05Tabletext22"/>
              <w:rPr>
                <w:b/>
              </w:rPr>
            </w:pPr>
          </w:p>
        </w:tc>
        <w:tc>
          <w:tcPr>
            <w:tcW w:w="802" w:type="pct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E48512E" w14:textId="77777777" w:rsidR="00687164" w:rsidRPr="0092752C" w:rsidRDefault="00687164" w:rsidP="008F71A7">
            <w:pPr>
              <w:pStyle w:val="05Tabletext22"/>
              <w:rPr>
                <w:b/>
              </w:rPr>
            </w:pPr>
          </w:p>
        </w:tc>
        <w:tc>
          <w:tcPr>
            <w:tcW w:w="484" w:type="pct"/>
            <w:tcBorders>
              <w:top w:val="dotted" w:sz="4" w:space="0" w:color="auto"/>
              <w:bottom w:val="single" w:sz="4" w:space="0" w:color="808080"/>
            </w:tcBorders>
            <w:shd w:val="clear" w:color="auto" w:fill="95B3D7"/>
          </w:tcPr>
          <w:p w14:paraId="375F49D2" w14:textId="77777777" w:rsidR="00687164" w:rsidRPr="0092752C" w:rsidRDefault="00687164" w:rsidP="008F71A7">
            <w:pPr>
              <w:pStyle w:val="05Tabletext22"/>
              <w:jc w:val="center"/>
              <w:rPr>
                <w:b/>
              </w:rPr>
            </w:pPr>
            <w:r w:rsidRPr="00066666">
              <w:rPr>
                <w:b/>
                <w:lang w:val="en-AU"/>
              </w:rPr>
              <w:t>U1-Q27</w:t>
            </w:r>
          </w:p>
        </w:tc>
        <w:tc>
          <w:tcPr>
            <w:tcW w:w="1085" w:type="pct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14:paraId="5D9FDDB8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Neonatal patients</w:t>
            </w:r>
          </w:p>
          <w:p w14:paraId="5909D347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Paediatric patients</w:t>
            </w:r>
          </w:p>
          <w:p w14:paraId="68FB3929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  <w:lang w:val="en-AU"/>
              </w:rPr>
            </w:pPr>
            <w:r w:rsidRPr="00066666">
              <w:rPr>
                <w:i/>
                <w:lang w:val="en-AU"/>
              </w:rPr>
              <w:t>Surgical (cardiac, burns, transplantation, orthopaedic)</w:t>
            </w:r>
          </w:p>
          <w:p w14:paraId="08CCC918" w14:textId="77777777" w:rsidR="00687164" w:rsidRPr="00B110F4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i/>
              </w:rPr>
            </w:pPr>
            <w:r w:rsidRPr="00066666">
              <w:rPr>
                <w:i/>
                <w:lang w:val="en-AU"/>
              </w:rPr>
              <w:t>Critical illness (ECMO/ECLS, trauma)</w:t>
            </w:r>
          </w:p>
        </w:tc>
        <w:tc>
          <w:tcPr>
            <w:tcW w:w="1135" w:type="pct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14:paraId="334B401D" w14:textId="77777777" w:rsidR="00687164" w:rsidRPr="00066666" w:rsidRDefault="00687164" w:rsidP="008F71A7">
            <w:pPr>
              <w:pStyle w:val="05Tabletext22"/>
              <w:rPr>
                <w:u w:val="single"/>
                <w:lang w:val="en-AU"/>
              </w:rPr>
            </w:pPr>
            <w:r w:rsidRPr="00066666">
              <w:rPr>
                <w:u w:val="single"/>
                <w:lang w:val="en-AU"/>
              </w:rPr>
              <w:t>Preterm and newborn</w:t>
            </w:r>
          </w:p>
          <w:p w14:paraId="68E75A52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1. Placental transfusion</w:t>
            </w:r>
          </w:p>
          <w:p w14:paraId="0E80E810" w14:textId="77777777" w:rsidR="00687164" w:rsidRPr="00066666" w:rsidRDefault="00687164" w:rsidP="008F71A7">
            <w:pPr>
              <w:pStyle w:val="05Tabletext22"/>
              <w:rPr>
                <w:u w:val="single"/>
                <w:lang w:val="en-AU"/>
              </w:rPr>
            </w:pPr>
            <w:r w:rsidRPr="00066666">
              <w:rPr>
                <w:u w:val="single"/>
                <w:lang w:val="en-AU"/>
              </w:rPr>
              <w:t>Infant/child/adolescent – surgical</w:t>
            </w:r>
          </w:p>
          <w:p w14:paraId="0253735A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1. Deliberate controlled/induced hypotension</w:t>
            </w:r>
          </w:p>
          <w:p w14:paraId="567CE663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2. Cell salvage (intraoperative)</w:t>
            </w:r>
          </w:p>
          <w:p w14:paraId="109F41A1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3. Viscoelastic testing</w:t>
            </w:r>
          </w:p>
          <w:p w14:paraId="48A589EA" w14:textId="77777777" w:rsidR="00687164" w:rsidRPr="00066666" w:rsidRDefault="00687164" w:rsidP="008F71A7">
            <w:pPr>
              <w:pStyle w:val="05Tabletext22"/>
              <w:rPr>
                <w:lang w:val="en-AU"/>
              </w:rPr>
            </w:pPr>
            <w:r w:rsidRPr="00066666">
              <w:rPr>
                <w:lang w:val="en-AU"/>
              </w:rPr>
              <w:t>4. Administration of antifibrinolytics (TXA, aprotinin)</w:t>
            </w:r>
          </w:p>
          <w:p w14:paraId="11A8BA57" w14:textId="77777777" w:rsidR="00687164" w:rsidRPr="00066666" w:rsidRDefault="00687164" w:rsidP="008F71A7">
            <w:pPr>
              <w:pStyle w:val="05Tabletext22"/>
              <w:rPr>
                <w:u w:val="single"/>
                <w:lang w:val="en-AU"/>
              </w:rPr>
            </w:pPr>
            <w:r w:rsidRPr="00066666">
              <w:rPr>
                <w:u w:val="single"/>
                <w:lang w:val="en-AU"/>
              </w:rPr>
              <w:t>Infant/child/adolescent – critical illness</w:t>
            </w:r>
          </w:p>
          <w:p w14:paraId="11015767" w14:textId="77777777" w:rsidR="00687164" w:rsidRPr="0092752C" w:rsidRDefault="00687164" w:rsidP="008F71A7">
            <w:pPr>
              <w:pStyle w:val="05Tabletext22"/>
            </w:pPr>
            <w:r w:rsidRPr="00066666">
              <w:rPr>
                <w:lang w:val="en-AU"/>
              </w:rPr>
              <w:t>1. Viscoelastic testing</w:t>
            </w:r>
          </w:p>
        </w:tc>
        <w:tc>
          <w:tcPr>
            <w:tcW w:w="1141" w:type="pct"/>
            <w:tcBorders>
              <w:top w:val="dotted" w:sz="4" w:space="0" w:color="auto"/>
              <w:bottom w:val="single" w:sz="4" w:space="0" w:color="808080"/>
              <w:right w:val="nil"/>
            </w:tcBorders>
            <w:shd w:val="clear" w:color="auto" w:fill="auto"/>
          </w:tcPr>
          <w:p w14:paraId="7B82BBF1" w14:textId="77777777" w:rsidR="00687164" w:rsidRPr="00066666" w:rsidRDefault="00687164" w:rsidP="008F71A7">
            <w:pPr>
              <w:pStyle w:val="05Tabletext22"/>
              <w:rPr>
                <w:u w:val="single"/>
                <w:lang w:val="en-AU"/>
              </w:rPr>
            </w:pPr>
            <w:r w:rsidRPr="00066666">
              <w:rPr>
                <w:u w:val="single"/>
                <w:lang w:val="en-AU"/>
              </w:rPr>
              <w:t>Preterm and newborn</w:t>
            </w:r>
          </w:p>
          <w:p w14:paraId="61710F39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Composite death and/or major morbidity</w:t>
            </w:r>
          </w:p>
          <w:p w14:paraId="4961F584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Transfusion</w:t>
            </w:r>
          </w:p>
          <w:p w14:paraId="4E14B3CD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0B429A11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Neurodevelopmental outcomes</w:t>
            </w:r>
          </w:p>
          <w:p w14:paraId="151D2272" w14:textId="77777777" w:rsidR="00687164" w:rsidRPr="00066666" w:rsidRDefault="00687164" w:rsidP="008F71A7">
            <w:pPr>
              <w:pStyle w:val="05Tabletext22"/>
              <w:rPr>
                <w:u w:val="single"/>
                <w:lang w:val="en-AU"/>
              </w:rPr>
            </w:pPr>
            <w:r w:rsidRPr="00066666">
              <w:rPr>
                <w:u w:val="single"/>
                <w:lang w:val="en-AU"/>
              </w:rPr>
              <w:t>Infant/child/adolescent – surgical/critical illness</w:t>
            </w:r>
          </w:p>
          <w:p w14:paraId="19BF1F98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Mortality</w:t>
            </w:r>
          </w:p>
          <w:p w14:paraId="542BDC30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Transfusion</w:t>
            </w:r>
          </w:p>
          <w:p w14:paraId="31AB12B4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Neurodevelopmental outcomes</w:t>
            </w:r>
          </w:p>
          <w:p w14:paraId="0AF94123" w14:textId="77777777" w:rsidR="00687164" w:rsidRPr="00066666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  <w:rPr>
                <w:lang w:val="en-AU"/>
              </w:rPr>
            </w:pPr>
            <w:r w:rsidRPr="00066666">
              <w:rPr>
                <w:lang w:val="en-AU"/>
              </w:rPr>
              <w:t>Major bleeding</w:t>
            </w:r>
          </w:p>
          <w:p w14:paraId="1744829B" w14:textId="77777777" w:rsidR="00687164" w:rsidRPr="0092752C" w:rsidRDefault="00687164" w:rsidP="00687164">
            <w:pPr>
              <w:pStyle w:val="07Tablebullet"/>
              <w:numPr>
                <w:ilvl w:val="0"/>
                <w:numId w:val="6"/>
              </w:numPr>
              <w:spacing w:line="240" w:lineRule="auto"/>
              <w:ind w:left="170" w:hanging="170"/>
            </w:pPr>
            <w:r w:rsidRPr="00066666">
              <w:rPr>
                <w:lang w:val="en-AU"/>
              </w:rPr>
              <w:t>Intraventricular haemorrhage (neonatal only)</w:t>
            </w:r>
          </w:p>
        </w:tc>
      </w:tr>
    </w:tbl>
    <w:p w14:paraId="24B9A9B8" w14:textId="77777777" w:rsidR="00687164" w:rsidRPr="00066666" w:rsidRDefault="00687164" w:rsidP="00687164">
      <w:pPr>
        <w:pStyle w:val="11Tablefootnoteslast-nostick"/>
        <w:rPr>
          <w:lang w:val="en-AU"/>
        </w:rPr>
      </w:pPr>
      <w:r w:rsidRPr="00066666">
        <w:rPr>
          <w:lang w:val="en-AU"/>
        </w:rPr>
        <w:t>Abbreviations: DDAVP, desmopressin; ECLS, extracorporeal life support; ECMO, extracorporeal membrane oxygenation; ESA, erythrocyte-stimulating agents; Hb, haemoglobin; IM, intramuscular; IV, intravenous; IVIg, intravenous immunoglobulin; LBW, low birth weight; NSAID, non-steroidal anti-coagulant; POC, point-of-care; RBC, red blood cell; TXA, tranexamic acid.</w:t>
      </w:r>
    </w:p>
    <w:p w14:paraId="01B0AD7F" w14:textId="77777777" w:rsidR="00B3726E" w:rsidRPr="009E38CC" w:rsidRDefault="00B3726E" w:rsidP="00687164"/>
    <w:sectPr w:rsidR="00B3726E" w:rsidRPr="009E38CC" w:rsidSect="00687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5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B7DE" w14:textId="77777777" w:rsidR="001F44EE" w:rsidRDefault="001F44EE" w:rsidP="00856708">
      <w:pPr>
        <w:spacing w:after="0"/>
      </w:pPr>
      <w:r>
        <w:separator/>
      </w:r>
    </w:p>
  </w:endnote>
  <w:endnote w:type="continuationSeparator" w:id="0">
    <w:p w14:paraId="5F2E488C" w14:textId="77777777" w:rsidR="001F44EE" w:rsidRDefault="001F44EE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CC8E" w14:textId="009FA26A" w:rsidR="00E316AD" w:rsidRDefault="00E316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265FF4" wp14:editId="022F7A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8925580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C7C50" w14:textId="200A049F" w:rsidR="00E316AD" w:rsidRPr="00E316AD" w:rsidRDefault="00E316AD" w:rsidP="00E316AD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16AD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7265F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E0C7C50" w14:textId="200A049F" w:rsidR="00E316AD" w:rsidRPr="00E316AD" w:rsidRDefault="00E316AD" w:rsidP="00E316AD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16AD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C33E" w14:textId="2794DF56" w:rsidR="00856708" w:rsidRPr="00856708" w:rsidRDefault="00E316AD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548BC30" wp14:editId="4C199CDE">
              <wp:simplePos x="9144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86708390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81978" w14:textId="29926A95" w:rsidR="00E316AD" w:rsidRPr="00E316AD" w:rsidRDefault="00E316AD" w:rsidP="00E316AD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548BC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8781978" w14:textId="29926A95" w:rsidR="00E316AD" w:rsidRPr="00E316AD" w:rsidRDefault="00E316AD" w:rsidP="00E316AD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D051" w14:textId="43308768" w:rsidR="00E316AD" w:rsidRDefault="00E316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C76ABC" wp14:editId="696C520A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80651005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96DCC" w14:textId="2B319E4B" w:rsidR="00E316AD" w:rsidRPr="00E316AD" w:rsidRDefault="00E316AD" w:rsidP="00E316AD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7C76A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EB96DCC" w14:textId="2B319E4B" w:rsidR="00E316AD" w:rsidRPr="00E316AD" w:rsidRDefault="00E316AD" w:rsidP="00E316AD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39B4" w14:textId="77777777" w:rsidR="001F44EE" w:rsidRDefault="001F44EE" w:rsidP="00856708">
      <w:pPr>
        <w:spacing w:after="0"/>
      </w:pPr>
      <w:r>
        <w:separator/>
      </w:r>
    </w:p>
  </w:footnote>
  <w:footnote w:type="continuationSeparator" w:id="0">
    <w:p w14:paraId="012AFE6E" w14:textId="77777777" w:rsidR="001F44EE" w:rsidRDefault="001F44EE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68DC" w14:textId="5A1CD7D0" w:rsidR="00E316AD" w:rsidRDefault="00E316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901B89" wp14:editId="07A0C0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09985270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2F86F" w14:textId="1B9184CE" w:rsidR="00E316AD" w:rsidRPr="00E316AD" w:rsidRDefault="00E316AD" w:rsidP="00E316AD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16AD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F901B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FD2F86F" w14:textId="1B9184CE" w:rsidR="00E316AD" w:rsidRPr="00E316AD" w:rsidRDefault="00E316AD" w:rsidP="00E316AD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16AD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AAF4" w14:textId="1E18C82D" w:rsidR="00E316AD" w:rsidRDefault="00E316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C42FEE" wp14:editId="3708BC3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52187773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8008A" w14:textId="02204632" w:rsidR="00E316AD" w:rsidRPr="00E316AD" w:rsidRDefault="00E316AD" w:rsidP="00E316AD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7C42F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B08008A" w14:textId="02204632" w:rsidR="00E316AD" w:rsidRPr="00E316AD" w:rsidRDefault="00E316AD" w:rsidP="00E316AD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6BBF" w14:textId="3A2D0F91" w:rsidR="00687164" w:rsidRPr="00687164" w:rsidRDefault="00E316AD" w:rsidP="00687164">
    <w:pPr>
      <w:pStyle w:val="Header"/>
      <w:jc w:val="right"/>
      <w:rPr>
        <w:b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BB10A7" wp14:editId="6AA0670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77958198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DB9EB" w14:textId="4F120A41" w:rsidR="00E316AD" w:rsidRPr="00E316AD" w:rsidRDefault="00E316AD" w:rsidP="00E316AD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DBB10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CDDB9EB" w14:textId="4F120A41" w:rsidR="00E316AD" w:rsidRPr="00E316AD" w:rsidRDefault="00E316AD" w:rsidP="00E316AD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C031F"/>
    <w:multiLevelType w:val="hybridMultilevel"/>
    <w:tmpl w:val="65341B4E"/>
    <w:lvl w:ilvl="0" w:tplc="C184A09A">
      <w:start w:val="1"/>
      <w:numFmt w:val="bullet"/>
      <w:pStyle w:val="071Tablebullet8p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64"/>
    <w:rsid w:val="00036EDC"/>
    <w:rsid w:val="001F44EE"/>
    <w:rsid w:val="002537F2"/>
    <w:rsid w:val="00295CD3"/>
    <w:rsid w:val="003D27F1"/>
    <w:rsid w:val="004D4636"/>
    <w:rsid w:val="00540020"/>
    <w:rsid w:val="0060330E"/>
    <w:rsid w:val="00687164"/>
    <w:rsid w:val="00856708"/>
    <w:rsid w:val="00893E0A"/>
    <w:rsid w:val="00951B85"/>
    <w:rsid w:val="009E38CC"/>
    <w:rsid w:val="00B3726E"/>
    <w:rsid w:val="00CA02E9"/>
    <w:rsid w:val="00DA16E2"/>
    <w:rsid w:val="00DB3D5B"/>
    <w:rsid w:val="00E316AD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ED0D9"/>
  <w15:chartTrackingRefBased/>
  <w15:docId w15:val="{BE3328A2-3885-495F-A8C7-7AB11B44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64"/>
    <w:pPr>
      <w:spacing w:after="160" w:line="259" w:lineRule="auto"/>
    </w:pPr>
    <w:rPr>
      <w:rFonts w:ascii="Calibri" w:eastAsia="Times New Roman" w:hAnsi="Calibri" w:cs="Times New Roman"/>
      <w:lang w:eastAsia="ja-JP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Caption">
    <w:name w:val="caption"/>
    <w:next w:val="Normal"/>
    <w:uiPriority w:val="35"/>
    <w:unhideWhenUsed/>
    <w:qFormat/>
    <w:rsid w:val="00687164"/>
    <w:pPr>
      <w:keepNext/>
      <w:spacing w:before="240" w:after="0" w:line="240" w:lineRule="auto"/>
      <w:ind w:left="1418" w:hanging="1418"/>
    </w:pPr>
    <w:rPr>
      <w:rFonts w:ascii="Calibri" w:eastAsia="Times New Roman" w:hAnsi="Calibri" w:cs="Times New Roman"/>
      <w:b/>
      <w:iCs/>
      <w:sz w:val="20"/>
      <w:szCs w:val="18"/>
      <w:lang w:eastAsia="ja-JP"/>
    </w:rPr>
  </w:style>
  <w:style w:type="character" w:styleId="FootnoteReference">
    <w:name w:val="footnote reference"/>
    <w:uiPriority w:val="99"/>
    <w:semiHidden/>
    <w:unhideWhenUsed/>
    <w:rsid w:val="00687164"/>
    <w:rPr>
      <w:vertAlign w:val="superscript"/>
    </w:rPr>
  </w:style>
  <w:style w:type="paragraph" w:styleId="FootnoteText">
    <w:name w:val="footnote text"/>
    <w:basedOn w:val="Normal"/>
    <w:next w:val="BodyText"/>
    <w:link w:val="FootnoteTextChar"/>
    <w:uiPriority w:val="99"/>
    <w:unhideWhenUsed/>
    <w:rsid w:val="00687164"/>
    <w:pPr>
      <w:spacing w:after="0" w:line="240" w:lineRule="auto"/>
      <w:ind w:left="113" w:hanging="11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7164"/>
    <w:rPr>
      <w:rFonts w:ascii="Calibri" w:eastAsia="Times New Roman" w:hAnsi="Calibri" w:cs="Times New Roman"/>
      <w:sz w:val="16"/>
      <w:szCs w:val="20"/>
      <w:lang w:eastAsia="ja-JP"/>
    </w:rPr>
  </w:style>
  <w:style w:type="paragraph" w:customStyle="1" w:styleId="071Tablebullet8pt">
    <w:name w:val="07.1 Table bullet [8pt]"/>
    <w:qFormat/>
    <w:rsid w:val="00687164"/>
    <w:pPr>
      <w:numPr>
        <w:numId w:val="6"/>
      </w:numPr>
      <w:spacing w:before="40" w:after="40" w:line="259" w:lineRule="auto"/>
      <w:ind w:left="227" w:hanging="227"/>
    </w:pPr>
    <w:rPr>
      <w:rFonts w:ascii="Calibri" w:eastAsia="Times New Roman" w:hAnsi="Calibri" w:cs="Times New Roman"/>
      <w:sz w:val="16"/>
      <w:lang w:eastAsia="ja-JP"/>
    </w:rPr>
  </w:style>
  <w:style w:type="paragraph" w:customStyle="1" w:styleId="05Tabletext22">
    <w:name w:val="05. Table text 2:2"/>
    <w:link w:val="05Tabletext22Char"/>
    <w:qFormat/>
    <w:rsid w:val="00687164"/>
    <w:pPr>
      <w:spacing w:before="40" w:after="40" w:line="240" w:lineRule="auto"/>
    </w:pPr>
    <w:rPr>
      <w:rFonts w:ascii="Calibri" w:eastAsia="Times New Roman" w:hAnsi="Calibri" w:cs="Times New Roman"/>
      <w:sz w:val="16"/>
      <w:lang w:val="en-US" w:eastAsia="ja-JP"/>
    </w:rPr>
  </w:style>
  <w:style w:type="character" w:customStyle="1" w:styleId="05Tabletext22Char">
    <w:name w:val="05. Table text 2:2 Char"/>
    <w:link w:val="05Tabletext22"/>
    <w:rsid w:val="00687164"/>
    <w:rPr>
      <w:rFonts w:ascii="Calibri" w:eastAsia="Times New Roman" w:hAnsi="Calibri" w:cs="Times New Roman"/>
      <w:sz w:val="16"/>
      <w:lang w:val="en-US" w:eastAsia="ja-JP"/>
    </w:rPr>
  </w:style>
  <w:style w:type="paragraph" w:customStyle="1" w:styleId="01TableHeading">
    <w:name w:val="01. Table Heading"/>
    <w:qFormat/>
    <w:rsid w:val="00687164"/>
    <w:pPr>
      <w:keepNext/>
      <w:spacing w:before="80" w:after="40" w:line="259" w:lineRule="auto"/>
    </w:pPr>
    <w:rPr>
      <w:rFonts w:ascii="Calibri" w:eastAsia="Times New Roman" w:hAnsi="Calibri" w:cs="Times New Roman"/>
      <w:b/>
      <w:sz w:val="16"/>
      <w:lang w:val="en-US" w:eastAsia="ja-JP"/>
    </w:rPr>
  </w:style>
  <w:style w:type="paragraph" w:customStyle="1" w:styleId="11Tablefootnoteslast-nostick">
    <w:name w:val="11. Table footnotes last - no stick"/>
    <w:next w:val="BodyText"/>
    <w:qFormat/>
    <w:rsid w:val="00687164"/>
    <w:pPr>
      <w:spacing w:after="240" w:line="259" w:lineRule="auto"/>
    </w:pPr>
    <w:rPr>
      <w:rFonts w:ascii="Calibri" w:eastAsia="Times New Roman" w:hAnsi="Calibri" w:cs="Times New Roman"/>
      <w:sz w:val="16"/>
      <w:lang w:val="en-US" w:eastAsia="ja-JP"/>
    </w:rPr>
  </w:style>
  <w:style w:type="paragraph" w:customStyle="1" w:styleId="07Tablebullet">
    <w:name w:val="07. Table bullet"/>
    <w:qFormat/>
    <w:rsid w:val="00687164"/>
    <w:pPr>
      <w:spacing w:before="40" w:after="40" w:line="259" w:lineRule="auto"/>
      <w:ind w:left="170" w:hanging="170"/>
    </w:pPr>
    <w:rPr>
      <w:rFonts w:ascii="Calibri" w:eastAsia="Times New Roman" w:hAnsi="Calibri" w:cs="Times New Roman"/>
      <w:sz w:val="16"/>
      <w:lang w:val="en-US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6871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164"/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4817</Characters>
  <Application>Microsoft Office Word</Application>
  <DocSecurity>0</DocSecurity>
  <Lines>89</Lines>
  <Paragraphs>57</Paragraphs>
  <ScaleCrop>false</ScaleCrop>
  <Company>The National Blood Authority, Australia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Cassoni, Donna</dc:creator>
  <cp:keywords/>
  <dc:description/>
  <cp:lastModifiedBy>Tran, Alice</cp:lastModifiedBy>
  <cp:revision>2</cp:revision>
  <dcterms:created xsi:type="dcterms:W3CDTF">2024-06-26T23:46:00Z</dcterms:created>
  <dcterms:modified xsi:type="dcterms:W3CDTF">2024-06-26T23:46:00Z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2e777a25,418e6b9e,5ab602ea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6bad27e6,2f0b167a,33aea681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11d3a1ea-a727-4720-a216-7dae13a61c56_Enabled">
    <vt:lpwstr>true</vt:lpwstr>
  </property>
  <property fmtid="{D5CDD505-2E9C-101B-9397-08002B2CF9AE}" pid="9" name="MSIP_Label_11d3a1ea-a727-4720-a216-7dae13a61c56_SetDate">
    <vt:lpwstr>2024-05-30T23:34:12Z</vt:lpwstr>
  </property>
  <property fmtid="{D5CDD505-2E9C-101B-9397-08002B2CF9AE}" pid="10" name="MSIP_Label_11d3a1ea-a727-4720-a216-7dae13a61c56_Method">
    <vt:lpwstr>Privileged</vt:lpwstr>
  </property>
  <property fmtid="{D5CDD505-2E9C-101B-9397-08002B2CF9AE}" pid="11" name="MSIP_Label_11d3a1ea-a727-4720-a216-7dae13a61c56_Name">
    <vt:lpwstr>OFFICIAL</vt:lpwstr>
  </property>
  <property fmtid="{D5CDD505-2E9C-101B-9397-08002B2CF9AE}" pid="12" name="MSIP_Label_11d3a1ea-a727-4720-a216-7dae13a61c56_SiteId">
    <vt:lpwstr>9c233057-0738-4b40-91b2-3798ceb38ebf</vt:lpwstr>
  </property>
  <property fmtid="{D5CDD505-2E9C-101B-9397-08002B2CF9AE}" pid="13" name="MSIP_Label_11d3a1ea-a727-4720-a216-7dae13a61c56_ActionId">
    <vt:lpwstr>c6612238-ba33-41bd-bb40-d1e1b5fa04e3</vt:lpwstr>
  </property>
  <property fmtid="{D5CDD505-2E9C-101B-9397-08002B2CF9AE}" pid="14" name="MSIP_Label_11d3a1ea-a727-4720-a216-7dae13a61c56_ContentBits">
    <vt:lpwstr>3</vt:lpwstr>
  </property>
</Properties>
</file>