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 ContentType="image/tif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747" w:rsidRPr="00E1737D" w:rsidRDefault="004A3747" w:rsidP="00216695">
      <w:pPr>
        <w:pStyle w:val="Title"/>
        <w:spacing w:before="6000"/>
        <w:ind w:left="-142" w:right="3805"/>
        <w:rPr>
          <w:color w:val="000000" w:themeColor="text1"/>
          <w:sz w:val="56"/>
        </w:rPr>
      </w:pPr>
      <w:bookmarkStart w:id="0" w:name="_top"/>
      <w:bookmarkStart w:id="1" w:name="_GoBack"/>
      <w:bookmarkEnd w:id="0"/>
      <w:bookmarkEnd w:id="1"/>
      <w:r w:rsidRPr="00F27C41">
        <w:rPr>
          <w:noProof/>
          <w:color w:val="000000" w:themeColor="text1"/>
          <w:sz w:val="56"/>
          <w:lang w:eastAsia="en-AU"/>
        </w:rPr>
        <w:drawing>
          <wp:anchor distT="0" distB="0" distL="114300" distR="114300" simplePos="0" relativeHeight="251705344" behindDoc="1" locked="0" layoutInCell="1" allowOverlap="1" wp14:anchorId="1544A69C" wp14:editId="05B86167">
            <wp:simplePos x="0" y="0"/>
            <wp:positionH relativeFrom="column">
              <wp:posOffset>-673826</wp:posOffset>
            </wp:positionH>
            <wp:positionV relativeFrom="paragraph">
              <wp:posOffset>-914400</wp:posOffset>
            </wp:positionV>
            <wp:extent cx="7563379" cy="1068990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red.jpg"/>
                    <pic:cNvPicPr/>
                  </pic:nvPicPr>
                  <pic:blipFill>
                    <a:blip r:embed="rId9">
                      <a:extLst>
                        <a:ext uri="{28A0092B-C50C-407E-A947-70E740481C1C}">
                          <a14:useLocalDpi xmlns:a14="http://schemas.microsoft.com/office/drawing/2010/main" val="0"/>
                        </a:ext>
                      </a:extLst>
                    </a:blip>
                    <a:stretch>
                      <a:fillRect/>
                    </a:stretch>
                  </pic:blipFill>
                  <pic:spPr>
                    <a:xfrm>
                      <a:off x="0" y="0"/>
                      <a:ext cx="7563379" cy="10689902"/>
                    </a:xfrm>
                    <a:prstGeom prst="rect">
                      <a:avLst/>
                    </a:prstGeom>
                  </pic:spPr>
                </pic:pic>
              </a:graphicData>
            </a:graphic>
            <wp14:sizeRelH relativeFrom="page">
              <wp14:pctWidth>0</wp14:pctWidth>
            </wp14:sizeRelH>
            <wp14:sizeRelV relativeFrom="page">
              <wp14:pctHeight>0</wp14:pctHeight>
            </wp14:sizeRelV>
          </wp:anchor>
        </w:drawing>
      </w:r>
      <w:r>
        <w:rPr>
          <w:color w:val="000000" w:themeColor="text1"/>
          <w:sz w:val="56"/>
        </w:rPr>
        <w:t>Australian</w:t>
      </w:r>
      <w:r>
        <w:rPr>
          <w:color w:val="000000" w:themeColor="text1"/>
          <w:sz w:val="56"/>
        </w:rPr>
        <w:br/>
        <w:t>Bleeding</w:t>
      </w:r>
      <w:r>
        <w:rPr>
          <w:color w:val="000000" w:themeColor="text1"/>
          <w:sz w:val="56"/>
        </w:rPr>
        <w:br/>
        <w:t>Disorder</w:t>
      </w:r>
      <w:r w:rsidR="00E60531">
        <w:rPr>
          <w:color w:val="000000" w:themeColor="text1"/>
          <w:sz w:val="56"/>
        </w:rPr>
        <w:t>s</w:t>
      </w:r>
      <w:r>
        <w:rPr>
          <w:color w:val="000000" w:themeColor="text1"/>
          <w:sz w:val="56"/>
        </w:rPr>
        <w:br/>
        <w:t>Registry</w:t>
      </w:r>
    </w:p>
    <w:p w:rsidR="004A3747" w:rsidRDefault="004A3747" w:rsidP="00216695">
      <w:pPr>
        <w:pStyle w:val="NoSpacing"/>
        <w:ind w:left="-142"/>
        <w:rPr>
          <w:sz w:val="28"/>
        </w:rPr>
      </w:pPr>
    </w:p>
    <w:p w:rsidR="004A3747" w:rsidRDefault="004A3747" w:rsidP="00216695">
      <w:pPr>
        <w:pStyle w:val="NoSpacing"/>
        <w:ind w:left="-142"/>
        <w:rPr>
          <w:sz w:val="28"/>
        </w:rPr>
      </w:pPr>
    </w:p>
    <w:p w:rsidR="005E666A" w:rsidRDefault="005E666A" w:rsidP="00216695">
      <w:pPr>
        <w:pStyle w:val="NoSpacing"/>
        <w:ind w:left="-142"/>
        <w:rPr>
          <w:sz w:val="52"/>
        </w:rPr>
      </w:pPr>
    </w:p>
    <w:p w:rsidR="004A3747" w:rsidRPr="00CC433B" w:rsidRDefault="004A3747" w:rsidP="00216695">
      <w:pPr>
        <w:pStyle w:val="NoSpacing"/>
        <w:ind w:left="-142"/>
        <w:rPr>
          <w:sz w:val="48"/>
          <w:szCs w:val="48"/>
        </w:rPr>
      </w:pPr>
      <w:r w:rsidRPr="00CC433B">
        <w:rPr>
          <w:sz w:val="48"/>
          <w:szCs w:val="48"/>
        </w:rPr>
        <w:t>Annual Report 2011-12</w:t>
      </w:r>
    </w:p>
    <w:p w:rsidR="004A3747" w:rsidRDefault="004A3747" w:rsidP="004A3747"/>
    <w:p w:rsidR="004A3747" w:rsidRDefault="004A3747">
      <w:pPr>
        <w:spacing w:after="0"/>
      </w:pPr>
      <w:r>
        <w:br w:type="page"/>
      </w:r>
    </w:p>
    <w:p w:rsidR="0092100C" w:rsidRDefault="0092100C" w:rsidP="0092100C">
      <w:pPr>
        <w:spacing w:after="0"/>
      </w:pPr>
      <w:r>
        <w:rPr>
          <w:rFonts w:eastAsia="Times New Roman"/>
          <w:noProof/>
          <w:lang w:eastAsia="en-AU"/>
        </w:rPr>
        <w:lastRenderedPageBreak/>
        <w:drawing>
          <wp:inline distT="0" distB="0" distL="0" distR="0">
            <wp:extent cx="1220400" cy="428400"/>
            <wp:effectExtent l="0" t="0" r="0" b="0"/>
            <wp:docPr id="672" name="Picture 672" descr="cid:F6C40535-00CF-4106-8E67-54EA8699523D@swelldesign.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id:F6C40535-00CF-4106-8E67-54EA8699523D@swelldesign.com.au"/>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220400" cy="428400"/>
                    </a:xfrm>
                    <a:prstGeom prst="rect">
                      <a:avLst/>
                    </a:prstGeom>
                    <a:noFill/>
                    <a:ln>
                      <a:noFill/>
                    </a:ln>
                  </pic:spPr>
                </pic:pic>
              </a:graphicData>
            </a:graphic>
          </wp:inline>
        </w:drawing>
      </w:r>
    </w:p>
    <w:p w:rsidR="0092100C" w:rsidRDefault="0092100C" w:rsidP="0092100C">
      <w:pPr>
        <w:spacing w:after="0"/>
      </w:pPr>
    </w:p>
    <w:p w:rsidR="0092100C" w:rsidRPr="0092100C" w:rsidRDefault="0092100C" w:rsidP="00E61665">
      <w:r w:rsidRPr="0092100C">
        <w:t xml:space="preserve">With the exception of any logos and registered trademarks, and where otherwise noted, all material presented in this document is provided under a </w:t>
      </w:r>
      <w:hyperlink r:id="rId12" w:history="1">
        <w:r w:rsidRPr="0092100C">
          <w:rPr>
            <w:rStyle w:val="Hyperlink"/>
          </w:rPr>
          <w:t>Creative Commons Attribution 3.0 Australia licence</w:t>
        </w:r>
      </w:hyperlink>
      <w:r w:rsidRPr="0092100C">
        <w:t xml:space="preserve">. </w:t>
      </w:r>
    </w:p>
    <w:p w:rsidR="0092100C" w:rsidRPr="0092100C" w:rsidRDefault="0092100C" w:rsidP="00E61665">
      <w:r w:rsidRPr="0092100C">
        <w:t xml:space="preserve">The details of the relevant licence conditions are available on the Creative Commons website (accessible using the links provided) as is the full legal code for the </w:t>
      </w:r>
      <w:hyperlink r:id="rId13" w:history="1">
        <w:r w:rsidRPr="0092100C">
          <w:rPr>
            <w:rStyle w:val="Hyperlink"/>
          </w:rPr>
          <w:t>CC BY 3.0 AU licence.</w:t>
        </w:r>
      </w:hyperlink>
    </w:p>
    <w:p w:rsidR="00E61665" w:rsidRPr="00E61665" w:rsidRDefault="00E61665" w:rsidP="00E61665">
      <w:r w:rsidRPr="00E61665">
        <w:t>The content obtained from this document or derivative of this work must be attributed as;</w:t>
      </w:r>
    </w:p>
    <w:p w:rsidR="00E61665" w:rsidRPr="00E61665" w:rsidRDefault="00E61665" w:rsidP="00E61665">
      <w:r w:rsidRPr="00E61665">
        <w:t>Australian Bleeding Disorders Registry (</w:t>
      </w:r>
      <w:proofErr w:type="spellStart"/>
      <w:r w:rsidRPr="00E61665">
        <w:t>ABDR</w:t>
      </w:r>
      <w:proofErr w:type="spellEnd"/>
      <w:r w:rsidRPr="00E61665">
        <w:t>) Annual Report 201</w:t>
      </w:r>
      <w:r w:rsidR="00A72F12">
        <w:t>1</w:t>
      </w:r>
      <w:r w:rsidRPr="00E61665">
        <w:t>-201</w:t>
      </w:r>
      <w:r w:rsidR="00A72F12">
        <w:t>2</w:t>
      </w:r>
      <w:r w:rsidRPr="00E61665">
        <w:t xml:space="preserve"> published by the National Blood Authority.</w:t>
      </w:r>
    </w:p>
    <w:p w:rsidR="00E61665" w:rsidRPr="00E61665" w:rsidRDefault="00E61665" w:rsidP="00E61665">
      <w:r w:rsidRPr="00E61665">
        <w:t xml:space="preserve">ISSN </w:t>
      </w:r>
      <w:r w:rsidR="005E6FDE">
        <w:t>1839-0811 (online version)</w:t>
      </w:r>
    </w:p>
    <w:p w:rsidR="00E61665" w:rsidRPr="00E61665" w:rsidRDefault="00E61665" w:rsidP="00E61665">
      <w:r w:rsidRPr="00E61665">
        <w:t xml:space="preserve">This report is available online at </w:t>
      </w:r>
      <w:hyperlink r:id="rId14" w:history="1">
        <w:r w:rsidR="003C41DE" w:rsidRPr="00FD1E27">
          <w:rPr>
            <w:rStyle w:val="Hyperlink"/>
          </w:rPr>
          <w:t>http://www.blood.gov.au/data-analysis-reporting</w:t>
        </w:r>
      </w:hyperlink>
      <w:r w:rsidR="003C41DE">
        <w:t xml:space="preserve"> </w:t>
      </w:r>
      <w:r>
        <w:t xml:space="preserve"> </w:t>
      </w:r>
    </w:p>
    <w:p w:rsidR="00891D94" w:rsidRDefault="00216695" w:rsidP="00216695">
      <w:pPr>
        <w:spacing w:before="7000"/>
        <w:jc w:val="right"/>
      </w:pPr>
      <w:r>
        <w:rPr>
          <w:b/>
          <w:noProof/>
          <w:lang w:eastAsia="en-AU"/>
        </w:rPr>
        <w:drawing>
          <wp:inline distT="0" distB="0" distL="0" distR="0" wp14:anchorId="119DC163" wp14:editId="6C10A8C3">
            <wp:extent cx="2527361" cy="472203"/>
            <wp:effectExtent l="0" t="0" r="6350" b="444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Logo_LSCMYK.png"/>
                    <pic:cNvPicPr/>
                  </pic:nvPicPr>
                  <pic:blipFill>
                    <a:blip r:embed="rId15">
                      <a:extLst>
                        <a:ext uri="{28A0092B-C50C-407E-A947-70E740481C1C}">
                          <a14:useLocalDpi xmlns:a14="http://schemas.microsoft.com/office/drawing/2010/main" val="0"/>
                        </a:ext>
                      </a:extLst>
                    </a:blip>
                    <a:stretch>
                      <a:fillRect/>
                    </a:stretch>
                  </pic:blipFill>
                  <pic:spPr>
                    <a:xfrm>
                      <a:off x="0" y="0"/>
                      <a:ext cx="2527361" cy="472203"/>
                    </a:xfrm>
                    <a:prstGeom prst="rect">
                      <a:avLst/>
                    </a:prstGeom>
                  </pic:spPr>
                </pic:pic>
              </a:graphicData>
            </a:graphic>
          </wp:inline>
        </w:drawing>
      </w:r>
    </w:p>
    <w:p w:rsidR="00216695" w:rsidRPr="004C7DF0" w:rsidRDefault="00216695" w:rsidP="00216695">
      <w:pPr>
        <w:pStyle w:val="NoSpacing"/>
        <w:jc w:val="right"/>
      </w:pPr>
      <w:r w:rsidRPr="004C7DF0">
        <w:t>Locked Bag 8430</w:t>
      </w:r>
    </w:p>
    <w:p w:rsidR="00216695" w:rsidRDefault="00216695" w:rsidP="00216695">
      <w:pPr>
        <w:pStyle w:val="NoSpacing"/>
        <w:jc w:val="right"/>
      </w:pPr>
      <w:r w:rsidRPr="004C7DF0">
        <w:t>Canberra ACT 2601</w:t>
      </w:r>
    </w:p>
    <w:p w:rsidR="00216695" w:rsidRDefault="00216695" w:rsidP="00216695">
      <w:pPr>
        <w:pStyle w:val="NoSpacing"/>
        <w:jc w:val="right"/>
      </w:pPr>
      <w:r>
        <w:t>Phone: 13 000 BLOOD (13000 25663)</w:t>
      </w:r>
    </w:p>
    <w:p w:rsidR="00216695" w:rsidRDefault="00216695" w:rsidP="00216695">
      <w:pPr>
        <w:pStyle w:val="NoSpacing"/>
        <w:jc w:val="right"/>
      </w:pPr>
      <w:r w:rsidRPr="007A06D9">
        <w:t xml:space="preserve">Email: </w:t>
      </w:r>
      <w:hyperlink r:id="rId16" w:history="1">
        <w:r w:rsidRPr="007A06D9">
          <w:rPr>
            <w:rStyle w:val="Hyperlink"/>
          </w:rPr>
          <w:t>data@blood.gov.au</w:t>
        </w:r>
      </w:hyperlink>
    </w:p>
    <w:p w:rsidR="00891D94" w:rsidRPr="00891D94" w:rsidRDefault="003508C6" w:rsidP="00216695">
      <w:pPr>
        <w:pStyle w:val="NoSpacing"/>
        <w:jc w:val="right"/>
      </w:pPr>
      <w:hyperlink r:id="rId17" w:history="1">
        <w:r w:rsidR="00216695" w:rsidRPr="00C74209">
          <w:rPr>
            <w:rStyle w:val="Hyperlink"/>
          </w:rPr>
          <w:t>www.blood.gov.au</w:t>
        </w:r>
      </w:hyperlink>
    </w:p>
    <w:p w:rsidR="0092100C" w:rsidRDefault="0092100C">
      <w:pPr>
        <w:spacing w:after="0"/>
        <w:rPr>
          <w:rFonts w:eastAsia="HYGothic-Extra"/>
          <w:bCs/>
          <w:color w:val="FFFFFF" w:themeColor="background1"/>
          <w:spacing w:val="-20"/>
          <w:sz w:val="60"/>
          <w:szCs w:val="60"/>
        </w:rPr>
      </w:pPr>
      <w:bookmarkStart w:id="2" w:name="_Toc351111325"/>
      <w:r>
        <w:br w:type="page"/>
      </w:r>
    </w:p>
    <w:sdt>
      <w:sdtPr>
        <w:rPr>
          <w:rFonts w:eastAsia="Dotum"/>
          <w:bCs w:val="0"/>
          <w:color w:val="auto"/>
          <w:spacing w:val="0"/>
          <w:sz w:val="22"/>
          <w:szCs w:val="22"/>
        </w:rPr>
        <w:id w:val="-347104933"/>
        <w:docPartObj>
          <w:docPartGallery w:val="Table of Contents"/>
          <w:docPartUnique/>
        </w:docPartObj>
      </w:sdtPr>
      <w:sdtEndPr>
        <w:rPr>
          <w:b/>
          <w:noProof/>
        </w:rPr>
      </w:sdtEndPr>
      <w:sdtContent>
        <w:p w:rsidR="0092100C" w:rsidRDefault="0092100C">
          <w:pPr>
            <w:pStyle w:val="TOCHeading"/>
          </w:pPr>
          <w:r>
            <w:t>Table of Contents</w:t>
          </w:r>
        </w:p>
        <w:p w:rsidR="00C037D4" w:rsidRDefault="0092100C">
          <w:pPr>
            <w:pStyle w:val="TOC2"/>
            <w:rPr>
              <w:rFonts w:eastAsiaTheme="minorEastAsia" w:cstheme="minorBidi"/>
              <w:noProof/>
              <w:lang w:eastAsia="en-AU"/>
            </w:rPr>
          </w:pPr>
          <w:r>
            <w:fldChar w:fldCharType="begin"/>
          </w:r>
          <w:r>
            <w:instrText xml:space="preserve"> TOC \o "1-3" \h \z \u </w:instrText>
          </w:r>
          <w:r>
            <w:fldChar w:fldCharType="separate"/>
          </w:r>
          <w:hyperlink w:anchor="_Toc359234351" w:history="1">
            <w:r w:rsidR="00C037D4" w:rsidRPr="008156DA">
              <w:rPr>
                <w:rStyle w:val="Hyperlink"/>
                <w:noProof/>
              </w:rPr>
              <w:t>List of Tables</w:t>
            </w:r>
            <w:r w:rsidR="00C037D4">
              <w:rPr>
                <w:noProof/>
                <w:webHidden/>
              </w:rPr>
              <w:tab/>
            </w:r>
            <w:r w:rsidR="00C037D4">
              <w:rPr>
                <w:noProof/>
                <w:webHidden/>
              </w:rPr>
              <w:fldChar w:fldCharType="begin"/>
            </w:r>
            <w:r w:rsidR="00C037D4">
              <w:rPr>
                <w:noProof/>
                <w:webHidden/>
              </w:rPr>
              <w:instrText xml:space="preserve"> PAGEREF _Toc359234351 \h </w:instrText>
            </w:r>
            <w:r w:rsidR="00C037D4">
              <w:rPr>
                <w:noProof/>
                <w:webHidden/>
              </w:rPr>
            </w:r>
            <w:r w:rsidR="00C037D4">
              <w:rPr>
                <w:noProof/>
                <w:webHidden/>
              </w:rPr>
              <w:fldChar w:fldCharType="separate"/>
            </w:r>
            <w:r w:rsidR="00632A4E">
              <w:rPr>
                <w:noProof/>
                <w:webHidden/>
              </w:rPr>
              <w:t>5</w:t>
            </w:r>
            <w:r w:rsidR="00C037D4">
              <w:rPr>
                <w:noProof/>
                <w:webHidden/>
              </w:rPr>
              <w:fldChar w:fldCharType="end"/>
            </w:r>
          </w:hyperlink>
        </w:p>
        <w:p w:rsidR="00C037D4" w:rsidRDefault="003508C6">
          <w:pPr>
            <w:pStyle w:val="TOC2"/>
            <w:rPr>
              <w:rFonts w:eastAsiaTheme="minorEastAsia" w:cstheme="minorBidi"/>
              <w:noProof/>
              <w:lang w:eastAsia="en-AU"/>
            </w:rPr>
          </w:pPr>
          <w:hyperlink w:anchor="_Toc359234352" w:history="1">
            <w:r w:rsidR="00C037D4" w:rsidRPr="008156DA">
              <w:rPr>
                <w:rStyle w:val="Hyperlink"/>
                <w:noProof/>
              </w:rPr>
              <w:t>List of Figures</w:t>
            </w:r>
            <w:r w:rsidR="00C037D4">
              <w:rPr>
                <w:noProof/>
                <w:webHidden/>
              </w:rPr>
              <w:tab/>
            </w:r>
            <w:r w:rsidR="00C037D4">
              <w:rPr>
                <w:noProof/>
                <w:webHidden/>
              </w:rPr>
              <w:fldChar w:fldCharType="begin"/>
            </w:r>
            <w:r w:rsidR="00C037D4">
              <w:rPr>
                <w:noProof/>
                <w:webHidden/>
              </w:rPr>
              <w:instrText xml:space="preserve"> PAGEREF _Toc359234352 \h </w:instrText>
            </w:r>
            <w:r w:rsidR="00C037D4">
              <w:rPr>
                <w:noProof/>
                <w:webHidden/>
              </w:rPr>
            </w:r>
            <w:r w:rsidR="00C037D4">
              <w:rPr>
                <w:noProof/>
                <w:webHidden/>
              </w:rPr>
              <w:fldChar w:fldCharType="separate"/>
            </w:r>
            <w:r w:rsidR="00632A4E">
              <w:rPr>
                <w:noProof/>
                <w:webHidden/>
              </w:rPr>
              <w:t>5</w:t>
            </w:r>
            <w:r w:rsidR="00C037D4">
              <w:rPr>
                <w:noProof/>
                <w:webHidden/>
              </w:rPr>
              <w:fldChar w:fldCharType="end"/>
            </w:r>
          </w:hyperlink>
        </w:p>
        <w:p w:rsidR="00C037D4" w:rsidRDefault="003508C6">
          <w:pPr>
            <w:pStyle w:val="TOC1"/>
            <w:rPr>
              <w:rFonts w:eastAsiaTheme="minorEastAsia" w:cstheme="minorBidi"/>
              <w:b w:val="0"/>
              <w:caps w:val="0"/>
              <w:noProof/>
              <w:lang w:eastAsia="en-AU"/>
            </w:rPr>
          </w:pPr>
          <w:hyperlink w:anchor="_Toc359234353" w:history="1">
            <w:r w:rsidR="00C037D4" w:rsidRPr="008156DA">
              <w:rPr>
                <w:rStyle w:val="Hyperlink"/>
                <w:noProof/>
              </w:rPr>
              <w:t>Purpose of this document</w:t>
            </w:r>
            <w:r w:rsidR="00C037D4">
              <w:rPr>
                <w:noProof/>
                <w:webHidden/>
              </w:rPr>
              <w:tab/>
            </w:r>
            <w:r w:rsidR="00C037D4">
              <w:rPr>
                <w:noProof/>
                <w:webHidden/>
              </w:rPr>
              <w:fldChar w:fldCharType="begin"/>
            </w:r>
            <w:r w:rsidR="00C037D4">
              <w:rPr>
                <w:noProof/>
                <w:webHidden/>
              </w:rPr>
              <w:instrText xml:space="preserve"> PAGEREF _Toc359234353 \h </w:instrText>
            </w:r>
            <w:r w:rsidR="00C037D4">
              <w:rPr>
                <w:noProof/>
                <w:webHidden/>
              </w:rPr>
            </w:r>
            <w:r w:rsidR="00C037D4">
              <w:rPr>
                <w:noProof/>
                <w:webHidden/>
              </w:rPr>
              <w:fldChar w:fldCharType="separate"/>
            </w:r>
            <w:r w:rsidR="00632A4E">
              <w:rPr>
                <w:noProof/>
                <w:webHidden/>
              </w:rPr>
              <w:t>6</w:t>
            </w:r>
            <w:r w:rsidR="00C037D4">
              <w:rPr>
                <w:noProof/>
                <w:webHidden/>
              </w:rPr>
              <w:fldChar w:fldCharType="end"/>
            </w:r>
          </w:hyperlink>
        </w:p>
        <w:p w:rsidR="00C037D4" w:rsidRDefault="003508C6">
          <w:pPr>
            <w:pStyle w:val="TOC1"/>
            <w:rPr>
              <w:rFonts w:eastAsiaTheme="minorEastAsia" w:cstheme="minorBidi"/>
              <w:b w:val="0"/>
              <w:caps w:val="0"/>
              <w:noProof/>
              <w:lang w:eastAsia="en-AU"/>
            </w:rPr>
          </w:pPr>
          <w:hyperlink w:anchor="_Toc359234354" w:history="1">
            <w:r w:rsidR="00C037D4" w:rsidRPr="008156DA">
              <w:rPr>
                <w:rStyle w:val="Hyperlink"/>
                <w:noProof/>
              </w:rPr>
              <w:t>Key Findings</w:t>
            </w:r>
            <w:r w:rsidR="00C037D4">
              <w:rPr>
                <w:noProof/>
                <w:webHidden/>
              </w:rPr>
              <w:tab/>
            </w:r>
            <w:r w:rsidR="00C037D4">
              <w:rPr>
                <w:noProof/>
                <w:webHidden/>
              </w:rPr>
              <w:fldChar w:fldCharType="begin"/>
            </w:r>
            <w:r w:rsidR="00C037D4">
              <w:rPr>
                <w:noProof/>
                <w:webHidden/>
              </w:rPr>
              <w:instrText xml:space="preserve"> PAGEREF _Toc359234354 \h </w:instrText>
            </w:r>
            <w:r w:rsidR="00C037D4">
              <w:rPr>
                <w:noProof/>
                <w:webHidden/>
              </w:rPr>
            </w:r>
            <w:r w:rsidR="00C037D4">
              <w:rPr>
                <w:noProof/>
                <w:webHidden/>
              </w:rPr>
              <w:fldChar w:fldCharType="separate"/>
            </w:r>
            <w:r w:rsidR="00632A4E">
              <w:rPr>
                <w:noProof/>
                <w:webHidden/>
              </w:rPr>
              <w:t>7</w:t>
            </w:r>
            <w:r w:rsidR="00C037D4">
              <w:rPr>
                <w:noProof/>
                <w:webHidden/>
              </w:rPr>
              <w:fldChar w:fldCharType="end"/>
            </w:r>
          </w:hyperlink>
        </w:p>
        <w:p w:rsidR="00C037D4" w:rsidRDefault="003508C6">
          <w:pPr>
            <w:pStyle w:val="TOC1"/>
            <w:rPr>
              <w:rFonts w:eastAsiaTheme="minorEastAsia" w:cstheme="minorBidi"/>
              <w:b w:val="0"/>
              <w:caps w:val="0"/>
              <w:noProof/>
              <w:lang w:eastAsia="en-AU"/>
            </w:rPr>
          </w:pPr>
          <w:hyperlink w:anchor="_Toc359234355" w:history="1">
            <w:r w:rsidR="00C037D4" w:rsidRPr="008156DA">
              <w:rPr>
                <w:rStyle w:val="Hyperlink"/>
                <w:noProof/>
              </w:rPr>
              <w:t>Background</w:t>
            </w:r>
            <w:r w:rsidR="00C037D4">
              <w:rPr>
                <w:noProof/>
                <w:webHidden/>
              </w:rPr>
              <w:tab/>
            </w:r>
            <w:r w:rsidR="00C037D4">
              <w:rPr>
                <w:noProof/>
                <w:webHidden/>
              </w:rPr>
              <w:fldChar w:fldCharType="begin"/>
            </w:r>
            <w:r w:rsidR="00C037D4">
              <w:rPr>
                <w:noProof/>
                <w:webHidden/>
              </w:rPr>
              <w:instrText xml:space="preserve"> PAGEREF _Toc359234355 \h </w:instrText>
            </w:r>
            <w:r w:rsidR="00C037D4">
              <w:rPr>
                <w:noProof/>
                <w:webHidden/>
              </w:rPr>
            </w:r>
            <w:r w:rsidR="00C037D4">
              <w:rPr>
                <w:noProof/>
                <w:webHidden/>
              </w:rPr>
              <w:fldChar w:fldCharType="separate"/>
            </w:r>
            <w:r w:rsidR="00632A4E">
              <w:rPr>
                <w:noProof/>
                <w:webHidden/>
              </w:rPr>
              <w:t>8</w:t>
            </w:r>
            <w:r w:rsidR="00C037D4">
              <w:rPr>
                <w:noProof/>
                <w:webHidden/>
              </w:rPr>
              <w:fldChar w:fldCharType="end"/>
            </w:r>
          </w:hyperlink>
        </w:p>
        <w:p w:rsidR="00C037D4" w:rsidRDefault="003508C6">
          <w:pPr>
            <w:pStyle w:val="TOC2"/>
            <w:rPr>
              <w:rFonts w:eastAsiaTheme="minorEastAsia" w:cstheme="minorBidi"/>
              <w:noProof/>
              <w:lang w:eastAsia="en-AU"/>
            </w:rPr>
          </w:pPr>
          <w:hyperlink w:anchor="_Toc359234356" w:history="1">
            <w:r w:rsidR="00C037D4" w:rsidRPr="008156DA">
              <w:rPr>
                <w:rStyle w:val="Hyperlink"/>
                <w:noProof/>
              </w:rPr>
              <w:t>What are bleeding disorders?</w:t>
            </w:r>
            <w:r w:rsidR="00C037D4">
              <w:rPr>
                <w:noProof/>
                <w:webHidden/>
              </w:rPr>
              <w:tab/>
            </w:r>
            <w:r w:rsidR="00C037D4">
              <w:rPr>
                <w:noProof/>
                <w:webHidden/>
              </w:rPr>
              <w:fldChar w:fldCharType="begin"/>
            </w:r>
            <w:r w:rsidR="00C037D4">
              <w:rPr>
                <w:noProof/>
                <w:webHidden/>
              </w:rPr>
              <w:instrText xml:space="preserve"> PAGEREF _Toc359234356 \h </w:instrText>
            </w:r>
            <w:r w:rsidR="00C037D4">
              <w:rPr>
                <w:noProof/>
                <w:webHidden/>
              </w:rPr>
            </w:r>
            <w:r w:rsidR="00C037D4">
              <w:rPr>
                <w:noProof/>
                <w:webHidden/>
              </w:rPr>
              <w:fldChar w:fldCharType="separate"/>
            </w:r>
            <w:r w:rsidR="00632A4E">
              <w:rPr>
                <w:noProof/>
                <w:webHidden/>
              </w:rPr>
              <w:t>8</w:t>
            </w:r>
            <w:r w:rsidR="00C037D4">
              <w:rPr>
                <w:noProof/>
                <w:webHidden/>
              </w:rPr>
              <w:fldChar w:fldCharType="end"/>
            </w:r>
          </w:hyperlink>
        </w:p>
        <w:p w:rsidR="00C037D4" w:rsidRDefault="003508C6">
          <w:pPr>
            <w:pStyle w:val="TOC2"/>
            <w:rPr>
              <w:rFonts w:eastAsiaTheme="minorEastAsia" w:cstheme="minorBidi"/>
              <w:noProof/>
              <w:lang w:eastAsia="en-AU"/>
            </w:rPr>
          </w:pPr>
          <w:hyperlink w:anchor="_Toc359234357" w:history="1">
            <w:r w:rsidR="00C037D4" w:rsidRPr="008156DA">
              <w:rPr>
                <w:rStyle w:val="Hyperlink"/>
                <w:noProof/>
              </w:rPr>
              <w:t>Bleeding disorders are inherited or acquired</w:t>
            </w:r>
            <w:r w:rsidR="00C037D4">
              <w:rPr>
                <w:noProof/>
                <w:webHidden/>
              </w:rPr>
              <w:tab/>
            </w:r>
            <w:r w:rsidR="00C037D4">
              <w:rPr>
                <w:noProof/>
                <w:webHidden/>
              </w:rPr>
              <w:fldChar w:fldCharType="begin"/>
            </w:r>
            <w:r w:rsidR="00C037D4">
              <w:rPr>
                <w:noProof/>
                <w:webHidden/>
              </w:rPr>
              <w:instrText xml:space="preserve"> PAGEREF _Toc359234357 \h </w:instrText>
            </w:r>
            <w:r w:rsidR="00C037D4">
              <w:rPr>
                <w:noProof/>
                <w:webHidden/>
              </w:rPr>
            </w:r>
            <w:r w:rsidR="00C037D4">
              <w:rPr>
                <w:noProof/>
                <w:webHidden/>
              </w:rPr>
              <w:fldChar w:fldCharType="separate"/>
            </w:r>
            <w:r w:rsidR="00632A4E">
              <w:rPr>
                <w:noProof/>
                <w:webHidden/>
              </w:rPr>
              <w:t>8</w:t>
            </w:r>
            <w:r w:rsidR="00C037D4">
              <w:rPr>
                <w:noProof/>
                <w:webHidden/>
              </w:rPr>
              <w:fldChar w:fldCharType="end"/>
            </w:r>
          </w:hyperlink>
        </w:p>
        <w:p w:rsidR="00C037D4" w:rsidRDefault="003508C6">
          <w:pPr>
            <w:pStyle w:val="TOC2"/>
            <w:rPr>
              <w:rFonts w:eastAsiaTheme="minorEastAsia" w:cstheme="minorBidi"/>
              <w:noProof/>
              <w:lang w:eastAsia="en-AU"/>
            </w:rPr>
          </w:pPr>
          <w:hyperlink w:anchor="_Toc359234358" w:history="1">
            <w:r w:rsidR="00C037D4" w:rsidRPr="008156DA">
              <w:rPr>
                <w:rStyle w:val="Hyperlink"/>
                <w:noProof/>
              </w:rPr>
              <w:t>Haemophilia</w:t>
            </w:r>
            <w:r w:rsidR="00C037D4">
              <w:rPr>
                <w:noProof/>
                <w:webHidden/>
              </w:rPr>
              <w:tab/>
            </w:r>
            <w:r w:rsidR="00C037D4">
              <w:rPr>
                <w:noProof/>
                <w:webHidden/>
              </w:rPr>
              <w:fldChar w:fldCharType="begin"/>
            </w:r>
            <w:r w:rsidR="00C037D4">
              <w:rPr>
                <w:noProof/>
                <w:webHidden/>
              </w:rPr>
              <w:instrText xml:space="preserve"> PAGEREF _Toc359234358 \h </w:instrText>
            </w:r>
            <w:r w:rsidR="00C037D4">
              <w:rPr>
                <w:noProof/>
                <w:webHidden/>
              </w:rPr>
            </w:r>
            <w:r w:rsidR="00C037D4">
              <w:rPr>
                <w:noProof/>
                <w:webHidden/>
              </w:rPr>
              <w:fldChar w:fldCharType="separate"/>
            </w:r>
            <w:r w:rsidR="00632A4E">
              <w:rPr>
                <w:noProof/>
                <w:webHidden/>
              </w:rPr>
              <w:t>9</w:t>
            </w:r>
            <w:r w:rsidR="00C037D4">
              <w:rPr>
                <w:noProof/>
                <w:webHidden/>
              </w:rPr>
              <w:fldChar w:fldCharType="end"/>
            </w:r>
          </w:hyperlink>
        </w:p>
        <w:p w:rsidR="00C037D4" w:rsidRDefault="003508C6">
          <w:pPr>
            <w:pStyle w:val="TOC3"/>
            <w:rPr>
              <w:rFonts w:eastAsiaTheme="minorEastAsia" w:cstheme="minorBidi"/>
              <w:noProof/>
              <w:lang w:eastAsia="en-AU"/>
            </w:rPr>
          </w:pPr>
          <w:hyperlink w:anchor="_Toc359234359" w:history="1">
            <w:r w:rsidR="00C037D4" w:rsidRPr="008156DA">
              <w:rPr>
                <w:rStyle w:val="Hyperlink"/>
                <w:noProof/>
              </w:rPr>
              <w:t>Types of haemophilia</w:t>
            </w:r>
            <w:r w:rsidR="00C037D4">
              <w:rPr>
                <w:noProof/>
                <w:webHidden/>
              </w:rPr>
              <w:tab/>
            </w:r>
            <w:r w:rsidR="00C037D4">
              <w:rPr>
                <w:noProof/>
                <w:webHidden/>
              </w:rPr>
              <w:fldChar w:fldCharType="begin"/>
            </w:r>
            <w:r w:rsidR="00C037D4">
              <w:rPr>
                <w:noProof/>
                <w:webHidden/>
              </w:rPr>
              <w:instrText xml:space="preserve"> PAGEREF _Toc359234359 \h </w:instrText>
            </w:r>
            <w:r w:rsidR="00C037D4">
              <w:rPr>
                <w:noProof/>
                <w:webHidden/>
              </w:rPr>
            </w:r>
            <w:r w:rsidR="00C037D4">
              <w:rPr>
                <w:noProof/>
                <w:webHidden/>
              </w:rPr>
              <w:fldChar w:fldCharType="separate"/>
            </w:r>
            <w:r w:rsidR="00632A4E">
              <w:rPr>
                <w:noProof/>
                <w:webHidden/>
              </w:rPr>
              <w:t>9</w:t>
            </w:r>
            <w:r w:rsidR="00C037D4">
              <w:rPr>
                <w:noProof/>
                <w:webHidden/>
              </w:rPr>
              <w:fldChar w:fldCharType="end"/>
            </w:r>
          </w:hyperlink>
        </w:p>
        <w:p w:rsidR="00C037D4" w:rsidRDefault="003508C6">
          <w:pPr>
            <w:pStyle w:val="TOC3"/>
            <w:rPr>
              <w:rFonts w:eastAsiaTheme="minorEastAsia" w:cstheme="minorBidi"/>
              <w:noProof/>
              <w:lang w:eastAsia="en-AU"/>
            </w:rPr>
          </w:pPr>
          <w:hyperlink w:anchor="_Toc359234360" w:history="1">
            <w:r w:rsidR="00C037D4" w:rsidRPr="008156DA">
              <w:rPr>
                <w:rStyle w:val="Hyperlink"/>
                <w:noProof/>
              </w:rPr>
              <w:t>Haemophilia fast facts</w:t>
            </w:r>
            <w:r w:rsidR="00C037D4">
              <w:rPr>
                <w:noProof/>
                <w:webHidden/>
              </w:rPr>
              <w:tab/>
            </w:r>
            <w:r w:rsidR="00C037D4">
              <w:rPr>
                <w:noProof/>
                <w:webHidden/>
              </w:rPr>
              <w:fldChar w:fldCharType="begin"/>
            </w:r>
            <w:r w:rsidR="00C037D4">
              <w:rPr>
                <w:noProof/>
                <w:webHidden/>
              </w:rPr>
              <w:instrText xml:space="preserve"> PAGEREF _Toc359234360 \h </w:instrText>
            </w:r>
            <w:r w:rsidR="00C037D4">
              <w:rPr>
                <w:noProof/>
                <w:webHidden/>
              </w:rPr>
            </w:r>
            <w:r w:rsidR="00C037D4">
              <w:rPr>
                <w:noProof/>
                <w:webHidden/>
              </w:rPr>
              <w:fldChar w:fldCharType="separate"/>
            </w:r>
            <w:r w:rsidR="00632A4E">
              <w:rPr>
                <w:noProof/>
                <w:webHidden/>
              </w:rPr>
              <w:t>9</w:t>
            </w:r>
            <w:r w:rsidR="00C037D4">
              <w:rPr>
                <w:noProof/>
                <w:webHidden/>
              </w:rPr>
              <w:fldChar w:fldCharType="end"/>
            </w:r>
          </w:hyperlink>
        </w:p>
        <w:p w:rsidR="00C037D4" w:rsidRDefault="003508C6">
          <w:pPr>
            <w:pStyle w:val="TOC2"/>
            <w:rPr>
              <w:rFonts w:eastAsiaTheme="minorEastAsia" w:cstheme="minorBidi"/>
              <w:noProof/>
              <w:lang w:eastAsia="en-AU"/>
            </w:rPr>
          </w:pPr>
          <w:hyperlink w:anchor="_Toc359234361" w:history="1">
            <w:r w:rsidR="00890225">
              <w:rPr>
                <w:rStyle w:val="Hyperlink"/>
                <w:noProof/>
              </w:rPr>
              <w:t>v</w:t>
            </w:r>
            <w:r w:rsidR="00C037D4" w:rsidRPr="008156DA">
              <w:rPr>
                <w:rStyle w:val="Hyperlink"/>
                <w:noProof/>
              </w:rPr>
              <w:t>on Willebrand Disorder/Disease (VWD)</w:t>
            </w:r>
            <w:r w:rsidR="00C037D4">
              <w:rPr>
                <w:noProof/>
                <w:webHidden/>
              </w:rPr>
              <w:tab/>
            </w:r>
            <w:r w:rsidR="00C037D4">
              <w:rPr>
                <w:noProof/>
                <w:webHidden/>
              </w:rPr>
              <w:fldChar w:fldCharType="begin"/>
            </w:r>
            <w:r w:rsidR="00C037D4">
              <w:rPr>
                <w:noProof/>
                <w:webHidden/>
              </w:rPr>
              <w:instrText xml:space="preserve"> PAGEREF _Toc359234361 \h </w:instrText>
            </w:r>
            <w:r w:rsidR="00C037D4">
              <w:rPr>
                <w:noProof/>
                <w:webHidden/>
              </w:rPr>
            </w:r>
            <w:r w:rsidR="00C037D4">
              <w:rPr>
                <w:noProof/>
                <w:webHidden/>
              </w:rPr>
              <w:fldChar w:fldCharType="separate"/>
            </w:r>
            <w:r w:rsidR="00632A4E">
              <w:rPr>
                <w:noProof/>
                <w:webHidden/>
              </w:rPr>
              <w:t>9</w:t>
            </w:r>
            <w:r w:rsidR="00C037D4">
              <w:rPr>
                <w:noProof/>
                <w:webHidden/>
              </w:rPr>
              <w:fldChar w:fldCharType="end"/>
            </w:r>
          </w:hyperlink>
        </w:p>
        <w:p w:rsidR="00C037D4" w:rsidRDefault="003508C6">
          <w:pPr>
            <w:pStyle w:val="TOC3"/>
            <w:rPr>
              <w:rFonts w:eastAsiaTheme="minorEastAsia" w:cstheme="minorBidi"/>
              <w:noProof/>
              <w:lang w:eastAsia="en-AU"/>
            </w:rPr>
          </w:pPr>
          <w:hyperlink w:anchor="_Toc359234362" w:history="1">
            <w:r w:rsidR="00C037D4" w:rsidRPr="008156DA">
              <w:rPr>
                <w:rStyle w:val="Hyperlink"/>
                <w:noProof/>
              </w:rPr>
              <w:t>Types of VWD</w:t>
            </w:r>
            <w:r w:rsidR="00C037D4">
              <w:rPr>
                <w:noProof/>
                <w:webHidden/>
              </w:rPr>
              <w:tab/>
            </w:r>
            <w:r w:rsidR="00C037D4">
              <w:rPr>
                <w:noProof/>
                <w:webHidden/>
              </w:rPr>
              <w:fldChar w:fldCharType="begin"/>
            </w:r>
            <w:r w:rsidR="00C037D4">
              <w:rPr>
                <w:noProof/>
                <w:webHidden/>
              </w:rPr>
              <w:instrText xml:space="preserve"> PAGEREF _Toc359234362 \h </w:instrText>
            </w:r>
            <w:r w:rsidR="00C037D4">
              <w:rPr>
                <w:noProof/>
                <w:webHidden/>
              </w:rPr>
            </w:r>
            <w:r w:rsidR="00C037D4">
              <w:rPr>
                <w:noProof/>
                <w:webHidden/>
              </w:rPr>
              <w:fldChar w:fldCharType="separate"/>
            </w:r>
            <w:r w:rsidR="00632A4E">
              <w:rPr>
                <w:noProof/>
                <w:webHidden/>
              </w:rPr>
              <w:t>10</w:t>
            </w:r>
            <w:r w:rsidR="00C037D4">
              <w:rPr>
                <w:noProof/>
                <w:webHidden/>
              </w:rPr>
              <w:fldChar w:fldCharType="end"/>
            </w:r>
          </w:hyperlink>
        </w:p>
        <w:p w:rsidR="00C037D4" w:rsidRDefault="003508C6">
          <w:pPr>
            <w:pStyle w:val="TOC2"/>
            <w:rPr>
              <w:rFonts w:eastAsiaTheme="minorEastAsia" w:cstheme="minorBidi"/>
              <w:noProof/>
              <w:lang w:eastAsia="en-AU"/>
            </w:rPr>
          </w:pPr>
          <w:hyperlink w:anchor="_Toc359234363" w:history="1">
            <w:r w:rsidR="00C037D4" w:rsidRPr="008156DA">
              <w:rPr>
                <w:rStyle w:val="Hyperlink"/>
                <w:noProof/>
              </w:rPr>
              <w:t>Rare clotting factor deficiencies</w:t>
            </w:r>
            <w:r w:rsidR="00C037D4">
              <w:rPr>
                <w:noProof/>
                <w:webHidden/>
              </w:rPr>
              <w:tab/>
            </w:r>
            <w:r w:rsidR="00C037D4">
              <w:rPr>
                <w:noProof/>
                <w:webHidden/>
              </w:rPr>
              <w:fldChar w:fldCharType="begin"/>
            </w:r>
            <w:r w:rsidR="00C037D4">
              <w:rPr>
                <w:noProof/>
                <w:webHidden/>
              </w:rPr>
              <w:instrText xml:space="preserve"> PAGEREF _Toc359234363 \h </w:instrText>
            </w:r>
            <w:r w:rsidR="00C037D4">
              <w:rPr>
                <w:noProof/>
                <w:webHidden/>
              </w:rPr>
            </w:r>
            <w:r w:rsidR="00C037D4">
              <w:rPr>
                <w:noProof/>
                <w:webHidden/>
              </w:rPr>
              <w:fldChar w:fldCharType="separate"/>
            </w:r>
            <w:r w:rsidR="00632A4E">
              <w:rPr>
                <w:noProof/>
                <w:webHidden/>
              </w:rPr>
              <w:t>10</w:t>
            </w:r>
            <w:r w:rsidR="00C037D4">
              <w:rPr>
                <w:noProof/>
                <w:webHidden/>
              </w:rPr>
              <w:fldChar w:fldCharType="end"/>
            </w:r>
          </w:hyperlink>
        </w:p>
        <w:p w:rsidR="00C037D4" w:rsidRDefault="003508C6">
          <w:pPr>
            <w:pStyle w:val="TOC2"/>
            <w:rPr>
              <w:rFonts w:eastAsiaTheme="minorEastAsia" w:cstheme="minorBidi"/>
              <w:noProof/>
              <w:lang w:eastAsia="en-AU"/>
            </w:rPr>
          </w:pPr>
          <w:hyperlink w:anchor="_Toc359234364" w:history="1">
            <w:r w:rsidR="00C037D4" w:rsidRPr="008156DA">
              <w:rPr>
                <w:rStyle w:val="Hyperlink"/>
                <w:noProof/>
                <w:lang w:val="en" w:eastAsia="en-AU"/>
              </w:rPr>
              <w:t>Special issues for girls and women</w:t>
            </w:r>
            <w:r w:rsidR="00C037D4">
              <w:rPr>
                <w:noProof/>
                <w:webHidden/>
              </w:rPr>
              <w:tab/>
            </w:r>
            <w:r w:rsidR="00C037D4">
              <w:rPr>
                <w:noProof/>
                <w:webHidden/>
              </w:rPr>
              <w:fldChar w:fldCharType="begin"/>
            </w:r>
            <w:r w:rsidR="00C037D4">
              <w:rPr>
                <w:noProof/>
                <w:webHidden/>
              </w:rPr>
              <w:instrText xml:space="preserve"> PAGEREF _Toc359234364 \h </w:instrText>
            </w:r>
            <w:r w:rsidR="00C037D4">
              <w:rPr>
                <w:noProof/>
                <w:webHidden/>
              </w:rPr>
            </w:r>
            <w:r w:rsidR="00C037D4">
              <w:rPr>
                <w:noProof/>
                <w:webHidden/>
              </w:rPr>
              <w:fldChar w:fldCharType="separate"/>
            </w:r>
            <w:r w:rsidR="00632A4E">
              <w:rPr>
                <w:noProof/>
                <w:webHidden/>
              </w:rPr>
              <w:t>10</w:t>
            </w:r>
            <w:r w:rsidR="00C037D4">
              <w:rPr>
                <w:noProof/>
                <w:webHidden/>
              </w:rPr>
              <w:fldChar w:fldCharType="end"/>
            </w:r>
          </w:hyperlink>
        </w:p>
        <w:p w:rsidR="00C037D4" w:rsidRDefault="003508C6">
          <w:pPr>
            <w:pStyle w:val="TOC2"/>
            <w:rPr>
              <w:rFonts w:eastAsiaTheme="minorEastAsia" w:cstheme="minorBidi"/>
              <w:noProof/>
              <w:lang w:eastAsia="en-AU"/>
            </w:rPr>
          </w:pPr>
          <w:hyperlink w:anchor="_Toc359234365" w:history="1">
            <w:r w:rsidR="00C037D4" w:rsidRPr="008156DA">
              <w:rPr>
                <w:rStyle w:val="Hyperlink"/>
                <w:noProof/>
              </w:rPr>
              <w:t>Inherited platelet disorders</w:t>
            </w:r>
            <w:r w:rsidR="00C037D4">
              <w:rPr>
                <w:noProof/>
                <w:webHidden/>
              </w:rPr>
              <w:tab/>
            </w:r>
            <w:r w:rsidR="00C037D4">
              <w:rPr>
                <w:noProof/>
                <w:webHidden/>
              </w:rPr>
              <w:fldChar w:fldCharType="begin"/>
            </w:r>
            <w:r w:rsidR="00C037D4">
              <w:rPr>
                <w:noProof/>
                <w:webHidden/>
              </w:rPr>
              <w:instrText xml:space="preserve"> PAGEREF _Toc359234365 \h </w:instrText>
            </w:r>
            <w:r w:rsidR="00C037D4">
              <w:rPr>
                <w:noProof/>
                <w:webHidden/>
              </w:rPr>
            </w:r>
            <w:r w:rsidR="00C037D4">
              <w:rPr>
                <w:noProof/>
                <w:webHidden/>
              </w:rPr>
              <w:fldChar w:fldCharType="separate"/>
            </w:r>
            <w:r w:rsidR="00632A4E">
              <w:rPr>
                <w:noProof/>
                <w:webHidden/>
              </w:rPr>
              <w:t>11</w:t>
            </w:r>
            <w:r w:rsidR="00C037D4">
              <w:rPr>
                <w:noProof/>
                <w:webHidden/>
              </w:rPr>
              <w:fldChar w:fldCharType="end"/>
            </w:r>
          </w:hyperlink>
        </w:p>
        <w:p w:rsidR="00C037D4" w:rsidRDefault="003508C6">
          <w:pPr>
            <w:pStyle w:val="TOC3"/>
            <w:rPr>
              <w:rFonts w:eastAsiaTheme="minorEastAsia" w:cstheme="minorBidi"/>
              <w:noProof/>
              <w:lang w:eastAsia="en-AU"/>
            </w:rPr>
          </w:pPr>
          <w:hyperlink w:anchor="_Toc359234366" w:history="1">
            <w:r w:rsidR="00C037D4" w:rsidRPr="008156DA">
              <w:rPr>
                <w:rStyle w:val="Hyperlink"/>
                <w:noProof/>
              </w:rPr>
              <w:t>What are platelet function disorders?</w:t>
            </w:r>
            <w:r w:rsidR="00C037D4">
              <w:rPr>
                <w:noProof/>
                <w:webHidden/>
              </w:rPr>
              <w:tab/>
            </w:r>
            <w:r w:rsidR="00C037D4">
              <w:rPr>
                <w:noProof/>
                <w:webHidden/>
              </w:rPr>
              <w:fldChar w:fldCharType="begin"/>
            </w:r>
            <w:r w:rsidR="00C037D4">
              <w:rPr>
                <w:noProof/>
                <w:webHidden/>
              </w:rPr>
              <w:instrText xml:space="preserve"> PAGEREF _Toc359234366 \h </w:instrText>
            </w:r>
            <w:r w:rsidR="00C037D4">
              <w:rPr>
                <w:noProof/>
                <w:webHidden/>
              </w:rPr>
            </w:r>
            <w:r w:rsidR="00C037D4">
              <w:rPr>
                <w:noProof/>
                <w:webHidden/>
              </w:rPr>
              <w:fldChar w:fldCharType="separate"/>
            </w:r>
            <w:r w:rsidR="00632A4E">
              <w:rPr>
                <w:noProof/>
                <w:webHidden/>
              </w:rPr>
              <w:t>11</w:t>
            </w:r>
            <w:r w:rsidR="00C037D4">
              <w:rPr>
                <w:noProof/>
                <w:webHidden/>
              </w:rPr>
              <w:fldChar w:fldCharType="end"/>
            </w:r>
          </w:hyperlink>
        </w:p>
        <w:p w:rsidR="00C037D4" w:rsidRDefault="003508C6">
          <w:pPr>
            <w:pStyle w:val="TOC2"/>
            <w:rPr>
              <w:rFonts w:eastAsiaTheme="minorEastAsia" w:cstheme="minorBidi"/>
              <w:noProof/>
              <w:lang w:eastAsia="en-AU"/>
            </w:rPr>
          </w:pPr>
          <w:hyperlink w:anchor="_Toc359234367" w:history="1">
            <w:r w:rsidR="00C037D4" w:rsidRPr="008156DA">
              <w:rPr>
                <w:rStyle w:val="Hyperlink"/>
                <w:noProof/>
              </w:rPr>
              <w:t>Severity</w:t>
            </w:r>
            <w:r w:rsidR="00C037D4">
              <w:rPr>
                <w:noProof/>
                <w:webHidden/>
              </w:rPr>
              <w:tab/>
            </w:r>
            <w:r w:rsidR="00C037D4">
              <w:rPr>
                <w:noProof/>
                <w:webHidden/>
              </w:rPr>
              <w:fldChar w:fldCharType="begin"/>
            </w:r>
            <w:r w:rsidR="00C037D4">
              <w:rPr>
                <w:noProof/>
                <w:webHidden/>
              </w:rPr>
              <w:instrText xml:space="preserve"> PAGEREF _Toc359234367 \h </w:instrText>
            </w:r>
            <w:r w:rsidR="00C037D4">
              <w:rPr>
                <w:noProof/>
                <w:webHidden/>
              </w:rPr>
            </w:r>
            <w:r w:rsidR="00C037D4">
              <w:rPr>
                <w:noProof/>
                <w:webHidden/>
              </w:rPr>
              <w:fldChar w:fldCharType="separate"/>
            </w:r>
            <w:r w:rsidR="00632A4E">
              <w:rPr>
                <w:noProof/>
                <w:webHidden/>
              </w:rPr>
              <w:t>12</w:t>
            </w:r>
            <w:r w:rsidR="00C037D4">
              <w:rPr>
                <w:noProof/>
                <w:webHidden/>
              </w:rPr>
              <w:fldChar w:fldCharType="end"/>
            </w:r>
          </w:hyperlink>
        </w:p>
        <w:p w:rsidR="00C037D4" w:rsidRDefault="003508C6">
          <w:pPr>
            <w:pStyle w:val="TOC2"/>
            <w:rPr>
              <w:rFonts w:eastAsiaTheme="minorEastAsia" w:cstheme="minorBidi"/>
              <w:noProof/>
              <w:lang w:eastAsia="en-AU"/>
            </w:rPr>
          </w:pPr>
          <w:hyperlink w:anchor="_Toc359234368" w:history="1">
            <w:r w:rsidR="00C037D4" w:rsidRPr="008156DA">
              <w:rPr>
                <w:rStyle w:val="Hyperlink"/>
                <w:noProof/>
              </w:rPr>
              <w:t>Treatment of bleeding disorders</w:t>
            </w:r>
            <w:r w:rsidR="00C037D4">
              <w:rPr>
                <w:noProof/>
                <w:webHidden/>
              </w:rPr>
              <w:tab/>
            </w:r>
            <w:r w:rsidR="00C037D4">
              <w:rPr>
                <w:noProof/>
                <w:webHidden/>
              </w:rPr>
              <w:fldChar w:fldCharType="begin"/>
            </w:r>
            <w:r w:rsidR="00C037D4">
              <w:rPr>
                <w:noProof/>
                <w:webHidden/>
              </w:rPr>
              <w:instrText xml:space="preserve"> PAGEREF _Toc359234368 \h </w:instrText>
            </w:r>
            <w:r w:rsidR="00C037D4">
              <w:rPr>
                <w:noProof/>
                <w:webHidden/>
              </w:rPr>
            </w:r>
            <w:r w:rsidR="00C037D4">
              <w:rPr>
                <w:noProof/>
                <w:webHidden/>
              </w:rPr>
              <w:fldChar w:fldCharType="separate"/>
            </w:r>
            <w:r w:rsidR="00632A4E">
              <w:rPr>
                <w:noProof/>
                <w:webHidden/>
              </w:rPr>
              <w:t>12</w:t>
            </w:r>
            <w:r w:rsidR="00C037D4">
              <w:rPr>
                <w:noProof/>
                <w:webHidden/>
              </w:rPr>
              <w:fldChar w:fldCharType="end"/>
            </w:r>
          </w:hyperlink>
        </w:p>
        <w:p w:rsidR="00C037D4" w:rsidRDefault="003508C6">
          <w:pPr>
            <w:pStyle w:val="TOC1"/>
            <w:rPr>
              <w:rFonts w:eastAsiaTheme="minorEastAsia" w:cstheme="minorBidi"/>
              <w:b w:val="0"/>
              <w:caps w:val="0"/>
              <w:noProof/>
              <w:lang w:eastAsia="en-AU"/>
            </w:rPr>
          </w:pPr>
          <w:hyperlink w:anchor="_Toc359234369" w:history="1">
            <w:r w:rsidR="00C037D4" w:rsidRPr="008156DA">
              <w:rPr>
                <w:rStyle w:val="Hyperlink"/>
                <w:noProof/>
              </w:rPr>
              <w:t>Treatment of bleeding disorders in Australia</w:t>
            </w:r>
            <w:r w:rsidR="00C037D4">
              <w:rPr>
                <w:noProof/>
                <w:webHidden/>
              </w:rPr>
              <w:tab/>
            </w:r>
            <w:r w:rsidR="00C037D4">
              <w:rPr>
                <w:noProof/>
                <w:webHidden/>
              </w:rPr>
              <w:fldChar w:fldCharType="begin"/>
            </w:r>
            <w:r w:rsidR="00C037D4">
              <w:rPr>
                <w:noProof/>
                <w:webHidden/>
              </w:rPr>
              <w:instrText xml:space="preserve"> PAGEREF _Toc359234369 \h </w:instrText>
            </w:r>
            <w:r w:rsidR="00C037D4">
              <w:rPr>
                <w:noProof/>
                <w:webHidden/>
              </w:rPr>
            </w:r>
            <w:r w:rsidR="00C037D4">
              <w:rPr>
                <w:noProof/>
                <w:webHidden/>
              </w:rPr>
              <w:fldChar w:fldCharType="separate"/>
            </w:r>
            <w:r w:rsidR="00632A4E">
              <w:rPr>
                <w:noProof/>
                <w:webHidden/>
              </w:rPr>
              <w:t>13</w:t>
            </w:r>
            <w:r w:rsidR="00C037D4">
              <w:rPr>
                <w:noProof/>
                <w:webHidden/>
              </w:rPr>
              <w:fldChar w:fldCharType="end"/>
            </w:r>
          </w:hyperlink>
        </w:p>
        <w:p w:rsidR="00C037D4" w:rsidRDefault="003508C6">
          <w:pPr>
            <w:pStyle w:val="TOC1"/>
            <w:rPr>
              <w:rFonts w:eastAsiaTheme="minorEastAsia" w:cstheme="minorBidi"/>
              <w:b w:val="0"/>
              <w:caps w:val="0"/>
              <w:noProof/>
              <w:lang w:eastAsia="en-AU"/>
            </w:rPr>
          </w:pPr>
          <w:hyperlink w:anchor="_Toc359234370" w:history="1">
            <w:r w:rsidR="00C037D4" w:rsidRPr="008156DA">
              <w:rPr>
                <w:rStyle w:val="Hyperlink"/>
                <w:noProof/>
              </w:rPr>
              <w:t>The Australian Bleeding Disorders Registry (ABDR)</w:t>
            </w:r>
            <w:r w:rsidR="00C037D4">
              <w:rPr>
                <w:noProof/>
                <w:webHidden/>
              </w:rPr>
              <w:tab/>
            </w:r>
            <w:r w:rsidR="00C037D4">
              <w:rPr>
                <w:noProof/>
                <w:webHidden/>
              </w:rPr>
              <w:fldChar w:fldCharType="begin"/>
            </w:r>
            <w:r w:rsidR="00C037D4">
              <w:rPr>
                <w:noProof/>
                <w:webHidden/>
              </w:rPr>
              <w:instrText xml:space="preserve"> PAGEREF _Toc359234370 \h </w:instrText>
            </w:r>
            <w:r w:rsidR="00C037D4">
              <w:rPr>
                <w:noProof/>
                <w:webHidden/>
              </w:rPr>
            </w:r>
            <w:r w:rsidR="00C037D4">
              <w:rPr>
                <w:noProof/>
                <w:webHidden/>
              </w:rPr>
              <w:fldChar w:fldCharType="separate"/>
            </w:r>
            <w:r w:rsidR="00632A4E">
              <w:rPr>
                <w:noProof/>
                <w:webHidden/>
              </w:rPr>
              <w:t>14</w:t>
            </w:r>
            <w:r w:rsidR="00C037D4">
              <w:rPr>
                <w:noProof/>
                <w:webHidden/>
              </w:rPr>
              <w:fldChar w:fldCharType="end"/>
            </w:r>
          </w:hyperlink>
        </w:p>
        <w:p w:rsidR="00C037D4" w:rsidRDefault="003508C6">
          <w:pPr>
            <w:pStyle w:val="TOC2"/>
            <w:rPr>
              <w:rFonts w:eastAsiaTheme="minorEastAsia" w:cstheme="minorBidi"/>
              <w:noProof/>
              <w:lang w:eastAsia="en-AU"/>
            </w:rPr>
          </w:pPr>
          <w:hyperlink w:anchor="_Toc359234371" w:history="1">
            <w:r w:rsidR="00C037D4" w:rsidRPr="008156DA">
              <w:rPr>
                <w:rStyle w:val="Hyperlink"/>
                <w:noProof/>
              </w:rPr>
              <w:t>ABDR management and governance</w:t>
            </w:r>
            <w:r w:rsidR="00C037D4">
              <w:rPr>
                <w:noProof/>
                <w:webHidden/>
              </w:rPr>
              <w:tab/>
            </w:r>
            <w:r w:rsidR="00C037D4">
              <w:rPr>
                <w:noProof/>
                <w:webHidden/>
              </w:rPr>
              <w:fldChar w:fldCharType="begin"/>
            </w:r>
            <w:r w:rsidR="00C037D4">
              <w:rPr>
                <w:noProof/>
                <w:webHidden/>
              </w:rPr>
              <w:instrText xml:space="preserve"> PAGEREF _Toc359234371 \h </w:instrText>
            </w:r>
            <w:r w:rsidR="00C037D4">
              <w:rPr>
                <w:noProof/>
                <w:webHidden/>
              </w:rPr>
            </w:r>
            <w:r w:rsidR="00C037D4">
              <w:rPr>
                <w:noProof/>
                <w:webHidden/>
              </w:rPr>
              <w:fldChar w:fldCharType="separate"/>
            </w:r>
            <w:r w:rsidR="00632A4E">
              <w:rPr>
                <w:noProof/>
                <w:webHidden/>
              </w:rPr>
              <w:t>14</w:t>
            </w:r>
            <w:r w:rsidR="00C037D4">
              <w:rPr>
                <w:noProof/>
                <w:webHidden/>
              </w:rPr>
              <w:fldChar w:fldCharType="end"/>
            </w:r>
          </w:hyperlink>
        </w:p>
        <w:p w:rsidR="00C037D4" w:rsidRDefault="003508C6">
          <w:pPr>
            <w:pStyle w:val="TOC2"/>
            <w:rPr>
              <w:rFonts w:eastAsiaTheme="minorEastAsia" w:cstheme="minorBidi"/>
              <w:noProof/>
              <w:lang w:eastAsia="en-AU"/>
            </w:rPr>
          </w:pPr>
          <w:hyperlink w:anchor="_Toc359234372" w:history="1">
            <w:r w:rsidR="00C037D4" w:rsidRPr="008156DA">
              <w:rPr>
                <w:rStyle w:val="Hyperlink"/>
                <w:noProof/>
              </w:rPr>
              <w:t>Data Governance</w:t>
            </w:r>
            <w:r w:rsidR="00C037D4">
              <w:rPr>
                <w:noProof/>
                <w:webHidden/>
              </w:rPr>
              <w:tab/>
            </w:r>
            <w:r w:rsidR="00C037D4">
              <w:rPr>
                <w:noProof/>
                <w:webHidden/>
              </w:rPr>
              <w:fldChar w:fldCharType="begin"/>
            </w:r>
            <w:r w:rsidR="00C037D4">
              <w:rPr>
                <w:noProof/>
                <w:webHidden/>
              </w:rPr>
              <w:instrText xml:space="preserve"> PAGEREF _Toc359234372 \h </w:instrText>
            </w:r>
            <w:r w:rsidR="00C037D4">
              <w:rPr>
                <w:noProof/>
                <w:webHidden/>
              </w:rPr>
            </w:r>
            <w:r w:rsidR="00C037D4">
              <w:rPr>
                <w:noProof/>
                <w:webHidden/>
              </w:rPr>
              <w:fldChar w:fldCharType="separate"/>
            </w:r>
            <w:r w:rsidR="00632A4E">
              <w:rPr>
                <w:noProof/>
                <w:webHidden/>
              </w:rPr>
              <w:t>15</w:t>
            </w:r>
            <w:r w:rsidR="00C037D4">
              <w:rPr>
                <w:noProof/>
                <w:webHidden/>
              </w:rPr>
              <w:fldChar w:fldCharType="end"/>
            </w:r>
          </w:hyperlink>
        </w:p>
        <w:p w:rsidR="00C037D4" w:rsidRDefault="003508C6">
          <w:pPr>
            <w:pStyle w:val="TOC2"/>
            <w:rPr>
              <w:rFonts w:eastAsiaTheme="minorEastAsia" w:cstheme="minorBidi"/>
              <w:noProof/>
              <w:lang w:eastAsia="en-AU"/>
            </w:rPr>
          </w:pPr>
          <w:hyperlink w:anchor="_Toc359234373" w:history="1">
            <w:r w:rsidR="00C037D4" w:rsidRPr="008156DA">
              <w:rPr>
                <w:rStyle w:val="Hyperlink"/>
                <w:noProof/>
              </w:rPr>
              <w:t>Data quality issues</w:t>
            </w:r>
            <w:r w:rsidR="00C037D4">
              <w:rPr>
                <w:noProof/>
                <w:webHidden/>
              </w:rPr>
              <w:tab/>
            </w:r>
            <w:r w:rsidR="00C037D4">
              <w:rPr>
                <w:noProof/>
                <w:webHidden/>
              </w:rPr>
              <w:fldChar w:fldCharType="begin"/>
            </w:r>
            <w:r w:rsidR="00C037D4">
              <w:rPr>
                <w:noProof/>
                <w:webHidden/>
              </w:rPr>
              <w:instrText xml:space="preserve"> PAGEREF _Toc359234373 \h </w:instrText>
            </w:r>
            <w:r w:rsidR="00C037D4">
              <w:rPr>
                <w:noProof/>
                <w:webHidden/>
              </w:rPr>
            </w:r>
            <w:r w:rsidR="00C037D4">
              <w:rPr>
                <w:noProof/>
                <w:webHidden/>
              </w:rPr>
              <w:fldChar w:fldCharType="separate"/>
            </w:r>
            <w:r w:rsidR="00632A4E">
              <w:rPr>
                <w:noProof/>
                <w:webHidden/>
              </w:rPr>
              <w:t>15</w:t>
            </w:r>
            <w:r w:rsidR="00C037D4">
              <w:rPr>
                <w:noProof/>
                <w:webHidden/>
              </w:rPr>
              <w:fldChar w:fldCharType="end"/>
            </w:r>
          </w:hyperlink>
        </w:p>
        <w:p w:rsidR="00C037D4" w:rsidRDefault="003508C6">
          <w:pPr>
            <w:pStyle w:val="TOC3"/>
            <w:rPr>
              <w:rFonts w:eastAsiaTheme="minorEastAsia" w:cstheme="minorBidi"/>
              <w:noProof/>
              <w:lang w:eastAsia="en-AU"/>
            </w:rPr>
          </w:pPr>
          <w:hyperlink w:anchor="_Toc359234374" w:history="1">
            <w:r w:rsidR="00C037D4" w:rsidRPr="008156DA">
              <w:rPr>
                <w:rStyle w:val="Hyperlink"/>
                <w:noProof/>
              </w:rPr>
              <w:t>New ABDR system</w:t>
            </w:r>
            <w:r w:rsidR="00C037D4">
              <w:rPr>
                <w:noProof/>
                <w:webHidden/>
              </w:rPr>
              <w:tab/>
            </w:r>
            <w:r w:rsidR="00C037D4">
              <w:rPr>
                <w:noProof/>
                <w:webHidden/>
              </w:rPr>
              <w:fldChar w:fldCharType="begin"/>
            </w:r>
            <w:r w:rsidR="00C037D4">
              <w:rPr>
                <w:noProof/>
                <w:webHidden/>
              </w:rPr>
              <w:instrText xml:space="preserve"> PAGEREF _Toc359234374 \h </w:instrText>
            </w:r>
            <w:r w:rsidR="00C037D4">
              <w:rPr>
                <w:noProof/>
                <w:webHidden/>
              </w:rPr>
            </w:r>
            <w:r w:rsidR="00C037D4">
              <w:rPr>
                <w:noProof/>
                <w:webHidden/>
              </w:rPr>
              <w:fldChar w:fldCharType="separate"/>
            </w:r>
            <w:r w:rsidR="00632A4E">
              <w:rPr>
                <w:noProof/>
                <w:webHidden/>
              </w:rPr>
              <w:t>15</w:t>
            </w:r>
            <w:r w:rsidR="00C037D4">
              <w:rPr>
                <w:noProof/>
                <w:webHidden/>
              </w:rPr>
              <w:fldChar w:fldCharType="end"/>
            </w:r>
          </w:hyperlink>
        </w:p>
        <w:p w:rsidR="00C037D4" w:rsidRDefault="003508C6">
          <w:pPr>
            <w:pStyle w:val="TOC3"/>
            <w:rPr>
              <w:rFonts w:eastAsiaTheme="minorEastAsia" w:cstheme="minorBidi"/>
              <w:noProof/>
              <w:lang w:eastAsia="en-AU"/>
            </w:rPr>
          </w:pPr>
          <w:hyperlink w:anchor="_Toc359234375" w:history="1">
            <w:r w:rsidR="00C037D4" w:rsidRPr="008156DA">
              <w:rPr>
                <w:rStyle w:val="Hyperlink"/>
                <w:noProof/>
              </w:rPr>
              <w:t>Comparing data from previous ABDR Annual Reports</w:t>
            </w:r>
            <w:r w:rsidR="00C037D4">
              <w:rPr>
                <w:noProof/>
                <w:webHidden/>
              </w:rPr>
              <w:tab/>
            </w:r>
            <w:r w:rsidR="00C037D4">
              <w:rPr>
                <w:noProof/>
                <w:webHidden/>
              </w:rPr>
              <w:fldChar w:fldCharType="begin"/>
            </w:r>
            <w:r w:rsidR="00C037D4">
              <w:rPr>
                <w:noProof/>
                <w:webHidden/>
              </w:rPr>
              <w:instrText xml:space="preserve"> PAGEREF _Toc359234375 \h </w:instrText>
            </w:r>
            <w:r w:rsidR="00C037D4">
              <w:rPr>
                <w:noProof/>
                <w:webHidden/>
              </w:rPr>
            </w:r>
            <w:r w:rsidR="00C037D4">
              <w:rPr>
                <w:noProof/>
                <w:webHidden/>
              </w:rPr>
              <w:fldChar w:fldCharType="separate"/>
            </w:r>
            <w:r w:rsidR="00632A4E">
              <w:rPr>
                <w:noProof/>
                <w:webHidden/>
              </w:rPr>
              <w:t>15</w:t>
            </w:r>
            <w:r w:rsidR="00C037D4">
              <w:rPr>
                <w:noProof/>
                <w:webHidden/>
              </w:rPr>
              <w:fldChar w:fldCharType="end"/>
            </w:r>
          </w:hyperlink>
        </w:p>
        <w:p w:rsidR="00C037D4" w:rsidRDefault="003508C6">
          <w:pPr>
            <w:pStyle w:val="TOC3"/>
            <w:rPr>
              <w:rFonts w:eastAsiaTheme="minorEastAsia" w:cstheme="minorBidi"/>
              <w:noProof/>
              <w:lang w:eastAsia="en-AU"/>
            </w:rPr>
          </w:pPr>
          <w:hyperlink w:anchor="_Toc359234376" w:history="1">
            <w:r w:rsidR="00C037D4" w:rsidRPr="008156DA">
              <w:rPr>
                <w:rStyle w:val="Hyperlink"/>
                <w:noProof/>
              </w:rPr>
              <w:t>Patients with multiple bleeding disorders</w:t>
            </w:r>
            <w:r w:rsidR="00C037D4">
              <w:rPr>
                <w:noProof/>
                <w:webHidden/>
              </w:rPr>
              <w:tab/>
            </w:r>
            <w:r w:rsidR="00C037D4">
              <w:rPr>
                <w:noProof/>
                <w:webHidden/>
              </w:rPr>
              <w:fldChar w:fldCharType="begin"/>
            </w:r>
            <w:r w:rsidR="00C037D4">
              <w:rPr>
                <w:noProof/>
                <w:webHidden/>
              </w:rPr>
              <w:instrText xml:space="preserve"> PAGEREF _Toc359234376 \h </w:instrText>
            </w:r>
            <w:r w:rsidR="00C037D4">
              <w:rPr>
                <w:noProof/>
                <w:webHidden/>
              </w:rPr>
            </w:r>
            <w:r w:rsidR="00C037D4">
              <w:rPr>
                <w:noProof/>
                <w:webHidden/>
              </w:rPr>
              <w:fldChar w:fldCharType="separate"/>
            </w:r>
            <w:r w:rsidR="00632A4E">
              <w:rPr>
                <w:noProof/>
                <w:webHidden/>
              </w:rPr>
              <w:t>15</w:t>
            </w:r>
            <w:r w:rsidR="00C037D4">
              <w:rPr>
                <w:noProof/>
                <w:webHidden/>
              </w:rPr>
              <w:fldChar w:fldCharType="end"/>
            </w:r>
          </w:hyperlink>
        </w:p>
        <w:p w:rsidR="00C037D4" w:rsidRDefault="003508C6">
          <w:pPr>
            <w:pStyle w:val="TOC3"/>
            <w:rPr>
              <w:rFonts w:eastAsiaTheme="minorEastAsia" w:cstheme="minorBidi"/>
              <w:noProof/>
              <w:lang w:eastAsia="en-AU"/>
            </w:rPr>
          </w:pPr>
          <w:hyperlink w:anchor="_Toc359234377" w:history="1">
            <w:r w:rsidR="00C037D4" w:rsidRPr="008156DA">
              <w:rPr>
                <w:rStyle w:val="Hyperlink"/>
                <w:noProof/>
              </w:rPr>
              <w:t>Consistent application of diagnoses and definitions</w:t>
            </w:r>
            <w:r w:rsidR="00C037D4">
              <w:rPr>
                <w:noProof/>
                <w:webHidden/>
              </w:rPr>
              <w:tab/>
            </w:r>
            <w:r w:rsidR="00C037D4">
              <w:rPr>
                <w:noProof/>
                <w:webHidden/>
              </w:rPr>
              <w:fldChar w:fldCharType="begin"/>
            </w:r>
            <w:r w:rsidR="00C037D4">
              <w:rPr>
                <w:noProof/>
                <w:webHidden/>
              </w:rPr>
              <w:instrText xml:space="preserve"> PAGEREF _Toc359234377 \h </w:instrText>
            </w:r>
            <w:r w:rsidR="00C037D4">
              <w:rPr>
                <w:noProof/>
                <w:webHidden/>
              </w:rPr>
            </w:r>
            <w:r w:rsidR="00C037D4">
              <w:rPr>
                <w:noProof/>
                <w:webHidden/>
              </w:rPr>
              <w:fldChar w:fldCharType="separate"/>
            </w:r>
            <w:r w:rsidR="00632A4E">
              <w:rPr>
                <w:noProof/>
                <w:webHidden/>
              </w:rPr>
              <w:t>16</w:t>
            </w:r>
            <w:r w:rsidR="00C037D4">
              <w:rPr>
                <w:noProof/>
                <w:webHidden/>
              </w:rPr>
              <w:fldChar w:fldCharType="end"/>
            </w:r>
          </w:hyperlink>
        </w:p>
        <w:p w:rsidR="00C037D4" w:rsidRDefault="003508C6">
          <w:pPr>
            <w:pStyle w:val="TOC3"/>
            <w:rPr>
              <w:rFonts w:eastAsiaTheme="minorEastAsia" w:cstheme="minorBidi"/>
              <w:noProof/>
              <w:lang w:eastAsia="en-AU"/>
            </w:rPr>
          </w:pPr>
          <w:hyperlink w:anchor="_Toc359234378" w:history="1">
            <w:r w:rsidR="00890225">
              <w:rPr>
                <w:rStyle w:val="Hyperlink"/>
                <w:noProof/>
              </w:rPr>
              <w:t>von Willebrand</w:t>
            </w:r>
            <w:r w:rsidR="00C037D4" w:rsidRPr="008156DA">
              <w:rPr>
                <w:rStyle w:val="Hyperlink"/>
                <w:noProof/>
              </w:rPr>
              <w:t xml:space="preserve"> Disease</w:t>
            </w:r>
            <w:r w:rsidR="00C037D4">
              <w:rPr>
                <w:noProof/>
                <w:webHidden/>
              </w:rPr>
              <w:tab/>
            </w:r>
            <w:r w:rsidR="00C037D4">
              <w:rPr>
                <w:noProof/>
                <w:webHidden/>
              </w:rPr>
              <w:fldChar w:fldCharType="begin"/>
            </w:r>
            <w:r w:rsidR="00C037D4">
              <w:rPr>
                <w:noProof/>
                <w:webHidden/>
              </w:rPr>
              <w:instrText xml:space="preserve"> PAGEREF _Toc359234378 \h </w:instrText>
            </w:r>
            <w:r w:rsidR="00C037D4">
              <w:rPr>
                <w:noProof/>
                <w:webHidden/>
              </w:rPr>
            </w:r>
            <w:r w:rsidR="00C037D4">
              <w:rPr>
                <w:noProof/>
                <w:webHidden/>
              </w:rPr>
              <w:fldChar w:fldCharType="separate"/>
            </w:r>
            <w:r w:rsidR="00632A4E">
              <w:rPr>
                <w:noProof/>
                <w:webHidden/>
              </w:rPr>
              <w:t>16</w:t>
            </w:r>
            <w:r w:rsidR="00C037D4">
              <w:rPr>
                <w:noProof/>
                <w:webHidden/>
              </w:rPr>
              <w:fldChar w:fldCharType="end"/>
            </w:r>
          </w:hyperlink>
        </w:p>
        <w:p w:rsidR="00C037D4" w:rsidRDefault="003508C6">
          <w:pPr>
            <w:pStyle w:val="TOC3"/>
            <w:rPr>
              <w:rFonts w:eastAsiaTheme="minorEastAsia" w:cstheme="minorBidi"/>
              <w:noProof/>
              <w:lang w:eastAsia="en-AU"/>
            </w:rPr>
          </w:pPr>
          <w:hyperlink w:anchor="_Toc359234379" w:history="1">
            <w:r w:rsidR="00C037D4" w:rsidRPr="008156DA">
              <w:rPr>
                <w:rStyle w:val="Hyperlink"/>
                <w:noProof/>
              </w:rPr>
              <w:t>Treatments not included in the ABDR</w:t>
            </w:r>
            <w:r w:rsidR="00C037D4">
              <w:rPr>
                <w:noProof/>
                <w:webHidden/>
              </w:rPr>
              <w:tab/>
            </w:r>
            <w:r w:rsidR="00C037D4">
              <w:rPr>
                <w:noProof/>
                <w:webHidden/>
              </w:rPr>
              <w:fldChar w:fldCharType="begin"/>
            </w:r>
            <w:r w:rsidR="00C037D4">
              <w:rPr>
                <w:noProof/>
                <w:webHidden/>
              </w:rPr>
              <w:instrText xml:space="preserve"> PAGEREF _Toc359234379 \h </w:instrText>
            </w:r>
            <w:r w:rsidR="00C037D4">
              <w:rPr>
                <w:noProof/>
                <w:webHidden/>
              </w:rPr>
            </w:r>
            <w:r w:rsidR="00C037D4">
              <w:rPr>
                <w:noProof/>
                <w:webHidden/>
              </w:rPr>
              <w:fldChar w:fldCharType="separate"/>
            </w:r>
            <w:r w:rsidR="00632A4E">
              <w:rPr>
                <w:noProof/>
                <w:webHidden/>
              </w:rPr>
              <w:t>16</w:t>
            </w:r>
            <w:r w:rsidR="00C037D4">
              <w:rPr>
                <w:noProof/>
                <w:webHidden/>
              </w:rPr>
              <w:fldChar w:fldCharType="end"/>
            </w:r>
          </w:hyperlink>
        </w:p>
        <w:p w:rsidR="00C037D4" w:rsidRDefault="003508C6">
          <w:pPr>
            <w:pStyle w:val="TOC1"/>
            <w:rPr>
              <w:rFonts w:eastAsiaTheme="minorEastAsia" w:cstheme="minorBidi"/>
              <w:b w:val="0"/>
              <w:caps w:val="0"/>
              <w:noProof/>
              <w:lang w:eastAsia="en-AU"/>
            </w:rPr>
          </w:pPr>
          <w:hyperlink w:anchor="_Toc359234380" w:history="1">
            <w:r w:rsidR="00C037D4" w:rsidRPr="008156DA">
              <w:rPr>
                <w:rStyle w:val="Hyperlink"/>
                <w:noProof/>
              </w:rPr>
              <w:t>Supply of products for treatment</w:t>
            </w:r>
            <w:r w:rsidR="00C037D4">
              <w:rPr>
                <w:noProof/>
                <w:webHidden/>
              </w:rPr>
              <w:tab/>
            </w:r>
            <w:r w:rsidR="00C037D4">
              <w:rPr>
                <w:noProof/>
                <w:webHidden/>
              </w:rPr>
              <w:fldChar w:fldCharType="begin"/>
            </w:r>
            <w:r w:rsidR="00C037D4">
              <w:rPr>
                <w:noProof/>
                <w:webHidden/>
              </w:rPr>
              <w:instrText xml:space="preserve"> PAGEREF _Toc359234380 \h </w:instrText>
            </w:r>
            <w:r w:rsidR="00C037D4">
              <w:rPr>
                <w:noProof/>
                <w:webHidden/>
              </w:rPr>
            </w:r>
            <w:r w:rsidR="00C037D4">
              <w:rPr>
                <w:noProof/>
                <w:webHidden/>
              </w:rPr>
              <w:fldChar w:fldCharType="separate"/>
            </w:r>
            <w:r w:rsidR="00632A4E">
              <w:rPr>
                <w:noProof/>
                <w:webHidden/>
              </w:rPr>
              <w:t>17</w:t>
            </w:r>
            <w:r w:rsidR="00C037D4">
              <w:rPr>
                <w:noProof/>
                <w:webHidden/>
              </w:rPr>
              <w:fldChar w:fldCharType="end"/>
            </w:r>
          </w:hyperlink>
        </w:p>
        <w:p w:rsidR="00C037D4" w:rsidRDefault="003508C6">
          <w:pPr>
            <w:pStyle w:val="TOC1"/>
            <w:rPr>
              <w:rFonts w:eastAsiaTheme="minorEastAsia" w:cstheme="minorBidi"/>
              <w:b w:val="0"/>
              <w:caps w:val="0"/>
              <w:noProof/>
              <w:lang w:eastAsia="en-AU"/>
            </w:rPr>
          </w:pPr>
          <w:hyperlink w:anchor="_Toc359234381" w:history="1">
            <w:r w:rsidR="00C037D4" w:rsidRPr="008156DA">
              <w:rPr>
                <w:rStyle w:val="Hyperlink"/>
                <w:noProof/>
              </w:rPr>
              <w:t>ABDR patient demographics</w:t>
            </w:r>
            <w:r w:rsidR="00C037D4">
              <w:rPr>
                <w:noProof/>
                <w:webHidden/>
              </w:rPr>
              <w:tab/>
            </w:r>
            <w:r w:rsidR="00C037D4">
              <w:rPr>
                <w:noProof/>
                <w:webHidden/>
              </w:rPr>
              <w:fldChar w:fldCharType="begin"/>
            </w:r>
            <w:r w:rsidR="00C037D4">
              <w:rPr>
                <w:noProof/>
                <w:webHidden/>
              </w:rPr>
              <w:instrText xml:space="preserve"> PAGEREF _Toc359234381 \h </w:instrText>
            </w:r>
            <w:r w:rsidR="00C037D4">
              <w:rPr>
                <w:noProof/>
                <w:webHidden/>
              </w:rPr>
            </w:r>
            <w:r w:rsidR="00C037D4">
              <w:rPr>
                <w:noProof/>
                <w:webHidden/>
              </w:rPr>
              <w:fldChar w:fldCharType="separate"/>
            </w:r>
            <w:r w:rsidR="00632A4E">
              <w:rPr>
                <w:noProof/>
                <w:webHidden/>
              </w:rPr>
              <w:t>19</w:t>
            </w:r>
            <w:r w:rsidR="00C037D4">
              <w:rPr>
                <w:noProof/>
                <w:webHidden/>
              </w:rPr>
              <w:fldChar w:fldCharType="end"/>
            </w:r>
          </w:hyperlink>
        </w:p>
        <w:p w:rsidR="00C037D4" w:rsidRDefault="003508C6">
          <w:pPr>
            <w:pStyle w:val="TOC2"/>
            <w:rPr>
              <w:rFonts w:eastAsiaTheme="minorEastAsia" w:cstheme="minorBidi"/>
              <w:noProof/>
              <w:lang w:eastAsia="en-AU"/>
            </w:rPr>
          </w:pPr>
          <w:hyperlink w:anchor="_Toc359234382" w:history="1">
            <w:r w:rsidR="00CD4E60">
              <w:rPr>
                <w:rStyle w:val="Hyperlink"/>
                <w:noProof/>
              </w:rPr>
              <w:t>D</w:t>
            </w:r>
            <w:r w:rsidR="00C037D4" w:rsidRPr="008156DA">
              <w:rPr>
                <w:rStyle w:val="Hyperlink"/>
                <w:noProof/>
              </w:rPr>
              <w:t>iagnoses</w:t>
            </w:r>
            <w:r w:rsidR="00C037D4">
              <w:rPr>
                <w:noProof/>
                <w:webHidden/>
              </w:rPr>
              <w:tab/>
            </w:r>
            <w:r w:rsidR="00C037D4">
              <w:rPr>
                <w:noProof/>
                <w:webHidden/>
              </w:rPr>
              <w:fldChar w:fldCharType="begin"/>
            </w:r>
            <w:r w:rsidR="00C037D4">
              <w:rPr>
                <w:noProof/>
                <w:webHidden/>
              </w:rPr>
              <w:instrText xml:space="preserve"> PAGEREF _Toc359234382 \h </w:instrText>
            </w:r>
            <w:r w:rsidR="00C037D4">
              <w:rPr>
                <w:noProof/>
                <w:webHidden/>
              </w:rPr>
            </w:r>
            <w:r w:rsidR="00C037D4">
              <w:rPr>
                <w:noProof/>
                <w:webHidden/>
              </w:rPr>
              <w:fldChar w:fldCharType="separate"/>
            </w:r>
            <w:r w:rsidR="00632A4E">
              <w:rPr>
                <w:noProof/>
                <w:webHidden/>
              </w:rPr>
              <w:t>19</w:t>
            </w:r>
            <w:r w:rsidR="00C037D4">
              <w:rPr>
                <w:noProof/>
                <w:webHidden/>
              </w:rPr>
              <w:fldChar w:fldCharType="end"/>
            </w:r>
          </w:hyperlink>
        </w:p>
        <w:p w:rsidR="00C037D4" w:rsidRDefault="003508C6">
          <w:pPr>
            <w:pStyle w:val="TOC2"/>
            <w:rPr>
              <w:rFonts w:eastAsiaTheme="minorEastAsia" w:cstheme="minorBidi"/>
              <w:noProof/>
              <w:lang w:eastAsia="en-AU"/>
            </w:rPr>
          </w:pPr>
          <w:hyperlink w:anchor="_Toc359234383" w:history="1">
            <w:r w:rsidR="00CD4E60">
              <w:rPr>
                <w:rStyle w:val="Hyperlink"/>
                <w:noProof/>
              </w:rPr>
              <w:t>A</w:t>
            </w:r>
            <w:r w:rsidR="00C037D4" w:rsidRPr="008156DA">
              <w:rPr>
                <w:rStyle w:val="Hyperlink"/>
                <w:noProof/>
              </w:rPr>
              <w:t>ge, diagnosis and severity</w:t>
            </w:r>
            <w:r w:rsidR="00C037D4">
              <w:rPr>
                <w:noProof/>
                <w:webHidden/>
              </w:rPr>
              <w:tab/>
            </w:r>
            <w:r w:rsidR="00C037D4">
              <w:rPr>
                <w:noProof/>
                <w:webHidden/>
              </w:rPr>
              <w:fldChar w:fldCharType="begin"/>
            </w:r>
            <w:r w:rsidR="00C037D4">
              <w:rPr>
                <w:noProof/>
                <w:webHidden/>
              </w:rPr>
              <w:instrText xml:space="preserve"> PAGEREF _Toc359234383 \h </w:instrText>
            </w:r>
            <w:r w:rsidR="00C037D4">
              <w:rPr>
                <w:noProof/>
                <w:webHidden/>
              </w:rPr>
            </w:r>
            <w:r w:rsidR="00C037D4">
              <w:rPr>
                <w:noProof/>
                <w:webHidden/>
              </w:rPr>
              <w:fldChar w:fldCharType="separate"/>
            </w:r>
            <w:r w:rsidR="00632A4E">
              <w:rPr>
                <w:noProof/>
                <w:webHidden/>
              </w:rPr>
              <w:t>22</w:t>
            </w:r>
            <w:r w:rsidR="00C037D4">
              <w:rPr>
                <w:noProof/>
                <w:webHidden/>
              </w:rPr>
              <w:fldChar w:fldCharType="end"/>
            </w:r>
          </w:hyperlink>
        </w:p>
        <w:p w:rsidR="00C037D4" w:rsidRDefault="003508C6">
          <w:pPr>
            <w:pStyle w:val="TOC2"/>
            <w:rPr>
              <w:rFonts w:eastAsiaTheme="minorEastAsia" w:cstheme="minorBidi"/>
              <w:noProof/>
              <w:lang w:eastAsia="en-AU"/>
            </w:rPr>
          </w:pPr>
          <w:hyperlink w:anchor="_Toc359234384" w:history="1">
            <w:r w:rsidR="00C037D4" w:rsidRPr="008156DA">
              <w:rPr>
                <w:rStyle w:val="Hyperlink"/>
                <w:noProof/>
              </w:rPr>
              <w:t>By age group and detailed diagnosis</w:t>
            </w:r>
            <w:r w:rsidR="00C037D4">
              <w:rPr>
                <w:noProof/>
                <w:webHidden/>
              </w:rPr>
              <w:tab/>
            </w:r>
            <w:r w:rsidR="00C037D4">
              <w:rPr>
                <w:noProof/>
                <w:webHidden/>
              </w:rPr>
              <w:fldChar w:fldCharType="begin"/>
            </w:r>
            <w:r w:rsidR="00C037D4">
              <w:rPr>
                <w:noProof/>
                <w:webHidden/>
              </w:rPr>
              <w:instrText xml:space="preserve"> PAGEREF _Toc359234384 \h </w:instrText>
            </w:r>
            <w:r w:rsidR="00C037D4">
              <w:rPr>
                <w:noProof/>
                <w:webHidden/>
              </w:rPr>
            </w:r>
            <w:r w:rsidR="00C037D4">
              <w:rPr>
                <w:noProof/>
                <w:webHidden/>
              </w:rPr>
              <w:fldChar w:fldCharType="separate"/>
            </w:r>
            <w:r w:rsidR="00632A4E">
              <w:rPr>
                <w:noProof/>
                <w:webHidden/>
              </w:rPr>
              <w:t>25</w:t>
            </w:r>
            <w:r w:rsidR="00C037D4">
              <w:rPr>
                <w:noProof/>
                <w:webHidden/>
              </w:rPr>
              <w:fldChar w:fldCharType="end"/>
            </w:r>
          </w:hyperlink>
        </w:p>
        <w:p w:rsidR="00C037D4" w:rsidRDefault="003508C6">
          <w:pPr>
            <w:pStyle w:val="TOC2"/>
            <w:rPr>
              <w:rFonts w:eastAsiaTheme="minorEastAsia" w:cstheme="minorBidi"/>
              <w:noProof/>
              <w:lang w:eastAsia="en-AU"/>
            </w:rPr>
          </w:pPr>
          <w:hyperlink w:anchor="_Toc359234385" w:history="1">
            <w:r w:rsidR="00C037D4" w:rsidRPr="008156DA">
              <w:rPr>
                <w:rStyle w:val="Hyperlink"/>
                <w:noProof/>
              </w:rPr>
              <w:t>By location</w:t>
            </w:r>
            <w:r w:rsidR="00C037D4">
              <w:rPr>
                <w:noProof/>
                <w:webHidden/>
              </w:rPr>
              <w:tab/>
            </w:r>
            <w:r w:rsidR="00C037D4">
              <w:rPr>
                <w:noProof/>
                <w:webHidden/>
              </w:rPr>
              <w:fldChar w:fldCharType="begin"/>
            </w:r>
            <w:r w:rsidR="00C037D4">
              <w:rPr>
                <w:noProof/>
                <w:webHidden/>
              </w:rPr>
              <w:instrText xml:space="preserve"> PAGEREF _Toc359234385 \h </w:instrText>
            </w:r>
            <w:r w:rsidR="00C037D4">
              <w:rPr>
                <w:noProof/>
                <w:webHidden/>
              </w:rPr>
            </w:r>
            <w:r w:rsidR="00C037D4">
              <w:rPr>
                <w:noProof/>
                <w:webHidden/>
              </w:rPr>
              <w:fldChar w:fldCharType="separate"/>
            </w:r>
            <w:r w:rsidR="00632A4E">
              <w:rPr>
                <w:noProof/>
                <w:webHidden/>
              </w:rPr>
              <w:t>28</w:t>
            </w:r>
            <w:r w:rsidR="00C037D4">
              <w:rPr>
                <w:noProof/>
                <w:webHidden/>
              </w:rPr>
              <w:fldChar w:fldCharType="end"/>
            </w:r>
          </w:hyperlink>
        </w:p>
        <w:p w:rsidR="00C037D4" w:rsidRDefault="003508C6">
          <w:pPr>
            <w:pStyle w:val="TOC2"/>
            <w:rPr>
              <w:rFonts w:eastAsiaTheme="minorEastAsia" w:cstheme="minorBidi"/>
              <w:noProof/>
              <w:lang w:eastAsia="en-AU"/>
            </w:rPr>
          </w:pPr>
          <w:hyperlink w:anchor="_Toc359234386" w:history="1">
            <w:r w:rsidR="00C037D4" w:rsidRPr="008156DA">
              <w:rPr>
                <w:rStyle w:val="Hyperlink"/>
                <w:noProof/>
              </w:rPr>
              <w:t>By sex and age distribution</w:t>
            </w:r>
            <w:r w:rsidR="00C037D4">
              <w:rPr>
                <w:noProof/>
                <w:webHidden/>
              </w:rPr>
              <w:tab/>
            </w:r>
            <w:r w:rsidR="00C037D4">
              <w:rPr>
                <w:noProof/>
                <w:webHidden/>
              </w:rPr>
              <w:fldChar w:fldCharType="begin"/>
            </w:r>
            <w:r w:rsidR="00C037D4">
              <w:rPr>
                <w:noProof/>
                <w:webHidden/>
              </w:rPr>
              <w:instrText xml:space="preserve"> PAGEREF _Toc359234386 \h </w:instrText>
            </w:r>
            <w:r w:rsidR="00C037D4">
              <w:rPr>
                <w:noProof/>
                <w:webHidden/>
              </w:rPr>
            </w:r>
            <w:r w:rsidR="00C037D4">
              <w:rPr>
                <w:noProof/>
                <w:webHidden/>
              </w:rPr>
              <w:fldChar w:fldCharType="separate"/>
            </w:r>
            <w:r w:rsidR="00632A4E">
              <w:rPr>
                <w:noProof/>
                <w:webHidden/>
              </w:rPr>
              <w:t>29</w:t>
            </w:r>
            <w:r w:rsidR="00C037D4">
              <w:rPr>
                <w:noProof/>
                <w:webHidden/>
              </w:rPr>
              <w:fldChar w:fldCharType="end"/>
            </w:r>
          </w:hyperlink>
        </w:p>
        <w:p w:rsidR="00C037D4" w:rsidRDefault="003508C6">
          <w:pPr>
            <w:pStyle w:val="TOC2"/>
            <w:rPr>
              <w:rFonts w:eastAsiaTheme="minorEastAsia" w:cstheme="minorBidi"/>
              <w:noProof/>
              <w:lang w:eastAsia="en-AU"/>
            </w:rPr>
          </w:pPr>
          <w:hyperlink w:anchor="_Toc359234387" w:history="1">
            <w:r w:rsidR="00C037D4" w:rsidRPr="008156DA">
              <w:rPr>
                <w:rStyle w:val="Hyperlink"/>
                <w:noProof/>
              </w:rPr>
              <w:t>Incidence of major disorders</w:t>
            </w:r>
            <w:r w:rsidR="00C037D4">
              <w:rPr>
                <w:noProof/>
                <w:webHidden/>
              </w:rPr>
              <w:tab/>
            </w:r>
            <w:r w:rsidR="00C037D4">
              <w:rPr>
                <w:noProof/>
                <w:webHidden/>
              </w:rPr>
              <w:fldChar w:fldCharType="begin"/>
            </w:r>
            <w:r w:rsidR="00C037D4">
              <w:rPr>
                <w:noProof/>
                <w:webHidden/>
              </w:rPr>
              <w:instrText xml:space="preserve"> PAGEREF _Toc359234387 \h </w:instrText>
            </w:r>
            <w:r w:rsidR="00C037D4">
              <w:rPr>
                <w:noProof/>
                <w:webHidden/>
              </w:rPr>
            </w:r>
            <w:r w:rsidR="00C037D4">
              <w:rPr>
                <w:noProof/>
                <w:webHidden/>
              </w:rPr>
              <w:fldChar w:fldCharType="separate"/>
            </w:r>
            <w:r w:rsidR="00632A4E">
              <w:rPr>
                <w:noProof/>
                <w:webHidden/>
              </w:rPr>
              <w:t>31</w:t>
            </w:r>
            <w:r w:rsidR="00C037D4">
              <w:rPr>
                <w:noProof/>
                <w:webHidden/>
              </w:rPr>
              <w:fldChar w:fldCharType="end"/>
            </w:r>
          </w:hyperlink>
        </w:p>
        <w:p w:rsidR="00C037D4" w:rsidRDefault="003508C6">
          <w:pPr>
            <w:pStyle w:val="TOC1"/>
            <w:rPr>
              <w:rFonts w:eastAsiaTheme="minorEastAsia" w:cstheme="minorBidi"/>
              <w:b w:val="0"/>
              <w:caps w:val="0"/>
              <w:noProof/>
              <w:lang w:eastAsia="en-AU"/>
            </w:rPr>
          </w:pPr>
          <w:hyperlink w:anchor="_Toc359234388" w:history="1">
            <w:r w:rsidR="00C037D4" w:rsidRPr="008156DA">
              <w:rPr>
                <w:rStyle w:val="Hyperlink"/>
                <w:noProof/>
              </w:rPr>
              <w:t>Patient Treatment in 2011-12</w:t>
            </w:r>
            <w:r w:rsidR="00C037D4">
              <w:rPr>
                <w:noProof/>
                <w:webHidden/>
              </w:rPr>
              <w:tab/>
            </w:r>
            <w:r w:rsidR="00C037D4">
              <w:rPr>
                <w:noProof/>
                <w:webHidden/>
              </w:rPr>
              <w:fldChar w:fldCharType="begin"/>
            </w:r>
            <w:r w:rsidR="00C037D4">
              <w:rPr>
                <w:noProof/>
                <w:webHidden/>
              </w:rPr>
              <w:instrText xml:space="preserve"> PAGEREF _Toc359234388 \h </w:instrText>
            </w:r>
            <w:r w:rsidR="00C037D4">
              <w:rPr>
                <w:noProof/>
                <w:webHidden/>
              </w:rPr>
            </w:r>
            <w:r w:rsidR="00C037D4">
              <w:rPr>
                <w:noProof/>
                <w:webHidden/>
              </w:rPr>
              <w:fldChar w:fldCharType="separate"/>
            </w:r>
            <w:r w:rsidR="00632A4E">
              <w:rPr>
                <w:noProof/>
                <w:webHidden/>
              </w:rPr>
              <w:t>33</w:t>
            </w:r>
            <w:r w:rsidR="00C037D4">
              <w:rPr>
                <w:noProof/>
                <w:webHidden/>
              </w:rPr>
              <w:fldChar w:fldCharType="end"/>
            </w:r>
          </w:hyperlink>
        </w:p>
        <w:p w:rsidR="00C037D4" w:rsidRDefault="003508C6">
          <w:pPr>
            <w:pStyle w:val="TOC2"/>
            <w:rPr>
              <w:rFonts w:eastAsiaTheme="minorEastAsia" w:cstheme="minorBidi"/>
              <w:noProof/>
              <w:lang w:eastAsia="en-AU"/>
            </w:rPr>
          </w:pPr>
          <w:hyperlink w:anchor="_Toc359234389" w:history="1">
            <w:r w:rsidR="00C037D4" w:rsidRPr="008156DA">
              <w:rPr>
                <w:rStyle w:val="Hyperlink"/>
                <w:noProof/>
              </w:rPr>
              <w:t>Products issued</w:t>
            </w:r>
            <w:r w:rsidR="00C037D4">
              <w:rPr>
                <w:noProof/>
                <w:webHidden/>
              </w:rPr>
              <w:tab/>
            </w:r>
            <w:r w:rsidR="00C037D4">
              <w:rPr>
                <w:noProof/>
                <w:webHidden/>
              </w:rPr>
              <w:fldChar w:fldCharType="begin"/>
            </w:r>
            <w:r w:rsidR="00C037D4">
              <w:rPr>
                <w:noProof/>
                <w:webHidden/>
              </w:rPr>
              <w:instrText xml:space="preserve"> PAGEREF _Toc359234389 \h </w:instrText>
            </w:r>
            <w:r w:rsidR="00C037D4">
              <w:rPr>
                <w:noProof/>
                <w:webHidden/>
              </w:rPr>
            </w:r>
            <w:r w:rsidR="00C037D4">
              <w:rPr>
                <w:noProof/>
                <w:webHidden/>
              </w:rPr>
              <w:fldChar w:fldCharType="separate"/>
            </w:r>
            <w:r w:rsidR="00632A4E">
              <w:rPr>
                <w:noProof/>
                <w:webHidden/>
              </w:rPr>
              <w:t>33</w:t>
            </w:r>
            <w:r w:rsidR="00C037D4">
              <w:rPr>
                <w:noProof/>
                <w:webHidden/>
              </w:rPr>
              <w:fldChar w:fldCharType="end"/>
            </w:r>
          </w:hyperlink>
        </w:p>
        <w:p w:rsidR="00C037D4" w:rsidRDefault="003508C6">
          <w:pPr>
            <w:pStyle w:val="TOC2"/>
            <w:rPr>
              <w:rFonts w:eastAsiaTheme="minorEastAsia" w:cstheme="minorBidi"/>
              <w:noProof/>
              <w:lang w:eastAsia="en-AU"/>
            </w:rPr>
          </w:pPr>
          <w:hyperlink w:anchor="_Toc359234390" w:history="1">
            <w:r w:rsidR="00C037D4" w:rsidRPr="008156DA">
              <w:rPr>
                <w:rStyle w:val="Hyperlink"/>
                <w:noProof/>
              </w:rPr>
              <w:t>Volume (IU) of products issued for HMA and HMB</w:t>
            </w:r>
            <w:r w:rsidR="00C037D4">
              <w:rPr>
                <w:noProof/>
                <w:webHidden/>
              </w:rPr>
              <w:tab/>
            </w:r>
            <w:r w:rsidR="00C037D4">
              <w:rPr>
                <w:noProof/>
                <w:webHidden/>
              </w:rPr>
              <w:fldChar w:fldCharType="begin"/>
            </w:r>
            <w:r w:rsidR="00C037D4">
              <w:rPr>
                <w:noProof/>
                <w:webHidden/>
              </w:rPr>
              <w:instrText xml:space="preserve"> PAGEREF _Toc359234390 \h </w:instrText>
            </w:r>
            <w:r w:rsidR="00C037D4">
              <w:rPr>
                <w:noProof/>
                <w:webHidden/>
              </w:rPr>
            </w:r>
            <w:r w:rsidR="00C037D4">
              <w:rPr>
                <w:noProof/>
                <w:webHidden/>
              </w:rPr>
              <w:fldChar w:fldCharType="separate"/>
            </w:r>
            <w:r w:rsidR="00632A4E">
              <w:rPr>
                <w:noProof/>
                <w:webHidden/>
              </w:rPr>
              <w:t>35</w:t>
            </w:r>
            <w:r w:rsidR="00C037D4">
              <w:rPr>
                <w:noProof/>
                <w:webHidden/>
              </w:rPr>
              <w:fldChar w:fldCharType="end"/>
            </w:r>
          </w:hyperlink>
        </w:p>
        <w:p w:rsidR="00C037D4" w:rsidRDefault="003508C6">
          <w:pPr>
            <w:pStyle w:val="TOC1"/>
            <w:rPr>
              <w:rFonts w:eastAsiaTheme="minorEastAsia" w:cstheme="minorBidi"/>
              <w:b w:val="0"/>
              <w:caps w:val="0"/>
              <w:noProof/>
              <w:lang w:eastAsia="en-AU"/>
            </w:rPr>
          </w:pPr>
          <w:hyperlink w:anchor="_Toc359234391" w:history="1">
            <w:r w:rsidR="00C037D4" w:rsidRPr="008156DA">
              <w:rPr>
                <w:rStyle w:val="Hyperlink"/>
                <w:noProof/>
              </w:rPr>
              <w:t>Appendix A Characteristics of Rare Clotting Factor Deficiencies</w:t>
            </w:r>
            <w:r w:rsidR="00C037D4">
              <w:rPr>
                <w:noProof/>
                <w:webHidden/>
              </w:rPr>
              <w:tab/>
            </w:r>
            <w:r w:rsidR="00C037D4">
              <w:rPr>
                <w:noProof/>
                <w:webHidden/>
              </w:rPr>
              <w:fldChar w:fldCharType="begin"/>
            </w:r>
            <w:r w:rsidR="00C037D4">
              <w:rPr>
                <w:noProof/>
                <w:webHidden/>
              </w:rPr>
              <w:instrText xml:space="preserve"> PAGEREF _Toc359234391 \h </w:instrText>
            </w:r>
            <w:r w:rsidR="00C037D4">
              <w:rPr>
                <w:noProof/>
                <w:webHidden/>
              </w:rPr>
            </w:r>
            <w:r w:rsidR="00C037D4">
              <w:rPr>
                <w:noProof/>
                <w:webHidden/>
              </w:rPr>
              <w:fldChar w:fldCharType="separate"/>
            </w:r>
            <w:r w:rsidR="00632A4E">
              <w:rPr>
                <w:noProof/>
                <w:webHidden/>
              </w:rPr>
              <w:t>37</w:t>
            </w:r>
            <w:r w:rsidR="00C037D4">
              <w:rPr>
                <w:noProof/>
                <w:webHidden/>
              </w:rPr>
              <w:fldChar w:fldCharType="end"/>
            </w:r>
          </w:hyperlink>
        </w:p>
        <w:p w:rsidR="00C037D4" w:rsidRDefault="003508C6">
          <w:pPr>
            <w:pStyle w:val="TOC1"/>
            <w:rPr>
              <w:rFonts w:eastAsiaTheme="minorEastAsia" w:cstheme="minorBidi"/>
              <w:b w:val="0"/>
              <w:caps w:val="0"/>
              <w:noProof/>
              <w:lang w:eastAsia="en-AU"/>
            </w:rPr>
          </w:pPr>
          <w:hyperlink w:anchor="_Toc359234392" w:history="1">
            <w:r w:rsidR="00C037D4" w:rsidRPr="008156DA">
              <w:rPr>
                <w:rStyle w:val="Hyperlink"/>
                <w:noProof/>
              </w:rPr>
              <w:t>Appendix B Haemophilia Treatment Centres</w:t>
            </w:r>
            <w:r w:rsidR="00C037D4">
              <w:rPr>
                <w:noProof/>
                <w:webHidden/>
              </w:rPr>
              <w:tab/>
            </w:r>
            <w:r w:rsidR="00C037D4">
              <w:rPr>
                <w:noProof/>
                <w:webHidden/>
              </w:rPr>
              <w:fldChar w:fldCharType="begin"/>
            </w:r>
            <w:r w:rsidR="00C037D4">
              <w:rPr>
                <w:noProof/>
                <w:webHidden/>
              </w:rPr>
              <w:instrText xml:space="preserve"> PAGEREF _Toc359234392 \h </w:instrText>
            </w:r>
            <w:r w:rsidR="00C037D4">
              <w:rPr>
                <w:noProof/>
                <w:webHidden/>
              </w:rPr>
            </w:r>
            <w:r w:rsidR="00C037D4">
              <w:rPr>
                <w:noProof/>
                <w:webHidden/>
              </w:rPr>
              <w:fldChar w:fldCharType="separate"/>
            </w:r>
            <w:r w:rsidR="00632A4E">
              <w:rPr>
                <w:noProof/>
                <w:webHidden/>
              </w:rPr>
              <w:t>38</w:t>
            </w:r>
            <w:r w:rsidR="00C037D4">
              <w:rPr>
                <w:noProof/>
                <w:webHidden/>
              </w:rPr>
              <w:fldChar w:fldCharType="end"/>
            </w:r>
          </w:hyperlink>
        </w:p>
        <w:p w:rsidR="00C037D4" w:rsidRDefault="003508C6">
          <w:pPr>
            <w:pStyle w:val="TOC2"/>
            <w:rPr>
              <w:rFonts w:eastAsiaTheme="minorEastAsia" w:cstheme="minorBidi"/>
              <w:noProof/>
              <w:lang w:eastAsia="en-AU"/>
            </w:rPr>
          </w:pPr>
          <w:hyperlink w:anchor="_Toc359234393" w:history="1">
            <w:r w:rsidR="00C037D4" w:rsidRPr="008156DA">
              <w:rPr>
                <w:rStyle w:val="Hyperlink"/>
                <w:noProof/>
              </w:rPr>
              <w:t>The objectives of HTCs</w:t>
            </w:r>
            <w:r w:rsidR="00C037D4">
              <w:rPr>
                <w:noProof/>
                <w:webHidden/>
              </w:rPr>
              <w:tab/>
            </w:r>
            <w:r w:rsidR="00C037D4">
              <w:rPr>
                <w:noProof/>
                <w:webHidden/>
              </w:rPr>
              <w:fldChar w:fldCharType="begin"/>
            </w:r>
            <w:r w:rsidR="00C037D4">
              <w:rPr>
                <w:noProof/>
                <w:webHidden/>
              </w:rPr>
              <w:instrText xml:space="preserve"> PAGEREF _Toc359234393 \h </w:instrText>
            </w:r>
            <w:r w:rsidR="00C037D4">
              <w:rPr>
                <w:noProof/>
                <w:webHidden/>
              </w:rPr>
            </w:r>
            <w:r w:rsidR="00C037D4">
              <w:rPr>
                <w:noProof/>
                <w:webHidden/>
              </w:rPr>
              <w:fldChar w:fldCharType="separate"/>
            </w:r>
            <w:r w:rsidR="00632A4E">
              <w:rPr>
                <w:noProof/>
                <w:webHidden/>
              </w:rPr>
              <w:t>38</w:t>
            </w:r>
            <w:r w:rsidR="00C037D4">
              <w:rPr>
                <w:noProof/>
                <w:webHidden/>
              </w:rPr>
              <w:fldChar w:fldCharType="end"/>
            </w:r>
          </w:hyperlink>
        </w:p>
        <w:p w:rsidR="00C037D4" w:rsidRDefault="003508C6">
          <w:pPr>
            <w:pStyle w:val="TOC2"/>
            <w:rPr>
              <w:rFonts w:eastAsiaTheme="minorEastAsia" w:cstheme="minorBidi"/>
              <w:noProof/>
              <w:lang w:eastAsia="en-AU"/>
            </w:rPr>
          </w:pPr>
          <w:hyperlink w:anchor="_Toc359234394" w:history="1">
            <w:r w:rsidR="00C037D4" w:rsidRPr="008156DA">
              <w:rPr>
                <w:rStyle w:val="Hyperlink"/>
                <w:noProof/>
              </w:rPr>
              <w:t>Operating concept</w:t>
            </w:r>
            <w:r w:rsidR="00C037D4">
              <w:rPr>
                <w:noProof/>
                <w:webHidden/>
              </w:rPr>
              <w:tab/>
            </w:r>
            <w:r w:rsidR="00C037D4">
              <w:rPr>
                <w:noProof/>
                <w:webHidden/>
              </w:rPr>
              <w:fldChar w:fldCharType="begin"/>
            </w:r>
            <w:r w:rsidR="00C037D4">
              <w:rPr>
                <w:noProof/>
                <w:webHidden/>
              </w:rPr>
              <w:instrText xml:space="preserve"> PAGEREF _Toc359234394 \h </w:instrText>
            </w:r>
            <w:r w:rsidR="00C037D4">
              <w:rPr>
                <w:noProof/>
                <w:webHidden/>
              </w:rPr>
            </w:r>
            <w:r w:rsidR="00C037D4">
              <w:rPr>
                <w:noProof/>
                <w:webHidden/>
              </w:rPr>
              <w:fldChar w:fldCharType="separate"/>
            </w:r>
            <w:r w:rsidR="00632A4E">
              <w:rPr>
                <w:noProof/>
                <w:webHidden/>
              </w:rPr>
              <w:t>38</w:t>
            </w:r>
            <w:r w:rsidR="00C037D4">
              <w:rPr>
                <w:noProof/>
                <w:webHidden/>
              </w:rPr>
              <w:fldChar w:fldCharType="end"/>
            </w:r>
          </w:hyperlink>
        </w:p>
        <w:p w:rsidR="00C037D4" w:rsidRDefault="003508C6">
          <w:pPr>
            <w:pStyle w:val="TOC2"/>
            <w:rPr>
              <w:rFonts w:eastAsiaTheme="minorEastAsia" w:cstheme="minorBidi"/>
              <w:noProof/>
              <w:lang w:eastAsia="en-AU"/>
            </w:rPr>
          </w:pPr>
          <w:hyperlink w:anchor="_Toc359234395" w:history="1">
            <w:r w:rsidR="00C037D4" w:rsidRPr="008156DA">
              <w:rPr>
                <w:rStyle w:val="Hyperlink"/>
                <w:noProof/>
              </w:rPr>
              <w:t>Data quality of HTC data collections</w:t>
            </w:r>
            <w:r w:rsidR="00C037D4">
              <w:rPr>
                <w:noProof/>
                <w:webHidden/>
              </w:rPr>
              <w:tab/>
            </w:r>
            <w:r w:rsidR="00C037D4">
              <w:rPr>
                <w:noProof/>
                <w:webHidden/>
              </w:rPr>
              <w:fldChar w:fldCharType="begin"/>
            </w:r>
            <w:r w:rsidR="00C037D4">
              <w:rPr>
                <w:noProof/>
                <w:webHidden/>
              </w:rPr>
              <w:instrText xml:space="preserve"> PAGEREF _Toc359234395 \h </w:instrText>
            </w:r>
            <w:r w:rsidR="00C037D4">
              <w:rPr>
                <w:noProof/>
                <w:webHidden/>
              </w:rPr>
            </w:r>
            <w:r w:rsidR="00C037D4">
              <w:rPr>
                <w:noProof/>
                <w:webHidden/>
              </w:rPr>
              <w:fldChar w:fldCharType="separate"/>
            </w:r>
            <w:r w:rsidR="00632A4E">
              <w:rPr>
                <w:noProof/>
                <w:webHidden/>
              </w:rPr>
              <w:t>39</w:t>
            </w:r>
            <w:r w:rsidR="00C037D4">
              <w:rPr>
                <w:noProof/>
                <w:webHidden/>
              </w:rPr>
              <w:fldChar w:fldCharType="end"/>
            </w:r>
          </w:hyperlink>
        </w:p>
        <w:p w:rsidR="00C037D4" w:rsidRDefault="003508C6">
          <w:pPr>
            <w:pStyle w:val="TOC2"/>
            <w:rPr>
              <w:rFonts w:eastAsiaTheme="minorEastAsia" w:cstheme="minorBidi"/>
              <w:noProof/>
              <w:lang w:eastAsia="en-AU"/>
            </w:rPr>
          </w:pPr>
          <w:hyperlink w:anchor="_Toc359234396" w:history="1">
            <w:r w:rsidR="00C037D4" w:rsidRPr="008156DA">
              <w:rPr>
                <w:rStyle w:val="Hyperlink"/>
                <w:noProof/>
              </w:rPr>
              <w:t>List of HTCs</w:t>
            </w:r>
            <w:r w:rsidR="00C037D4">
              <w:rPr>
                <w:noProof/>
                <w:webHidden/>
              </w:rPr>
              <w:tab/>
            </w:r>
            <w:r w:rsidR="00C037D4">
              <w:rPr>
                <w:noProof/>
                <w:webHidden/>
              </w:rPr>
              <w:fldChar w:fldCharType="begin"/>
            </w:r>
            <w:r w:rsidR="00C037D4">
              <w:rPr>
                <w:noProof/>
                <w:webHidden/>
              </w:rPr>
              <w:instrText xml:space="preserve"> PAGEREF _Toc359234396 \h </w:instrText>
            </w:r>
            <w:r w:rsidR="00C037D4">
              <w:rPr>
                <w:noProof/>
                <w:webHidden/>
              </w:rPr>
            </w:r>
            <w:r w:rsidR="00C037D4">
              <w:rPr>
                <w:noProof/>
                <w:webHidden/>
              </w:rPr>
              <w:fldChar w:fldCharType="separate"/>
            </w:r>
            <w:r w:rsidR="00632A4E">
              <w:rPr>
                <w:noProof/>
                <w:webHidden/>
              </w:rPr>
              <w:t>40</w:t>
            </w:r>
            <w:r w:rsidR="00C037D4">
              <w:rPr>
                <w:noProof/>
                <w:webHidden/>
              </w:rPr>
              <w:fldChar w:fldCharType="end"/>
            </w:r>
          </w:hyperlink>
        </w:p>
        <w:p w:rsidR="00C037D4" w:rsidRDefault="003508C6">
          <w:pPr>
            <w:pStyle w:val="TOC1"/>
            <w:rPr>
              <w:rFonts w:eastAsiaTheme="minorEastAsia" w:cstheme="minorBidi"/>
              <w:b w:val="0"/>
              <w:caps w:val="0"/>
              <w:noProof/>
              <w:lang w:eastAsia="en-AU"/>
            </w:rPr>
          </w:pPr>
          <w:hyperlink w:anchor="_Toc359234397" w:history="1">
            <w:r w:rsidR="00C037D4" w:rsidRPr="008156DA">
              <w:rPr>
                <w:rStyle w:val="Hyperlink"/>
                <w:noProof/>
              </w:rPr>
              <w:t>Appendix C National Supply of Products</w:t>
            </w:r>
            <w:r w:rsidR="00C037D4">
              <w:rPr>
                <w:noProof/>
                <w:webHidden/>
              </w:rPr>
              <w:tab/>
            </w:r>
            <w:r w:rsidR="00C037D4">
              <w:rPr>
                <w:noProof/>
                <w:webHidden/>
              </w:rPr>
              <w:fldChar w:fldCharType="begin"/>
            </w:r>
            <w:r w:rsidR="00C037D4">
              <w:rPr>
                <w:noProof/>
                <w:webHidden/>
              </w:rPr>
              <w:instrText xml:space="preserve"> PAGEREF _Toc359234397 \h </w:instrText>
            </w:r>
            <w:r w:rsidR="00C037D4">
              <w:rPr>
                <w:noProof/>
                <w:webHidden/>
              </w:rPr>
            </w:r>
            <w:r w:rsidR="00C037D4">
              <w:rPr>
                <w:noProof/>
                <w:webHidden/>
              </w:rPr>
              <w:fldChar w:fldCharType="separate"/>
            </w:r>
            <w:r w:rsidR="00632A4E">
              <w:rPr>
                <w:noProof/>
                <w:webHidden/>
              </w:rPr>
              <w:t>41</w:t>
            </w:r>
            <w:r w:rsidR="00C037D4">
              <w:rPr>
                <w:noProof/>
                <w:webHidden/>
              </w:rPr>
              <w:fldChar w:fldCharType="end"/>
            </w:r>
          </w:hyperlink>
        </w:p>
        <w:p w:rsidR="00C037D4" w:rsidRDefault="003508C6">
          <w:pPr>
            <w:pStyle w:val="TOC1"/>
            <w:rPr>
              <w:rFonts w:eastAsiaTheme="minorEastAsia" w:cstheme="minorBidi"/>
              <w:b w:val="0"/>
              <w:caps w:val="0"/>
              <w:noProof/>
              <w:lang w:eastAsia="en-AU"/>
            </w:rPr>
          </w:pPr>
          <w:hyperlink w:anchor="_Toc359234398" w:history="1">
            <w:r w:rsidR="00C037D4" w:rsidRPr="008156DA">
              <w:rPr>
                <w:rStyle w:val="Hyperlink"/>
                <w:noProof/>
              </w:rPr>
              <w:t>Appendix D History of the ABDR</w:t>
            </w:r>
            <w:r w:rsidR="00C037D4">
              <w:rPr>
                <w:noProof/>
                <w:webHidden/>
              </w:rPr>
              <w:tab/>
            </w:r>
            <w:r w:rsidR="00C037D4">
              <w:rPr>
                <w:noProof/>
                <w:webHidden/>
              </w:rPr>
              <w:fldChar w:fldCharType="begin"/>
            </w:r>
            <w:r w:rsidR="00C037D4">
              <w:rPr>
                <w:noProof/>
                <w:webHidden/>
              </w:rPr>
              <w:instrText xml:space="preserve"> PAGEREF _Toc359234398 \h </w:instrText>
            </w:r>
            <w:r w:rsidR="00C037D4">
              <w:rPr>
                <w:noProof/>
                <w:webHidden/>
              </w:rPr>
            </w:r>
            <w:r w:rsidR="00C037D4">
              <w:rPr>
                <w:noProof/>
                <w:webHidden/>
              </w:rPr>
              <w:fldChar w:fldCharType="separate"/>
            </w:r>
            <w:r w:rsidR="00632A4E">
              <w:rPr>
                <w:noProof/>
                <w:webHidden/>
              </w:rPr>
              <w:t>44</w:t>
            </w:r>
            <w:r w:rsidR="00C037D4">
              <w:rPr>
                <w:noProof/>
                <w:webHidden/>
              </w:rPr>
              <w:fldChar w:fldCharType="end"/>
            </w:r>
          </w:hyperlink>
        </w:p>
        <w:p w:rsidR="00C037D4" w:rsidRDefault="003508C6">
          <w:pPr>
            <w:pStyle w:val="TOC2"/>
            <w:rPr>
              <w:rFonts w:eastAsiaTheme="minorEastAsia" w:cstheme="minorBidi"/>
              <w:noProof/>
              <w:lang w:eastAsia="en-AU"/>
            </w:rPr>
          </w:pPr>
          <w:hyperlink w:anchor="_Toc359234399" w:history="1">
            <w:r w:rsidR="00C037D4" w:rsidRPr="008156DA">
              <w:rPr>
                <w:rStyle w:val="Hyperlink"/>
                <w:noProof/>
              </w:rPr>
              <w:t>Benefits of the re-developed ABDR</w:t>
            </w:r>
            <w:r w:rsidR="00C037D4">
              <w:rPr>
                <w:noProof/>
                <w:webHidden/>
              </w:rPr>
              <w:tab/>
            </w:r>
            <w:r w:rsidR="00C037D4">
              <w:rPr>
                <w:noProof/>
                <w:webHidden/>
              </w:rPr>
              <w:fldChar w:fldCharType="begin"/>
            </w:r>
            <w:r w:rsidR="00C037D4">
              <w:rPr>
                <w:noProof/>
                <w:webHidden/>
              </w:rPr>
              <w:instrText xml:space="preserve"> PAGEREF _Toc359234399 \h </w:instrText>
            </w:r>
            <w:r w:rsidR="00C037D4">
              <w:rPr>
                <w:noProof/>
                <w:webHidden/>
              </w:rPr>
            </w:r>
            <w:r w:rsidR="00C037D4">
              <w:rPr>
                <w:noProof/>
                <w:webHidden/>
              </w:rPr>
              <w:fldChar w:fldCharType="separate"/>
            </w:r>
            <w:r w:rsidR="00632A4E">
              <w:rPr>
                <w:noProof/>
                <w:webHidden/>
              </w:rPr>
              <w:t>44</w:t>
            </w:r>
            <w:r w:rsidR="00C037D4">
              <w:rPr>
                <w:noProof/>
                <w:webHidden/>
              </w:rPr>
              <w:fldChar w:fldCharType="end"/>
            </w:r>
          </w:hyperlink>
        </w:p>
        <w:p w:rsidR="00C037D4" w:rsidRDefault="003508C6">
          <w:pPr>
            <w:pStyle w:val="TOC2"/>
            <w:rPr>
              <w:rFonts w:eastAsiaTheme="minorEastAsia" w:cstheme="minorBidi"/>
              <w:noProof/>
              <w:lang w:eastAsia="en-AU"/>
            </w:rPr>
          </w:pPr>
          <w:hyperlink w:anchor="_Toc359234400" w:history="1">
            <w:r w:rsidR="00C037D4" w:rsidRPr="008156DA">
              <w:rPr>
                <w:rStyle w:val="Hyperlink"/>
                <w:noProof/>
              </w:rPr>
              <w:t>Current position of the development of the ABDR</w:t>
            </w:r>
            <w:r w:rsidR="00C037D4">
              <w:rPr>
                <w:noProof/>
                <w:webHidden/>
              </w:rPr>
              <w:tab/>
            </w:r>
            <w:r w:rsidR="00C037D4">
              <w:rPr>
                <w:noProof/>
                <w:webHidden/>
              </w:rPr>
              <w:fldChar w:fldCharType="begin"/>
            </w:r>
            <w:r w:rsidR="00C037D4">
              <w:rPr>
                <w:noProof/>
                <w:webHidden/>
              </w:rPr>
              <w:instrText xml:space="preserve"> PAGEREF _Toc359234400 \h </w:instrText>
            </w:r>
            <w:r w:rsidR="00C037D4">
              <w:rPr>
                <w:noProof/>
                <w:webHidden/>
              </w:rPr>
            </w:r>
            <w:r w:rsidR="00C037D4">
              <w:rPr>
                <w:noProof/>
                <w:webHidden/>
              </w:rPr>
              <w:fldChar w:fldCharType="separate"/>
            </w:r>
            <w:r w:rsidR="00632A4E">
              <w:rPr>
                <w:noProof/>
                <w:webHidden/>
              </w:rPr>
              <w:t>44</w:t>
            </w:r>
            <w:r w:rsidR="00C037D4">
              <w:rPr>
                <w:noProof/>
                <w:webHidden/>
              </w:rPr>
              <w:fldChar w:fldCharType="end"/>
            </w:r>
          </w:hyperlink>
        </w:p>
        <w:p w:rsidR="00C037D4" w:rsidRDefault="003508C6">
          <w:pPr>
            <w:pStyle w:val="TOC1"/>
            <w:rPr>
              <w:rFonts w:eastAsiaTheme="minorEastAsia" w:cstheme="minorBidi"/>
              <w:b w:val="0"/>
              <w:caps w:val="0"/>
              <w:noProof/>
              <w:lang w:eastAsia="en-AU"/>
            </w:rPr>
          </w:pPr>
          <w:hyperlink w:anchor="_Toc359234401" w:history="1">
            <w:r w:rsidR="00C037D4" w:rsidRPr="008156DA">
              <w:rPr>
                <w:rStyle w:val="Hyperlink"/>
                <w:noProof/>
              </w:rPr>
              <w:t>Appendix E Patient Registration Form</w:t>
            </w:r>
            <w:r w:rsidR="00C037D4">
              <w:rPr>
                <w:noProof/>
                <w:webHidden/>
              </w:rPr>
              <w:tab/>
            </w:r>
            <w:r w:rsidR="00C037D4">
              <w:rPr>
                <w:noProof/>
                <w:webHidden/>
              </w:rPr>
              <w:fldChar w:fldCharType="begin"/>
            </w:r>
            <w:r w:rsidR="00C037D4">
              <w:rPr>
                <w:noProof/>
                <w:webHidden/>
              </w:rPr>
              <w:instrText xml:space="preserve"> PAGEREF _Toc359234401 \h </w:instrText>
            </w:r>
            <w:r w:rsidR="00C037D4">
              <w:rPr>
                <w:noProof/>
                <w:webHidden/>
              </w:rPr>
            </w:r>
            <w:r w:rsidR="00C037D4">
              <w:rPr>
                <w:noProof/>
                <w:webHidden/>
              </w:rPr>
              <w:fldChar w:fldCharType="separate"/>
            </w:r>
            <w:r w:rsidR="00632A4E">
              <w:rPr>
                <w:noProof/>
                <w:webHidden/>
              </w:rPr>
              <w:t>45</w:t>
            </w:r>
            <w:r w:rsidR="00C037D4">
              <w:rPr>
                <w:noProof/>
                <w:webHidden/>
              </w:rPr>
              <w:fldChar w:fldCharType="end"/>
            </w:r>
          </w:hyperlink>
        </w:p>
        <w:p w:rsidR="00C037D4" w:rsidRDefault="003508C6">
          <w:pPr>
            <w:pStyle w:val="TOC1"/>
            <w:rPr>
              <w:rFonts w:eastAsiaTheme="minorEastAsia" w:cstheme="minorBidi"/>
              <w:b w:val="0"/>
              <w:caps w:val="0"/>
              <w:noProof/>
              <w:lang w:eastAsia="en-AU"/>
            </w:rPr>
          </w:pPr>
          <w:hyperlink w:anchor="_Toc359234402" w:history="1">
            <w:r w:rsidR="00C037D4" w:rsidRPr="008156DA">
              <w:rPr>
                <w:rStyle w:val="Hyperlink"/>
                <w:noProof/>
              </w:rPr>
              <w:t>Acronyms and glossary of terms</w:t>
            </w:r>
            <w:r w:rsidR="00C037D4">
              <w:rPr>
                <w:noProof/>
                <w:webHidden/>
              </w:rPr>
              <w:tab/>
            </w:r>
            <w:r w:rsidR="00C037D4">
              <w:rPr>
                <w:noProof/>
                <w:webHidden/>
              </w:rPr>
              <w:fldChar w:fldCharType="begin"/>
            </w:r>
            <w:r w:rsidR="00C037D4">
              <w:rPr>
                <w:noProof/>
                <w:webHidden/>
              </w:rPr>
              <w:instrText xml:space="preserve"> PAGEREF _Toc359234402 \h </w:instrText>
            </w:r>
            <w:r w:rsidR="00C037D4">
              <w:rPr>
                <w:noProof/>
                <w:webHidden/>
              </w:rPr>
            </w:r>
            <w:r w:rsidR="00C037D4">
              <w:rPr>
                <w:noProof/>
                <w:webHidden/>
              </w:rPr>
              <w:fldChar w:fldCharType="separate"/>
            </w:r>
            <w:r w:rsidR="00632A4E">
              <w:rPr>
                <w:noProof/>
                <w:webHidden/>
              </w:rPr>
              <w:t>47</w:t>
            </w:r>
            <w:r w:rsidR="00C037D4">
              <w:rPr>
                <w:noProof/>
                <w:webHidden/>
              </w:rPr>
              <w:fldChar w:fldCharType="end"/>
            </w:r>
          </w:hyperlink>
        </w:p>
        <w:p w:rsidR="00C037D4" w:rsidRDefault="003508C6">
          <w:pPr>
            <w:pStyle w:val="TOC2"/>
            <w:rPr>
              <w:rFonts w:eastAsiaTheme="minorEastAsia" w:cstheme="minorBidi"/>
              <w:noProof/>
              <w:lang w:eastAsia="en-AU"/>
            </w:rPr>
          </w:pPr>
          <w:hyperlink w:anchor="_Toc359234403" w:history="1">
            <w:r w:rsidR="00C037D4" w:rsidRPr="008156DA">
              <w:rPr>
                <w:rStyle w:val="Hyperlink"/>
                <w:noProof/>
              </w:rPr>
              <w:t>Acronyms</w:t>
            </w:r>
            <w:r w:rsidR="00C037D4">
              <w:rPr>
                <w:noProof/>
                <w:webHidden/>
              </w:rPr>
              <w:tab/>
            </w:r>
            <w:r w:rsidR="00C037D4">
              <w:rPr>
                <w:noProof/>
                <w:webHidden/>
              </w:rPr>
              <w:fldChar w:fldCharType="begin"/>
            </w:r>
            <w:r w:rsidR="00C037D4">
              <w:rPr>
                <w:noProof/>
                <w:webHidden/>
              </w:rPr>
              <w:instrText xml:space="preserve"> PAGEREF _Toc359234403 \h </w:instrText>
            </w:r>
            <w:r w:rsidR="00C037D4">
              <w:rPr>
                <w:noProof/>
                <w:webHidden/>
              </w:rPr>
            </w:r>
            <w:r w:rsidR="00C037D4">
              <w:rPr>
                <w:noProof/>
                <w:webHidden/>
              </w:rPr>
              <w:fldChar w:fldCharType="separate"/>
            </w:r>
            <w:r w:rsidR="00632A4E">
              <w:rPr>
                <w:noProof/>
                <w:webHidden/>
              </w:rPr>
              <w:t>47</w:t>
            </w:r>
            <w:r w:rsidR="00C037D4">
              <w:rPr>
                <w:noProof/>
                <w:webHidden/>
              </w:rPr>
              <w:fldChar w:fldCharType="end"/>
            </w:r>
          </w:hyperlink>
        </w:p>
        <w:p w:rsidR="00C037D4" w:rsidRDefault="003508C6">
          <w:pPr>
            <w:pStyle w:val="TOC2"/>
            <w:rPr>
              <w:rFonts w:eastAsiaTheme="minorEastAsia" w:cstheme="minorBidi"/>
              <w:noProof/>
              <w:lang w:eastAsia="en-AU"/>
            </w:rPr>
          </w:pPr>
          <w:hyperlink w:anchor="_Toc359234404" w:history="1">
            <w:r w:rsidR="00C037D4" w:rsidRPr="008156DA">
              <w:rPr>
                <w:rStyle w:val="Hyperlink"/>
                <w:noProof/>
              </w:rPr>
              <w:t>Glossary of terms</w:t>
            </w:r>
            <w:r w:rsidR="00C037D4">
              <w:rPr>
                <w:noProof/>
                <w:webHidden/>
              </w:rPr>
              <w:tab/>
            </w:r>
            <w:r w:rsidR="00C037D4">
              <w:rPr>
                <w:noProof/>
                <w:webHidden/>
              </w:rPr>
              <w:fldChar w:fldCharType="begin"/>
            </w:r>
            <w:r w:rsidR="00C037D4">
              <w:rPr>
                <w:noProof/>
                <w:webHidden/>
              </w:rPr>
              <w:instrText xml:space="preserve"> PAGEREF _Toc359234404 \h </w:instrText>
            </w:r>
            <w:r w:rsidR="00C037D4">
              <w:rPr>
                <w:noProof/>
                <w:webHidden/>
              </w:rPr>
            </w:r>
            <w:r w:rsidR="00C037D4">
              <w:rPr>
                <w:noProof/>
                <w:webHidden/>
              </w:rPr>
              <w:fldChar w:fldCharType="separate"/>
            </w:r>
            <w:r w:rsidR="00632A4E">
              <w:rPr>
                <w:noProof/>
                <w:webHidden/>
              </w:rPr>
              <w:t>47</w:t>
            </w:r>
            <w:r w:rsidR="00C037D4">
              <w:rPr>
                <w:noProof/>
                <w:webHidden/>
              </w:rPr>
              <w:fldChar w:fldCharType="end"/>
            </w:r>
          </w:hyperlink>
        </w:p>
        <w:p w:rsidR="0092100C" w:rsidRDefault="0092100C">
          <w:r>
            <w:rPr>
              <w:b/>
              <w:bCs/>
              <w:noProof/>
            </w:rPr>
            <w:fldChar w:fldCharType="end"/>
          </w:r>
        </w:p>
      </w:sdtContent>
    </w:sdt>
    <w:p w:rsidR="00B46DDA" w:rsidRDefault="00B46DDA">
      <w:pPr>
        <w:spacing w:after="0"/>
      </w:pPr>
    </w:p>
    <w:p w:rsidR="00110B3B" w:rsidRDefault="00110B3B">
      <w:pPr>
        <w:spacing w:after="0"/>
      </w:pPr>
      <w:r>
        <w:br w:type="page"/>
      </w:r>
    </w:p>
    <w:p w:rsidR="00110B3B" w:rsidRDefault="006E02FE" w:rsidP="00110B3B">
      <w:pPr>
        <w:pStyle w:val="Heading2"/>
      </w:pPr>
      <w:bookmarkStart w:id="3" w:name="_Toc359234351"/>
      <w:r>
        <w:lastRenderedPageBreak/>
        <w:t xml:space="preserve">List of </w:t>
      </w:r>
      <w:r w:rsidR="00110B3B">
        <w:t>Tables</w:t>
      </w:r>
      <w:bookmarkEnd w:id="3"/>
    </w:p>
    <w:p w:rsidR="00C037D4" w:rsidRDefault="00110B3B" w:rsidP="005E666A">
      <w:pPr>
        <w:pStyle w:val="TableofFigures"/>
        <w:tabs>
          <w:tab w:val="right" w:leader="dot" w:pos="9209"/>
        </w:tabs>
        <w:ind w:left="284" w:hanging="284"/>
        <w:rPr>
          <w:rFonts w:asciiTheme="minorHAnsi" w:eastAsiaTheme="minorEastAsia" w:hAnsiTheme="minorHAnsi" w:cstheme="minorBidi"/>
          <w:noProof/>
          <w:lang w:eastAsia="en-AU"/>
        </w:rPr>
      </w:pPr>
      <w:r>
        <w:fldChar w:fldCharType="begin"/>
      </w:r>
      <w:r>
        <w:instrText xml:space="preserve"> TOC \h \z \c "Table" </w:instrText>
      </w:r>
      <w:r>
        <w:fldChar w:fldCharType="separate"/>
      </w:r>
      <w:hyperlink w:anchor="_Toc359234405" w:history="1">
        <w:r w:rsidR="00C037D4" w:rsidRPr="00743E8B">
          <w:rPr>
            <w:rStyle w:val="Hyperlink"/>
            <w:noProof/>
          </w:rPr>
          <w:t>Table 1 Major bleeding disorders and their cause</w:t>
        </w:r>
        <w:r w:rsidR="00C037D4">
          <w:rPr>
            <w:noProof/>
            <w:webHidden/>
          </w:rPr>
          <w:tab/>
        </w:r>
        <w:r w:rsidR="00C037D4">
          <w:rPr>
            <w:noProof/>
            <w:webHidden/>
          </w:rPr>
          <w:fldChar w:fldCharType="begin"/>
        </w:r>
        <w:r w:rsidR="00C037D4">
          <w:rPr>
            <w:noProof/>
            <w:webHidden/>
          </w:rPr>
          <w:instrText xml:space="preserve"> PAGEREF _Toc359234405 \h </w:instrText>
        </w:r>
        <w:r w:rsidR="00C037D4">
          <w:rPr>
            <w:noProof/>
            <w:webHidden/>
          </w:rPr>
        </w:r>
        <w:r w:rsidR="00C037D4">
          <w:rPr>
            <w:noProof/>
            <w:webHidden/>
          </w:rPr>
          <w:fldChar w:fldCharType="separate"/>
        </w:r>
        <w:r w:rsidR="00632A4E">
          <w:rPr>
            <w:noProof/>
            <w:webHidden/>
          </w:rPr>
          <w:t>8</w:t>
        </w:r>
        <w:r w:rsidR="00C037D4">
          <w:rPr>
            <w:noProof/>
            <w:webHidden/>
          </w:rPr>
          <w:fldChar w:fldCharType="end"/>
        </w:r>
      </w:hyperlink>
    </w:p>
    <w:p w:rsidR="00C037D4" w:rsidRDefault="003508C6" w:rsidP="005E666A">
      <w:pPr>
        <w:pStyle w:val="TableofFigures"/>
        <w:tabs>
          <w:tab w:val="right" w:leader="dot" w:pos="9209"/>
        </w:tabs>
        <w:ind w:left="284" w:hanging="284"/>
        <w:rPr>
          <w:rFonts w:asciiTheme="minorHAnsi" w:eastAsiaTheme="minorEastAsia" w:hAnsiTheme="minorHAnsi" w:cstheme="minorBidi"/>
          <w:noProof/>
          <w:lang w:eastAsia="en-AU"/>
        </w:rPr>
      </w:pPr>
      <w:hyperlink w:anchor="_Toc359234406" w:history="1">
        <w:r w:rsidR="00C037D4" w:rsidRPr="00743E8B">
          <w:rPr>
            <w:rStyle w:val="Hyperlink"/>
            <w:noProof/>
          </w:rPr>
          <w:t>Table 2 Severities and the concentration of clotting factors</w:t>
        </w:r>
        <w:r w:rsidR="00C037D4">
          <w:rPr>
            <w:noProof/>
            <w:webHidden/>
          </w:rPr>
          <w:tab/>
        </w:r>
        <w:r w:rsidR="00C037D4">
          <w:rPr>
            <w:noProof/>
            <w:webHidden/>
          </w:rPr>
          <w:fldChar w:fldCharType="begin"/>
        </w:r>
        <w:r w:rsidR="00C037D4">
          <w:rPr>
            <w:noProof/>
            <w:webHidden/>
          </w:rPr>
          <w:instrText xml:space="preserve"> PAGEREF _Toc359234406 \h </w:instrText>
        </w:r>
        <w:r w:rsidR="00C037D4">
          <w:rPr>
            <w:noProof/>
            <w:webHidden/>
          </w:rPr>
        </w:r>
        <w:r w:rsidR="00C037D4">
          <w:rPr>
            <w:noProof/>
            <w:webHidden/>
          </w:rPr>
          <w:fldChar w:fldCharType="separate"/>
        </w:r>
        <w:r w:rsidR="00632A4E">
          <w:rPr>
            <w:noProof/>
            <w:webHidden/>
          </w:rPr>
          <w:t>12</w:t>
        </w:r>
        <w:r w:rsidR="00C037D4">
          <w:rPr>
            <w:noProof/>
            <w:webHidden/>
          </w:rPr>
          <w:fldChar w:fldCharType="end"/>
        </w:r>
      </w:hyperlink>
    </w:p>
    <w:p w:rsidR="00C037D4" w:rsidRDefault="003508C6" w:rsidP="005E666A">
      <w:pPr>
        <w:pStyle w:val="TableofFigures"/>
        <w:tabs>
          <w:tab w:val="left" w:pos="880"/>
          <w:tab w:val="right" w:leader="dot" w:pos="9209"/>
        </w:tabs>
        <w:ind w:left="284" w:hanging="284"/>
        <w:rPr>
          <w:rFonts w:asciiTheme="minorHAnsi" w:eastAsiaTheme="minorEastAsia" w:hAnsiTheme="minorHAnsi" w:cstheme="minorBidi"/>
          <w:noProof/>
          <w:lang w:eastAsia="en-AU"/>
        </w:rPr>
      </w:pPr>
      <w:hyperlink w:anchor="_Toc359234407" w:history="1">
        <w:r w:rsidR="00C037D4" w:rsidRPr="00743E8B">
          <w:rPr>
            <w:rStyle w:val="Hyperlink"/>
            <w:noProof/>
          </w:rPr>
          <w:t>Table 3 Number of people in the registry and treated by latest broad diagnosis</w:t>
        </w:r>
        <w:r w:rsidR="00C037D4">
          <w:rPr>
            <w:noProof/>
            <w:webHidden/>
          </w:rPr>
          <w:tab/>
        </w:r>
        <w:r w:rsidR="00C037D4">
          <w:rPr>
            <w:noProof/>
            <w:webHidden/>
          </w:rPr>
          <w:fldChar w:fldCharType="begin"/>
        </w:r>
        <w:r w:rsidR="00C037D4">
          <w:rPr>
            <w:noProof/>
            <w:webHidden/>
          </w:rPr>
          <w:instrText xml:space="preserve"> PAGEREF _Toc359234407 \h </w:instrText>
        </w:r>
        <w:r w:rsidR="00C037D4">
          <w:rPr>
            <w:noProof/>
            <w:webHidden/>
          </w:rPr>
        </w:r>
        <w:r w:rsidR="00C037D4">
          <w:rPr>
            <w:noProof/>
            <w:webHidden/>
          </w:rPr>
          <w:fldChar w:fldCharType="separate"/>
        </w:r>
        <w:r w:rsidR="00632A4E">
          <w:rPr>
            <w:noProof/>
            <w:webHidden/>
          </w:rPr>
          <w:t>19</w:t>
        </w:r>
        <w:r w:rsidR="00C037D4">
          <w:rPr>
            <w:noProof/>
            <w:webHidden/>
          </w:rPr>
          <w:fldChar w:fldCharType="end"/>
        </w:r>
      </w:hyperlink>
    </w:p>
    <w:p w:rsidR="00C037D4" w:rsidRDefault="003508C6" w:rsidP="005E666A">
      <w:pPr>
        <w:pStyle w:val="TableofFigures"/>
        <w:tabs>
          <w:tab w:val="right" w:leader="dot" w:pos="9209"/>
        </w:tabs>
        <w:ind w:left="284" w:hanging="284"/>
        <w:rPr>
          <w:rFonts w:asciiTheme="minorHAnsi" w:eastAsiaTheme="minorEastAsia" w:hAnsiTheme="minorHAnsi" w:cstheme="minorBidi"/>
          <w:noProof/>
          <w:lang w:eastAsia="en-AU"/>
        </w:rPr>
      </w:pPr>
      <w:hyperlink w:anchor="_Toc359234408" w:history="1">
        <w:r w:rsidR="00C037D4" w:rsidRPr="00743E8B">
          <w:rPr>
            <w:rStyle w:val="Hyperlink"/>
            <w:noProof/>
          </w:rPr>
          <w:t>Table 4 N</w:t>
        </w:r>
        <w:r w:rsidR="006F4854" w:rsidRPr="00743E8B">
          <w:rPr>
            <w:rStyle w:val="Hyperlink"/>
            <w:noProof/>
          </w:rPr>
          <w:t>umber of people in the registry and treated by detailed diagnosis</w:t>
        </w:r>
        <w:r w:rsidR="00C037D4" w:rsidRPr="00743E8B">
          <w:rPr>
            <w:rStyle w:val="Hyperlink"/>
            <w:noProof/>
          </w:rPr>
          <w:t xml:space="preserve"> for HMA, HMB &amp; VWD</w:t>
        </w:r>
        <w:r w:rsidR="00C037D4">
          <w:rPr>
            <w:noProof/>
            <w:webHidden/>
          </w:rPr>
          <w:tab/>
        </w:r>
        <w:r w:rsidR="00C037D4">
          <w:rPr>
            <w:noProof/>
            <w:webHidden/>
          </w:rPr>
          <w:fldChar w:fldCharType="begin"/>
        </w:r>
        <w:r w:rsidR="00C037D4">
          <w:rPr>
            <w:noProof/>
            <w:webHidden/>
          </w:rPr>
          <w:instrText xml:space="preserve"> PAGEREF _Toc359234408 \h </w:instrText>
        </w:r>
        <w:r w:rsidR="00C037D4">
          <w:rPr>
            <w:noProof/>
            <w:webHidden/>
          </w:rPr>
        </w:r>
        <w:r w:rsidR="00C037D4">
          <w:rPr>
            <w:noProof/>
            <w:webHidden/>
          </w:rPr>
          <w:fldChar w:fldCharType="separate"/>
        </w:r>
        <w:r w:rsidR="00632A4E">
          <w:rPr>
            <w:noProof/>
            <w:webHidden/>
          </w:rPr>
          <w:t>20</w:t>
        </w:r>
        <w:r w:rsidR="00C037D4">
          <w:rPr>
            <w:noProof/>
            <w:webHidden/>
          </w:rPr>
          <w:fldChar w:fldCharType="end"/>
        </w:r>
      </w:hyperlink>
    </w:p>
    <w:p w:rsidR="00C037D4" w:rsidRDefault="003508C6" w:rsidP="005E666A">
      <w:pPr>
        <w:pStyle w:val="TableofFigures"/>
        <w:tabs>
          <w:tab w:val="right" w:leader="dot" w:pos="9209"/>
        </w:tabs>
        <w:ind w:left="284" w:hanging="284"/>
        <w:rPr>
          <w:rFonts w:asciiTheme="minorHAnsi" w:eastAsiaTheme="minorEastAsia" w:hAnsiTheme="minorHAnsi" w:cstheme="minorBidi"/>
          <w:noProof/>
          <w:lang w:eastAsia="en-AU"/>
        </w:rPr>
      </w:pPr>
      <w:hyperlink w:anchor="_Toc359234409" w:history="1">
        <w:r w:rsidR="00C037D4" w:rsidRPr="00743E8B">
          <w:rPr>
            <w:rStyle w:val="Hyperlink"/>
            <w:noProof/>
          </w:rPr>
          <w:t>Table 5 N</w:t>
        </w:r>
        <w:r w:rsidR="006F4854" w:rsidRPr="00743E8B">
          <w:rPr>
            <w:rStyle w:val="Hyperlink"/>
            <w:noProof/>
          </w:rPr>
          <w:t>umber of people in the registry and treated by detailed diagnosis for</w:t>
        </w:r>
        <w:r w:rsidR="00C037D4" w:rsidRPr="00743E8B">
          <w:rPr>
            <w:rStyle w:val="Hyperlink"/>
            <w:noProof/>
          </w:rPr>
          <w:t xml:space="preserve"> 'Other Disorders'</w:t>
        </w:r>
        <w:r w:rsidR="00C037D4">
          <w:rPr>
            <w:noProof/>
            <w:webHidden/>
          </w:rPr>
          <w:tab/>
        </w:r>
        <w:r w:rsidR="00C037D4">
          <w:rPr>
            <w:noProof/>
            <w:webHidden/>
          </w:rPr>
          <w:fldChar w:fldCharType="begin"/>
        </w:r>
        <w:r w:rsidR="00C037D4">
          <w:rPr>
            <w:noProof/>
            <w:webHidden/>
          </w:rPr>
          <w:instrText xml:space="preserve"> PAGEREF _Toc359234409 \h </w:instrText>
        </w:r>
        <w:r w:rsidR="00C037D4">
          <w:rPr>
            <w:noProof/>
            <w:webHidden/>
          </w:rPr>
        </w:r>
        <w:r w:rsidR="00C037D4">
          <w:rPr>
            <w:noProof/>
            <w:webHidden/>
          </w:rPr>
          <w:fldChar w:fldCharType="separate"/>
        </w:r>
        <w:r w:rsidR="00632A4E">
          <w:rPr>
            <w:noProof/>
            <w:webHidden/>
          </w:rPr>
          <w:t>21</w:t>
        </w:r>
        <w:r w:rsidR="00C037D4">
          <w:rPr>
            <w:noProof/>
            <w:webHidden/>
          </w:rPr>
          <w:fldChar w:fldCharType="end"/>
        </w:r>
      </w:hyperlink>
    </w:p>
    <w:p w:rsidR="00C037D4" w:rsidRDefault="003508C6" w:rsidP="005E666A">
      <w:pPr>
        <w:pStyle w:val="TableofFigures"/>
        <w:tabs>
          <w:tab w:val="right" w:leader="dot" w:pos="9209"/>
        </w:tabs>
        <w:ind w:left="284" w:hanging="284"/>
        <w:rPr>
          <w:rFonts w:asciiTheme="minorHAnsi" w:eastAsiaTheme="minorEastAsia" w:hAnsiTheme="minorHAnsi" w:cstheme="minorBidi"/>
          <w:noProof/>
          <w:lang w:eastAsia="en-AU"/>
        </w:rPr>
      </w:pPr>
      <w:hyperlink w:anchor="_Toc359234410" w:history="1">
        <w:r w:rsidR="00C037D4" w:rsidRPr="00743E8B">
          <w:rPr>
            <w:rStyle w:val="Hyperlink"/>
            <w:noProof/>
          </w:rPr>
          <w:t>Table 6 N</w:t>
        </w:r>
        <w:r w:rsidR="006F4854" w:rsidRPr="00743E8B">
          <w:rPr>
            <w:rStyle w:val="Hyperlink"/>
            <w:noProof/>
          </w:rPr>
          <w:t>umber of adults in the registry and treated by broad diagnosis and severity for</w:t>
        </w:r>
        <w:r w:rsidR="00C037D4" w:rsidRPr="00743E8B">
          <w:rPr>
            <w:rStyle w:val="Hyperlink"/>
            <w:noProof/>
          </w:rPr>
          <w:t xml:space="preserve"> HMA, </w:t>
        </w:r>
        <w:r w:rsidR="005E666A">
          <w:rPr>
            <w:rStyle w:val="Hyperlink"/>
            <w:noProof/>
          </w:rPr>
          <w:br/>
        </w:r>
        <w:r w:rsidR="00C037D4" w:rsidRPr="00743E8B">
          <w:rPr>
            <w:rStyle w:val="Hyperlink"/>
            <w:noProof/>
          </w:rPr>
          <w:t>HMB &amp; VWD</w:t>
        </w:r>
        <w:r w:rsidR="00C037D4">
          <w:rPr>
            <w:noProof/>
            <w:webHidden/>
          </w:rPr>
          <w:tab/>
        </w:r>
        <w:r w:rsidR="00C037D4">
          <w:rPr>
            <w:noProof/>
            <w:webHidden/>
          </w:rPr>
          <w:fldChar w:fldCharType="begin"/>
        </w:r>
        <w:r w:rsidR="00C037D4">
          <w:rPr>
            <w:noProof/>
            <w:webHidden/>
          </w:rPr>
          <w:instrText xml:space="preserve"> PAGEREF _Toc359234410 \h </w:instrText>
        </w:r>
        <w:r w:rsidR="00C037D4">
          <w:rPr>
            <w:noProof/>
            <w:webHidden/>
          </w:rPr>
        </w:r>
        <w:r w:rsidR="00C037D4">
          <w:rPr>
            <w:noProof/>
            <w:webHidden/>
          </w:rPr>
          <w:fldChar w:fldCharType="separate"/>
        </w:r>
        <w:r w:rsidR="00632A4E">
          <w:rPr>
            <w:noProof/>
            <w:webHidden/>
          </w:rPr>
          <w:t>23</w:t>
        </w:r>
        <w:r w:rsidR="00C037D4">
          <w:rPr>
            <w:noProof/>
            <w:webHidden/>
          </w:rPr>
          <w:fldChar w:fldCharType="end"/>
        </w:r>
      </w:hyperlink>
    </w:p>
    <w:p w:rsidR="00C037D4" w:rsidRDefault="003508C6" w:rsidP="005E666A">
      <w:pPr>
        <w:pStyle w:val="TableofFigures"/>
        <w:tabs>
          <w:tab w:val="right" w:leader="dot" w:pos="9209"/>
        </w:tabs>
        <w:ind w:left="284" w:hanging="284"/>
        <w:rPr>
          <w:rFonts w:asciiTheme="minorHAnsi" w:eastAsiaTheme="minorEastAsia" w:hAnsiTheme="minorHAnsi" w:cstheme="minorBidi"/>
          <w:noProof/>
          <w:lang w:eastAsia="en-AU"/>
        </w:rPr>
      </w:pPr>
      <w:hyperlink w:anchor="_Toc359234411" w:history="1">
        <w:r w:rsidR="00C037D4" w:rsidRPr="00743E8B">
          <w:rPr>
            <w:rStyle w:val="Hyperlink"/>
            <w:noProof/>
          </w:rPr>
          <w:t>Table 7 N</w:t>
        </w:r>
        <w:r w:rsidR="006F4854" w:rsidRPr="00743E8B">
          <w:rPr>
            <w:rStyle w:val="Hyperlink"/>
            <w:noProof/>
          </w:rPr>
          <w:t xml:space="preserve">umber of paediatric and adolescent patients in the registry and treated by broad </w:t>
        </w:r>
        <w:r w:rsidR="005E666A">
          <w:rPr>
            <w:rStyle w:val="Hyperlink"/>
            <w:noProof/>
          </w:rPr>
          <w:br/>
        </w:r>
        <w:r w:rsidR="006F4854" w:rsidRPr="00743E8B">
          <w:rPr>
            <w:rStyle w:val="Hyperlink"/>
            <w:noProof/>
          </w:rPr>
          <w:t>diagnosis and severity for</w:t>
        </w:r>
        <w:r w:rsidR="00C037D4" w:rsidRPr="00743E8B">
          <w:rPr>
            <w:rStyle w:val="Hyperlink"/>
            <w:noProof/>
          </w:rPr>
          <w:t xml:space="preserve"> HMA, HMB &amp; VWD</w:t>
        </w:r>
        <w:r w:rsidR="00C037D4">
          <w:rPr>
            <w:noProof/>
            <w:webHidden/>
          </w:rPr>
          <w:tab/>
        </w:r>
        <w:r w:rsidR="00C037D4">
          <w:rPr>
            <w:noProof/>
            <w:webHidden/>
          </w:rPr>
          <w:fldChar w:fldCharType="begin"/>
        </w:r>
        <w:r w:rsidR="00C037D4">
          <w:rPr>
            <w:noProof/>
            <w:webHidden/>
          </w:rPr>
          <w:instrText xml:space="preserve"> PAGEREF _Toc359234411 \h </w:instrText>
        </w:r>
        <w:r w:rsidR="00C037D4">
          <w:rPr>
            <w:noProof/>
            <w:webHidden/>
          </w:rPr>
        </w:r>
        <w:r w:rsidR="00C037D4">
          <w:rPr>
            <w:noProof/>
            <w:webHidden/>
          </w:rPr>
          <w:fldChar w:fldCharType="separate"/>
        </w:r>
        <w:r w:rsidR="00632A4E">
          <w:rPr>
            <w:noProof/>
            <w:webHidden/>
          </w:rPr>
          <w:t>24</w:t>
        </w:r>
        <w:r w:rsidR="00C037D4">
          <w:rPr>
            <w:noProof/>
            <w:webHidden/>
          </w:rPr>
          <w:fldChar w:fldCharType="end"/>
        </w:r>
      </w:hyperlink>
    </w:p>
    <w:p w:rsidR="00C037D4" w:rsidRDefault="003508C6" w:rsidP="005E666A">
      <w:pPr>
        <w:pStyle w:val="TableofFigures"/>
        <w:tabs>
          <w:tab w:val="right" w:leader="dot" w:pos="9209"/>
        </w:tabs>
        <w:ind w:left="284" w:hanging="284"/>
        <w:rPr>
          <w:rFonts w:asciiTheme="minorHAnsi" w:eastAsiaTheme="minorEastAsia" w:hAnsiTheme="minorHAnsi" w:cstheme="minorBidi"/>
          <w:noProof/>
          <w:lang w:eastAsia="en-AU"/>
        </w:rPr>
      </w:pPr>
      <w:hyperlink w:anchor="_Toc359234412" w:history="1">
        <w:r w:rsidR="00C037D4" w:rsidRPr="00743E8B">
          <w:rPr>
            <w:rStyle w:val="Hyperlink"/>
            <w:noProof/>
          </w:rPr>
          <w:t>Table 8 N</w:t>
        </w:r>
        <w:r w:rsidR="006F4854" w:rsidRPr="00743E8B">
          <w:rPr>
            <w:rStyle w:val="Hyperlink"/>
            <w:noProof/>
          </w:rPr>
          <w:t xml:space="preserve">umber of people in the registry diagnosed with </w:t>
        </w:r>
        <w:r w:rsidR="006F4854">
          <w:rPr>
            <w:rStyle w:val="Hyperlink"/>
            <w:noProof/>
          </w:rPr>
          <w:t>HMA</w:t>
        </w:r>
        <w:r w:rsidR="006F4854" w:rsidRPr="00743E8B">
          <w:rPr>
            <w:rStyle w:val="Hyperlink"/>
            <w:noProof/>
          </w:rPr>
          <w:t xml:space="preserve"> or </w:t>
        </w:r>
        <w:r w:rsidR="006F4854">
          <w:rPr>
            <w:rStyle w:val="Hyperlink"/>
            <w:noProof/>
          </w:rPr>
          <w:t>HMB</w:t>
        </w:r>
        <w:r w:rsidR="006F4854" w:rsidRPr="00743E8B">
          <w:rPr>
            <w:rStyle w:val="Hyperlink"/>
            <w:noProof/>
          </w:rPr>
          <w:t xml:space="preserve"> by age group and </w:t>
        </w:r>
        <w:r w:rsidR="005E666A">
          <w:rPr>
            <w:rStyle w:val="Hyperlink"/>
            <w:noProof/>
          </w:rPr>
          <w:br/>
        </w:r>
        <w:r w:rsidR="006F4854" w:rsidRPr="00743E8B">
          <w:rPr>
            <w:rStyle w:val="Hyperlink"/>
            <w:noProof/>
          </w:rPr>
          <w:t>disease classification</w:t>
        </w:r>
        <w:r w:rsidR="00C037D4">
          <w:rPr>
            <w:noProof/>
            <w:webHidden/>
          </w:rPr>
          <w:tab/>
        </w:r>
        <w:r w:rsidR="00C037D4">
          <w:rPr>
            <w:noProof/>
            <w:webHidden/>
          </w:rPr>
          <w:fldChar w:fldCharType="begin"/>
        </w:r>
        <w:r w:rsidR="00C037D4">
          <w:rPr>
            <w:noProof/>
            <w:webHidden/>
          </w:rPr>
          <w:instrText xml:space="preserve"> PAGEREF _Toc359234412 \h </w:instrText>
        </w:r>
        <w:r w:rsidR="00C037D4">
          <w:rPr>
            <w:noProof/>
            <w:webHidden/>
          </w:rPr>
        </w:r>
        <w:r w:rsidR="00C037D4">
          <w:rPr>
            <w:noProof/>
            <w:webHidden/>
          </w:rPr>
          <w:fldChar w:fldCharType="separate"/>
        </w:r>
        <w:r w:rsidR="00632A4E">
          <w:rPr>
            <w:noProof/>
            <w:webHidden/>
          </w:rPr>
          <w:t>26</w:t>
        </w:r>
        <w:r w:rsidR="00C037D4">
          <w:rPr>
            <w:noProof/>
            <w:webHidden/>
          </w:rPr>
          <w:fldChar w:fldCharType="end"/>
        </w:r>
      </w:hyperlink>
    </w:p>
    <w:p w:rsidR="00C037D4" w:rsidRDefault="003508C6" w:rsidP="005E666A">
      <w:pPr>
        <w:pStyle w:val="TableofFigures"/>
        <w:tabs>
          <w:tab w:val="right" w:leader="dot" w:pos="9209"/>
        </w:tabs>
        <w:ind w:left="284" w:hanging="284"/>
        <w:rPr>
          <w:rFonts w:asciiTheme="minorHAnsi" w:eastAsiaTheme="minorEastAsia" w:hAnsiTheme="minorHAnsi" w:cstheme="minorBidi"/>
          <w:noProof/>
          <w:lang w:eastAsia="en-AU"/>
        </w:rPr>
      </w:pPr>
      <w:hyperlink w:anchor="_Toc359234413" w:history="1">
        <w:r w:rsidR="00C037D4" w:rsidRPr="00743E8B">
          <w:rPr>
            <w:rStyle w:val="Hyperlink"/>
            <w:noProof/>
          </w:rPr>
          <w:t xml:space="preserve">Table 9 Number of people in the registry diagnosed with VWD by age group and disease </w:t>
        </w:r>
        <w:r w:rsidR="005E666A">
          <w:rPr>
            <w:rStyle w:val="Hyperlink"/>
            <w:noProof/>
          </w:rPr>
          <w:br/>
        </w:r>
        <w:r w:rsidR="00C037D4" w:rsidRPr="00743E8B">
          <w:rPr>
            <w:rStyle w:val="Hyperlink"/>
            <w:noProof/>
          </w:rPr>
          <w:t>classification</w:t>
        </w:r>
        <w:r w:rsidR="00C037D4">
          <w:rPr>
            <w:noProof/>
            <w:webHidden/>
          </w:rPr>
          <w:tab/>
        </w:r>
        <w:r w:rsidR="00C037D4">
          <w:rPr>
            <w:noProof/>
            <w:webHidden/>
          </w:rPr>
          <w:fldChar w:fldCharType="begin"/>
        </w:r>
        <w:r w:rsidR="00C037D4">
          <w:rPr>
            <w:noProof/>
            <w:webHidden/>
          </w:rPr>
          <w:instrText xml:space="preserve"> PAGEREF _Toc359234413 \h </w:instrText>
        </w:r>
        <w:r w:rsidR="00C037D4">
          <w:rPr>
            <w:noProof/>
            <w:webHidden/>
          </w:rPr>
        </w:r>
        <w:r w:rsidR="00C037D4">
          <w:rPr>
            <w:noProof/>
            <w:webHidden/>
          </w:rPr>
          <w:fldChar w:fldCharType="separate"/>
        </w:r>
        <w:r w:rsidR="00632A4E">
          <w:rPr>
            <w:noProof/>
            <w:webHidden/>
          </w:rPr>
          <w:t>27</w:t>
        </w:r>
        <w:r w:rsidR="00C037D4">
          <w:rPr>
            <w:noProof/>
            <w:webHidden/>
          </w:rPr>
          <w:fldChar w:fldCharType="end"/>
        </w:r>
      </w:hyperlink>
    </w:p>
    <w:p w:rsidR="00C037D4" w:rsidRDefault="003508C6" w:rsidP="005E666A">
      <w:pPr>
        <w:pStyle w:val="TableofFigures"/>
        <w:tabs>
          <w:tab w:val="right" w:leader="dot" w:pos="9209"/>
        </w:tabs>
        <w:ind w:left="284" w:hanging="284"/>
        <w:rPr>
          <w:rFonts w:asciiTheme="minorHAnsi" w:eastAsiaTheme="minorEastAsia" w:hAnsiTheme="minorHAnsi" w:cstheme="minorBidi"/>
          <w:noProof/>
          <w:lang w:eastAsia="en-AU"/>
        </w:rPr>
      </w:pPr>
      <w:hyperlink w:anchor="_Toc359234414" w:history="1">
        <w:r w:rsidR="00C037D4" w:rsidRPr="00743E8B">
          <w:rPr>
            <w:rStyle w:val="Hyperlink"/>
            <w:noProof/>
          </w:rPr>
          <w:t>Table 10 Numbers of patients with severe HMA and HMB by location</w:t>
        </w:r>
        <w:r w:rsidR="00C037D4">
          <w:rPr>
            <w:noProof/>
            <w:webHidden/>
          </w:rPr>
          <w:tab/>
        </w:r>
        <w:r w:rsidR="00C037D4">
          <w:rPr>
            <w:noProof/>
            <w:webHidden/>
          </w:rPr>
          <w:fldChar w:fldCharType="begin"/>
        </w:r>
        <w:r w:rsidR="00C037D4">
          <w:rPr>
            <w:noProof/>
            <w:webHidden/>
          </w:rPr>
          <w:instrText xml:space="preserve"> PAGEREF _Toc359234414 \h </w:instrText>
        </w:r>
        <w:r w:rsidR="00C037D4">
          <w:rPr>
            <w:noProof/>
            <w:webHidden/>
          </w:rPr>
        </w:r>
        <w:r w:rsidR="00C037D4">
          <w:rPr>
            <w:noProof/>
            <w:webHidden/>
          </w:rPr>
          <w:fldChar w:fldCharType="separate"/>
        </w:r>
        <w:r w:rsidR="00632A4E">
          <w:rPr>
            <w:noProof/>
            <w:webHidden/>
          </w:rPr>
          <w:t>28</w:t>
        </w:r>
        <w:r w:rsidR="00C037D4">
          <w:rPr>
            <w:noProof/>
            <w:webHidden/>
          </w:rPr>
          <w:fldChar w:fldCharType="end"/>
        </w:r>
      </w:hyperlink>
    </w:p>
    <w:p w:rsidR="00C037D4" w:rsidRDefault="003508C6" w:rsidP="005E666A">
      <w:pPr>
        <w:pStyle w:val="TableofFigures"/>
        <w:tabs>
          <w:tab w:val="right" w:leader="dot" w:pos="9209"/>
        </w:tabs>
        <w:ind w:left="284" w:hanging="284"/>
        <w:rPr>
          <w:rFonts w:asciiTheme="minorHAnsi" w:eastAsiaTheme="minorEastAsia" w:hAnsiTheme="minorHAnsi" w:cstheme="minorBidi"/>
          <w:noProof/>
          <w:lang w:eastAsia="en-AU"/>
        </w:rPr>
      </w:pPr>
      <w:hyperlink w:anchor="_Toc359234415" w:history="1">
        <w:r w:rsidR="00C037D4" w:rsidRPr="00743E8B">
          <w:rPr>
            <w:rStyle w:val="Hyperlink"/>
            <w:noProof/>
          </w:rPr>
          <w:t xml:space="preserve">Table 11 Incidence </w:t>
        </w:r>
        <w:r w:rsidR="006F4854">
          <w:rPr>
            <w:rStyle w:val="Hyperlink"/>
            <w:noProof/>
          </w:rPr>
          <w:t>s</w:t>
        </w:r>
        <w:r w:rsidR="00C037D4" w:rsidRPr="00743E8B">
          <w:rPr>
            <w:rStyle w:val="Hyperlink"/>
            <w:noProof/>
          </w:rPr>
          <w:t>tatistics from World Federation of Haemophilia Global Survey 2011</w:t>
        </w:r>
        <w:r w:rsidR="00C037D4">
          <w:rPr>
            <w:noProof/>
            <w:webHidden/>
          </w:rPr>
          <w:tab/>
        </w:r>
        <w:r w:rsidR="00C037D4">
          <w:rPr>
            <w:noProof/>
            <w:webHidden/>
          </w:rPr>
          <w:fldChar w:fldCharType="begin"/>
        </w:r>
        <w:r w:rsidR="00C037D4">
          <w:rPr>
            <w:noProof/>
            <w:webHidden/>
          </w:rPr>
          <w:instrText xml:space="preserve"> PAGEREF _Toc359234415 \h </w:instrText>
        </w:r>
        <w:r w:rsidR="00C037D4">
          <w:rPr>
            <w:noProof/>
            <w:webHidden/>
          </w:rPr>
        </w:r>
        <w:r w:rsidR="00C037D4">
          <w:rPr>
            <w:noProof/>
            <w:webHidden/>
          </w:rPr>
          <w:fldChar w:fldCharType="separate"/>
        </w:r>
        <w:r w:rsidR="00632A4E">
          <w:rPr>
            <w:noProof/>
            <w:webHidden/>
          </w:rPr>
          <w:t>31</w:t>
        </w:r>
        <w:r w:rsidR="00C037D4">
          <w:rPr>
            <w:noProof/>
            <w:webHidden/>
          </w:rPr>
          <w:fldChar w:fldCharType="end"/>
        </w:r>
      </w:hyperlink>
    </w:p>
    <w:p w:rsidR="00C037D4" w:rsidRDefault="003508C6" w:rsidP="005E666A">
      <w:pPr>
        <w:pStyle w:val="TableofFigures"/>
        <w:tabs>
          <w:tab w:val="right" w:leader="dot" w:pos="9209"/>
        </w:tabs>
        <w:ind w:left="284" w:hanging="284"/>
        <w:rPr>
          <w:rFonts w:asciiTheme="minorHAnsi" w:eastAsiaTheme="minorEastAsia" w:hAnsiTheme="minorHAnsi" w:cstheme="minorBidi"/>
          <w:noProof/>
          <w:lang w:eastAsia="en-AU"/>
        </w:rPr>
      </w:pPr>
      <w:hyperlink w:anchor="_Toc359234416" w:history="1">
        <w:r w:rsidR="00C037D4" w:rsidRPr="00743E8B">
          <w:rPr>
            <w:rStyle w:val="Hyperlink"/>
            <w:noProof/>
          </w:rPr>
          <w:t>Table 12 Incidence of HMA, HMB and VWD per 100,000 in Australia by broad diagnosis and severity</w:t>
        </w:r>
        <w:r w:rsidR="00C037D4">
          <w:rPr>
            <w:noProof/>
            <w:webHidden/>
          </w:rPr>
          <w:tab/>
        </w:r>
        <w:r w:rsidR="00C037D4">
          <w:rPr>
            <w:noProof/>
            <w:webHidden/>
          </w:rPr>
          <w:fldChar w:fldCharType="begin"/>
        </w:r>
        <w:r w:rsidR="00C037D4">
          <w:rPr>
            <w:noProof/>
            <w:webHidden/>
          </w:rPr>
          <w:instrText xml:space="preserve"> PAGEREF _Toc359234416 \h </w:instrText>
        </w:r>
        <w:r w:rsidR="00C037D4">
          <w:rPr>
            <w:noProof/>
            <w:webHidden/>
          </w:rPr>
        </w:r>
        <w:r w:rsidR="00C037D4">
          <w:rPr>
            <w:noProof/>
            <w:webHidden/>
          </w:rPr>
          <w:fldChar w:fldCharType="separate"/>
        </w:r>
        <w:r w:rsidR="00632A4E">
          <w:rPr>
            <w:noProof/>
            <w:webHidden/>
          </w:rPr>
          <w:t>32</w:t>
        </w:r>
        <w:r w:rsidR="00C037D4">
          <w:rPr>
            <w:noProof/>
            <w:webHidden/>
          </w:rPr>
          <w:fldChar w:fldCharType="end"/>
        </w:r>
      </w:hyperlink>
    </w:p>
    <w:p w:rsidR="00C037D4" w:rsidRDefault="003508C6" w:rsidP="005E666A">
      <w:pPr>
        <w:pStyle w:val="TableofFigures"/>
        <w:tabs>
          <w:tab w:val="right" w:leader="dot" w:pos="9209"/>
        </w:tabs>
        <w:ind w:left="284" w:hanging="284"/>
        <w:rPr>
          <w:rFonts w:asciiTheme="minorHAnsi" w:eastAsiaTheme="minorEastAsia" w:hAnsiTheme="minorHAnsi" w:cstheme="minorBidi"/>
          <w:noProof/>
          <w:lang w:eastAsia="en-AU"/>
        </w:rPr>
      </w:pPr>
      <w:hyperlink w:anchor="_Toc359234417" w:history="1">
        <w:r w:rsidR="00C037D4" w:rsidRPr="00743E8B">
          <w:rPr>
            <w:rStyle w:val="Hyperlink"/>
            <w:noProof/>
          </w:rPr>
          <w:t xml:space="preserve">Table 13 IU of </w:t>
        </w:r>
        <w:r w:rsidR="006F4854">
          <w:rPr>
            <w:rStyle w:val="Hyperlink"/>
            <w:noProof/>
          </w:rPr>
          <w:t>p</w:t>
        </w:r>
        <w:r w:rsidR="00C037D4" w:rsidRPr="00743E8B">
          <w:rPr>
            <w:rStyle w:val="Hyperlink"/>
            <w:noProof/>
          </w:rPr>
          <w:t xml:space="preserve">roduct issued for HMA and HMB </w:t>
        </w:r>
        <w:r w:rsidR="006F4854">
          <w:rPr>
            <w:rStyle w:val="Hyperlink"/>
            <w:noProof/>
          </w:rPr>
          <w:t>p</w:t>
        </w:r>
        <w:r w:rsidR="00C037D4" w:rsidRPr="00743E8B">
          <w:rPr>
            <w:rStyle w:val="Hyperlink"/>
            <w:noProof/>
          </w:rPr>
          <w:t xml:space="preserve">atients, by </w:t>
        </w:r>
        <w:r w:rsidR="006F4854">
          <w:rPr>
            <w:rStyle w:val="Hyperlink"/>
            <w:noProof/>
          </w:rPr>
          <w:t>s</w:t>
        </w:r>
        <w:r w:rsidR="00C037D4" w:rsidRPr="00743E8B">
          <w:rPr>
            <w:rStyle w:val="Hyperlink"/>
            <w:noProof/>
          </w:rPr>
          <w:t xml:space="preserve">everity and </w:t>
        </w:r>
        <w:r w:rsidR="006F4854">
          <w:rPr>
            <w:rStyle w:val="Hyperlink"/>
            <w:noProof/>
          </w:rPr>
          <w:t>t</w:t>
        </w:r>
        <w:r w:rsidR="00C037D4" w:rsidRPr="00743E8B">
          <w:rPr>
            <w:rStyle w:val="Hyperlink"/>
            <w:noProof/>
          </w:rPr>
          <w:t>reatment regimen in 2011</w:t>
        </w:r>
        <w:r w:rsidR="006F4854">
          <w:rPr>
            <w:rStyle w:val="Hyperlink"/>
            <w:noProof/>
          </w:rPr>
          <w:noBreakHyphen/>
        </w:r>
        <w:r w:rsidR="00C037D4" w:rsidRPr="00743E8B">
          <w:rPr>
            <w:rStyle w:val="Hyperlink"/>
            <w:noProof/>
          </w:rPr>
          <w:t>12</w:t>
        </w:r>
        <w:r w:rsidR="00C037D4">
          <w:rPr>
            <w:noProof/>
            <w:webHidden/>
          </w:rPr>
          <w:tab/>
        </w:r>
        <w:r w:rsidR="00C037D4">
          <w:rPr>
            <w:noProof/>
            <w:webHidden/>
          </w:rPr>
          <w:fldChar w:fldCharType="begin"/>
        </w:r>
        <w:r w:rsidR="00C037D4">
          <w:rPr>
            <w:noProof/>
            <w:webHidden/>
          </w:rPr>
          <w:instrText xml:space="preserve"> PAGEREF _Toc359234417 \h </w:instrText>
        </w:r>
        <w:r w:rsidR="00C037D4">
          <w:rPr>
            <w:noProof/>
            <w:webHidden/>
          </w:rPr>
        </w:r>
        <w:r w:rsidR="00C037D4">
          <w:rPr>
            <w:noProof/>
            <w:webHidden/>
          </w:rPr>
          <w:fldChar w:fldCharType="separate"/>
        </w:r>
        <w:r w:rsidR="00632A4E">
          <w:rPr>
            <w:noProof/>
            <w:webHidden/>
          </w:rPr>
          <w:t>34</w:t>
        </w:r>
        <w:r w:rsidR="00C037D4">
          <w:rPr>
            <w:noProof/>
            <w:webHidden/>
          </w:rPr>
          <w:fldChar w:fldCharType="end"/>
        </w:r>
      </w:hyperlink>
    </w:p>
    <w:p w:rsidR="00C037D4" w:rsidRDefault="003508C6" w:rsidP="005E666A">
      <w:pPr>
        <w:pStyle w:val="TableofFigures"/>
        <w:tabs>
          <w:tab w:val="right" w:leader="dot" w:pos="9209"/>
        </w:tabs>
        <w:ind w:left="284" w:hanging="284"/>
        <w:rPr>
          <w:rFonts w:asciiTheme="minorHAnsi" w:eastAsiaTheme="minorEastAsia" w:hAnsiTheme="minorHAnsi" w:cstheme="minorBidi"/>
          <w:noProof/>
          <w:lang w:eastAsia="en-AU"/>
        </w:rPr>
      </w:pPr>
      <w:hyperlink w:anchor="_Toc359234418" w:history="1">
        <w:r w:rsidR="00C037D4" w:rsidRPr="00743E8B">
          <w:rPr>
            <w:rStyle w:val="Hyperlink"/>
            <w:noProof/>
          </w:rPr>
          <w:t>Table 14 Volume (IU) of products issued in 2011-12 by age group and treatment regimen</w:t>
        </w:r>
        <w:r w:rsidR="00C037D4">
          <w:rPr>
            <w:noProof/>
            <w:webHidden/>
          </w:rPr>
          <w:tab/>
        </w:r>
        <w:r w:rsidR="00C037D4">
          <w:rPr>
            <w:noProof/>
            <w:webHidden/>
          </w:rPr>
          <w:fldChar w:fldCharType="begin"/>
        </w:r>
        <w:r w:rsidR="00C037D4">
          <w:rPr>
            <w:noProof/>
            <w:webHidden/>
          </w:rPr>
          <w:instrText xml:space="preserve"> PAGEREF _Toc359234418 \h </w:instrText>
        </w:r>
        <w:r w:rsidR="00C037D4">
          <w:rPr>
            <w:noProof/>
            <w:webHidden/>
          </w:rPr>
        </w:r>
        <w:r w:rsidR="00C037D4">
          <w:rPr>
            <w:noProof/>
            <w:webHidden/>
          </w:rPr>
          <w:fldChar w:fldCharType="separate"/>
        </w:r>
        <w:r w:rsidR="00632A4E">
          <w:rPr>
            <w:noProof/>
            <w:webHidden/>
          </w:rPr>
          <w:t>36</w:t>
        </w:r>
        <w:r w:rsidR="00C037D4">
          <w:rPr>
            <w:noProof/>
            <w:webHidden/>
          </w:rPr>
          <w:fldChar w:fldCharType="end"/>
        </w:r>
      </w:hyperlink>
    </w:p>
    <w:p w:rsidR="00C037D4" w:rsidRDefault="003508C6" w:rsidP="005E666A">
      <w:pPr>
        <w:pStyle w:val="TableofFigures"/>
        <w:tabs>
          <w:tab w:val="right" w:leader="dot" w:pos="9209"/>
        </w:tabs>
        <w:ind w:left="284" w:hanging="284"/>
        <w:rPr>
          <w:rFonts w:asciiTheme="minorHAnsi" w:eastAsiaTheme="minorEastAsia" w:hAnsiTheme="minorHAnsi" w:cstheme="minorBidi"/>
          <w:noProof/>
          <w:lang w:eastAsia="en-AU"/>
        </w:rPr>
      </w:pPr>
      <w:hyperlink w:anchor="_Toc359234419" w:history="1">
        <w:r w:rsidR="00C037D4" w:rsidRPr="00743E8B">
          <w:rPr>
            <w:rStyle w:val="Hyperlink"/>
            <w:noProof/>
          </w:rPr>
          <w:t xml:space="preserve">Table 15 Characteristics of </w:t>
        </w:r>
        <w:r w:rsidR="006F4854">
          <w:rPr>
            <w:rStyle w:val="Hyperlink"/>
            <w:noProof/>
          </w:rPr>
          <w:t>r</w:t>
        </w:r>
        <w:r w:rsidR="00C037D4" w:rsidRPr="00743E8B">
          <w:rPr>
            <w:rStyle w:val="Hyperlink"/>
            <w:noProof/>
          </w:rPr>
          <w:t xml:space="preserve">are </w:t>
        </w:r>
        <w:r w:rsidR="006F4854">
          <w:rPr>
            <w:rStyle w:val="Hyperlink"/>
            <w:noProof/>
          </w:rPr>
          <w:t>c</w:t>
        </w:r>
        <w:r w:rsidR="00C037D4" w:rsidRPr="00743E8B">
          <w:rPr>
            <w:rStyle w:val="Hyperlink"/>
            <w:noProof/>
          </w:rPr>
          <w:t xml:space="preserve">lotting </w:t>
        </w:r>
        <w:r w:rsidR="006F4854">
          <w:rPr>
            <w:rStyle w:val="Hyperlink"/>
            <w:noProof/>
          </w:rPr>
          <w:t>f</w:t>
        </w:r>
        <w:r w:rsidR="00C037D4" w:rsidRPr="00743E8B">
          <w:rPr>
            <w:rStyle w:val="Hyperlink"/>
            <w:noProof/>
          </w:rPr>
          <w:t xml:space="preserve">actor </w:t>
        </w:r>
        <w:r w:rsidR="006F4854">
          <w:rPr>
            <w:rStyle w:val="Hyperlink"/>
            <w:noProof/>
          </w:rPr>
          <w:t>d</w:t>
        </w:r>
        <w:r w:rsidR="00C037D4" w:rsidRPr="00743E8B">
          <w:rPr>
            <w:rStyle w:val="Hyperlink"/>
            <w:noProof/>
          </w:rPr>
          <w:t>eficiencies</w:t>
        </w:r>
        <w:r w:rsidR="00C037D4">
          <w:rPr>
            <w:noProof/>
            <w:webHidden/>
          </w:rPr>
          <w:tab/>
        </w:r>
        <w:r w:rsidR="00C037D4">
          <w:rPr>
            <w:noProof/>
            <w:webHidden/>
          </w:rPr>
          <w:fldChar w:fldCharType="begin"/>
        </w:r>
        <w:r w:rsidR="00C037D4">
          <w:rPr>
            <w:noProof/>
            <w:webHidden/>
          </w:rPr>
          <w:instrText xml:space="preserve"> PAGEREF _Toc359234419 \h </w:instrText>
        </w:r>
        <w:r w:rsidR="00C037D4">
          <w:rPr>
            <w:noProof/>
            <w:webHidden/>
          </w:rPr>
        </w:r>
        <w:r w:rsidR="00C037D4">
          <w:rPr>
            <w:noProof/>
            <w:webHidden/>
          </w:rPr>
          <w:fldChar w:fldCharType="separate"/>
        </w:r>
        <w:r w:rsidR="00632A4E">
          <w:rPr>
            <w:noProof/>
            <w:webHidden/>
          </w:rPr>
          <w:t>37</w:t>
        </w:r>
        <w:r w:rsidR="00C037D4">
          <w:rPr>
            <w:noProof/>
            <w:webHidden/>
          </w:rPr>
          <w:fldChar w:fldCharType="end"/>
        </w:r>
      </w:hyperlink>
    </w:p>
    <w:p w:rsidR="00407F59" w:rsidRDefault="00110B3B" w:rsidP="005E666A">
      <w:pPr>
        <w:tabs>
          <w:tab w:val="right" w:leader="dot" w:pos="9214"/>
        </w:tabs>
        <w:spacing w:after="0"/>
        <w:ind w:left="284" w:right="430" w:hanging="284"/>
      </w:pPr>
      <w:r>
        <w:fldChar w:fldCharType="end"/>
      </w:r>
    </w:p>
    <w:p w:rsidR="00110B3B" w:rsidRDefault="006E02FE" w:rsidP="00110B3B">
      <w:pPr>
        <w:pStyle w:val="Heading2"/>
      </w:pPr>
      <w:bookmarkStart w:id="4" w:name="_Toc359234352"/>
      <w:r>
        <w:t xml:space="preserve">List of </w:t>
      </w:r>
      <w:r w:rsidR="00110B3B">
        <w:t>Figures</w:t>
      </w:r>
      <w:bookmarkEnd w:id="4"/>
    </w:p>
    <w:p w:rsidR="00C037D4" w:rsidRDefault="00110B3B">
      <w:pPr>
        <w:pStyle w:val="TableofFigures"/>
        <w:tabs>
          <w:tab w:val="right" w:leader="dot" w:pos="9209"/>
        </w:tabs>
        <w:rPr>
          <w:rFonts w:asciiTheme="minorHAnsi" w:eastAsiaTheme="minorEastAsia" w:hAnsiTheme="minorHAnsi" w:cstheme="minorBidi"/>
          <w:noProof/>
          <w:lang w:eastAsia="en-AU"/>
        </w:rPr>
      </w:pPr>
      <w:r>
        <w:fldChar w:fldCharType="begin"/>
      </w:r>
      <w:r>
        <w:instrText xml:space="preserve"> TOC \h \z \c "Figure" </w:instrText>
      </w:r>
      <w:r>
        <w:fldChar w:fldCharType="separate"/>
      </w:r>
      <w:hyperlink w:anchor="_Toc359234420" w:history="1">
        <w:r w:rsidR="00C037D4" w:rsidRPr="00D05B3C">
          <w:rPr>
            <w:rStyle w:val="Hyperlink"/>
            <w:noProof/>
          </w:rPr>
          <w:t>Figure 1 Location of Haemophilia Treatment Centres</w:t>
        </w:r>
        <w:r w:rsidR="00C037D4">
          <w:rPr>
            <w:noProof/>
            <w:webHidden/>
          </w:rPr>
          <w:tab/>
        </w:r>
        <w:r w:rsidR="00C037D4">
          <w:rPr>
            <w:noProof/>
            <w:webHidden/>
          </w:rPr>
          <w:fldChar w:fldCharType="begin"/>
        </w:r>
        <w:r w:rsidR="00C037D4">
          <w:rPr>
            <w:noProof/>
            <w:webHidden/>
          </w:rPr>
          <w:instrText xml:space="preserve"> PAGEREF _Toc359234420 \h </w:instrText>
        </w:r>
        <w:r w:rsidR="00C037D4">
          <w:rPr>
            <w:noProof/>
            <w:webHidden/>
          </w:rPr>
        </w:r>
        <w:r w:rsidR="00C037D4">
          <w:rPr>
            <w:noProof/>
            <w:webHidden/>
          </w:rPr>
          <w:fldChar w:fldCharType="separate"/>
        </w:r>
        <w:r w:rsidR="00632A4E">
          <w:rPr>
            <w:noProof/>
            <w:webHidden/>
          </w:rPr>
          <w:t>13</w:t>
        </w:r>
        <w:r w:rsidR="00C037D4">
          <w:rPr>
            <w:noProof/>
            <w:webHidden/>
          </w:rPr>
          <w:fldChar w:fldCharType="end"/>
        </w:r>
      </w:hyperlink>
    </w:p>
    <w:p w:rsidR="00C037D4" w:rsidRDefault="003508C6">
      <w:pPr>
        <w:pStyle w:val="TableofFigures"/>
        <w:tabs>
          <w:tab w:val="right" w:leader="dot" w:pos="9209"/>
        </w:tabs>
        <w:rPr>
          <w:rFonts w:asciiTheme="minorHAnsi" w:eastAsiaTheme="minorEastAsia" w:hAnsiTheme="minorHAnsi" w:cstheme="minorBidi"/>
          <w:noProof/>
          <w:lang w:eastAsia="en-AU"/>
        </w:rPr>
      </w:pPr>
      <w:hyperlink w:anchor="_Toc359234421" w:history="1">
        <w:r w:rsidR="00C037D4" w:rsidRPr="00D05B3C">
          <w:rPr>
            <w:rStyle w:val="Hyperlink"/>
            <w:noProof/>
          </w:rPr>
          <w:t>Figure 2 Market share of recombinant FVIII issues, 2007-08 to 2011-12</w:t>
        </w:r>
        <w:r w:rsidR="00C037D4">
          <w:rPr>
            <w:noProof/>
            <w:webHidden/>
          </w:rPr>
          <w:tab/>
        </w:r>
        <w:r w:rsidR="00C037D4">
          <w:rPr>
            <w:noProof/>
            <w:webHidden/>
          </w:rPr>
          <w:fldChar w:fldCharType="begin"/>
        </w:r>
        <w:r w:rsidR="00C037D4">
          <w:rPr>
            <w:noProof/>
            <w:webHidden/>
          </w:rPr>
          <w:instrText xml:space="preserve"> PAGEREF _Toc359234421 \h </w:instrText>
        </w:r>
        <w:r w:rsidR="00C037D4">
          <w:rPr>
            <w:noProof/>
            <w:webHidden/>
          </w:rPr>
        </w:r>
        <w:r w:rsidR="00C037D4">
          <w:rPr>
            <w:noProof/>
            <w:webHidden/>
          </w:rPr>
          <w:fldChar w:fldCharType="separate"/>
        </w:r>
        <w:r w:rsidR="00632A4E">
          <w:rPr>
            <w:noProof/>
            <w:webHidden/>
          </w:rPr>
          <w:t>17</w:t>
        </w:r>
        <w:r w:rsidR="00C037D4">
          <w:rPr>
            <w:noProof/>
            <w:webHidden/>
          </w:rPr>
          <w:fldChar w:fldCharType="end"/>
        </w:r>
      </w:hyperlink>
    </w:p>
    <w:p w:rsidR="00C037D4" w:rsidRDefault="003508C6">
      <w:pPr>
        <w:pStyle w:val="TableofFigures"/>
        <w:tabs>
          <w:tab w:val="right" w:leader="dot" w:pos="9209"/>
        </w:tabs>
        <w:rPr>
          <w:rFonts w:asciiTheme="minorHAnsi" w:eastAsiaTheme="minorEastAsia" w:hAnsiTheme="minorHAnsi" w:cstheme="minorBidi"/>
          <w:noProof/>
          <w:lang w:eastAsia="en-AU"/>
        </w:rPr>
      </w:pPr>
      <w:hyperlink w:anchor="_Toc359234422" w:history="1">
        <w:r w:rsidR="00C037D4" w:rsidRPr="00D05B3C">
          <w:rPr>
            <w:rStyle w:val="Hyperlink"/>
            <w:noProof/>
          </w:rPr>
          <w:t>Figure 3 Transition of FVIII Products issued during 2011-12</w:t>
        </w:r>
        <w:r w:rsidR="00C037D4">
          <w:rPr>
            <w:noProof/>
            <w:webHidden/>
          </w:rPr>
          <w:tab/>
        </w:r>
        <w:r w:rsidR="00C037D4">
          <w:rPr>
            <w:noProof/>
            <w:webHidden/>
          </w:rPr>
          <w:fldChar w:fldCharType="begin"/>
        </w:r>
        <w:r w:rsidR="00C037D4">
          <w:rPr>
            <w:noProof/>
            <w:webHidden/>
          </w:rPr>
          <w:instrText xml:space="preserve"> PAGEREF _Toc359234422 \h </w:instrText>
        </w:r>
        <w:r w:rsidR="00C037D4">
          <w:rPr>
            <w:noProof/>
            <w:webHidden/>
          </w:rPr>
        </w:r>
        <w:r w:rsidR="00C037D4">
          <w:rPr>
            <w:noProof/>
            <w:webHidden/>
          </w:rPr>
          <w:fldChar w:fldCharType="separate"/>
        </w:r>
        <w:r w:rsidR="00632A4E">
          <w:rPr>
            <w:noProof/>
            <w:webHidden/>
          </w:rPr>
          <w:t>18</w:t>
        </w:r>
        <w:r w:rsidR="00C037D4">
          <w:rPr>
            <w:noProof/>
            <w:webHidden/>
          </w:rPr>
          <w:fldChar w:fldCharType="end"/>
        </w:r>
      </w:hyperlink>
    </w:p>
    <w:p w:rsidR="00C037D4" w:rsidRDefault="003508C6">
      <w:pPr>
        <w:pStyle w:val="TableofFigures"/>
        <w:tabs>
          <w:tab w:val="right" w:leader="dot" w:pos="9209"/>
        </w:tabs>
        <w:rPr>
          <w:rFonts w:asciiTheme="minorHAnsi" w:eastAsiaTheme="minorEastAsia" w:hAnsiTheme="minorHAnsi" w:cstheme="minorBidi"/>
          <w:noProof/>
          <w:lang w:eastAsia="en-AU"/>
        </w:rPr>
      </w:pPr>
      <w:hyperlink w:anchor="_Toc359234423" w:history="1">
        <w:r w:rsidR="00C037D4" w:rsidRPr="00D05B3C">
          <w:rPr>
            <w:rStyle w:val="Hyperlink"/>
            <w:noProof/>
          </w:rPr>
          <w:t>Figure 4 Numbers of People in the Registry as at 30 June 2012</w:t>
        </w:r>
        <w:r w:rsidR="00C037D4">
          <w:rPr>
            <w:noProof/>
            <w:webHidden/>
          </w:rPr>
          <w:tab/>
        </w:r>
        <w:r w:rsidR="00C037D4">
          <w:rPr>
            <w:noProof/>
            <w:webHidden/>
          </w:rPr>
          <w:fldChar w:fldCharType="begin"/>
        </w:r>
        <w:r w:rsidR="00C037D4">
          <w:rPr>
            <w:noProof/>
            <w:webHidden/>
          </w:rPr>
          <w:instrText xml:space="preserve"> PAGEREF _Toc359234423 \h </w:instrText>
        </w:r>
        <w:r w:rsidR="00C037D4">
          <w:rPr>
            <w:noProof/>
            <w:webHidden/>
          </w:rPr>
        </w:r>
        <w:r w:rsidR="00C037D4">
          <w:rPr>
            <w:noProof/>
            <w:webHidden/>
          </w:rPr>
          <w:fldChar w:fldCharType="separate"/>
        </w:r>
        <w:r w:rsidR="00632A4E">
          <w:rPr>
            <w:noProof/>
            <w:webHidden/>
          </w:rPr>
          <w:t>28</w:t>
        </w:r>
        <w:r w:rsidR="00C037D4">
          <w:rPr>
            <w:noProof/>
            <w:webHidden/>
          </w:rPr>
          <w:fldChar w:fldCharType="end"/>
        </w:r>
      </w:hyperlink>
    </w:p>
    <w:p w:rsidR="00C037D4" w:rsidRDefault="003508C6">
      <w:pPr>
        <w:pStyle w:val="TableofFigures"/>
        <w:tabs>
          <w:tab w:val="right" w:leader="dot" w:pos="9209"/>
        </w:tabs>
        <w:rPr>
          <w:rFonts w:asciiTheme="minorHAnsi" w:eastAsiaTheme="minorEastAsia" w:hAnsiTheme="minorHAnsi" w:cstheme="minorBidi"/>
          <w:noProof/>
          <w:lang w:eastAsia="en-AU"/>
        </w:rPr>
      </w:pPr>
      <w:hyperlink w:anchor="_Toc359234424" w:history="1">
        <w:r w:rsidR="00C037D4" w:rsidRPr="00D05B3C">
          <w:rPr>
            <w:rStyle w:val="Hyperlink"/>
            <w:noProof/>
          </w:rPr>
          <w:t>Figure 5 Distribution of male severe HMA patients by age in 2011-12</w:t>
        </w:r>
        <w:r w:rsidR="00C037D4">
          <w:rPr>
            <w:noProof/>
            <w:webHidden/>
          </w:rPr>
          <w:tab/>
        </w:r>
        <w:r w:rsidR="00C037D4">
          <w:rPr>
            <w:noProof/>
            <w:webHidden/>
          </w:rPr>
          <w:fldChar w:fldCharType="begin"/>
        </w:r>
        <w:r w:rsidR="00C037D4">
          <w:rPr>
            <w:noProof/>
            <w:webHidden/>
          </w:rPr>
          <w:instrText xml:space="preserve"> PAGEREF _Toc359234424 \h </w:instrText>
        </w:r>
        <w:r w:rsidR="00C037D4">
          <w:rPr>
            <w:noProof/>
            <w:webHidden/>
          </w:rPr>
        </w:r>
        <w:r w:rsidR="00C037D4">
          <w:rPr>
            <w:noProof/>
            <w:webHidden/>
          </w:rPr>
          <w:fldChar w:fldCharType="separate"/>
        </w:r>
        <w:r w:rsidR="00632A4E">
          <w:rPr>
            <w:noProof/>
            <w:webHidden/>
          </w:rPr>
          <w:t>29</w:t>
        </w:r>
        <w:r w:rsidR="00C037D4">
          <w:rPr>
            <w:noProof/>
            <w:webHidden/>
          </w:rPr>
          <w:fldChar w:fldCharType="end"/>
        </w:r>
      </w:hyperlink>
    </w:p>
    <w:p w:rsidR="00C037D4" w:rsidRDefault="003508C6">
      <w:pPr>
        <w:pStyle w:val="TableofFigures"/>
        <w:tabs>
          <w:tab w:val="right" w:leader="dot" w:pos="9209"/>
        </w:tabs>
        <w:rPr>
          <w:rFonts w:asciiTheme="minorHAnsi" w:eastAsiaTheme="minorEastAsia" w:hAnsiTheme="minorHAnsi" w:cstheme="minorBidi"/>
          <w:noProof/>
          <w:lang w:eastAsia="en-AU"/>
        </w:rPr>
      </w:pPr>
      <w:hyperlink w:anchor="_Toc359234425" w:history="1">
        <w:r w:rsidR="00C037D4" w:rsidRPr="00D05B3C">
          <w:rPr>
            <w:rStyle w:val="Hyperlink"/>
            <w:noProof/>
          </w:rPr>
          <w:t>Figure 6 Distribution of male severe HMB patients by age in 2011-12</w:t>
        </w:r>
        <w:r w:rsidR="00C037D4">
          <w:rPr>
            <w:noProof/>
            <w:webHidden/>
          </w:rPr>
          <w:tab/>
        </w:r>
        <w:r w:rsidR="00C037D4">
          <w:rPr>
            <w:noProof/>
            <w:webHidden/>
          </w:rPr>
          <w:fldChar w:fldCharType="begin"/>
        </w:r>
        <w:r w:rsidR="00C037D4">
          <w:rPr>
            <w:noProof/>
            <w:webHidden/>
          </w:rPr>
          <w:instrText xml:space="preserve"> PAGEREF _Toc359234425 \h </w:instrText>
        </w:r>
        <w:r w:rsidR="00C037D4">
          <w:rPr>
            <w:noProof/>
            <w:webHidden/>
          </w:rPr>
        </w:r>
        <w:r w:rsidR="00C037D4">
          <w:rPr>
            <w:noProof/>
            <w:webHidden/>
          </w:rPr>
          <w:fldChar w:fldCharType="separate"/>
        </w:r>
        <w:r w:rsidR="00632A4E">
          <w:rPr>
            <w:noProof/>
            <w:webHidden/>
          </w:rPr>
          <w:t>30</w:t>
        </w:r>
        <w:r w:rsidR="00C037D4">
          <w:rPr>
            <w:noProof/>
            <w:webHidden/>
          </w:rPr>
          <w:fldChar w:fldCharType="end"/>
        </w:r>
      </w:hyperlink>
    </w:p>
    <w:p w:rsidR="00C037D4" w:rsidRDefault="003508C6">
      <w:pPr>
        <w:pStyle w:val="TableofFigures"/>
        <w:tabs>
          <w:tab w:val="right" w:leader="dot" w:pos="9209"/>
        </w:tabs>
        <w:rPr>
          <w:rFonts w:asciiTheme="minorHAnsi" w:eastAsiaTheme="minorEastAsia" w:hAnsiTheme="minorHAnsi" w:cstheme="minorBidi"/>
          <w:noProof/>
          <w:lang w:eastAsia="en-AU"/>
        </w:rPr>
      </w:pPr>
      <w:hyperlink w:anchor="_Toc359234426" w:history="1">
        <w:r w:rsidR="00C037D4" w:rsidRPr="00D05B3C">
          <w:rPr>
            <w:rStyle w:val="Hyperlink"/>
            <w:noProof/>
          </w:rPr>
          <w:t xml:space="preserve">Figure 7 Proportion of Patients </w:t>
        </w:r>
        <w:r w:rsidR="00CD4E60" w:rsidRPr="00D05B3C">
          <w:rPr>
            <w:rStyle w:val="Hyperlink"/>
            <w:noProof/>
          </w:rPr>
          <w:t xml:space="preserve">receiving </w:t>
        </w:r>
        <w:r w:rsidR="00C037D4" w:rsidRPr="00D05B3C">
          <w:rPr>
            <w:rStyle w:val="Hyperlink"/>
            <w:noProof/>
          </w:rPr>
          <w:t>product by severity for HMA</w:t>
        </w:r>
        <w:r w:rsidR="00C037D4">
          <w:rPr>
            <w:noProof/>
            <w:webHidden/>
          </w:rPr>
          <w:tab/>
        </w:r>
        <w:r w:rsidR="00C037D4">
          <w:rPr>
            <w:noProof/>
            <w:webHidden/>
          </w:rPr>
          <w:fldChar w:fldCharType="begin"/>
        </w:r>
        <w:r w:rsidR="00C037D4">
          <w:rPr>
            <w:noProof/>
            <w:webHidden/>
          </w:rPr>
          <w:instrText xml:space="preserve"> PAGEREF _Toc359234426 \h </w:instrText>
        </w:r>
        <w:r w:rsidR="00C037D4">
          <w:rPr>
            <w:noProof/>
            <w:webHidden/>
          </w:rPr>
        </w:r>
        <w:r w:rsidR="00C037D4">
          <w:rPr>
            <w:noProof/>
            <w:webHidden/>
          </w:rPr>
          <w:fldChar w:fldCharType="separate"/>
        </w:r>
        <w:r w:rsidR="00632A4E">
          <w:rPr>
            <w:noProof/>
            <w:webHidden/>
          </w:rPr>
          <w:t>33</w:t>
        </w:r>
        <w:r w:rsidR="00C037D4">
          <w:rPr>
            <w:noProof/>
            <w:webHidden/>
          </w:rPr>
          <w:fldChar w:fldCharType="end"/>
        </w:r>
      </w:hyperlink>
    </w:p>
    <w:p w:rsidR="00C037D4" w:rsidRDefault="003508C6">
      <w:pPr>
        <w:pStyle w:val="TableofFigures"/>
        <w:tabs>
          <w:tab w:val="right" w:leader="dot" w:pos="9209"/>
        </w:tabs>
        <w:rPr>
          <w:rFonts w:asciiTheme="minorHAnsi" w:eastAsiaTheme="minorEastAsia" w:hAnsiTheme="minorHAnsi" w:cstheme="minorBidi"/>
          <w:noProof/>
          <w:lang w:eastAsia="en-AU"/>
        </w:rPr>
      </w:pPr>
      <w:hyperlink w:anchor="_Toc359234427" w:history="1">
        <w:r w:rsidR="00C037D4" w:rsidRPr="00D05B3C">
          <w:rPr>
            <w:rStyle w:val="Hyperlink"/>
            <w:noProof/>
          </w:rPr>
          <w:t>Figure 8 P</w:t>
        </w:r>
        <w:r w:rsidR="006F4854" w:rsidRPr="00D05B3C">
          <w:rPr>
            <w:rStyle w:val="Hyperlink"/>
            <w:noProof/>
          </w:rPr>
          <w:t>roportion of patients receiving product by severity for</w:t>
        </w:r>
        <w:r w:rsidR="00C037D4" w:rsidRPr="00D05B3C">
          <w:rPr>
            <w:rStyle w:val="Hyperlink"/>
            <w:noProof/>
          </w:rPr>
          <w:t xml:space="preserve"> HMB</w:t>
        </w:r>
        <w:r w:rsidR="00C037D4">
          <w:rPr>
            <w:noProof/>
            <w:webHidden/>
          </w:rPr>
          <w:tab/>
        </w:r>
        <w:r w:rsidR="00C037D4">
          <w:rPr>
            <w:noProof/>
            <w:webHidden/>
          </w:rPr>
          <w:fldChar w:fldCharType="begin"/>
        </w:r>
        <w:r w:rsidR="00C037D4">
          <w:rPr>
            <w:noProof/>
            <w:webHidden/>
          </w:rPr>
          <w:instrText xml:space="preserve"> PAGEREF _Toc359234427 \h </w:instrText>
        </w:r>
        <w:r w:rsidR="00C037D4">
          <w:rPr>
            <w:noProof/>
            <w:webHidden/>
          </w:rPr>
        </w:r>
        <w:r w:rsidR="00C037D4">
          <w:rPr>
            <w:noProof/>
            <w:webHidden/>
          </w:rPr>
          <w:fldChar w:fldCharType="separate"/>
        </w:r>
        <w:r w:rsidR="00632A4E">
          <w:rPr>
            <w:noProof/>
            <w:webHidden/>
          </w:rPr>
          <w:t>34</w:t>
        </w:r>
        <w:r w:rsidR="00C037D4">
          <w:rPr>
            <w:noProof/>
            <w:webHidden/>
          </w:rPr>
          <w:fldChar w:fldCharType="end"/>
        </w:r>
      </w:hyperlink>
    </w:p>
    <w:p w:rsidR="00C037D4" w:rsidRDefault="003508C6">
      <w:pPr>
        <w:pStyle w:val="TableofFigures"/>
        <w:tabs>
          <w:tab w:val="right" w:leader="dot" w:pos="9209"/>
        </w:tabs>
        <w:rPr>
          <w:rFonts w:asciiTheme="minorHAnsi" w:eastAsiaTheme="minorEastAsia" w:hAnsiTheme="minorHAnsi" w:cstheme="minorBidi"/>
          <w:noProof/>
          <w:lang w:eastAsia="en-AU"/>
        </w:rPr>
      </w:pPr>
      <w:hyperlink w:anchor="_Toc359234428" w:history="1">
        <w:r w:rsidR="00C037D4" w:rsidRPr="00D05B3C">
          <w:rPr>
            <w:rStyle w:val="Hyperlink"/>
            <w:noProof/>
          </w:rPr>
          <w:t>Figure 9 Product usage (IU/kg/year) in severe HMA patients aged 0-18 years</w:t>
        </w:r>
        <w:r w:rsidR="00C037D4">
          <w:rPr>
            <w:noProof/>
            <w:webHidden/>
          </w:rPr>
          <w:tab/>
        </w:r>
        <w:r w:rsidR="00C037D4">
          <w:rPr>
            <w:noProof/>
            <w:webHidden/>
          </w:rPr>
          <w:fldChar w:fldCharType="begin"/>
        </w:r>
        <w:r w:rsidR="00C037D4">
          <w:rPr>
            <w:noProof/>
            <w:webHidden/>
          </w:rPr>
          <w:instrText xml:space="preserve"> PAGEREF _Toc359234428 \h </w:instrText>
        </w:r>
        <w:r w:rsidR="00C037D4">
          <w:rPr>
            <w:noProof/>
            <w:webHidden/>
          </w:rPr>
        </w:r>
        <w:r w:rsidR="00C037D4">
          <w:rPr>
            <w:noProof/>
            <w:webHidden/>
          </w:rPr>
          <w:fldChar w:fldCharType="separate"/>
        </w:r>
        <w:r w:rsidR="00632A4E">
          <w:rPr>
            <w:noProof/>
            <w:webHidden/>
          </w:rPr>
          <w:t>35</w:t>
        </w:r>
        <w:r w:rsidR="00C037D4">
          <w:rPr>
            <w:noProof/>
            <w:webHidden/>
          </w:rPr>
          <w:fldChar w:fldCharType="end"/>
        </w:r>
      </w:hyperlink>
    </w:p>
    <w:p w:rsidR="00C037D4" w:rsidRDefault="003508C6">
      <w:pPr>
        <w:pStyle w:val="TableofFigures"/>
        <w:tabs>
          <w:tab w:val="right" w:leader="dot" w:pos="9209"/>
        </w:tabs>
        <w:rPr>
          <w:rFonts w:asciiTheme="minorHAnsi" w:eastAsiaTheme="minorEastAsia" w:hAnsiTheme="minorHAnsi" w:cstheme="minorBidi"/>
          <w:noProof/>
          <w:lang w:eastAsia="en-AU"/>
        </w:rPr>
      </w:pPr>
      <w:hyperlink w:anchor="_Toc359234429" w:history="1">
        <w:r w:rsidR="00C037D4" w:rsidRPr="00D05B3C">
          <w:rPr>
            <w:rStyle w:val="Hyperlink"/>
            <w:noProof/>
          </w:rPr>
          <w:t>Figure 10 National expenditure by product category 2011-12</w:t>
        </w:r>
        <w:r w:rsidR="00C037D4">
          <w:rPr>
            <w:noProof/>
            <w:webHidden/>
          </w:rPr>
          <w:tab/>
        </w:r>
        <w:r w:rsidR="00C037D4">
          <w:rPr>
            <w:noProof/>
            <w:webHidden/>
          </w:rPr>
          <w:fldChar w:fldCharType="begin"/>
        </w:r>
        <w:r w:rsidR="00C037D4">
          <w:rPr>
            <w:noProof/>
            <w:webHidden/>
          </w:rPr>
          <w:instrText xml:space="preserve"> PAGEREF _Toc359234429 \h </w:instrText>
        </w:r>
        <w:r w:rsidR="00C037D4">
          <w:rPr>
            <w:noProof/>
            <w:webHidden/>
          </w:rPr>
        </w:r>
        <w:r w:rsidR="00C037D4">
          <w:rPr>
            <w:noProof/>
            <w:webHidden/>
          </w:rPr>
          <w:fldChar w:fldCharType="separate"/>
        </w:r>
        <w:r w:rsidR="00632A4E">
          <w:rPr>
            <w:noProof/>
            <w:webHidden/>
          </w:rPr>
          <w:t>41</w:t>
        </w:r>
        <w:r w:rsidR="00C037D4">
          <w:rPr>
            <w:noProof/>
            <w:webHidden/>
          </w:rPr>
          <w:fldChar w:fldCharType="end"/>
        </w:r>
      </w:hyperlink>
    </w:p>
    <w:p w:rsidR="00C037D4" w:rsidRDefault="003508C6">
      <w:pPr>
        <w:pStyle w:val="TableofFigures"/>
        <w:tabs>
          <w:tab w:val="right" w:leader="dot" w:pos="9209"/>
        </w:tabs>
        <w:rPr>
          <w:rFonts w:asciiTheme="minorHAnsi" w:eastAsiaTheme="minorEastAsia" w:hAnsiTheme="minorHAnsi" w:cstheme="minorBidi"/>
          <w:noProof/>
          <w:lang w:eastAsia="en-AU"/>
        </w:rPr>
      </w:pPr>
      <w:hyperlink w:anchor="_Toc359234430" w:history="1">
        <w:r w:rsidR="00C037D4" w:rsidRPr="00D05B3C">
          <w:rPr>
            <w:rStyle w:val="Hyperlink"/>
            <w:noProof/>
          </w:rPr>
          <w:t>Figure 11 Issues of FVIII products, 2007-08 to 2011-12</w:t>
        </w:r>
        <w:r w:rsidR="00C037D4">
          <w:rPr>
            <w:noProof/>
            <w:webHidden/>
          </w:rPr>
          <w:tab/>
        </w:r>
        <w:r w:rsidR="00C037D4">
          <w:rPr>
            <w:noProof/>
            <w:webHidden/>
          </w:rPr>
          <w:fldChar w:fldCharType="begin"/>
        </w:r>
        <w:r w:rsidR="00C037D4">
          <w:rPr>
            <w:noProof/>
            <w:webHidden/>
          </w:rPr>
          <w:instrText xml:space="preserve"> PAGEREF _Toc359234430 \h </w:instrText>
        </w:r>
        <w:r w:rsidR="00C037D4">
          <w:rPr>
            <w:noProof/>
            <w:webHidden/>
          </w:rPr>
        </w:r>
        <w:r w:rsidR="00C037D4">
          <w:rPr>
            <w:noProof/>
            <w:webHidden/>
          </w:rPr>
          <w:fldChar w:fldCharType="separate"/>
        </w:r>
        <w:r w:rsidR="00632A4E">
          <w:rPr>
            <w:noProof/>
            <w:webHidden/>
          </w:rPr>
          <w:t>42</w:t>
        </w:r>
        <w:r w:rsidR="00C037D4">
          <w:rPr>
            <w:noProof/>
            <w:webHidden/>
          </w:rPr>
          <w:fldChar w:fldCharType="end"/>
        </w:r>
      </w:hyperlink>
    </w:p>
    <w:p w:rsidR="00C037D4" w:rsidRDefault="003508C6">
      <w:pPr>
        <w:pStyle w:val="TableofFigures"/>
        <w:tabs>
          <w:tab w:val="right" w:leader="dot" w:pos="9209"/>
        </w:tabs>
        <w:rPr>
          <w:rFonts w:asciiTheme="minorHAnsi" w:eastAsiaTheme="minorEastAsia" w:hAnsiTheme="minorHAnsi" w:cstheme="minorBidi"/>
          <w:noProof/>
          <w:lang w:eastAsia="en-AU"/>
        </w:rPr>
      </w:pPr>
      <w:hyperlink w:anchor="_Toc359234431" w:history="1">
        <w:r w:rsidR="00C037D4" w:rsidRPr="00D05B3C">
          <w:rPr>
            <w:rStyle w:val="Hyperlink"/>
            <w:noProof/>
          </w:rPr>
          <w:t>Figure 12 Issues of total FVIII per 1000 head population, 2007 to 2011-12</w:t>
        </w:r>
        <w:r w:rsidR="00C037D4">
          <w:rPr>
            <w:noProof/>
            <w:webHidden/>
          </w:rPr>
          <w:tab/>
        </w:r>
        <w:r w:rsidR="00C037D4">
          <w:rPr>
            <w:noProof/>
            <w:webHidden/>
          </w:rPr>
          <w:fldChar w:fldCharType="begin"/>
        </w:r>
        <w:r w:rsidR="00C037D4">
          <w:rPr>
            <w:noProof/>
            <w:webHidden/>
          </w:rPr>
          <w:instrText xml:space="preserve"> PAGEREF _Toc359234431 \h </w:instrText>
        </w:r>
        <w:r w:rsidR="00C037D4">
          <w:rPr>
            <w:noProof/>
            <w:webHidden/>
          </w:rPr>
        </w:r>
        <w:r w:rsidR="00C037D4">
          <w:rPr>
            <w:noProof/>
            <w:webHidden/>
          </w:rPr>
          <w:fldChar w:fldCharType="separate"/>
        </w:r>
        <w:r w:rsidR="00632A4E">
          <w:rPr>
            <w:noProof/>
            <w:webHidden/>
          </w:rPr>
          <w:t>42</w:t>
        </w:r>
        <w:r w:rsidR="00C037D4">
          <w:rPr>
            <w:noProof/>
            <w:webHidden/>
          </w:rPr>
          <w:fldChar w:fldCharType="end"/>
        </w:r>
      </w:hyperlink>
    </w:p>
    <w:p w:rsidR="00C037D4" w:rsidRDefault="003508C6">
      <w:pPr>
        <w:pStyle w:val="TableofFigures"/>
        <w:tabs>
          <w:tab w:val="right" w:leader="dot" w:pos="9209"/>
        </w:tabs>
        <w:rPr>
          <w:rFonts w:asciiTheme="minorHAnsi" w:eastAsiaTheme="minorEastAsia" w:hAnsiTheme="minorHAnsi" w:cstheme="minorBidi"/>
          <w:noProof/>
          <w:lang w:eastAsia="en-AU"/>
        </w:rPr>
      </w:pPr>
      <w:hyperlink w:anchor="_Toc359234432" w:history="1">
        <w:r w:rsidR="00C037D4" w:rsidRPr="00D05B3C">
          <w:rPr>
            <w:rStyle w:val="Hyperlink"/>
            <w:noProof/>
          </w:rPr>
          <w:t>Figure 13 Issues of FIX products, 2007-08 to 2011-12</w:t>
        </w:r>
        <w:r w:rsidR="00C037D4">
          <w:rPr>
            <w:noProof/>
            <w:webHidden/>
          </w:rPr>
          <w:tab/>
        </w:r>
        <w:r w:rsidR="00C037D4">
          <w:rPr>
            <w:noProof/>
            <w:webHidden/>
          </w:rPr>
          <w:fldChar w:fldCharType="begin"/>
        </w:r>
        <w:r w:rsidR="00C037D4">
          <w:rPr>
            <w:noProof/>
            <w:webHidden/>
          </w:rPr>
          <w:instrText xml:space="preserve"> PAGEREF _Toc359234432 \h </w:instrText>
        </w:r>
        <w:r w:rsidR="00C037D4">
          <w:rPr>
            <w:noProof/>
            <w:webHidden/>
          </w:rPr>
        </w:r>
        <w:r w:rsidR="00C037D4">
          <w:rPr>
            <w:noProof/>
            <w:webHidden/>
          </w:rPr>
          <w:fldChar w:fldCharType="separate"/>
        </w:r>
        <w:r w:rsidR="00632A4E">
          <w:rPr>
            <w:noProof/>
            <w:webHidden/>
          </w:rPr>
          <w:t>43</w:t>
        </w:r>
        <w:r w:rsidR="00C037D4">
          <w:rPr>
            <w:noProof/>
            <w:webHidden/>
          </w:rPr>
          <w:fldChar w:fldCharType="end"/>
        </w:r>
      </w:hyperlink>
    </w:p>
    <w:p w:rsidR="00C037D4" w:rsidRDefault="003508C6">
      <w:pPr>
        <w:pStyle w:val="TableofFigures"/>
        <w:tabs>
          <w:tab w:val="right" w:leader="dot" w:pos="9209"/>
        </w:tabs>
        <w:rPr>
          <w:rFonts w:asciiTheme="minorHAnsi" w:eastAsiaTheme="minorEastAsia" w:hAnsiTheme="minorHAnsi" w:cstheme="minorBidi"/>
          <w:noProof/>
          <w:lang w:eastAsia="en-AU"/>
        </w:rPr>
      </w:pPr>
      <w:hyperlink w:anchor="_Toc359234433" w:history="1">
        <w:r w:rsidR="00C037D4" w:rsidRPr="00D05B3C">
          <w:rPr>
            <w:rStyle w:val="Hyperlink"/>
            <w:noProof/>
          </w:rPr>
          <w:t>Figure 14 Issues of FIX products per 1000 head of population, 2007-08 to 2011-12</w:t>
        </w:r>
        <w:r w:rsidR="00C037D4">
          <w:rPr>
            <w:noProof/>
            <w:webHidden/>
          </w:rPr>
          <w:tab/>
        </w:r>
        <w:r w:rsidR="00C037D4">
          <w:rPr>
            <w:noProof/>
            <w:webHidden/>
          </w:rPr>
          <w:fldChar w:fldCharType="begin"/>
        </w:r>
        <w:r w:rsidR="00C037D4">
          <w:rPr>
            <w:noProof/>
            <w:webHidden/>
          </w:rPr>
          <w:instrText xml:space="preserve"> PAGEREF _Toc359234433 \h </w:instrText>
        </w:r>
        <w:r w:rsidR="00C037D4">
          <w:rPr>
            <w:noProof/>
            <w:webHidden/>
          </w:rPr>
        </w:r>
        <w:r w:rsidR="00C037D4">
          <w:rPr>
            <w:noProof/>
            <w:webHidden/>
          </w:rPr>
          <w:fldChar w:fldCharType="separate"/>
        </w:r>
        <w:r w:rsidR="00632A4E">
          <w:rPr>
            <w:noProof/>
            <w:webHidden/>
          </w:rPr>
          <w:t>43</w:t>
        </w:r>
        <w:r w:rsidR="00C037D4">
          <w:rPr>
            <w:noProof/>
            <w:webHidden/>
          </w:rPr>
          <w:fldChar w:fldCharType="end"/>
        </w:r>
      </w:hyperlink>
    </w:p>
    <w:p w:rsidR="00110B3B" w:rsidRDefault="00110B3B">
      <w:pPr>
        <w:spacing w:after="0"/>
      </w:pPr>
      <w:r>
        <w:fldChar w:fldCharType="end"/>
      </w:r>
    </w:p>
    <w:p w:rsidR="00407F59" w:rsidRDefault="00407F59">
      <w:pPr>
        <w:spacing w:after="0"/>
      </w:pPr>
      <w:r>
        <w:br w:type="page"/>
      </w:r>
    </w:p>
    <w:p w:rsidR="00407F59" w:rsidRDefault="00407F59" w:rsidP="00407F59">
      <w:pPr>
        <w:pStyle w:val="Heading1"/>
      </w:pPr>
      <w:bookmarkStart w:id="5" w:name="_Toc359234353"/>
      <w:r>
        <w:lastRenderedPageBreak/>
        <w:t>Purpose of this document</w:t>
      </w:r>
      <w:bookmarkEnd w:id="5"/>
    </w:p>
    <w:p w:rsidR="00407F59" w:rsidRDefault="005C2A6D">
      <w:pPr>
        <w:spacing w:after="0"/>
      </w:pPr>
      <w:r>
        <w:t xml:space="preserve">The intention of this document is to present the reader with </w:t>
      </w:r>
      <w:r w:rsidR="00E44CA5" w:rsidRPr="00E44CA5">
        <w:t xml:space="preserve">an integrated view of current clinical and demographic information on people with </w:t>
      </w:r>
      <w:r w:rsidR="00DE1ECD">
        <w:t xml:space="preserve">inherited </w:t>
      </w:r>
      <w:r w:rsidR="00E44CA5" w:rsidRPr="00E44CA5">
        <w:t>bleeding disorders in Australia and the resultant demand for clotting factor products.</w:t>
      </w:r>
      <w:r w:rsidR="004D1643">
        <w:t xml:space="preserve"> </w:t>
      </w:r>
      <w:r w:rsidR="00E44CA5" w:rsidRPr="00E44CA5">
        <w:t>It draws on data from the Australian Bleeding Disorders Registry (ABDR) and other National Blood Authority (NBA) supply and contract sources.</w:t>
      </w:r>
      <w:r w:rsidR="004D1643">
        <w:t xml:space="preserve"> </w:t>
      </w:r>
      <w:r w:rsidR="00E44CA5" w:rsidRPr="00E44CA5">
        <w:t>Some international data comparisons have also, where meaningful, been included.</w:t>
      </w:r>
    </w:p>
    <w:p w:rsidR="00E44CA5" w:rsidRDefault="00E44CA5">
      <w:pPr>
        <w:spacing w:after="0"/>
      </w:pPr>
    </w:p>
    <w:p w:rsidR="00E44CA5" w:rsidRDefault="00E44CA5">
      <w:pPr>
        <w:spacing w:after="0"/>
      </w:pPr>
      <w:r>
        <w:t>This document will be used by people involved in providing care for patients with bleeding disorders, and may also be useful for patient advocacy groups and those in administrative and government positions.</w:t>
      </w:r>
    </w:p>
    <w:p w:rsidR="0092100C" w:rsidRDefault="0092100C">
      <w:pPr>
        <w:spacing w:after="0"/>
        <w:rPr>
          <w:rFonts w:eastAsia="HYGothic-Extra"/>
          <w:bCs/>
          <w:color w:val="FFFFFF" w:themeColor="background1"/>
          <w:spacing w:val="-20"/>
          <w:sz w:val="60"/>
          <w:szCs w:val="60"/>
        </w:rPr>
      </w:pPr>
      <w:r>
        <w:br w:type="page"/>
      </w:r>
    </w:p>
    <w:p w:rsidR="009960EE" w:rsidRPr="00922E79" w:rsidRDefault="00216695" w:rsidP="00922E79">
      <w:pPr>
        <w:pStyle w:val="Heading1"/>
      </w:pPr>
      <w:bookmarkStart w:id="6" w:name="_Toc359234354"/>
      <w:bookmarkEnd w:id="2"/>
      <w:r>
        <w:lastRenderedPageBreak/>
        <w:t>Key f</w:t>
      </w:r>
      <w:r w:rsidR="00434460">
        <w:t>indings</w:t>
      </w:r>
      <w:bookmarkEnd w:id="6"/>
    </w:p>
    <w:p w:rsidR="009960EE" w:rsidRDefault="00377999" w:rsidP="009960EE">
      <w:r>
        <w:t>The data contained in this reports shows:</w:t>
      </w:r>
    </w:p>
    <w:p w:rsidR="00C645DB" w:rsidRDefault="004D1643" w:rsidP="00377999">
      <w:pPr>
        <w:pStyle w:val="ListParagraph"/>
        <w:numPr>
          <w:ilvl w:val="0"/>
          <w:numId w:val="29"/>
        </w:numPr>
      </w:pPr>
      <w:r>
        <w:t>There were 5</w:t>
      </w:r>
      <w:r w:rsidR="0062217E">
        <w:t>,</w:t>
      </w:r>
      <w:r>
        <w:t>588 patients in the Australian Bleeding Disorders Registry (ABDR) in 2011-12</w:t>
      </w:r>
    </w:p>
    <w:p w:rsidR="00C645DB" w:rsidRDefault="00C645DB" w:rsidP="00C645DB">
      <w:pPr>
        <w:pStyle w:val="ListParagraph"/>
        <w:numPr>
          <w:ilvl w:val="1"/>
          <w:numId w:val="29"/>
        </w:numPr>
      </w:pPr>
      <w:r>
        <w:t>2</w:t>
      </w:r>
      <w:r w:rsidR="0062217E">
        <w:t>,</w:t>
      </w:r>
      <w:r>
        <w:t>316 patients with Haemophilia A (</w:t>
      </w:r>
      <w:r w:rsidR="004F1266">
        <w:t>724</w:t>
      </w:r>
      <w:r>
        <w:t xml:space="preserve"> patients with  severe Haemophilia A)</w:t>
      </w:r>
    </w:p>
    <w:p w:rsidR="00C645DB" w:rsidRDefault="00C645DB" w:rsidP="00C645DB">
      <w:pPr>
        <w:pStyle w:val="ListParagraph"/>
        <w:numPr>
          <w:ilvl w:val="1"/>
          <w:numId w:val="29"/>
        </w:numPr>
      </w:pPr>
      <w:r>
        <w:t>544 patients with Haemophilia B (</w:t>
      </w:r>
      <w:r w:rsidR="005F5F00">
        <w:t>102</w:t>
      </w:r>
      <w:r>
        <w:t xml:space="preserve"> patients with severe Haemophilia B)</w:t>
      </w:r>
    </w:p>
    <w:p w:rsidR="00C645DB" w:rsidRDefault="00C645DB" w:rsidP="00C645DB">
      <w:pPr>
        <w:pStyle w:val="ListParagraph"/>
        <w:numPr>
          <w:ilvl w:val="1"/>
          <w:numId w:val="29"/>
        </w:numPr>
      </w:pPr>
      <w:r>
        <w:t>2</w:t>
      </w:r>
      <w:r w:rsidR="0062217E">
        <w:t>,</w:t>
      </w:r>
      <w:r>
        <w:t>06</w:t>
      </w:r>
      <w:r w:rsidR="00890225">
        <w:t xml:space="preserve">8 patients with von </w:t>
      </w:r>
      <w:proofErr w:type="spellStart"/>
      <w:r w:rsidR="00890225">
        <w:t>Willebrand</w:t>
      </w:r>
      <w:proofErr w:type="spellEnd"/>
      <w:r>
        <w:t xml:space="preserve"> Disease</w:t>
      </w:r>
    </w:p>
    <w:p w:rsidR="00C10BCE" w:rsidRDefault="00C10BCE" w:rsidP="00C645DB">
      <w:pPr>
        <w:pStyle w:val="ListParagraph"/>
        <w:numPr>
          <w:ilvl w:val="1"/>
          <w:numId w:val="29"/>
        </w:numPr>
      </w:pPr>
      <w:r>
        <w:t xml:space="preserve">There are also </w:t>
      </w:r>
      <w:r w:rsidR="007677DA">
        <w:t>a number of other bleeding disorders with smaller numbers of patients</w:t>
      </w:r>
    </w:p>
    <w:p w:rsidR="00C645DB" w:rsidRDefault="00F4681D" w:rsidP="00F4681D">
      <w:pPr>
        <w:pStyle w:val="ListParagraph"/>
        <w:numPr>
          <w:ilvl w:val="0"/>
          <w:numId w:val="29"/>
        </w:numPr>
      </w:pPr>
      <w:r>
        <w:t>A total of 133,315,740 IU of recombinant Factor VIII products were used by Haemophilia A patients in 2011-12</w:t>
      </w:r>
    </w:p>
    <w:p w:rsidR="00F4681D" w:rsidRDefault="00F4681D" w:rsidP="00F4681D">
      <w:pPr>
        <w:pStyle w:val="ListParagraph"/>
        <w:numPr>
          <w:ilvl w:val="1"/>
          <w:numId w:val="29"/>
        </w:numPr>
      </w:pPr>
      <w:r>
        <w:t xml:space="preserve">Prophylactic use by severe Haemophilia </w:t>
      </w:r>
      <w:proofErr w:type="gramStart"/>
      <w:r>
        <w:t>A</w:t>
      </w:r>
      <w:proofErr w:type="gramEnd"/>
      <w:r>
        <w:t xml:space="preserve"> patients accounted for 81,029,500 IU, which was</w:t>
      </w:r>
      <w:r w:rsidR="00E60FC0">
        <w:t xml:space="preserve"> 60.8</w:t>
      </w:r>
      <w:r>
        <w:t xml:space="preserve">% of the volume issued. </w:t>
      </w:r>
    </w:p>
    <w:p w:rsidR="00F4681D" w:rsidRDefault="00F4681D" w:rsidP="00F4681D">
      <w:pPr>
        <w:pStyle w:val="ListParagraph"/>
        <w:numPr>
          <w:ilvl w:val="0"/>
          <w:numId w:val="29"/>
        </w:numPr>
      </w:pPr>
      <w:r>
        <w:t>A total of 21,370,750 IU of recombinant Factor IX products were used by Haemophilia B patients in 2011-12</w:t>
      </w:r>
    </w:p>
    <w:p w:rsidR="00F4681D" w:rsidRDefault="00F4681D" w:rsidP="00F4681D">
      <w:pPr>
        <w:pStyle w:val="ListParagraph"/>
        <w:numPr>
          <w:ilvl w:val="1"/>
          <w:numId w:val="29"/>
        </w:numPr>
      </w:pPr>
      <w:r>
        <w:t xml:space="preserve">Prophylactic use by severe Haemophilia B patients accounted for 6,797,500 IU, which was </w:t>
      </w:r>
      <w:r w:rsidR="00E60FC0">
        <w:t>31.8</w:t>
      </w:r>
      <w:r>
        <w:t>% of the volume issued.</w:t>
      </w:r>
    </w:p>
    <w:p w:rsidR="00F4681D" w:rsidRDefault="00F4681D" w:rsidP="00F4681D">
      <w:pPr>
        <w:pStyle w:val="ListParagraph"/>
        <w:numPr>
          <w:ilvl w:val="0"/>
          <w:numId w:val="29"/>
        </w:numPr>
      </w:pPr>
      <w:r>
        <w:t>New national supply arrangements altered the availability of recombinant Factor VIII products</w:t>
      </w:r>
    </w:p>
    <w:p w:rsidR="00F4681D" w:rsidRDefault="00F4681D" w:rsidP="00F4681D">
      <w:pPr>
        <w:pStyle w:val="ListParagraph"/>
        <w:numPr>
          <w:ilvl w:val="1"/>
          <w:numId w:val="29"/>
        </w:numPr>
      </w:pPr>
      <w:r>
        <w:t xml:space="preserve">At the start of 2011-12 </w:t>
      </w:r>
      <w:proofErr w:type="spellStart"/>
      <w:r>
        <w:t>Xyntha</w:t>
      </w:r>
      <w:proofErr w:type="spellEnd"/>
      <w:r>
        <w:t xml:space="preserve">, </w:t>
      </w:r>
      <w:proofErr w:type="spellStart"/>
      <w:r>
        <w:t>Recombinate</w:t>
      </w:r>
      <w:proofErr w:type="spellEnd"/>
      <w:r>
        <w:t xml:space="preserve"> and </w:t>
      </w:r>
      <w:proofErr w:type="spellStart"/>
      <w:r>
        <w:t>Advate</w:t>
      </w:r>
      <w:proofErr w:type="spellEnd"/>
      <w:r>
        <w:t xml:space="preserve"> were available</w:t>
      </w:r>
    </w:p>
    <w:p w:rsidR="00F4681D" w:rsidRDefault="00F4681D" w:rsidP="00F4681D">
      <w:pPr>
        <w:pStyle w:val="ListParagraph"/>
        <w:numPr>
          <w:ilvl w:val="1"/>
          <w:numId w:val="29"/>
        </w:numPr>
      </w:pPr>
      <w:r>
        <w:t xml:space="preserve">By the end of 2011-12 </w:t>
      </w:r>
      <w:proofErr w:type="spellStart"/>
      <w:r w:rsidR="00254BF9">
        <w:t>Xyntha</w:t>
      </w:r>
      <w:proofErr w:type="spellEnd"/>
      <w:r w:rsidR="00254BF9">
        <w:t xml:space="preserve"> and </w:t>
      </w:r>
      <w:proofErr w:type="spellStart"/>
      <w:r w:rsidR="00254BF9">
        <w:t>Kogenate</w:t>
      </w:r>
      <w:proofErr w:type="spellEnd"/>
      <w:r w:rsidR="00254BF9">
        <w:t xml:space="preserve"> FS were the available products</w:t>
      </w:r>
    </w:p>
    <w:p w:rsidR="00254BF9" w:rsidRDefault="00254BF9" w:rsidP="00254BF9">
      <w:pPr>
        <w:pStyle w:val="ListParagraph"/>
        <w:numPr>
          <w:ilvl w:val="0"/>
          <w:numId w:val="29"/>
        </w:numPr>
      </w:pPr>
      <w:r>
        <w:t xml:space="preserve">There was a slight decrease in demand for recombinant clotting factor products in 2011-12. </w:t>
      </w:r>
    </w:p>
    <w:p w:rsidR="00254BF9" w:rsidRDefault="00254BF9" w:rsidP="00254BF9">
      <w:pPr>
        <w:pStyle w:val="ListParagraph"/>
        <w:numPr>
          <w:ilvl w:val="1"/>
          <w:numId w:val="29"/>
        </w:numPr>
      </w:pPr>
      <w:r>
        <w:t xml:space="preserve">The reduction in growth for Factor VIII may be attributed to a number of factors, including a reduction in the number of patients undergoing </w:t>
      </w:r>
      <w:proofErr w:type="spellStart"/>
      <w:r>
        <w:t>tolerisation</w:t>
      </w:r>
      <w:proofErr w:type="spellEnd"/>
      <w:r>
        <w:t>, a number of high volume patients participating in clinical trials and the continuing number of patients stabilising onto prophylaxis home treatment.</w:t>
      </w:r>
    </w:p>
    <w:p w:rsidR="00254BF9" w:rsidRPr="009960EE" w:rsidRDefault="00254BF9" w:rsidP="00254BF9">
      <w:pPr>
        <w:pStyle w:val="ListParagraph"/>
        <w:numPr>
          <w:ilvl w:val="0"/>
          <w:numId w:val="29"/>
        </w:numPr>
      </w:pPr>
      <w:r>
        <w:t xml:space="preserve">A total of $192.6 million was </w:t>
      </w:r>
      <w:r w:rsidR="00EA434E">
        <w:t>budgeted</w:t>
      </w:r>
      <w:r>
        <w:t xml:space="preserve"> by governments on clotting factor products in 2011-12.</w:t>
      </w:r>
    </w:p>
    <w:p w:rsidR="009960EE" w:rsidRDefault="009960EE" w:rsidP="009960EE">
      <w:pPr>
        <w:rPr>
          <w:rStyle w:val="Heading1Char"/>
        </w:rPr>
      </w:pPr>
    </w:p>
    <w:p w:rsidR="0098358B" w:rsidRPr="00F03972" w:rsidRDefault="00883C9C" w:rsidP="00407F59">
      <w:pPr>
        <w:pStyle w:val="Heading1"/>
      </w:pPr>
      <w:bookmarkStart w:id="7" w:name="_Toc351111326"/>
      <w:bookmarkStart w:id="8" w:name="_Toc359234355"/>
      <w:r>
        <w:lastRenderedPageBreak/>
        <w:t>Background</w:t>
      </w:r>
      <w:bookmarkEnd w:id="7"/>
      <w:bookmarkEnd w:id="8"/>
    </w:p>
    <w:p w:rsidR="00393DF9" w:rsidRDefault="00393DF9" w:rsidP="00393DF9">
      <w:r>
        <w:t xml:space="preserve">The information in this section has been drawn from the </w:t>
      </w:r>
      <w:r w:rsidR="00EF420B">
        <w:t xml:space="preserve">materials and websites of two peak bodies for haemophilia; the </w:t>
      </w:r>
      <w:r>
        <w:t xml:space="preserve">World Federation of </w:t>
      </w:r>
      <w:proofErr w:type="spellStart"/>
      <w:r>
        <w:t>Hemophilia</w:t>
      </w:r>
      <w:proofErr w:type="spellEnd"/>
      <w:r>
        <w:t xml:space="preserve"> (</w:t>
      </w:r>
      <w:hyperlink r:id="rId18" w:history="1">
        <w:r w:rsidRPr="000D1EE0">
          <w:rPr>
            <w:rStyle w:val="Hyperlink"/>
          </w:rPr>
          <w:t>www.wfh.org</w:t>
        </w:r>
      </w:hyperlink>
      <w:r>
        <w:t>) and the Haemophilia Foundation of Australia (</w:t>
      </w:r>
      <w:hyperlink r:id="rId19" w:history="1">
        <w:r w:rsidRPr="000D1EE0">
          <w:rPr>
            <w:rStyle w:val="Hyperlink"/>
          </w:rPr>
          <w:t>www.haemophilia.org.au</w:t>
        </w:r>
      </w:hyperlink>
      <w:r>
        <w:t>).</w:t>
      </w:r>
    </w:p>
    <w:p w:rsidR="00883C9C" w:rsidRDefault="00611696" w:rsidP="00611696">
      <w:pPr>
        <w:pStyle w:val="Heading2"/>
      </w:pPr>
      <w:bookmarkStart w:id="9" w:name="_Toc351111327"/>
      <w:bookmarkStart w:id="10" w:name="_Toc359234356"/>
      <w:r>
        <w:t>What are bleeding disorders?</w:t>
      </w:r>
      <w:bookmarkEnd w:id="9"/>
      <w:bookmarkEnd w:id="10"/>
    </w:p>
    <w:p w:rsidR="00611696" w:rsidRDefault="00611696" w:rsidP="00B76829">
      <w:r>
        <w:t>In people with bleeding disorders, the clotting process doesn’t work properly. As a result, people with bleeding disorders can bleed for longer than normal, and some may experience spontaneous bleeding into joints, muscles, or other parts of their bodies.</w:t>
      </w:r>
    </w:p>
    <w:p w:rsidR="00434460" w:rsidRDefault="00434460" w:rsidP="00434460">
      <w:pPr>
        <w:pStyle w:val="Heading2"/>
      </w:pPr>
      <w:bookmarkStart w:id="11" w:name="_Toc359234357"/>
      <w:r>
        <w:t>Bleeding disorders are inherited or acquired</w:t>
      </w:r>
      <w:bookmarkEnd w:id="11"/>
    </w:p>
    <w:p w:rsidR="00434460" w:rsidRDefault="00434460" w:rsidP="00434460">
      <w:r>
        <w:t>Bleeding disorders are almost always inherited or passed through families; they have a genetic basis and the genes responsible for the disorders are passed from parents to children. However, a person can also spontaneously develop a bleeding disorder, although this is rare.</w:t>
      </w:r>
    </w:p>
    <w:p w:rsidR="00434460" w:rsidRDefault="00434460" w:rsidP="00434460">
      <w:pPr>
        <w:spacing w:after="0"/>
      </w:pPr>
      <w:r>
        <w:t>A</w:t>
      </w:r>
      <w:r w:rsidRPr="00616507">
        <w:t xml:space="preserve">cquired bleeding disorders are not inherited or passed through families. </w:t>
      </w:r>
      <w:r>
        <w:t>M</w:t>
      </w:r>
      <w:r w:rsidRPr="00616507">
        <w:t xml:space="preserve">ost </w:t>
      </w:r>
      <w:r>
        <w:t>a</w:t>
      </w:r>
      <w:r w:rsidRPr="00616507">
        <w:t>cquired bleeding disorders have an identifiable root cause. Men and women are equally likely to be affected by an acquired bleeding disorder, and the potential for problems is high.</w:t>
      </w:r>
      <w:r>
        <w:t xml:space="preserve"> </w:t>
      </w:r>
    </w:p>
    <w:p w:rsidR="00434460" w:rsidRDefault="00434460" w:rsidP="00B76829"/>
    <w:p w:rsidR="00E95C81" w:rsidRDefault="00E95C81" w:rsidP="00E95C81">
      <w:pPr>
        <w:pStyle w:val="Caption"/>
        <w:rPr>
          <w:lang w:val="en-GB"/>
        </w:rPr>
      </w:pPr>
      <w:bookmarkStart w:id="12" w:name="_Ref283645073"/>
      <w:bookmarkStart w:id="13" w:name="_Toc313873657"/>
      <w:bookmarkStart w:id="14" w:name="_Ref351371102"/>
      <w:bookmarkStart w:id="15" w:name="_Toc359234405"/>
      <w:r>
        <w:t xml:space="preserve">Table </w:t>
      </w:r>
      <w:r w:rsidR="003508C6">
        <w:fldChar w:fldCharType="begin"/>
      </w:r>
      <w:r w:rsidR="003508C6">
        <w:instrText xml:space="preserve"> SEQ Table \* ARABIC </w:instrText>
      </w:r>
      <w:r w:rsidR="003508C6">
        <w:fldChar w:fldCharType="separate"/>
      </w:r>
      <w:r w:rsidR="00632A4E">
        <w:rPr>
          <w:noProof/>
        </w:rPr>
        <w:t>1</w:t>
      </w:r>
      <w:r w:rsidR="003508C6">
        <w:rPr>
          <w:noProof/>
        </w:rPr>
        <w:fldChar w:fldCharType="end"/>
      </w:r>
      <w:bookmarkEnd w:id="12"/>
      <w:r w:rsidR="008E1FE0">
        <w:rPr>
          <w:noProof/>
        </w:rPr>
        <w:t xml:space="preserve"> </w:t>
      </w:r>
      <w:r>
        <w:t>Major bleeding disorders and their cause</w:t>
      </w:r>
      <w:bookmarkEnd w:id="13"/>
      <w:bookmarkEnd w:id="14"/>
      <w:bookmarkEnd w:id="15"/>
    </w:p>
    <w:tbl>
      <w:tblPr>
        <w:tblStyle w:val="NBATableStyle1"/>
        <w:tblW w:w="0" w:type="auto"/>
        <w:tblLook w:val="01E0" w:firstRow="1" w:lastRow="1" w:firstColumn="1" w:lastColumn="1" w:noHBand="0" w:noVBand="0"/>
      </w:tblPr>
      <w:tblGrid>
        <w:gridCol w:w="2628"/>
        <w:gridCol w:w="6614"/>
      </w:tblGrid>
      <w:tr w:rsidR="00E95C81" w:rsidRPr="00883C9C" w:rsidTr="00947F74">
        <w:trPr>
          <w:cnfStyle w:val="100000000000" w:firstRow="1" w:lastRow="0" w:firstColumn="0" w:lastColumn="0" w:oddVBand="0" w:evenVBand="0" w:oddHBand="0" w:evenHBand="0" w:firstRowFirstColumn="0" w:firstRowLastColumn="0" w:lastRowFirstColumn="0" w:lastRowLastColumn="0"/>
          <w:tblHeader/>
        </w:trPr>
        <w:tc>
          <w:tcPr>
            <w:tcW w:w="2628" w:type="dxa"/>
          </w:tcPr>
          <w:p w:rsidR="00E95C81" w:rsidRPr="00883C9C" w:rsidRDefault="00E95C81" w:rsidP="00E01A19">
            <w:pPr>
              <w:pStyle w:val="tabhead"/>
              <w:rPr>
                <w:b/>
                <w:sz w:val="22"/>
                <w:lang w:val="en-GB" w:eastAsia="en-US"/>
              </w:rPr>
            </w:pPr>
            <w:r w:rsidRPr="00883C9C">
              <w:rPr>
                <w:sz w:val="22"/>
                <w:lang w:val="en-GB" w:eastAsia="en-US"/>
              </w:rPr>
              <w:t>Disorder group</w:t>
            </w:r>
          </w:p>
        </w:tc>
        <w:tc>
          <w:tcPr>
            <w:tcW w:w="6614" w:type="dxa"/>
          </w:tcPr>
          <w:p w:rsidR="00E95C81" w:rsidRPr="00883C9C" w:rsidRDefault="00E95C81" w:rsidP="00E01A19">
            <w:pPr>
              <w:pStyle w:val="tabhead"/>
              <w:rPr>
                <w:b/>
                <w:sz w:val="22"/>
                <w:lang w:val="en-GB" w:eastAsia="en-US"/>
              </w:rPr>
            </w:pPr>
            <w:r w:rsidRPr="00883C9C">
              <w:rPr>
                <w:sz w:val="22"/>
              </w:rPr>
              <w:t>Cause</w:t>
            </w:r>
          </w:p>
        </w:tc>
      </w:tr>
      <w:tr w:rsidR="00E95C81" w:rsidRPr="00883C9C" w:rsidTr="00E01A19">
        <w:tc>
          <w:tcPr>
            <w:tcW w:w="2628" w:type="dxa"/>
          </w:tcPr>
          <w:p w:rsidR="00E95C81" w:rsidRPr="00883C9C" w:rsidRDefault="00E95C81" w:rsidP="00E01A19">
            <w:pPr>
              <w:pStyle w:val="tabtext"/>
              <w:rPr>
                <w:sz w:val="22"/>
                <w:lang w:val="en-GB" w:eastAsia="en-US"/>
              </w:rPr>
            </w:pPr>
            <w:r w:rsidRPr="00883C9C">
              <w:rPr>
                <w:sz w:val="22"/>
                <w:lang w:val="en-GB" w:eastAsia="en-US"/>
              </w:rPr>
              <w:t>Haemophilia A</w:t>
            </w:r>
          </w:p>
        </w:tc>
        <w:tc>
          <w:tcPr>
            <w:tcW w:w="6614" w:type="dxa"/>
          </w:tcPr>
          <w:p w:rsidR="00E95C81" w:rsidRPr="00883C9C" w:rsidRDefault="00E95C81" w:rsidP="00DE1ECD">
            <w:pPr>
              <w:pStyle w:val="tabtext"/>
              <w:rPr>
                <w:sz w:val="22"/>
                <w:lang w:val="en-GB" w:eastAsia="en-US"/>
              </w:rPr>
            </w:pPr>
            <w:r w:rsidRPr="00883C9C">
              <w:rPr>
                <w:sz w:val="22"/>
                <w:lang w:val="en-GB" w:eastAsia="en-US"/>
              </w:rPr>
              <w:t xml:space="preserve">Deficiency </w:t>
            </w:r>
            <w:r w:rsidR="00DE1ECD">
              <w:rPr>
                <w:sz w:val="22"/>
                <w:lang w:val="en-GB" w:eastAsia="en-US"/>
              </w:rPr>
              <w:t>of</w:t>
            </w:r>
            <w:r w:rsidRPr="00883C9C">
              <w:rPr>
                <w:sz w:val="22"/>
                <w:lang w:val="en-GB" w:eastAsia="en-US"/>
              </w:rPr>
              <w:t xml:space="preserve"> factor VIII </w:t>
            </w:r>
          </w:p>
        </w:tc>
      </w:tr>
      <w:tr w:rsidR="00E95C81" w:rsidRPr="00883C9C" w:rsidTr="00E01A19">
        <w:tc>
          <w:tcPr>
            <w:tcW w:w="2628" w:type="dxa"/>
          </w:tcPr>
          <w:p w:rsidR="00E95C81" w:rsidRPr="00883C9C" w:rsidRDefault="00E95C81" w:rsidP="00E01A19">
            <w:pPr>
              <w:pStyle w:val="tabtext"/>
              <w:rPr>
                <w:sz w:val="22"/>
                <w:lang w:val="en-GB" w:eastAsia="en-US"/>
              </w:rPr>
            </w:pPr>
            <w:r w:rsidRPr="00883C9C">
              <w:rPr>
                <w:sz w:val="22"/>
                <w:lang w:val="en-GB" w:eastAsia="en-US"/>
              </w:rPr>
              <w:t>Haemophilia B</w:t>
            </w:r>
          </w:p>
        </w:tc>
        <w:tc>
          <w:tcPr>
            <w:tcW w:w="6614" w:type="dxa"/>
          </w:tcPr>
          <w:p w:rsidR="00E95C81" w:rsidRPr="00883C9C" w:rsidRDefault="00E95C81" w:rsidP="00DE1ECD">
            <w:pPr>
              <w:pStyle w:val="tabtext"/>
              <w:rPr>
                <w:sz w:val="22"/>
                <w:lang w:val="en-GB" w:eastAsia="en-US"/>
              </w:rPr>
            </w:pPr>
            <w:r w:rsidRPr="00883C9C">
              <w:rPr>
                <w:sz w:val="22"/>
                <w:lang w:val="en-GB" w:eastAsia="en-US"/>
              </w:rPr>
              <w:t xml:space="preserve">Deficiency </w:t>
            </w:r>
            <w:r w:rsidR="00DE1ECD">
              <w:rPr>
                <w:sz w:val="22"/>
                <w:lang w:val="en-GB" w:eastAsia="en-US"/>
              </w:rPr>
              <w:t>of</w:t>
            </w:r>
            <w:r w:rsidRPr="00883C9C">
              <w:rPr>
                <w:sz w:val="22"/>
                <w:lang w:val="en-GB" w:eastAsia="en-US"/>
              </w:rPr>
              <w:t xml:space="preserve"> factor IX</w:t>
            </w:r>
          </w:p>
        </w:tc>
      </w:tr>
      <w:tr w:rsidR="00E95C81" w:rsidRPr="00883C9C" w:rsidTr="00E01A19">
        <w:tc>
          <w:tcPr>
            <w:tcW w:w="2628" w:type="dxa"/>
          </w:tcPr>
          <w:p w:rsidR="00E95C81" w:rsidRPr="00883C9C" w:rsidRDefault="00E95C81" w:rsidP="00E01A19">
            <w:pPr>
              <w:pStyle w:val="tabtext"/>
              <w:rPr>
                <w:sz w:val="22"/>
                <w:lang w:val="en-GB" w:eastAsia="en-US"/>
              </w:rPr>
            </w:pPr>
            <w:r w:rsidRPr="00883C9C">
              <w:rPr>
                <w:sz w:val="22"/>
                <w:lang w:val="en-GB" w:eastAsia="en-US"/>
              </w:rPr>
              <w:t xml:space="preserve">von </w:t>
            </w:r>
            <w:proofErr w:type="spellStart"/>
            <w:r w:rsidRPr="00883C9C">
              <w:rPr>
                <w:sz w:val="22"/>
                <w:lang w:val="en-GB" w:eastAsia="en-US"/>
              </w:rPr>
              <w:t>Willebrand</w:t>
            </w:r>
            <w:proofErr w:type="spellEnd"/>
            <w:r w:rsidRPr="00883C9C">
              <w:rPr>
                <w:sz w:val="22"/>
                <w:lang w:val="en-GB" w:eastAsia="en-US"/>
              </w:rPr>
              <w:t xml:space="preserve"> Disease</w:t>
            </w:r>
          </w:p>
        </w:tc>
        <w:tc>
          <w:tcPr>
            <w:tcW w:w="6614" w:type="dxa"/>
          </w:tcPr>
          <w:p w:rsidR="00E95C81" w:rsidRPr="00883C9C" w:rsidRDefault="00E95C81" w:rsidP="00DE1ECD">
            <w:pPr>
              <w:pStyle w:val="tabtext"/>
              <w:rPr>
                <w:sz w:val="22"/>
                <w:lang w:val="en-GB" w:eastAsia="en-US"/>
              </w:rPr>
            </w:pPr>
            <w:r w:rsidRPr="00883C9C">
              <w:rPr>
                <w:sz w:val="22"/>
                <w:lang w:val="en-GB" w:eastAsia="en-US"/>
              </w:rPr>
              <w:t xml:space="preserve">Deficiency, or dysfunction, </w:t>
            </w:r>
            <w:r w:rsidR="00DE1ECD">
              <w:rPr>
                <w:sz w:val="22"/>
                <w:lang w:val="en-GB" w:eastAsia="en-US"/>
              </w:rPr>
              <w:t>of</w:t>
            </w:r>
            <w:r w:rsidRPr="00883C9C">
              <w:rPr>
                <w:sz w:val="22"/>
                <w:lang w:val="en-GB" w:eastAsia="en-US"/>
              </w:rPr>
              <w:t xml:space="preserve"> von </w:t>
            </w:r>
            <w:proofErr w:type="spellStart"/>
            <w:r w:rsidRPr="00883C9C">
              <w:rPr>
                <w:sz w:val="22"/>
                <w:lang w:val="en-GB" w:eastAsia="en-US"/>
              </w:rPr>
              <w:t>Willebrand</w:t>
            </w:r>
            <w:proofErr w:type="spellEnd"/>
            <w:r w:rsidRPr="00883C9C">
              <w:rPr>
                <w:sz w:val="22"/>
                <w:lang w:val="en-GB" w:eastAsia="en-US"/>
              </w:rPr>
              <w:t xml:space="preserve"> factor</w:t>
            </w:r>
          </w:p>
        </w:tc>
      </w:tr>
      <w:tr w:rsidR="00E95C81" w:rsidRPr="00883C9C" w:rsidTr="00E01A19">
        <w:tc>
          <w:tcPr>
            <w:tcW w:w="2628" w:type="dxa"/>
          </w:tcPr>
          <w:p w:rsidR="00E95C81" w:rsidRPr="00883C9C" w:rsidRDefault="00E95C81" w:rsidP="00E01A19">
            <w:pPr>
              <w:pStyle w:val="tabtext"/>
              <w:rPr>
                <w:sz w:val="22"/>
                <w:lang w:val="en-GB" w:eastAsia="en-US"/>
              </w:rPr>
            </w:pPr>
            <w:r w:rsidRPr="00883C9C">
              <w:rPr>
                <w:sz w:val="22"/>
                <w:lang w:val="en-GB" w:eastAsia="en-US"/>
              </w:rPr>
              <w:t>Other factor deficiencies</w:t>
            </w:r>
          </w:p>
        </w:tc>
        <w:tc>
          <w:tcPr>
            <w:tcW w:w="6614" w:type="dxa"/>
          </w:tcPr>
          <w:p w:rsidR="00E95C81" w:rsidRPr="00883C9C" w:rsidRDefault="00E95C81" w:rsidP="00DE1ECD">
            <w:pPr>
              <w:pStyle w:val="tabtext"/>
              <w:rPr>
                <w:sz w:val="22"/>
                <w:lang w:val="en-GB" w:eastAsia="en-US"/>
              </w:rPr>
            </w:pPr>
            <w:r w:rsidRPr="00883C9C">
              <w:rPr>
                <w:sz w:val="22"/>
                <w:lang w:val="en-GB" w:eastAsia="en-US"/>
              </w:rPr>
              <w:t xml:space="preserve">Deficiency </w:t>
            </w:r>
            <w:r w:rsidR="00DE1ECD">
              <w:rPr>
                <w:sz w:val="22"/>
                <w:lang w:val="en-GB" w:eastAsia="en-US"/>
              </w:rPr>
              <w:t>of</w:t>
            </w:r>
            <w:r w:rsidRPr="00883C9C">
              <w:rPr>
                <w:sz w:val="22"/>
                <w:lang w:val="en-GB" w:eastAsia="en-US"/>
              </w:rPr>
              <w:t xml:space="preserve"> other coagulation factors</w:t>
            </w:r>
          </w:p>
        </w:tc>
      </w:tr>
      <w:tr w:rsidR="00E95C81" w:rsidRPr="00883C9C" w:rsidTr="00E01A19">
        <w:tc>
          <w:tcPr>
            <w:tcW w:w="2628" w:type="dxa"/>
          </w:tcPr>
          <w:p w:rsidR="00E95C81" w:rsidRPr="00883C9C" w:rsidRDefault="00E95C81" w:rsidP="00E01A19">
            <w:pPr>
              <w:pStyle w:val="tabtext"/>
              <w:rPr>
                <w:sz w:val="22"/>
                <w:lang w:val="en-GB" w:eastAsia="en-US"/>
              </w:rPr>
            </w:pPr>
            <w:r w:rsidRPr="00883C9C">
              <w:rPr>
                <w:sz w:val="22"/>
                <w:lang w:val="en-GB" w:eastAsia="en-US"/>
              </w:rPr>
              <w:t>Platelet Disorder</w:t>
            </w:r>
          </w:p>
        </w:tc>
        <w:tc>
          <w:tcPr>
            <w:tcW w:w="6614" w:type="dxa"/>
          </w:tcPr>
          <w:p w:rsidR="00E95C81" w:rsidRPr="00883C9C" w:rsidRDefault="00E95C81" w:rsidP="00DE1ECD">
            <w:pPr>
              <w:pStyle w:val="tabtext"/>
              <w:rPr>
                <w:sz w:val="22"/>
                <w:lang w:val="en-GB" w:eastAsia="en-US"/>
              </w:rPr>
            </w:pPr>
            <w:r w:rsidRPr="00883C9C">
              <w:rPr>
                <w:sz w:val="22"/>
                <w:lang w:val="en-GB" w:eastAsia="en-US"/>
              </w:rPr>
              <w:t xml:space="preserve">Inherited deficiency </w:t>
            </w:r>
            <w:r w:rsidR="00DE1ECD">
              <w:rPr>
                <w:sz w:val="22"/>
                <w:lang w:val="en-GB" w:eastAsia="en-US"/>
              </w:rPr>
              <w:t>of</w:t>
            </w:r>
            <w:r w:rsidRPr="00883C9C">
              <w:rPr>
                <w:sz w:val="22"/>
                <w:lang w:val="en-GB" w:eastAsia="en-US"/>
              </w:rPr>
              <w:t xml:space="preserve"> effective platelet function</w:t>
            </w:r>
          </w:p>
        </w:tc>
      </w:tr>
    </w:tbl>
    <w:p w:rsidR="00393DF9" w:rsidRDefault="00393DF9" w:rsidP="00CC433B"/>
    <w:p w:rsidR="00393DF9" w:rsidRDefault="00393DF9" w:rsidP="00CC433B">
      <w:pPr>
        <w:rPr>
          <w:rFonts w:ascii="Arial" w:hAnsi="Arial" w:cs="Arial"/>
          <w:sz w:val="32"/>
          <w:szCs w:val="32"/>
        </w:rPr>
      </w:pPr>
      <w:r>
        <w:br w:type="page"/>
      </w:r>
    </w:p>
    <w:p w:rsidR="00883C9C" w:rsidRDefault="00611696" w:rsidP="00611696">
      <w:pPr>
        <w:pStyle w:val="Heading2"/>
      </w:pPr>
      <w:bookmarkStart w:id="16" w:name="_Toc351111328"/>
      <w:bookmarkStart w:id="17" w:name="_Toc359234358"/>
      <w:r>
        <w:lastRenderedPageBreak/>
        <w:t>Haemophilia</w:t>
      </w:r>
      <w:bookmarkEnd w:id="16"/>
      <w:bookmarkEnd w:id="17"/>
    </w:p>
    <w:p w:rsidR="00611696" w:rsidRDefault="00393DF9" w:rsidP="00B76829">
      <w:r>
        <w:t>Haemophilia</w:t>
      </w:r>
      <w:r w:rsidR="00611696">
        <w:t xml:space="preserve"> </w:t>
      </w:r>
      <w:r w:rsidR="000C16EE">
        <w:t>causes excessive bleeding following trauma or surgery and can be related to spontaneous haemorrhages into muscles and joints</w:t>
      </w:r>
      <w:r w:rsidR="00611696">
        <w:t xml:space="preserve">. People with </w:t>
      </w:r>
      <w:r>
        <w:t>haemophilia</w:t>
      </w:r>
      <w:r w:rsidR="00611696">
        <w:t xml:space="preserve"> do not bleed any faster than normal, but they can bleed for a longer time. </w:t>
      </w:r>
    </w:p>
    <w:p w:rsidR="00611696" w:rsidRDefault="00611696" w:rsidP="00367ADA">
      <w:pPr>
        <w:pStyle w:val="Heading3"/>
      </w:pPr>
      <w:bookmarkStart w:id="18" w:name="_Toc351111329"/>
      <w:bookmarkStart w:id="19" w:name="_Toc359234359"/>
      <w:r>
        <w:t>Types of haemophilia</w:t>
      </w:r>
      <w:bookmarkEnd w:id="18"/>
      <w:bookmarkEnd w:id="19"/>
    </w:p>
    <w:p w:rsidR="00611696" w:rsidRDefault="00611696" w:rsidP="00611696">
      <w:pPr>
        <w:pStyle w:val="ListParagraph"/>
        <w:numPr>
          <w:ilvl w:val="0"/>
          <w:numId w:val="11"/>
        </w:numPr>
      </w:pPr>
      <w:r>
        <w:t xml:space="preserve">The most common type of </w:t>
      </w:r>
      <w:r w:rsidR="00393DF9">
        <w:t>haemophilia</w:t>
      </w:r>
      <w:r>
        <w:t xml:space="preserve"> is called </w:t>
      </w:r>
      <w:r w:rsidR="00393DF9">
        <w:t>haemophilia</w:t>
      </w:r>
      <w:r>
        <w:t xml:space="preserve"> A. This means the person does not have enough clotting factor VIII (factor eight).</w:t>
      </w:r>
    </w:p>
    <w:p w:rsidR="00611696" w:rsidRDefault="00393DF9" w:rsidP="00611696">
      <w:pPr>
        <w:pStyle w:val="ListParagraph"/>
        <w:numPr>
          <w:ilvl w:val="0"/>
          <w:numId w:val="11"/>
        </w:numPr>
      </w:pPr>
      <w:r>
        <w:t>Haemophilia</w:t>
      </w:r>
      <w:r w:rsidR="00611696">
        <w:t xml:space="preserve"> B is less common. A person with </w:t>
      </w:r>
      <w:r>
        <w:t>haemophilia</w:t>
      </w:r>
      <w:r w:rsidR="00611696">
        <w:t xml:space="preserve"> B does not have enough </w:t>
      </w:r>
      <w:proofErr w:type="gramStart"/>
      <w:r w:rsidR="00611696">
        <w:t>factor</w:t>
      </w:r>
      <w:proofErr w:type="gramEnd"/>
      <w:r w:rsidR="00611696">
        <w:t xml:space="preserve"> IX (factor nine). The</w:t>
      </w:r>
      <w:r w:rsidR="00751EE0">
        <w:t xml:space="preserve"> symptoms are</w:t>
      </w:r>
      <w:r w:rsidR="00611696">
        <w:t xml:space="preserve"> the same for people with </w:t>
      </w:r>
      <w:r>
        <w:t>haemophilia</w:t>
      </w:r>
      <w:r w:rsidR="00611696">
        <w:t xml:space="preserve"> A and B; that is, they bleed for a longer time than normal.</w:t>
      </w:r>
    </w:p>
    <w:p w:rsidR="00611696" w:rsidRDefault="00611696" w:rsidP="00367ADA">
      <w:pPr>
        <w:pStyle w:val="Heading3"/>
      </w:pPr>
      <w:bookmarkStart w:id="20" w:name="_Toc351111330"/>
      <w:bookmarkStart w:id="21" w:name="_Toc359234360"/>
      <w:r>
        <w:t xml:space="preserve">Haemophilia </w:t>
      </w:r>
      <w:r w:rsidR="00B46DDA">
        <w:t>f</w:t>
      </w:r>
      <w:r>
        <w:t xml:space="preserve">ast </w:t>
      </w:r>
      <w:r w:rsidR="00B46DDA">
        <w:t>f</w:t>
      </w:r>
      <w:r>
        <w:t>acts</w:t>
      </w:r>
      <w:bookmarkEnd w:id="20"/>
      <w:bookmarkEnd w:id="21"/>
    </w:p>
    <w:p w:rsidR="00611696" w:rsidRDefault="00611696" w:rsidP="00611696">
      <w:pPr>
        <w:pStyle w:val="ListParagraph"/>
        <w:numPr>
          <w:ilvl w:val="0"/>
          <w:numId w:val="12"/>
        </w:numPr>
        <w:spacing w:after="0"/>
      </w:pPr>
      <w:r>
        <w:t>Haemophilia occurs in 1 in 6,000-10,000 males internationally.</w:t>
      </w:r>
    </w:p>
    <w:p w:rsidR="00611696" w:rsidRDefault="00611696" w:rsidP="00611696">
      <w:pPr>
        <w:pStyle w:val="ListParagraph"/>
        <w:numPr>
          <w:ilvl w:val="0"/>
          <w:numId w:val="12"/>
        </w:numPr>
        <w:spacing w:after="0"/>
      </w:pPr>
      <w:r>
        <w:t xml:space="preserve">Currently in Australia there are </w:t>
      </w:r>
      <w:r w:rsidR="00AD3299">
        <w:t>2</w:t>
      </w:r>
      <w:r w:rsidR="0062217E">
        <w:t>,</w:t>
      </w:r>
      <w:r w:rsidR="00AD3299">
        <w:t xml:space="preserve">860 </w:t>
      </w:r>
      <w:r>
        <w:t xml:space="preserve">people with </w:t>
      </w:r>
      <w:r w:rsidR="00AD3299">
        <w:t xml:space="preserve">haemophilia A and B, with </w:t>
      </w:r>
      <w:r>
        <w:t>varied degrees of severity</w:t>
      </w:r>
      <w:r w:rsidR="00AD3299">
        <w:t>, in the Australian Bleeding Disorders Registry (ABDR)</w:t>
      </w:r>
      <w:r>
        <w:t>.</w:t>
      </w:r>
    </w:p>
    <w:p w:rsidR="00611696" w:rsidRDefault="00611696" w:rsidP="00AD3299">
      <w:pPr>
        <w:pStyle w:val="ListParagraph"/>
        <w:numPr>
          <w:ilvl w:val="0"/>
          <w:numId w:val="12"/>
        </w:numPr>
        <w:spacing w:after="0"/>
      </w:pPr>
      <w:r>
        <w:t xml:space="preserve">Bleeding is most commonly internal into the joints and/or muscles. </w:t>
      </w:r>
      <w:r w:rsidR="00AD3299" w:rsidRPr="00AD3299">
        <w:t xml:space="preserve">Less commonly, bleeding into internal organs can </w:t>
      </w:r>
      <w:r w:rsidR="00AD3299">
        <w:t xml:space="preserve">also </w:t>
      </w:r>
      <w:r w:rsidR="00AD3299" w:rsidRPr="00AD3299">
        <w:t>occur.</w:t>
      </w:r>
      <w:r w:rsidR="00AD3299">
        <w:t xml:space="preserve"> </w:t>
      </w:r>
      <w:r>
        <w:t>It can happen without an obvious cause (sometimes called ‘spontaneous’), or as a result of injury.</w:t>
      </w:r>
    </w:p>
    <w:p w:rsidR="00611696" w:rsidRDefault="00611696" w:rsidP="00611696">
      <w:pPr>
        <w:pStyle w:val="ListParagraph"/>
        <w:numPr>
          <w:ilvl w:val="0"/>
          <w:numId w:val="12"/>
        </w:numPr>
        <w:spacing w:after="0"/>
      </w:pPr>
      <w:r>
        <w:t xml:space="preserve">Over time this internal bleeding </w:t>
      </w:r>
      <w:r w:rsidR="00D259BF">
        <w:t xml:space="preserve">into joints </w:t>
      </w:r>
      <w:r>
        <w:t>('bleeds') can cause severe arthritis, chronic pain and disability.</w:t>
      </w:r>
    </w:p>
    <w:p w:rsidR="00611696" w:rsidRDefault="00611696" w:rsidP="00611696">
      <w:pPr>
        <w:pStyle w:val="ListParagraph"/>
        <w:numPr>
          <w:ilvl w:val="0"/>
          <w:numId w:val="12"/>
        </w:numPr>
        <w:spacing w:after="0"/>
      </w:pPr>
      <w:r>
        <w:t>Specialised treatment is needed to help blood clot normally. With appropriate treatment haemophilia can be managed effectively.</w:t>
      </w:r>
    </w:p>
    <w:p w:rsidR="00367ADA" w:rsidRDefault="00611696" w:rsidP="00367ADA">
      <w:pPr>
        <w:pStyle w:val="ListParagraph"/>
        <w:numPr>
          <w:ilvl w:val="0"/>
          <w:numId w:val="12"/>
        </w:numPr>
        <w:spacing w:after="0"/>
      </w:pPr>
      <w:r>
        <w:t xml:space="preserve">Haemophilia is an inherited condition and occurs in </w:t>
      </w:r>
      <w:r w:rsidR="00393DF9">
        <w:t>families;</w:t>
      </w:r>
      <w:r>
        <w:t xml:space="preserve"> however in 1/3 of cases it appears in families with no previous history of the disorder. The haemophilia gene is passed down from parent to child through generations. Men with haemophilia will pass the gene on to their daughters but not their sons. Women who carry the haemophilia gene can pass the haemophilia gene on to their sons and daughters. Sons with the gene will have haemophilia. Some women and girls who carry the gene may also experience bleeding problems.</w:t>
      </w:r>
    </w:p>
    <w:p w:rsidR="00367ADA" w:rsidRDefault="00367ADA" w:rsidP="00367ADA">
      <w:pPr>
        <w:pStyle w:val="Heading2"/>
      </w:pPr>
      <w:bookmarkStart w:id="22" w:name="_Toc351111331"/>
      <w:bookmarkStart w:id="23" w:name="_Toc359234361"/>
      <w:r>
        <w:t xml:space="preserve">Von Willebrand </w:t>
      </w:r>
      <w:r w:rsidR="00DF2F46">
        <w:t>D</w:t>
      </w:r>
      <w:r>
        <w:t>isorder/</w:t>
      </w:r>
      <w:r w:rsidR="00DF2F46">
        <w:t>D</w:t>
      </w:r>
      <w:r>
        <w:t>isease (VWD)</w:t>
      </w:r>
      <w:bookmarkEnd w:id="22"/>
      <w:bookmarkEnd w:id="23"/>
    </w:p>
    <w:p w:rsidR="00367ADA" w:rsidRDefault="00367ADA" w:rsidP="00B76829">
      <w:proofErr w:type="gramStart"/>
      <w:r>
        <w:t>von</w:t>
      </w:r>
      <w:proofErr w:type="gramEnd"/>
      <w:r>
        <w:t xml:space="preserve"> </w:t>
      </w:r>
      <w:proofErr w:type="spellStart"/>
      <w:r>
        <w:t>Willebrand</w:t>
      </w:r>
      <w:proofErr w:type="spellEnd"/>
      <w:r>
        <w:t xml:space="preserve"> disease (</w:t>
      </w:r>
      <w:proofErr w:type="spellStart"/>
      <w:r>
        <w:t>VWD</w:t>
      </w:r>
      <w:proofErr w:type="spellEnd"/>
      <w:r>
        <w:t xml:space="preserve">) is the most common type of bleeding disorder. People with VWD have a problem with a protein in their blood called von </w:t>
      </w:r>
      <w:proofErr w:type="spellStart"/>
      <w:r>
        <w:t>Willebrand</w:t>
      </w:r>
      <w:proofErr w:type="spellEnd"/>
      <w:r>
        <w:t xml:space="preserve"> factor (</w:t>
      </w:r>
      <w:proofErr w:type="spellStart"/>
      <w:r>
        <w:t>VWF</w:t>
      </w:r>
      <w:proofErr w:type="spellEnd"/>
      <w:r>
        <w:t xml:space="preserve">) that helps control bleeding. When a blood vessel is injured and bleeding occurs, VWF helps cells in the blood, called platelets, </w:t>
      </w:r>
      <w:r w:rsidR="00D259BF">
        <w:t xml:space="preserve">adhere to damaged blood vessels and </w:t>
      </w:r>
      <w:r>
        <w:t xml:space="preserve">mesh together and form a clot to stop the bleeding. People with VWD do not have enough VWF, or it does not work the way it should. It takes longer for blood to clot and for bleeding to stop. </w:t>
      </w:r>
    </w:p>
    <w:p w:rsidR="00367ADA" w:rsidRDefault="00367ADA" w:rsidP="00B76829">
      <w:r>
        <w:t xml:space="preserve">VWD is generally less severe than other bleeding disorders. Many people with VWD may not know that they have the disorder because their bleeding symptoms are very mild. For most people with VWD, the disorder causes little or no disruption to their lives except when there is a serious injury or need for surgery. However, with all forms of VWD, there can be bleeding problems. </w:t>
      </w:r>
    </w:p>
    <w:p w:rsidR="00D259BF" w:rsidRDefault="00D259BF" w:rsidP="00D259BF">
      <w:r>
        <w:t>VWD is difficult to accurately diagnose as laboratory values can fluctuate and values in those with mild bleeding symptoms can overlap with normal laboratory values.</w:t>
      </w:r>
    </w:p>
    <w:p w:rsidR="00393DF9" w:rsidRDefault="00D259BF" w:rsidP="00D259BF">
      <w:r>
        <w:t>From some studies, it is estimated that up to 1% of the world’s population has VWD, but because many people have only very mild symptoms, only a small number of them are diagnosed. Research has shown that as many as 9 out of 10 people with VWD have not been diagnosed. It is estimated that VWD affects approximately 200,000 people in Australia, but symptomatic individuals possibly less. Currently there are 2068 people with VWD in the ABDR which will not reflect the numbers with symptomatic VWD.</w:t>
      </w:r>
    </w:p>
    <w:p w:rsidR="00367ADA" w:rsidRDefault="00367ADA" w:rsidP="00367ADA">
      <w:pPr>
        <w:pStyle w:val="Heading3"/>
      </w:pPr>
      <w:bookmarkStart w:id="24" w:name="_Toc351111332"/>
      <w:bookmarkStart w:id="25" w:name="_Toc359234362"/>
      <w:r>
        <w:lastRenderedPageBreak/>
        <w:t>Types of VWD</w:t>
      </w:r>
      <w:bookmarkEnd w:id="24"/>
      <w:bookmarkEnd w:id="25"/>
    </w:p>
    <w:p w:rsidR="00367ADA" w:rsidRDefault="00367ADA" w:rsidP="00B76829">
      <w:r>
        <w:t xml:space="preserve">There are three main types of VWD. Within each type, the disorder can be mild, moderate, or severe. Bleeding symptoms can be quite variable within each type depending in part on the VWF activity. It is important to know which type of VWD a person has, because treatment is different for each type. </w:t>
      </w:r>
    </w:p>
    <w:p w:rsidR="00367ADA" w:rsidRDefault="00367ADA" w:rsidP="00367ADA">
      <w:pPr>
        <w:pStyle w:val="ListParagraph"/>
        <w:numPr>
          <w:ilvl w:val="0"/>
          <w:numId w:val="13"/>
        </w:numPr>
        <w:spacing w:after="0"/>
      </w:pPr>
      <w:r>
        <w:t>Type 1 VWD is the most common form. People with Type 1 VWD have lower than normal levels of VWF. Symptoms are usually mild. Still, it is possible for someone with Type 1 VWD to have serious bleeding.</w:t>
      </w:r>
    </w:p>
    <w:p w:rsidR="00367ADA" w:rsidRDefault="00367ADA" w:rsidP="00367ADA">
      <w:pPr>
        <w:pStyle w:val="ListParagraph"/>
        <w:numPr>
          <w:ilvl w:val="0"/>
          <w:numId w:val="13"/>
        </w:numPr>
        <w:spacing w:after="0"/>
      </w:pPr>
      <w:r>
        <w:t>Type 2 VWD involves a defect in the VWF structure. The VWF protein does not work properly, causing lower than normal VWF activity. There are different Type 2 VWD defects. S</w:t>
      </w:r>
      <w:r w:rsidR="00AD3299">
        <w:t>everity of s</w:t>
      </w:r>
      <w:r>
        <w:t xml:space="preserve">ymptoms </w:t>
      </w:r>
      <w:r w:rsidR="00AD3299">
        <w:t>can vary</w:t>
      </w:r>
      <w:r>
        <w:t>.</w:t>
      </w:r>
    </w:p>
    <w:p w:rsidR="00E8135F" w:rsidRDefault="00367ADA" w:rsidP="00E8135F">
      <w:pPr>
        <w:pStyle w:val="ListParagraph"/>
        <w:numPr>
          <w:ilvl w:val="0"/>
          <w:numId w:val="13"/>
        </w:numPr>
        <w:spacing w:after="0"/>
      </w:pPr>
      <w:r>
        <w:t>Type 3 VWD is usually the most serious form. People with Type 3 VWD have very little or no VWF. Symptoms are more severe. People with Type 3 VWD can have bleeding into muscles and joints, sometimes without injury.</w:t>
      </w:r>
    </w:p>
    <w:p w:rsidR="00367ADA" w:rsidRDefault="00367ADA" w:rsidP="00367ADA">
      <w:pPr>
        <w:pStyle w:val="Heading2"/>
      </w:pPr>
      <w:bookmarkStart w:id="26" w:name="_Toc351111333"/>
      <w:bookmarkStart w:id="27" w:name="_Toc359234363"/>
      <w:r>
        <w:t xml:space="preserve">Rare </w:t>
      </w:r>
      <w:r w:rsidR="00B46DDA">
        <w:t>c</w:t>
      </w:r>
      <w:r>
        <w:t xml:space="preserve">lotting </w:t>
      </w:r>
      <w:r w:rsidR="00B46DDA">
        <w:t>f</w:t>
      </w:r>
      <w:r>
        <w:t xml:space="preserve">actor </w:t>
      </w:r>
      <w:r w:rsidR="00B46DDA">
        <w:t>d</w:t>
      </w:r>
      <w:r>
        <w:t>eficiencies</w:t>
      </w:r>
      <w:bookmarkEnd w:id="26"/>
      <w:bookmarkEnd w:id="27"/>
    </w:p>
    <w:p w:rsidR="00367ADA" w:rsidRPr="00367ADA" w:rsidRDefault="00367ADA" w:rsidP="00F51FE9">
      <w:pPr>
        <w:rPr>
          <w:lang w:val="en" w:eastAsia="en-AU"/>
        </w:rPr>
      </w:pPr>
      <w:r w:rsidRPr="00367ADA">
        <w:rPr>
          <w:lang w:val="en" w:eastAsia="en-AU"/>
        </w:rPr>
        <w:t xml:space="preserve">Rare clotting factor deficiencies are a group of inherited bleeding disorders caused by a problem with one </w:t>
      </w:r>
      <w:r w:rsidR="00AD3299">
        <w:rPr>
          <w:lang w:val="en" w:eastAsia="en-AU"/>
        </w:rPr>
        <w:t>of</w:t>
      </w:r>
      <w:r w:rsidRPr="00367ADA">
        <w:rPr>
          <w:lang w:val="en" w:eastAsia="en-AU"/>
        </w:rPr>
        <w:t xml:space="preserve"> several clotting factors.</w:t>
      </w:r>
      <w:r w:rsidRPr="00F51FE9">
        <w:rPr>
          <w:lang w:val="en" w:eastAsia="en-AU"/>
        </w:rPr>
        <w:t xml:space="preserve"> </w:t>
      </w:r>
      <w:r w:rsidRPr="00367ADA">
        <w:rPr>
          <w:lang w:val="en" w:eastAsia="en-AU"/>
        </w:rPr>
        <w:t xml:space="preserve">Clotting factors are proteins in the blood that control bleeding. Many different clotting factors work together in a series of chemical reactions to stop bleeding. This is called </w:t>
      </w:r>
      <w:r w:rsidRPr="00F51FE9">
        <w:rPr>
          <w:lang w:val="en" w:eastAsia="en-AU"/>
        </w:rPr>
        <w:t>the clotting process.</w:t>
      </w:r>
    </w:p>
    <w:p w:rsidR="00C03BA4" w:rsidRPr="00F51FE9" w:rsidRDefault="00367ADA" w:rsidP="00F51FE9">
      <w:pPr>
        <w:rPr>
          <w:lang w:val="en" w:eastAsia="en-AU"/>
        </w:rPr>
      </w:pPr>
      <w:r w:rsidRPr="00367ADA">
        <w:rPr>
          <w:lang w:val="en" w:eastAsia="en-AU"/>
        </w:rPr>
        <w:t xml:space="preserve">Problems with factor VIII and factor IX are known as </w:t>
      </w:r>
      <w:proofErr w:type="spellStart"/>
      <w:r w:rsidRPr="00367ADA">
        <w:rPr>
          <w:lang w:val="en" w:eastAsia="en-AU"/>
        </w:rPr>
        <w:t>h</w:t>
      </w:r>
      <w:r w:rsidR="00890225">
        <w:rPr>
          <w:lang w:val="en" w:eastAsia="en-AU"/>
        </w:rPr>
        <w:t>a</w:t>
      </w:r>
      <w:r w:rsidRPr="00367ADA">
        <w:rPr>
          <w:lang w:val="en" w:eastAsia="en-AU"/>
        </w:rPr>
        <w:t>emophilia</w:t>
      </w:r>
      <w:proofErr w:type="spellEnd"/>
      <w:r w:rsidRPr="00367ADA">
        <w:rPr>
          <w:lang w:val="en" w:eastAsia="en-AU"/>
        </w:rPr>
        <w:t xml:space="preserve"> A and B, respectively. Rare clotting factor deficiencies are bleeding disorders in which one of the other clotting </w:t>
      </w:r>
      <w:r w:rsidR="0002487E">
        <w:rPr>
          <w:lang w:val="en" w:eastAsia="en-AU"/>
        </w:rPr>
        <w:t xml:space="preserve">factors (i.e. factors I, II, V, </w:t>
      </w:r>
      <w:r w:rsidRPr="00367ADA">
        <w:rPr>
          <w:lang w:val="en" w:eastAsia="en-AU"/>
        </w:rPr>
        <w:t xml:space="preserve">V+VIII, VII, X, XI, or XIII) is missing or not working properly. Less is known about these disorders because they are diagnosed so rarely. </w:t>
      </w:r>
    </w:p>
    <w:p w:rsidR="00D36997" w:rsidRPr="00F51FE9" w:rsidRDefault="00D36997" w:rsidP="00F51FE9">
      <w:pPr>
        <w:rPr>
          <w:lang w:val="en" w:eastAsia="en-AU"/>
        </w:rPr>
      </w:pPr>
      <w:r w:rsidRPr="00F51FE9">
        <w:rPr>
          <w:lang w:val="en" w:eastAsia="en-AU"/>
        </w:rPr>
        <w:t>The World Fe</w:t>
      </w:r>
      <w:r w:rsidR="00685F6A">
        <w:rPr>
          <w:lang w:val="en" w:eastAsia="en-AU"/>
        </w:rPr>
        <w:t>deration of Hemophilia produced</w:t>
      </w:r>
      <w:r w:rsidR="00D04348">
        <w:rPr>
          <w:lang w:val="en" w:eastAsia="en-AU"/>
        </w:rPr>
        <w:t xml:space="preserve"> a summary</w:t>
      </w:r>
      <w:r w:rsidR="00685F6A">
        <w:rPr>
          <w:lang w:val="en" w:eastAsia="en-AU"/>
        </w:rPr>
        <w:t xml:space="preserve"> </w:t>
      </w:r>
      <w:r w:rsidR="001A31EC">
        <w:rPr>
          <w:lang w:val="en" w:eastAsia="en-AU"/>
        </w:rPr>
        <w:fldChar w:fldCharType="begin" w:fldLock="1"/>
      </w:r>
      <w:r w:rsidR="001A31EC">
        <w:rPr>
          <w:lang w:val="en" w:eastAsia="en-AU"/>
        </w:rPr>
        <w:instrText xml:space="preserve"> REF _Ref355357408 \h </w:instrText>
      </w:r>
      <w:r w:rsidR="001A31EC">
        <w:rPr>
          <w:lang w:val="en" w:eastAsia="en-AU"/>
        </w:rPr>
      </w:r>
      <w:r w:rsidR="001A31EC">
        <w:rPr>
          <w:lang w:val="en" w:eastAsia="en-AU"/>
        </w:rPr>
        <w:fldChar w:fldCharType="separate"/>
      </w:r>
      <w:r w:rsidR="005E6BF0">
        <w:t xml:space="preserve">Table </w:t>
      </w:r>
      <w:r w:rsidR="005E6BF0">
        <w:rPr>
          <w:noProof/>
        </w:rPr>
        <w:t>15</w:t>
      </w:r>
      <w:r w:rsidR="001A31EC">
        <w:rPr>
          <w:lang w:val="en" w:eastAsia="en-AU"/>
        </w:rPr>
        <w:fldChar w:fldCharType="end"/>
      </w:r>
      <w:r w:rsidR="001A31EC">
        <w:rPr>
          <w:lang w:val="en" w:eastAsia="en-AU"/>
        </w:rPr>
        <w:t xml:space="preserve"> (</w:t>
      </w:r>
      <w:r w:rsidR="00D04348">
        <w:rPr>
          <w:lang w:val="en" w:eastAsia="en-AU"/>
        </w:rPr>
        <w:t xml:space="preserve">Appendix A, </w:t>
      </w:r>
      <w:r w:rsidR="001A31EC">
        <w:rPr>
          <w:lang w:val="en" w:eastAsia="en-AU"/>
        </w:rPr>
        <w:t>p</w:t>
      </w:r>
      <w:r w:rsidR="001A31EC">
        <w:rPr>
          <w:lang w:val="en" w:eastAsia="en-AU"/>
        </w:rPr>
        <w:fldChar w:fldCharType="begin"/>
      </w:r>
      <w:r w:rsidR="001A31EC">
        <w:rPr>
          <w:lang w:val="en" w:eastAsia="en-AU"/>
        </w:rPr>
        <w:instrText xml:space="preserve"> PAGEREF _Ref355357432 \h </w:instrText>
      </w:r>
      <w:r w:rsidR="001A31EC">
        <w:rPr>
          <w:lang w:val="en" w:eastAsia="en-AU"/>
        </w:rPr>
      </w:r>
      <w:r w:rsidR="001A31EC">
        <w:rPr>
          <w:lang w:val="en" w:eastAsia="en-AU"/>
        </w:rPr>
        <w:fldChar w:fldCharType="separate"/>
      </w:r>
      <w:r w:rsidR="00632A4E">
        <w:rPr>
          <w:noProof/>
          <w:lang w:val="en" w:eastAsia="en-AU"/>
        </w:rPr>
        <w:t>37</w:t>
      </w:r>
      <w:r w:rsidR="001A31EC">
        <w:rPr>
          <w:lang w:val="en" w:eastAsia="en-AU"/>
        </w:rPr>
        <w:fldChar w:fldCharType="end"/>
      </w:r>
      <w:r w:rsidR="001A31EC">
        <w:rPr>
          <w:lang w:val="en" w:eastAsia="en-AU"/>
        </w:rPr>
        <w:t>)</w:t>
      </w:r>
      <w:r w:rsidRPr="00F51FE9">
        <w:rPr>
          <w:lang w:val="en" w:eastAsia="en-AU"/>
        </w:rPr>
        <w:t xml:space="preserve"> </w:t>
      </w:r>
      <w:r w:rsidR="00D04348">
        <w:rPr>
          <w:lang w:val="en" w:eastAsia="en-AU"/>
        </w:rPr>
        <w:t>of</w:t>
      </w:r>
      <w:r w:rsidRPr="00F51FE9">
        <w:rPr>
          <w:lang w:val="en" w:eastAsia="en-AU"/>
        </w:rPr>
        <w:t xml:space="preserve"> the characteristics of rare clotting factor deficiencies, the severity of bleeds associated with them, and the treatment typically required.</w:t>
      </w:r>
    </w:p>
    <w:p w:rsidR="00393DF9" w:rsidRPr="006A7049" w:rsidRDefault="00393DF9" w:rsidP="00D04348">
      <w:pPr>
        <w:pStyle w:val="Heading2"/>
        <w:rPr>
          <w:lang w:val="en" w:eastAsia="en-AU"/>
        </w:rPr>
      </w:pPr>
      <w:bookmarkStart w:id="28" w:name="_Toc351111334"/>
      <w:bookmarkStart w:id="29" w:name="_Toc359234364"/>
      <w:r w:rsidRPr="006A7049">
        <w:rPr>
          <w:lang w:val="en" w:eastAsia="en-AU"/>
        </w:rPr>
        <w:t>Special issues for girls and women</w:t>
      </w:r>
      <w:bookmarkEnd w:id="28"/>
      <w:bookmarkEnd w:id="29"/>
    </w:p>
    <w:p w:rsidR="00393DF9" w:rsidRPr="00393DF9" w:rsidRDefault="00393DF9" w:rsidP="00393DF9">
      <w:pPr>
        <w:rPr>
          <w:lang w:val="en" w:eastAsia="en-AU"/>
        </w:rPr>
      </w:pPr>
      <w:r w:rsidRPr="00393DF9">
        <w:rPr>
          <w:lang w:val="en" w:eastAsia="en-AU"/>
        </w:rPr>
        <w:t xml:space="preserve">Women with clotting factor deficiencies </w:t>
      </w:r>
      <w:r w:rsidR="00F0715B">
        <w:rPr>
          <w:lang w:val="en" w:eastAsia="en-AU"/>
        </w:rPr>
        <w:t>may</w:t>
      </w:r>
      <w:r w:rsidRPr="00393DF9">
        <w:rPr>
          <w:lang w:val="en" w:eastAsia="en-AU"/>
        </w:rPr>
        <w:t xml:space="preserve"> have </w:t>
      </w:r>
      <w:r w:rsidR="00F0715B">
        <w:rPr>
          <w:lang w:val="en" w:eastAsia="en-AU"/>
        </w:rPr>
        <w:t>additional</w:t>
      </w:r>
      <w:r w:rsidRPr="00393DF9">
        <w:rPr>
          <w:lang w:val="en" w:eastAsia="en-AU"/>
        </w:rPr>
        <w:t xml:space="preserve"> symptoms because of menstruation and childbirth. Girls may have especially heavy bleeding when they begin to menstruate. Women with clotting factor deficiencies may have heavier and/or longer menstrual flow, which can cause anemia (</w:t>
      </w:r>
      <w:r w:rsidR="00AD3299">
        <w:rPr>
          <w:lang w:val="en" w:eastAsia="en-AU"/>
        </w:rPr>
        <w:t xml:space="preserve">with </w:t>
      </w:r>
      <w:r w:rsidRPr="00393DF9">
        <w:rPr>
          <w:lang w:val="en" w:eastAsia="en-AU"/>
        </w:rPr>
        <w:t>low levels of iron, which results in weakness and fatigue). Women with clotting factor deficiencies should receive genetic counse</w:t>
      </w:r>
      <w:r w:rsidR="00D04348">
        <w:rPr>
          <w:lang w:val="en" w:eastAsia="en-AU"/>
        </w:rPr>
        <w:t>l</w:t>
      </w:r>
      <w:r w:rsidRPr="00393DF9">
        <w:rPr>
          <w:lang w:val="en" w:eastAsia="en-AU"/>
        </w:rPr>
        <w:t xml:space="preserve">ling about the risks of having an affected child well in advance of any planned pregnancies and should see an obstetrician as soon as they suspect they are pregnant. The obstetrician should work closely with the staff of the </w:t>
      </w:r>
      <w:proofErr w:type="spellStart"/>
      <w:r w:rsidRPr="00393DF9">
        <w:rPr>
          <w:lang w:val="en" w:eastAsia="en-AU"/>
        </w:rPr>
        <w:t>h</w:t>
      </w:r>
      <w:r w:rsidR="00AD3299">
        <w:rPr>
          <w:lang w:val="en" w:eastAsia="en-AU"/>
        </w:rPr>
        <w:t>a</w:t>
      </w:r>
      <w:r w:rsidRPr="00393DF9">
        <w:rPr>
          <w:lang w:val="en" w:eastAsia="en-AU"/>
        </w:rPr>
        <w:t>emophilia</w:t>
      </w:r>
      <w:proofErr w:type="spellEnd"/>
      <w:r w:rsidRPr="00393DF9">
        <w:rPr>
          <w:lang w:val="en" w:eastAsia="en-AU"/>
        </w:rPr>
        <w:t xml:space="preserve">/bleeding disorder treatment </w:t>
      </w:r>
      <w:proofErr w:type="spellStart"/>
      <w:r w:rsidR="009E2624">
        <w:rPr>
          <w:lang w:val="en" w:eastAsia="en-AU"/>
        </w:rPr>
        <w:t>centre</w:t>
      </w:r>
      <w:proofErr w:type="spellEnd"/>
      <w:r w:rsidRPr="00393DF9">
        <w:rPr>
          <w:lang w:val="en" w:eastAsia="en-AU"/>
        </w:rPr>
        <w:t xml:space="preserve"> in order to provide the best care during pregnancy and childbirth and to minimize the potential complications for both the mother and the newborn</w:t>
      </w:r>
      <w:r w:rsidR="00AD3299">
        <w:rPr>
          <w:lang w:val="en" w:eastAsia="en-AU"/>
        </w:rPr>
        <w:t xml:space="preserve"> child</w:t>
      </w:r>
      <w:r w:rsidRPr="00393DF9">
        <w:rPr>
          <w:lang w:val="en" w:eastAsia="en-AU"/>
        </w:rPr>
        <w:t xml:space="preserve">. </w:t>
      </w:r>
    </w:p>
    <w:p w:rsidR="00393DF9" w:rsidRPr="00393DF9" w:rsidRDefault="00393DF9" w:rsidP="00393DF9">
      <w:pPr>
        <w:rPr>
          <w:lang w:val="en" w:eastAsia="en-AU"/>
        </w:rPr>
      </w:pPr>
      <w:r w:rsidRPr="00393DF9">
        <w:rPr>
          <w:lang w:val="en" w:eastAsia="en-AU"/>
        </w:rPr>
        <w:t xml:space="preserve">Women with certain </w:t>
      </w:r>
      <w:r w:rsidR="00AD3299">
        <w:rPr>
          <w:lang w:val="en" w:eastAsia="en-AU"/>
        </w:rPr>
        <w:t xml:space="preserve">rare </w:t>
      </w:r>
      <w:r w:rsidRPr="00393DF9">
        <w:rPr>
          <w:lang w:val="en" w:eastAsia="en-AU"/>
        </w:rPr>
        <w:t xml:space="preserve">factor deficiencies (such as factor XIII deficiency and </w:t>
      </w:r>
      <w:proofErr w:type="spellStart"/>
      <w:r w:rsidRPr="00393DF9">
        <w:rPr>
          <w:lang w:val="en" w:eastAsia="en-AU"/>
        </w:rPr>
        <w:t>afibrinogenemia</w:t>
      </w:r>
      <w:proofErr w:type="spellEnd"/>
      <w:r w:rsidRPr="00393DF9">
        <w:rPr>
          <w:lang w:val="en" w:eastAsia="en-AU"/>
        </w:rPr>
        <w:t xml:space="preserve">) may be at greater risk of miscarriage and placental abruption (a premature separation of the placenta from the uterus that disrupts the flow of blood and oxygen to the fetus). Therefore, these women require treatment throughout the pregnancy to prevent these complications. </w:t>
      </w:r>
    </w:p>
    <w:p w:rsidR="00E8135F" w:rsidRDefault="00393DF9" w:rsidP="00E8135F">
      <w:pPr>
        <w:rPr>
          <w:lang w:val="en" w:eastAsia="en-AU"/>
        </w:rPr>
      </w:pPr>
      <w:r w:rsidRPr="00393DF9">
        <w:rPr>
          <w:lang w:val="en" w:eastAsia="en-AU"/>
        </w:rPr>
        <w:t xml:space="preserve">The main risk related to pregnancy is postpartum </w:t>
      </w:r>
      <w:proofErr w:type="spellStart"/>
      <w:r w:rsidRPr="00393DF9">
        <w:rPr>
          <w:lang w:val="en" w:eastAsia="en-AU"/>
        </w:rPr>
        <w:t>h</w:t>
      </w:r>
      <w:r w:rsidR="00AD3299">
        <w:rPr>
          <w:lang w:val="en" w:eastAsia="en-AU"/>
        </w:rPr>
        <w:t>a</w:t>
      </w:r>
      <w:r w:rsidRPr="00393DF9">
        <w:rPr>
          <w:lang w:val="en" w:eastAsia="en-AU"/>
        </w:rPr>
        <w:t>emorrhage</w:t>
      </w:r>
      <w:proofErr w:type="spellEnd"/>
      <w:r w:rsidRPr="00393DF9">
        <w:rPr>
          <w:lang w:val="en" w:eastAsia="en-AU"/>
        </w:rPr>
        <w:t>. All bleeding disorders are associated with a greater risk of increased bleeding after delivery. The risk and the severity of the bleeding can be reduced with appropriate treatment. This treatment is different for each woman and depends on her personal and family history of bleeding symptoms, the severity of the factor deficiency, and the mode of delivery (vaginal birth vs. c</w:t>
      </w:r>
      <w:r w:rsidR="00AD3299">
        <w:rPr>
          <w:lang w:val="en" w:eastAsia="en-AU"/>
        </w:rPr>
        <w:t>a</w:t>
      </w:r>
      <w:r w:rsidRPr="00393DF9">
        <w:rPr>
          <w:lang w:val="en" w:eastAsia="en-AU"/>
        </w:rPr>
        <w:t>esarean section). Factor replacement may be necessary in some cases.</w:t>
      </w:r>
      <w:bookmarkStart w:id="30" w:name="_Ref350263197"/>
      <w:bookmarkStart w:id="31" w:name="_Ref350263188"/>
    </w:p>
    <w:p w:rsidR="00C03BA4" w:rsidRDefault="00C03BA4" w:rsidP="00C03BA4">
      <w:pPr>
        <w:pStyle w:val="Heading2"/>
      </w:pPr>
      <w:bookmarkStart w:id="32" w:name="_Toc351111335"/>
      <w:bookmarkStart w:id="33" w:name="_Toc359234365"/>
      <w:bookmarkEnd w:id="30"/>
      <w:bookmarkEnd w:id="31"/>
      <w:r>
        <w:lastRenderedPageBreak/>
        <w:t xml:space="preserve">Inherited </w:t>
      </w:r>
      <w:r w:rsidR="00B46DDA">
        <w:t>p</w:t>
      </w:r>
      <w:r>
        <w:t xml:space="preserve">latelet </w:t>
      </w:r>
      <w:r w:rsidR="00B46DDA">
        <w:t>d</w:t>
      </w:r>
      <w:r>
        <w:t>isorders</w:t>
      </w:r>
      <w:bookmarkEnd w:id="32"/>
      <w:bookmarkEnd w:id="33"/>
    </w:p>
    <w:p w:rsidR="00C03BA4" w:rsidRDefault="00C03BA4" w:rsidP="00C03BA4">
      <w:r>
        <w:t xml:space="preserve">Platelets are small </w:t>
      </w:r>
      <w:r w:rsidR="0002487E">
        <w:t xml:space="preserve">parts of </w:t>
      </w:r>
      <w:r>
        <w:t xml:space="preserve">cells that circulate in the blood. They are involved in the formation of blood clots and the repair of damaged blood vessels. </w:t>
      </w:r>
    </w:p>
    <w:p w:rsidR="00C03BA4" w:rsidRDefault="00C03BA4" w:rsidP="00C03BA4">
      <w:r>
        <w:t>When a blood vessel is injured, platelets stick to the damaged area and spread along the surface to stop the bleeding (this process is called adhesion). At the same time, chemical signals are released from small sacks inside the platelets called granules (this process is called secretion). These chemicals attract other platelets to the site of injury and make them clump together to form what is called a platelet plug (this process is called aggregation).</w:t>
      </w:r>
    </w:p>
    <w:p w:rsidR="00C03BA4" w:rsidRDefault="00C03BA4" w:rsidP="00C03BA4">
      <w:r>
        <w:t xml:space="preserve">Sometimes the platelet plug is enough to stop the bleeding. However if the wound is large, other proteins called clotting factors are recruited to the site of injury. These clotting factors work together on the surface of the platelets to form and strengthen the blood clot. </w:t>
      </w:r>
    </w:p>
    <w:p w:rsidR="00C03BA4" w:rsidRDefault="00C03BA4" w:rsidP="00C03BA4">
      <w:pPr>
        <w:pStyle w:val="Heading3"/>
      </w:pPr>
      <w:bookmarkStart w:id="34" w:name="_Toc351111336"/>
      <w:bookmarkStart w:id="35" w:name="_Toc359234366"/>
      <w:r>
        <w:t xml:space="preserve">What are </w:t>
      </w:r>
      <w:r w:rsidR="00B46DDA">
        <w:t>p</w:t>
      </w:r>
      <w:r>
        <w:t xml:space="preserve">latelet </w:t>
      </w:r>
      <w:r w:rsidR="00B46DDA">
        <w:t>f</w:t>
      </w:r>
      <w:r>
        <w:t xml:space="preserve">unction </w:t>
      </w:r>
      <w:r w:rsidR="00B46DDA">
        <w:t>d</w:t>
      </w:r>
      <w:r>
        <w:t>isorders?</w:t>
      </w:r>
      <w:bookmarkEnd w:id="34"/>
      <w:bookmarkEnd w:id="35"/>
    </w:p>
    <w:p w:rsidR="00C03BA4" w:rsidRDefault="00C03BA4" w:rsidP="00C03BA4">
      <w:r>
        <w:t>Platelet function disorders are conditions in which platelets don’t work the way they should, resulting in a tendency to bleed or bruise. Since the platelet plug does not form properly, bleeding can continue for longer than normal.</w:t>
      </w:r>
    </w:p>
    <w:p w:rsidR="003D7A1D" w:rsidRDefault="00C03BA4" w:rsidP="00C03BA4">
      <w:r>
        <w:t>Since platelets have many roles in blood clotting, platelet function disorders can lead to bleeding disorders of various intensities.</w:t>
      </w:r>
    </w:p>
    <w:p w:rsidR="00434460" w:rsidRDefault="00434460">
      <w:pPr>
        <w:spacing w:after="0"/>
        <w:rPr>
          <w:rFonts w:ascii="Arial" w:hAnsi="Arial" w:cs="Arial"/>
          <w:caps/>
          <w:sz w:val="32"/>
          <w:szCs w:val="32"/>
        </w:rPr>
      </w:pPr>
      <w:bookmarkStart w:id="36" w:name="_Toc351111337"/>
      <w:r>
        <w:br w:type="page"/>
      </w:r>
    </w:p>
    <w:p w:rsidR="003D7A1D" w:rsidRDefault="003D7A1D" w:rsidP="003D7A1D">
      <w:pPr>
        <w:pStyle w:val="Heading2"/>
      </w:pPr>
      <w:bookmarkStart w:id="37" w:name="_Toc359234367"/>
      <w:r>
        <w:lastRenderedPageBreak/>
        <w:t>Severity</w:t>
      </w:r>
      <w:bookmarkEnd w:id="36"/>
      <w:bookmarkEnd w:id="37"/>
    </w:p>
    <w:p w:rsidR="00883C9C" w:rsidRDefault="003D7A1D" w:rsidP="00695CA6">
      <w:r w:rsidRPr="003D7A1D">
        <w:t>Haemophilia A and B are classified according to their severity, as this informs the treatment regimens required.</w:t>
      </w:r>
      <w:r w:rsidR="007A06D9">
        <w:t xml:space="preserve"> </w:t>
      </w:r>
      <w:r w:rsidRPr="003D7A1D">
        <w:t xml:space="preserve">The definitions of severity that are applied within the ABDR are listed in </w:t>
      </w:r>
      <w:r>
        <w:fldChar w:fldCharType="begin" w:fldLock="1"/>
      </w:r>
      <w:r>
        <w:instrText xml:space="preserve"> REF _Ref350267491 \h </w:instrText>
      </w:r>
      <w:r>
        <w:fldChar w:fldCharType="separate"/>
      </w:r>
      <w:r w:rsidR="005E6BF0">
        <w:t xml:space="preserve">Table </w:t>
      </w:r>
      <w:r w:rsidR="005E6BF0">
        <w:rPr>
          <w:noProof/>
        </w:rPr>
        <w:t>2</w:t>
      </w:r>
      <w:r>
        <w:fldChar w:fldCharType="end"/>
      </w:r>
      <w:r>
        <w:t>. Definition of severity of V</w:t>
      </w:r>
      <w:r w:rsidRPr="003D7A1D">
        <w:t>WD and other coagulation factor deficiencies is variable.</w:t>
      </w:r>
    </w:p>
    <w:p w:rsidR="00883C9C" w:rsidRDefault="00883C9C" w:rsidP="008A1B16">
      <w:pPr>
        <w:pStyle w:val="Caption"/>
        <w:keepNext/>
        <w:autoSpaceDE w:val="0"/>
      </w:pPr>
      <w:bookmarkStart w:id="38" w:name="_Ref350267491"/>
      <w:bookmarkStart w:id="39" w:name="_Toc359234406"/>
      <w:r>
        <w:t xml:space="preserve">Table </w:t>
      </w:r>
      <w:r w:rsidR="003508C6">
        <w:fldChar w:fldCharType="begin"/>
      </w:r>
      <w:r w:rsidR="003508C6">
        <w:instrText xml:space="preserve"> SEQ Table \* ARABIC </w:instrText>
      </w:r>
      <w:r w:rsidR="003508C6">
        <w:fldChar w:fldCharType="separate"/>
      </w:r>
      <w:r w:rsidR="00632A4E">
        <w:rPr>
          <w:noProof/>
        </w:rPr>
        <w:t>2</w:t>
      </w:r>
      <w:r w:rsidR="003508C6">
        <w:rPr>
          <w:noProof/>
        </w:rPr>
        <w:fldChar w:fldCharType="end"/>
      </w:r>
      <w:bookmarkEnd w:id="38"/>
      <w:r w:rsidR="00F51FE9">
        <w:t xml:space="preserve"> </w:t>
      </w:r>
      <w:r w:rsidRPr="00ED1760">
        <w:t>Severit</w:t>
      </w:r>
      <w:r w:rsidR="008E1FE0">
        <w:t>ies</w:t>
      </w:r>
      <w:r w:rsidRPr="00ED1760">
        <w:t xml:space="preserve"> and the concentration of clotting factors</w:t>
      </w:r>
      <w:r w:rsidR="008A1B16">
        <w:rPr>
          <w:rFonts w:ascii="ZWAdobeF" w:hAnsi="ZWAdobeF" w:cs="ZWAdobeF"/>
          <w:b w:val="0"/>
          <w:color w:val="auto"/>
          <w:sz w:val="2"/>
          <w:szCs w:val="2"/>
        </w:rPr>
        <w:t>0F</w:t>
      </w:r>
      <w:r w:rsidR="00946331">
        <w:rPr>
          <w:rStyle w:val="FootnoteReference"/>
        </w:rPr>
        <w:footnoteReference w:id="1"/>
      </w:r>
      <w:bookmarkEnd w:id="39"/>
    </w:p>
    <w:tbl>
      <w:tblPr>
        <w:tblStyle w:val="NBATableStyle1"/>
        <w:tblW w:w="0" w:type="auto"/>
        <w:tblLook w:val="04A0" w:firstRow="1" w:lastRow="0" w:firstColumn="1" w:lastColumn="0" w:noHBand="0" w:noVBand="1"/>
      </w:tblPr>
      <w:tblGrid>
        <w:gridCol w:w="1526"/>
        <w:gridCol w:w="2268"/>
        <w:gridCol w:w="5641"/>
      </w:tblGrid>
      <w:tr w:rsidR="00883C9C" w:rsidRPr="00883C9C" w:rsidTr="00947F74">
        <w:trPr>
          <w:cnfStyle w:val="100000000000" w:firstRow="1" w:lastRow="0" w:firstColumn="0" w:lastColumn="0" w:oddVBand="0" w:evenVBand="0" w:oddHBand="0" w:evenHBand="0" w:firstRowFirstColumn="0" w:firstRowLastColumn="0" w:lastRowFirstColumn="0" w:lastRowLastColumn="0"/>
          <w:tblHeader/>
        </w:trPr>
        <w:tc>
          <w:tcPr>
            <w:tcW w:w="1526" w:type="dxa"/>
            <w:vAlign w:val="top"/>
          </w:tcPr>
          <w:p w:rsidR="00883C9C" w:rsidRPr="00883C9C" w:rsidRDefault="00883C9C" w:rsidP="00D451CA">
            <w:pPr>
              <w:pStyle w:val="tabhead"/>
              <w:rPr>
                <w:b/>
                <w:sz w:val="22"/>
              </w:rPr>
            </w:pPr>
            <w:r w:rsidRPr="00883C9C">
              <w:rPr>
                <w:sz w:val="22"/>
              </w:rPr>
              <w:t>Severity</w:t>
            </w:r>
            <w:r w:rsidR="007A06D9">
              <w:rPr>
                <w:sz w:val="22"/>
              </w:rPr>
              <w:t xml:space="preserve"> </w:t>
            </w:r>
          </w:p>
        </w:tc>
        <w:tc>
          <w:tcPr>
            <w:tcW w:w="2268" w:type="dxa"/>
            <w:vAlign w:val="top"/>
          </w:tcPr>
          <w:p w:rsidR="00883C9C" w:rsidRPr="00883C9C" w:rsidRDefault="00883C9C" w:rsidP="00D451CA">
            <w:pPr>
              <w:pStyle w:val="tabhead"/>
              <w:rPr>
                <w:b/>
                <w:sz w:val="22"/>
              </w:rPr>
            </w:pPr>
            <w:r w:rsidRPr="00883C9C">
              <w:rPr>
                <w:sz w:val="22"/>
              </w:rPr>
              <w:t>Concentration of</w:t>
            </w:r>
            <w:r w:rsidRPr="00883C9C">
              <w:rPr>
                <w:sz w:val="22"/>
              </w:rPr>
              <w:br/>
              <w:t>Clotting Factor</w:t>
            </w:r>
          </w:p>
        </w:tc>
        <w:tc>
          <w:tcPr>
            <w:tcW w:w="5641" w:type="dxa"/>
            <w:vAlign w:val="top"/>
          </w:tcPr>
          <w:p w:rsidR="00883C9C" w:rsidRPr="00883C9C" w:rsidRDefault="00883C9C" w:rsidP="00D451CA">
            <w:pPr>
              <w:pStyle w:val="tabhead"/>
              <w:rPr>
                <w:b/>
                <w:sz w:val="22"/>
              </w:rPr>
            </w:pPr>
            <w:r w:rsidRPr="00883C9C">
              <w:rPr>
                <w:sz w:val="22"/>
              </w:rPr>
              <w:t>Typical Bleeding Picture </w:t>
            </w:r>
          </w:p>
        </w:tc>
      </w:tr>
      <w:tr w:rsidR="00883C9C" w:rsidTr="00883C9C">
        <w:tc>
          <w:tcPr>
            <w:tcW w:w="1526" w:type="dxa"/>
            <w:vAlign w:val="top"/>
          </w:tcPr>
          <w:p w:rsidR="00883C9C" w:rsidRPr="00883C9C" w:rsidRDefault="00883C9C" w:rsidP="00D451CA">
            <w:pPr>
              <w:pStyle w:val="tabtext"/>
              <w:rPr>
                <w:sz w:val="22"/>
              </w:rPr>
            </w:pPr>
            <w:r w:rsidRPr="00883C9C">
              <w:rPr>
                <w:sz w:val="22"/>
              </w:rPr>
              <w:t>Severe</w:t>
            </w:r>
          </w:p>
        </w:tc>
        <w:tc>
          <w:tcPr>
            <w:tcW w:w="2268" w:type="dxa"/>
            <w:vAlign w:val="top"/>
          </w:tcPr>
          <w:p w:rsidR="00883C9C" w:rsidRPr="00883C9C" w:rsidRDefault="00883C9C" w:rsidP="00D451CA">
            <w:pPr>
              <w:pStyle w:val="tabtext"/>
              <w:jc w:val="center"/>
              <w:rPr>
                <w:sz w:val="22"/>
              </w:rPr>
            </w:pPr>
            <w:r w:rsidRPr="00883C9C">
              <w:rPr>
                <w:sz w:val="22"/>
              </w:rPr>
              <w:t xml:space="preserve">&lt;0.01 IU/ml </w:t>
            </w:r>
            <w:r w:rsidRPr="00883C9C">
              <w:rPr>
                <w:sz w:val="22"/>
              </w:rPr>
              <w:br/>
              <w:t>(&lt;1% of normal</w:t>
            </w:r>
            <w:r w:rsidRPr="00883C9C">
              <w:rPr>
                <w:sz w:val="22"/>
                <w:vertAlign w:val="superscript"/>
              </w:rPr>
              <w:t>†</w:t>
            </w:r>
            <w:r w:rsidRPr="00883C9C">
              <w:rPr>
                <w:sz w:val="22"/>
              </w:rPr>
              <w:t>)</w:t>
            </w:r>
          </w:p>
        </w:tc>
        <w:tc>
          <w:tcPr>
            <w:tcW w:w="5641" w:type="dxa"/>
            <w:vAlign w:val="top"/>
          </w:tcPr>
          <w:p w:rsidR="00883C9C" w:rsidRPr="00883C9C" w:rsidRDefault="00883C9C" w:rsidP="00D451CA">
            <w:pPr>
              <w:pStyle w:val="tabtext"/>
              <w:rPr>
                <w:sz w:val="22"/>
              </w:rPr>
            </w:pPr>
            <w:r w:rsidRPr="00883C9C">
              <w:rPr>
                <w:sz w:val="22"/>
              </w:rPr>
              <w:t>Frequent bleeding episodes common, predominantly into joints &amp; muscles.</w:t>
            </w:r>
            <w:r w:rsidR="007A06D9">
              <w:rPr>
                <w:sz w:val="22"/>
              </w:rPr>
              <w:t xml:space="preserve"> </w:t>
            </w:r>
            <w:r w:rsidRPr="00883C9C">
              <w:rPr>
                <w:sz w:val="22"/>
              </w:rPr>
              <w:t>Bleeding can occur spontaneously or after minor injury.</w:t>
            </w:r>
          </w:p>
        </w:tc>
      </w:tr>
      <w:tr w:rsidR="00883C9C" w:rsidTr="00883C9C">
        <w:tc>
          <w:tcPr>
            <w:tcW w:w="1526" w:type="dxa"/>
            <w:vAlign w:val="top"/>
          </w:tcPr>
          <w:p w:rsidR="00883C9C" w:rsidRPr="00883C9C" w:rsidRDefault="00883C9C" w:rsidP="00D451CA">
            <w:pPr>
              <w:pStyle w:val="tabtext"/>
              <w:rPr>
                <w:sz w:val="22"/>
              </w:rPr>
            </w:pPr>
            <w:r w:rsidRPr="00883C9C">
              <w:rPr>
                <w:sz w:val="22"/>
              </w:rPr>
              <w:t>Moderate</w:t>
            </w:r>
          </w:p>
        </w:tc>
        <w:tc>
          <w:tcPr>
            <w:tcW w:w="2268" w:type="dxa"/>
            <w:vAlign w:val="top"/>
          </w:tcPr>
          <w:p w:rsidR="00883C9C" w:rsidRPr="00883C9C" w:rsidRDefault="00883C9C" w:rsidP="00D451CA">
            <w:pPr>
              <w:pStyle w:val="tabtext"/>
              <w:jc w:val="center"/>
              <w:rPr>
                <w:sz w:val="22"/>
              </w:rPr>
            </w:pPr>
            <w:r w:rsidRPr="00883C9C">
              <w:rPr>
                <w:sz w:val="22"/>
              </w:rPr>
              <w:t xml:space="preserve">0.01 – 0.05 IU/ml </w:t>
            </w:r>
            <w:r w:rsidRPr="00883C9C">
              <w:rPr>
                <w:sz w:val="22"/>
              </w:rPr>
              <w:br/>
              <w:t>(1–5% of normal)</w:t>
            </w:r>
          </w:p>
        </w:tc>
        <w:tc>
          <w:tcPr>
            <w:tcW w:w="5641" w:type="dxa"/>
            <w:vAlign w:val="top"/>
          </w:tcPr>
          <w:p w:rsidR="00883C9C" w:rsidRPr="00883C9C" w:rsidRDefault="00883C9C" w:rsidP="00D451CA">
            <w:pPr>
              <w:pStyle w:val="tabtext"/>
              <w:rPr>
                <w:sz w:val="22"/>
              </w:rPr>
            </w:pPr>
            <w:r w:rsidRPr="00883C9C">
              <w:rPr>
                <w:sz w:val="22"/>
              </w:rPr>
              <w:t>Can bleed after minor injury.</w:t>
            </w:r>
            <w:r w:rsidR="007A06D9">
              <w:rPr>
                <w:sz w:val="22"/>
              </w:rPr>
              <w:t xml:space="preserve"> </w:t>
            </w:r>
            <w:r w:rsidRPr="00883C9C">
              <w:rPr>
                <w:sz w:val="22"/>
              </w:rPr>
              <w:t>May have joint bleeding.</w:t>
            </w:r>
            <w:r w:rsidR="007A06D9">
              <w:rPr>
                <w:sz w:val="22"/>
              </w:rPr>
              <w:t xml:space="preserve"> </w:t>
            </w:r>
            <w:r w:rsidRPr="00883C9C">
              <w:rPr>
                <w:sz w:val="22"/>
              </w:rPr>
              <w:t>Severe bleeding with trauma, surgery, invasive procedures.</w:t>
            </w:r>
          </w:p>
        </w:tc>
      </w:tr>
      <w:tr w:rsidR="00883C9C" w:rsidTr="00883C9C">
        <w:tc>
          <w:tcPr>
            <w:tcW w:w="1526" w:type="dxa"/>
            <w:vAlign w:val="top"/>
          </w:tcPr>
          <w:p w:rsidR="00883C9C" w:rsidRPr="00883C9C" w:rsidRDefault="00883C9C" w:rsidP="00D451CA">
            <w:pPr>
              <w:pStyle w:val="tabtext"/>
              <w:rPr>
                <w:sz w:val="22"/>
              </w:rPr>
            </w:pPr>
            <w:r w:rsidRPr="00883C9C">
              <w:rPr>
                <w:sz w:val="22"/>
              </w:rPr>
              <w:t>Mild</w:t>
            </w:r>
          </w:p>
        </w:tc>
        <w:tc>
          <w:tcPr>
            <w:tcW w:w="2268" w:type="dxa"/>
            <w:vAlign w:val="top"/>
          </w:tcPr>
          <w:p w:rsidR="00883C9C" w:rsidRPr="00883C9C" w:rsidRDefault="00883C9C" w:rsidP="00D451CA">
            <w:pPr>
              <w:pStyle w:val="tabtext"/>
              <w:jc w:val="center"/>
              <w:rPr>
                <w:sz w:val="22"/>
              </w:rPr>
            </w:pPr>
            <w:r w:rsidRPr="00883C9C">
              <w:rPr>
                <w:sz w:val="22"/>
              </w:rPr>
              <w:t xml:space="preserve">&gt;0.05 – 0.40 IU/ml </w:t>
            </w:r>
            <w:r w:rsidRPr="00883C9C">
              <w:rPr>
                <w:sz w:val="22"/>
              </w:rPr>
              <w:br/>
              <w:t>(5-40% of normal)</w:t>
            </w:r>
            <w:r w:rsidRPr="00883C9C">
              <w:rPr>
                <w:sz w:val="22"/>
                <w:vertAlign w:val="superscript"/>
              </w:rPr>
              <w:t>‡</w:t>
            </w:r>
          </w:p>
        </w:tc>
        <w:tc>
          <w:tcPr>
            <w:tcW w:w="5641" w:type="dxa"/>
            <w:vAlign w:val="top"/>
          </w:tcPr>
          <w:p w:rsidR="00883C9C" w:rsidRPr="00883C9C" w:rsidRDefault="00883C9C" w:rsidP="00D451CA">
            <w:pPr>
              <w:pStyle w:val="tabtext"/>
              <w:rPr>
                <w:sz w:val="22"/>
              </w:rPr>
            </w:pPr>
            <w:r w:rsidRPr="00883C9C">
              <w:rPr>
                <w:sz w:val="22"/>
              </w:rPr>
              <w:t>Spontaneous bleeding does not occur.</w:t>
            </w:r>
            <w:r w:rsidR="007A06D9">
              <w:rPr>
                <w:sz w:val="22"/>
              </w:rPr>
              <w:t xml:space="preserve"> </w:t>
            </w:r>
            <w:r w:rsidRPr="00883C9C">
              <w:rPr>
                <w:sz w:val="22"/>
              </w:rPr>
              <w:t>Bleeding with major trauma, surgery, invasive procedures.</w:t>
            </w:r>
          </w:p>
        </w:tc>
      </w:tr>
    </w:tbl>
    <w:p w:rsidR="00883C9C" w:rsidRDefault="00883C9C" w:rsidP="00883C9C">
      <w:pPr>
        <w:ind w:left="720" w:hanging="720"/>
      </w:pPr>
      <w:r>
        <w:t>Notes</w:t>
      </w:r>
      <w:r>
        <w:tab/>
        <w:t>† Normal concentration of factor VIII or IX is defined as 100% or one unit of factor VIII activity per ml of plasma - 100 U/</w:t>
      </w:r>
      <w:proofErr w:type="spellStart"/>
      <w:r>
        <w:t>dL</w:t>
      </w:r>
      <w:proofErr w:type="spellEnd"/>
      <w:r>
        <w:t xml:space="preserve"> (Kasper, </w:t>
      </w:r>
      <w:proofErr w:type="spellStart"/>
      <w:r>
        <w:t>CK</w:t>
      </w:r>
      <w:proofErr w:type="spellEnd"/>
      <w:r>
        <w:t xml:space="preserve"> 200</w:t>
      </w:r>
      <w:r w:rsidR="00486913">
        <w:t>4</w:t>
      </w:r>
      <w:r>
        <w:t xml:space="preserve">, Hereditary plasma clotting factor disorders and their management. </w:t>
      </w:r>
      <w:proofErr w:type="gramStart"/>
      <w:r>
        <w:t xml:space="preserve">Treatment of </w:t>
      </w:r>
      <w:proofErr w:type="spellStart"/>
      <w:r>
        <w:t>Hemophilia</w:t>
      </w:r>
      <w:proofErr w:type="spellEnd"/>
      <w:r>
        <w:t xml:space="preserve"> Monograph Series, No. 4, World Federation of </w:t>
      </w:r>
      <w:proofErr w:type="spellStart"/>
      <w:r>
        <w:t>Hemophilia</w:t>
      </w:r>
      <w:proofErr w:type="spellEnd"/>
      <w:r>
        <w:t>, Montreal, Canada).</w:t>
      </w:r>
      <w:proofErr w:type="gramEnd"/>
      <w:r>
        <w:br/>
      </w:r>
      <w:r w:rsidR="00730A48">
        <w:t>‡ L</w:t>
      </w:r>
      <w:r>
        <w:t>evels of FVIII above 40% are usually considered sufficient for normal haemostasis.</w:t>
      </w:r>
    </w:p>
    <w:p w:rsidR="003D7A1D" w:rsidRDefault="003D7A1D" w:rsidP="003D7A1D">
      <w:pPr>
        <w:pStyle w:val="Heading2"/>
      </w:pPr>
      <w:bookmarkStart w:id="40" w:name="_Toc351111338"/>
      <w:bookmarkStart w:id="41" w:name="_Toc359234368"/>
      <w:r>
        <w:t xml:space="preserve">Treatment of </w:t>
      </w:r>
      <w:r w:rsidR="00B46DDA">
        <w:t>b</w:t>
      </w:r>
      <w:r>
        <w:t xml:space="preserve">leeding </w:t>
      </w:r>
      <w:r w:rsidR="00B46DDA">
        <w:t>d</w:t>
      </w:r>
      <w:r>
        <w:t>isorders</w:t>
      </w:r>
      <w:bookmarkEnd w:id="40"/>
      <w:bookmarkEnd w:id="41"/>
    </w:p>
    <w:p w:rsidR="003D7A1D" w:rsidRDefault="003D7A1D" w:rsidP="003D7A1D">
      <w:r>
        <w:t>Mild conditions may require no treatment or treatment only under special circumstances, such as surgery.</w:t>
      </w:r>
      <w:r w:rsidR="007A06D9">
        <w:t xml:space="preserve"> </w:t>
      </w:r>
      <w:r>
        <w:t>More severe conditions may require regular interventions.</w:t>
      </w:r>
      <w:r w:rsidR="007A06D9">
        <w:t xml:space="preserve"> </w:t>
      </w:r>
      <w:r>
        <w:t>Treatment may occur in hospital or other medical facilities, or at home.</w:t>
      </w:r>
      <w:r w:rsidR="007A06D9">
        <w:t xml:space="preserve"> </w:t>
      </w:r>
      <w:r>
        <w:t>The treatments may be regular and preventative (prophylaxis), or on demand (when a bleed occurs).</w:t>
      </w:r>
    </w:p>
    <w:p w:rsidR="003D7A1D" w:rsidRDefault="003D7A1D" w:rsidP="003D7A1D">
      <w:r>
        <w:t>Often the treatments involve providing replacement for the missing or defective clotting factors.</w:t>
      </w:r>
      <w:r w:rsidR="007A06D9">
        <w:t xml:space="preserve"> </w:t>
      </w:r>
      <w:r w:rsidR="00683FCD">
        <w:t xml:space="preserve">Products used include plasma derived and recombinant clotting factors, cryoprecipitate and </w:t>
      </w:r>
      <w:proofErr w:type="spellStart"/>
      <w:r w:rsidR="00683FCD">
        <w:t>Desmopressin</w:t>
      </w:r>
      <w:proofErr w:type="spellEnd"/>
      <w:r w:rsidR="00683FCD">
        <w:t xml:space="preserve"> (1-desamino-8-D-arginine vasopressin; </w:t>
      </w:r>
      <w:proofErr w:type="spellStart"/>
      <w:r w:rsidR="00683FCD">
        <w:t>DDAVP</w:t>
      </w:r>
      <w:proofErr w:type="spellEnd"/>
      <w:r w:rsidR="00683FCD">
        <w:t xml:space="preserve">) which can stimulate the release of Factor VIII and VWF from stores in the body (this is not used in haemophilia B or Factor IX deficiency). </w:t>
      </w:r>
      <w:r>
        <w:t>In some patients, therapy is complicated when their body develops inhibitors that destroy the replacement clotting factors and other treatment is necessary.</w:t>
      </w:r>
    </w:p>
    <w:p w:rsidR="00463375" w:rsidRDefault="00463375" w:rsidP="007F70C5">
      <w:pPr>
        <w:rPr>
          <w:rFonts w:ascii="Arial" w:hAnsi="Arial" w:cs="Arial"/>
          <w:caps/>
          <w:sz w:val="32"/>
          <w:szCs w:val="32"/>
        </w:rPr>
      </w:pPr>
      <w:bookmarkStart w:id="42" w:name="_Toc351111339"/>
      <w:r>
        <w:br w:type="page"/>
      </w:r>
    </w:p>
    <w:p w:rsidR="003D7A1D" w:rsidRPr="00E44CA5" w:rsidRDefault="003D7A1D" w:rsidP="00463375">
      <w:pPr>
        <w:pStyle w:val="Heading1"/>
        <w:rPr>
          <w:sz w:val="56"/>
        </w:rPr>
      </w:pPr>
      <w:bookmarkStart w:id="43" w:name="_Toc359234369"/>
      <w:r w:rsidRPr="00E44CA5">
        <w:rPr>
          <w:sz w:val="56"/>
        </w:rPr>
        <w:lastRenderedPageBreak/>
        <w:t xml:space="preserve">Treatment </w:t>
      </w:r>
      <w:r w:rsidR="00E44CA5" w:rsidRPr="00E44CA5">
        <w:rPr>
          <w:sz w:val="56"/>
        </w:rPr>
        <w:t>of bleeding disorders</w:t>
      </w:r>
      <w:r w:rsidRPr="00E44CA5">
        <w:rPr>
          <w:sz w:val="56"/>
        </w:rPr>
        <w:t xml:space="preserve"> in Australia</w:t>
      </w:r>
      <w:bookmarkEnd w:id="42"/>
      <w:bookmarkEnd w:id="43"/>
    </w:p>
    <w:p w:rsidR="003D7A1D" w:rsidRDefault="003D7A1D" w:rsidP="003D7A1D">
      <w:r>
        <w:t xml:space="preserve">The majority of people with these conditions are treated at Haemophilia Treatment Centres (HTCs) which are specialist centres that provide comprehensive care to people with haemophilia and other </w:t>
      </w:r>
      <w:r w:rsidR="005D1A41">
        <w:t>bleeding disorders</w:t>
      </w:r>
      <w:r>
        <w:t>.</w:t>
      </w:r>
      <w:r w:rsidR="007A06D9">
        <w:t xml:space="preserve"> </w:t>
      </w:r>
      <w:r>
        <w:t xml:space="preserve">The comprehensive care model ensures that preventative and general treatment on the complex aspects of haemophilia are given in a co-ordinated way by a multi-disciplinary team </w:t>
      </w:r>
      <w:r w:rsidR="005D1A41">
        <w:t xml:space="preserve">with specialised expertise </w:t>
      </w:r>
      <w:r>
        <w:t>within the one centre.</w:t>
      </w:r>
    </w:p>
    <w:p w:rsidR="003D7A1D" w:rsidRDefault="003D7A1D" w:rsidP="003D7A1D">
      <w:r>
        <w:t xml:space="preserve">HTCs were established </w:t>
      </w:r>
      <w:r w:rsidR="00692B1D">
        <w:t>following</w:t>
      </w:r>
      <w:r>
        <w:t xml:space="preserve"> a decision by Australian Health Ministers Advisory Council (AHMAC) in </w:t>
      </w:r>
      <w:r w:rsidR="00692B1D">
        <w:t>1998</w:t>
      </w:r>
      <w:r>
        <w:t>, to provide a leadership role within their hospital, city and outlying areas to ensure optimal care and an equitable distribution of professional and therapeutic resources, together with responsible record-keeping.</w:t>
      </w:r>
      <w:r w:rsidR="007A06D9">
        <w:t xml:space="preserve"> </w:t>
      </w:r>
      <w:r w:rsidR="005D1A41">
        <w:t>The</w:t>
      </w:r>
      <w:r>
        <w:t xml:space="preserve"> roles of these Centres are defined in A</w:t>
      </w:r>
      <w:r w:rsidR="00E01A19">
        <w:t>ppendix</w:t>
      </w:r>
      <w:r>
        <w:t xml:space="preserve"> A.</w:t>
      </w:r>
      <w:r w:rsidR="007A06D9">
        <w:t xml:space="preserve"> </w:t>
      </w:r>
      <w:r>
        <w:t xml:space="preserve">The locations of the HTCs in Australia are shown in </w:t>
      </w:r>
      <w:r w:rsidR="008E1FE0">
        <w:fldChar w:fldCharType="begin" w:fldLock="1"/>
      </w:r>
      <w:r w:rsidR="008E1FE0">
        <w:instrText xml:space="preserve"> REF _Ref350267973 \h </w:instrText>
      </w:r>
      <w:r w:rsidR="008E1FE0">
        <w:fldChar w:fldCharType="separate"/>
      </w:r>
      <w:r w:rsidR="005E6BF0">
        <w:t xml:space="preserve">Figure </w:t>
      </w:r>
      <w:r w:rsidR="005E6BF0">
        <w:rPr>
          <w:noProof/>
        </w:rPr>
        <w:t>1</w:t>
      </w:r>
      <w:r w:rsidR="008E1FE0">
        <w:fldChar w:fldCharType="end"/>
      </w:r>
      <w:r>
        <w:t>.</w:t>
      </w:r>
    </w:p>
    <w:p w:rsidR="008E1FE0" w:rsidRDefault="008E1FE0" w:rsidP="003D7A1D">
      <w:r>
        <w:rPr>
          <w:noProof/>
          <w:color w:val="1F497D"/>
          <w:lang w:eastAsia="en-AU"/>
        </w:rPr>
        <w:drawing>
          <wp:inline distT="0" distB="0" distL="0" distR="0" wp14:anchorId="50F71155" wp14:editId="3160C571">
            <wp:extent cx="5854065" cy="3269647"/>
            <wp:effectExtent l="0" t="0" r="0" b="6985"/>
            <wp:docPr id="14" name="Picture 14" descr="cid:image002.jpg@01CDF95D.108DB6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2.jpg@01CDF95D.108DB6D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854065" cy="3269647"/>
                    </a:xfrm>
                    <a:prstGeom prst="rect">
                      <a:avLst/>
                    </a:prstGeom>
                    <a:noFill/>
                    <a:ln>
                      <a:noFill/>
                    </a:ln>
                  </pic:spPr>
                </pic:pic>
              </a:graphicData>
            </a:graphic>
          </wp:inline>
        </w:drawing>
      </w:r>
    </w:p>
    <w:p w:rsidR="008E1FE0" w:rsidRDefault="008E1FE0" w:rsidP="008E1FE0">
      <w:pPr>
        <w:pStyle w:val="Caption"/>
      </w:pPr>
      <w:bookmarkStart w:id="44" w:name="_Ref350267973"/>
      <w:bookmarkStart w:id="45" w:name="_Ref351361689"/>
      <w:bookmarkStart w:id="46" w:name="_Toc359234420"/>
      <w:r>
        <w:t xml:space="preserve">Figure </w:t>
      </w:r>
      <w:r w:rsidR="003508C6">
        <w:fldChar w:fldCharType="begin"/>
      </w:r>
      <w:r w:rsidR="003508C6">
        <w:instrText xml:space="preserve"> SEQ Figure \* ARABIC </w:instrText>
      </w:r>
      <w:r w:rsidR="003508C6">
        <w:fldChar w:fldCharType="separate"/>
      </w:r>
      <w:r w:rsidR="00632A4E">
        <w:rPr>
          <w:noProof/>
        </w:rPr>
        <w:t>1</w:t>
      </w:r>
      <w:r w:rsidR="003508C6">
        <w:rPr>
          <w:noProof/>
        </w:rPr>
        <w:fldChar w:fldCharType="end"/>
      </w:r>
      <w:bookmarkEnd w:id="44"/>
      <w:r>
        <w:rPr>
          <w:noProof/>
        </w:rPr>
        <w:t xml:space="preserve"> Location of </w:t>
      </w:r>
      <w:r w:rsidRPr="00B23415">
        <w:rPr>
          <w:noProof/>
        </w:rPr>
        <w:t>Haemophilia Treatment Centres</w:t>
      </w:r>
      <w:bookmarkEnd w:id="45"/>
      <w:bookmarkEnd w:id="46"/>
    </w:p>
    <w:p w:rsidR="00877CFE" w:rsidRDefault="00877CFE" w:rsidP="00877CFE">
      <w:r>
        <w:t>The model for HTCs varies between jurisdictions in relation centralisation of services; size and age of patient population.</w:t>
      </w:r>
    </w:p>
    <w:p w:rsidR="001072D1" w:rsidRDefault="00877CFE" w:rsidP="00877CFE">
      <w:pPr>
        <w:rPr>
          <w:lang w:val="en-GB"/>
        </w:rPr>
      </w:pPr>
      <w:r>
        <w:t xml:space="preserve">There are also some patients whose treatment is managed by clinicians who are not associated with a HTC. The proportion of product that is used in these circumstances varies across jurisdictions and there is some variability in the data capture for this activity between jurisdictions. Accordingly, data on total volume of products recorded from the ABDR may not be consistent with data from other sources. </w:t>
      </w:r>
      <w:r w:rsidRPr="00B46DDA">
        <w:t>A description</w:t>
      </w:r>
      <w:r w:rsidR="008E1FE0" w:rsidRPr="00B46DDA">
        <w:t xml:space="preserve"> </w:t>
      </w:r>
      <w:r w:rsidR="008E1FE0" w:rsidRPr="00AA60A3">
        <w:t xml:space="preserve">of the aims and governance of HTCs is provided at </w:t>
      </w:r>
      <w:r>
        <w:t>Appendix B</w:t>
      </w:r>
      <w:r w:rsidR="00AA60A3">
        <w:t xml:space="preserve"> (page </w:t>
      </w:r>
      <w:r w:rsidR="00AA60A3">
        <w:fldChar w:fldCharType="begin"/>
      </w:r>
      <w:r w:rsidR="00AA60A3">
        <w:instrText xml:space="preserve"> PAGEREF _Ref355601413 \h </w:instrText>
      </w:r>
      <w:r w:rsidR="00AA60A3">
        <w:fldChar w:fldCharType="separate"/>
      </w:r>
      <w:r w:rsidR="00632A4E">
        <w:rPr>
          <w:noProof/>
        </w:rPr>
        <w:t>38</w:t>
      </w:r>
      <w:r w:rsidR="00AA60A3">
        <w:fldChar w:fldCharType="end"/>
      </w:r>
      <w:r w:rsidR="00AA60A3">
        <w:t>).</w:t>
      </w:r>
    </w:p>
    <w:p w:rsidR="008E1FE0" w:rsidRDefault="008E1FE0" w:rsidP="008E1FE0">
      <w:pPr>
        <w:rPr>
          <w:lang w:val="en-GB"/>
        </w:rPr>
      </w:pPr>
    </w:p>
    <w:p w:rsidR="008E1FE0" w:rsidRDefault="00DF2F46" w:rsidP="007012B4">
      <w:pPr>
        <w:pStyle w:val="Heading1"/>
      </w:pPr>
      <w:bookmarkStart w:id="47" w:name="_Toc351111340"/>
      <w:bookmarkStart w:id="48" w:name="_Toc359234370"/>
      <w:r>
        <w:lastRenderedPageBreak/>
        <w:t>T</w:t>
      </w:r>
      <w:r w:rsidR="008E1FE0">
        <w:t>he Australian Bleeding Disorders Registry</w:t>
      </w:r>
      <w:bookmarkEnd w:id="47"/>
      <w:r w:rsidR="00B46DDA">
        <w:t xml:space="preserve"> (ABDR)</w:t>
      </w:r>
      <w:bookmarkEnd w:id="48"/>
    </w:p>
    <w:p w:rsidR="00BF0AD6" w:rsidRDefault="008E1FE0" w:rsidP="008E1FE0">
      <w:r>
        <w:t xml:space="preserve">The Australian Bleeding Disorders Registry (ABDR) is a database that is designed to collect all clinical information related to the treatment of people with </w:t>
      </w:r>
      <w:r w:rsidR="005D1A41">
        <w:t xml:space="preserve">inherited </w:t>
      </w:r>
      <w:r>
        <w:t>bleeding disorders.</w:t>
      </w:r>
      <w:r w:rsidR="007A06D9">
        <w:t xml:space="preserve"> </w:t>
      </w:r>
      <w:r>
        <w:t>This includes information about patient diagnosis, viral status, treatment details, hospital admissions and administrative information as well as details on ordering, supply and use of clotting factor products.</w:t>
      </w:r>
      <w:r w:rsidR="007A06D9">
        <w:t xml:space="preserve"> </w:t>
      </w:r>
      <w:r>
        <w:t>Information is entered into the ABDR web enabled software by staff at HTCs.</w:t>
      </w:r>
      <w:r w:rsidR="007A06D9">
        <w:t xml:space="preserve"> </w:t>
      </w:r>
      <w:r>
        <w:t xml:space="preserve">The current version of the ABDR has been in existence since December 2008 and background on the development of the system is at </w:t>
      </w:r>
      <w:r w:rsidR="00B46DDA">
        <w:rPr>
          <w:highlight w:val="yellow"/>
        </w:rPr>
        <w:fldChar w:fldCharType="begin" w:fldLock="1"/>
      </w:r>
      <w:r w:rsidR="00B46DDA">
        <w:instrText xml:space="preserve"> REF _Ref351286058 \h </w:instrText>
      </w:r>
      <w:r w:rsidR="00B46DDA">
        <w:rPr>
          <w:highlight w:val="yellow"/>
        </w:rPr>
      </w:r>
      <w:r w:rsidR="00B46DDA">
        <w:rPr>
          <w:highlight w:val="yellow"/>
        </w:rPr>
        <w:fldChar w:fldCharType="separate"/>
      </w:r>
      <w:r w:rsidR="005E6BF0">
        <w:t xml:space="preserve">Appendix D History of the </w:t>
      </w:r>
      <w:proofErr w:type="spellStart"/>
      <w:r w:rsidR="005E6BF0">
        <w:t>ABDR</w:t>
      </w:r>
      <w:proofErr w:type="spellEnd"/>
      <w:r w:rsidR="00B46DDA">
        <w:rPr>
          <w:highlight w:val="yellow"/>
        </w:rPr>
        <w:fldChar w:fldCharType="end"/>
      </w:r>
      <w:r w:rsidR="00BF0AD6">
        <w:t>.</w:t>
      </w:r>
      <w:r w:rsidR="00D259BF">
        <w:t xml:space="preserve"> In Aug</w:t>
      </w:r>
      <w:r w:rsidR="00B468BE">
        <w:t>ust</w:t>
      </w:r>
      <w:r w:rsidR="00D259BF">
        <w:t xml:space="preserve"> 2012 the 4</w:t>
      </w:r>
      <w:r w:rsidR="00D259BF" w:rsidRPr="0070063B">
        <w:rPr>
          <w:vertAlign w:val="superscript"/>
        </w:rPr>
        <w:t>th</w:t>
      </w:r>
      <w:r w:rsidR="00D259BF">
        <w:t xml:space="preserve"> generation ABDR was implemented.</w:t>
      </w:r>
    </w:p>
    <w:p w:rsidR="00E01A19" w:rsidRDefault="00BF0AD6" w:rsidP="00BF0AD6">
      <w:r>
        <w:t>The ABDR provides health care teams and support staff with a record enabling them to monitor and manage treatment over time to improve patients’ quality of life. De</w:t>
      </w:r>
      <w:r w:rsidR="00877CFE">
        <w:t>-identified</w:t>
      </w:r>
      <w:r>
        <w:t xml:space="preserve"> information from the ABDR may be used</w:t>
      </w:r>
      <w:r w:rsidR="00877CFE">
        <w:t xml:space="preserve"> for research purposes</w:t>
      </w:r>
      <w:r>
        <w:t xml:space="preserve"> by authorised organisations to understand and improve treatment for bleeding disorders.</w:t>
      </w:r>
      <w:r w:rsidR="00877CFE">
        <w:t xml:space="preserve"> Considerations for the release of any information for research are made under specific governance arrangements.</w:t>
      </w:r>
      <w:r>
        <w:t xml:space="preserve"> The ABDR also provides governments with information on total clotting factor product requirements to </w:t>
      </w:r>
      <w:r w:rsidR="00877CFE">
        <w:t>inform supply planning</w:t>
      </w:r>
      <w:r>
        <w:t xml:space="preserve"> to meet the needs of all Australians with bleeding disorders.</w:t>
      </w:r>
      <w:r w:rsidR="00E01A19">
        <w:rPr>
          <w:noProof/>
          <w:lang w:eastAsia="en-AU"/>
        </w:rPr>
        <mc:AlternateContent>
          <mc:Choice Requires="wps">
            <w:drawing>
              <wp:anchor distT="91440" distB="91440" distL="457200" distR="91440" simplePos="0" relativeHeight="251695104" behindDoc="0" locked="0" layoutInCell="0" allowOverlap="1" wp14:anchorId="6883588A" wp14:editId="11E893D5">
                <wp:simplePos x="0" y="0"/>
                <wp:positionH relativeFrom="page">
                  <wp:posOffset>5217160</wp:posOffset>
                </wp:positionH>
                <wp:positionV relativeFrom="page">
                  <wp:align>top</wp:align>
                </wp:positionV>
                <wp:extent cx="2559685" cy="10054590"/>
                <wp:effectExtent l="0" t="0" r="12700" b="19050"/>
                <wp:wrapSquare wrapText="bothSides"/>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559685" cy="10054590"/>
                        </a:xfrm>
                        <a:prstGeom prst="rect">
                          <a:avLst/>
                        </a:prstGeom>
                        <a:solidFill>
                          <a:srgbClr val="005374"/>
                        </a:solidFill>
                        <a:ln w="12700">
                          <a:solidFill>
                            <a:srgbClr val="31849B"/>
                          </a:solidFill>
                          <a:miter lim="800000"/>
                          <a:headEnd/>
                          <a:tailEnd/>
                        </a:ln>
                        <a:extLst/>
                      </wps:spPr>
                      <wps:txbx>
                        <w:txbxContent>
                          <w:p w:rsidR="0062217E" w:rsidRPr="00E01A19" w:rsidRDefault="0062217E"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rPr>
                            </w:pPr>
                            <w:r w:rsidRPr="00E01A19">
                              <w:rPr>
                                <w:b/>
                                <w:i/>
                                <w:iCs/>
                                <w:color w:val="005374"/>
                                <w:sz w:val="20"/>
                              </w:rPr>
                              <w:t>Endorsement from Haemophilia Foundation Australia</w:t>
                            </w:r>
                          </w:p>
                          <w:p w:rsidR="0062217E" w:rsidRPr="00E01A19" w:rsidRDefault="0062217E"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6"/>
                              </w:rPr>
                            </w:pPr>
                            <w:r w:rsidRPr="00E01A19">
                              <w:rPr>
                                <w:i/>
                                <w:iCs/>
                                <w:color w:val="005374"/>
                                <w:sz w:val="16"/>
                              </w:rPr>
                              <w:t>Haemophilia Foundation Australia supports the ABDR. It helps doctors and other treating health professionals to understand more about the care and treatment needs of people affected by bleeding disorders. The ABDR will assist and guide planning to ensure treatment product is available when it is needed. We are confident the steps in place will mean accurate, reliable and con</w:t>
                            </w:r>
                            <w:r w:rsidRPr="00E01A19">
                              <w:rPr>
                                <w:i/>
                                <w:iCs/>
                                <w:color w:val="005374"/>
                                <w:sz w:val="16"/>
                              </w:rPr>
                              <w:softHyphen/>
                              <w:t>fidential data is available and that no patient details can be identifi</w:t>
                            </w:r>
                            <w:r w:rsidRPr="00E01A19">
                              <w:rPr>
                                <w:i/>
                                <w:iCs/>
                                <w:color w:val="005374"/>
                                <w:sz w:val="16"/>
                              </w:rPr>
                              <w:softHyphen/>
                              <w:t>ed outside haemophilia centres.</w:t>
                            </w:r>
                          </w:p>
                          <w:p w:rsidR="0062217E" w:rsidRPr="00E01A19" w:rsidRDefault="003508C6"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rPr>
                            </w:pPr>
                            <w:hyperlink r:id="rId22" w:history="1">
                              <w:r w:rsidR="0062217E" w:rsidRPr="00E01A19">
                                <w:rPr>
                                  <w:rStyle w:val="Hyperlink"/>
                                  <w:i/>
                                  <w:iCs/>
                                  <w:sz w:val="16"/>
                                </w:rPr>
                                <w:t>www.haemophilia.org.au</w:t>
                              </w:r>
                            </w:hyperlink>
                          </w:p>
                          <w:p w:rsidR="0062217E" w:rsidRDefault="0062217E"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sz w:val="20"/>
                              </w:rPr>
                            </w:pPr>
                          </w:p>
                          <w:p w:rsidR="0062217E" w:rsidRPr="00E01A19" w:rsidRDefault="0062217E"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rPr>
                            </w:pPr>
                            <w:r w:rsidRPr="00E01A19">
                              <w:rPr>
                                <w:b/>
                                <w:i/>
                                <w:iCs/>
                                <w:color w:val="005374"/>
                                <w:sz w:val="20"/>
                              </w:rPr>
                              <w:t>Endorsement from Australian Haemophilia Centre Directors’ Organisation</w:t>
                            </w:r>
                          </w:p>
                          <w:p w:rsidR="0062217E" w:rsidRPr="00E01A19" w:rsidRDefault="0062217E"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6"/>
                              </w:rPr>
                            </w:pPr>
                            <w:r w:rsidRPr="00E01A19">
                              <w:rPr>
                                <w:i/>
                                <w:iCs/>
                                <w:color w:val="005374"/>
                                <w:sz w:val="16"/>
                              </w:rPr>
                              <w:t xml:space="preserve">The ABDR is a valuable tool that provides a summary of those affected with haemophilia and other bleeding disorders in Australia. Data from the ABDR is the best information available for clinicians to </w:t>
                            </w:r>
                            <w:proofErr w:type="gramStart"/>
                            <w:r w:rsidRPr="00E01A19">
                              <w:rPr>
                                <w:i/>
                                <w:iCs/>
                                <w:color w:val="005374"/>
                                <w:sz w:val="16"/>
                              </w:rPr>
                              <w:t>advise</w:t>
                            </w:r>
                            <w:proofErr w:type="gramEnd"/>
                            <w:r w:rsidRPr="00E01A19">
                              <w:rPr>
                                <w:i/>
                                <w:iCs/>
                                <w:color w:val="005374"/>
                                <w:sz w:val="16"/>
                              </w:rPr>
                              <w:t xml:space="preserve"> governments making policy decisions regarding treatment needs and product availability.</w:t>
                            </w:r>
                          </w:p>
                          <w:p w:rsidR="0062217E" w:rsidRPr="00E01A19" w:rsidRDefault="0062217E"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r w:rsidRPr="00E01A19">
                              <w:rPr>
                                <w:i/>
                                <w:iCs/>
                                <w:color w:val="005374"/>
                                <w:sz w:val="16"/>
                              </w:rPr>
                              <w:t>National statistics available through the ABDR will give AHCDO an overview of practice and allow opportunities for improvement. This data can be pooled to compare Australian treatment standards with international benchmarks. The ABDR will continue to provide the ability to assess quality of life and other important clinical questions arising across Australia.</w:t>
                            </w:r>
                          </w:p>
                          <w:p w:rsidR="0062217E" w:rsidRPr="00E01A19" w:rsidRDefault="0062217E"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r w:rsidRPr="00E01A19">
                              <w:rPr>
                                <w:i/>
                                <w:iCs/>
                                <w:color w:val="005374"/>
                                <w:sz w:val="18"/>
                              </w:rPr>
                              <w:t>AHCDO’s partnership on this initiative with the National Blood Authority, Haemophilia Foundation Australia and other specialist health professional groups is vital to the</w:t>
                            </w:r>
                            <w:r>
                              <w:rPr>
                                <w:i/>
                                <w:iCs/>
                                <w:color w:val="005374"/>
                                <w:sz w:val="18"/>
                              </w:rPr>
                              <w:t xml:space="preserve"> </w:t>
                            </w:r>
                            <w:r w:rsidRPr="00E01A19">
                              <w:rPr>
                                <w:i/>
                                <w:iCs/>
                                <w:color w:val="005374"/>
                                <w:sz w:val="18"/>
                              </w:rPr>
                              <w:t>pursuit of excellence in clinical treatment practices.</w:t>
                            </w:r>
                          </w:p>
                          <w:p w:rsidR="0062217E" w:rsidRPr="00E01A19" w:rsidRDefault="003508C6"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hyperlink r:id="rId23" w:history="1">
                              <w:r w:rsidR="0062217E" w:rsidRPr="00D973F4">
                                <w:rPr>
                                  <w:rStyle w:val="Hyperlink"/>
                                  <w:i/>
                                  <w:iCs/>
                                  <w:sz w:val="18"/>
                                </w:rPr>
                                <w:t>www.ahcdo.org.au</w:t>
                              </w:r>
                            </w:hyperlink>
                            <w:r w:rsidR="0062217E">
                              <w:rPr>
                                <w:i/>
                                <w:iCs/>
                                <w:color w:val="005374"/>
                                <w:sz w:val="18"/>
                              </w:rPr>
                              <w:t xml:space="preserve"> </w:t>
                            </w:r>
                          </w:p>
                        </w:txbxContent>
                      </wps:txbx>
                      <wps:bodyPr rot="0" vert="horz" wrap="square" lIns="0" tIns="914400" rIns="914400" bIns="914400" anchor="t" anchorCtr="0" upright="1">
                        <a:noAutofit/>
                      </wps:bodyPr>
                    </wps:wsp>
                  </a:graphicData>
                </a:graphic>
                <wp14:sizeRelH relativeFrom="page">
                  <wp14:pctWidth>33000</wp14:pctWidth>
                </wp14:sizeRelH>
                <wp14:sizeRelV relativeFrom="page">
                  <wp14:pctHeight>100000</wp14:pctHeight>
                </wp14:sizeRelV>
              </wp:anchor>
            </w:drawing>
          </mc:Choice>
          <mc:Fallback>
            <w:pict>
              <v:rect id="Rectangle 2" o:spid="_x0000_s1026" style="position:absolute;margin-left:410.8pt;margin-top:0;width:201.55pt;height:791.7pt;flip:y;z-index:251695104;visibility:visible;mso-wrap-style:square;mso-width-percent:330;mso-height-percent:1000;mso-wrap-distance-left:36pt;mso-wrap-distance-top:7.2pt;mso-wrap-distance-right:7.2pt;mso-wrap-distance-bottom:7.2pt;mso-position-horizontal:absolute;mso-position-horizontal-relative:page;mso-position-vertical:top;mso-position-vertical-relative:page;mso-width-percent:33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" o:allowincell="f" fillcolor="#005374" strokecolor="#31849b" strokeweight="1pt">
                <v:textbox inset="0,1in,1in,1in">
                  <w:txbxContent>
                    <w:p w:rsidR="0062217E" w:rsidRPr="00E01A19" w:rsidRDefault="0062217E"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rPr>
                      </w:pPr>
                      <w:r w:rsidRPr="00E01A19">
                        <w:rPr>
                          <w:b/>
                          <w:i/>
                          <w:iCs/>
                          <w:color w:val="005374"/>
                          <w:sz w:val="20"/>
                        </w:rPr>
                        <w:t>Endorsement from Haemophilia Foundation Australia</w:t>
                      </w:r>
                    </w:p>
                    <w:p w:rsidR="0062217E" w:rsidRPr="00E01A19" w:rsidRDefault="0062217E"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6"/>
                        </w:rPr>
                      </w:pPr>
                      <w:r w:rsidRPr="00E01A19">
                        <w:rPr>
                          <w:i/>
                          <w:iCs/>
                          <w:color w:val="005374"/>
                          <w:sz w:val="16"/>
                        </w:rPr>
                        <w:t>Haemophilia Foundation Australia supports the ABDR. It helps doctors and other treating health professionals to understand more about the care and treatment needs of people affected by bleeding disorders. The ABDR will assist and guide planning to ensure treatment product is available when it is needed. We are confident the steps in place will mean accurate, reliable and con</w:t>
                      </w:r>
                      <w:r w:rsidRPr="00E01A19">
                        <w:rPr>
                          <w:i/>
                          <w:iCs/>
                          <w:color w:val="005374"/>
                          <w:sz w:val="16"/>
                        </w:rPr>
                        <w:softHyphen/>
                        <w:t>fidential data is available and that no patient details can be identifi</w:t>
                      </w:r>
                      <w:r w:rsidRPr="00E01A19">
                        <w:rPr>
                          <w:i/>
                          <w:iCs/>
                          <w:color w:val="005374"/>
                          <w:sz w:val="16"/>
                        </w:rPr>
                        <w:softHyphen/>
                        <w:t>ed outside haemophilia centres.</w:t>
                      </w:r>
                    </w:p>
                    <w:p w:rsidR="0062217E" w:rsidRPr="00E01A19" w:rsidRDefault="0062217E"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rPr>
                      </w:pPr>
                      <w:hyperlink r:id="rId24" w:history="1">
                        <w:r w:rsidRPr="00E01A19">
                          <w:rPr>
                            <w:rStyle w:val="Hyperlink"/>
                            <w:i/>
                            <w:iCs/>
                            <w:sz w:val="16"/>
                          </w:rPr>
                          <w:t>www.haemophilia.org.au</w:t>
                        </w:r>
                      </w:hyperlink>
                    </w:p>
                    <w:p w:rsidR="0062217E" w:rsidRDefault="0062217E"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sz w:val="20"/>
                        </w:rPr>
                      </w:pPr>
                    </w:p>
                    <w:p w:rsidR="0062217E" w:rsidRPr="00E01A19" w:rsidRDefault="0062217E"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rPr>
                      </w:pPr>
                      <w:r w:rsidRPr="00E01A19">
                        <w:rPr>
                          <w:b/>
                          <w:i/>
                          <w:iCs/>
                          <w:color w:val="005374"/>
                          <w:sz w:val="20"/>
                        </w:rPr>
                        <w:t>Endorsement from Australian Haemophilia Centre Directors’ Organisation</w:t>
                      </w:r>
                    </w:p>
                    <w:p w:rsidR="0062217E" w:rsidRPr="00E01A19" w:rsidRDefault="0062217E"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6"/>
                        </w:rPr>
                      </w:pPr>
                      <w:r w:rsidRPr="00E01A19">
                        <w:rPr>
                          <w:i/>
                          <w:iCs/>
                          <w:color w:val="005374"/>
                          <w:sz w:val="16"/>
                        </w:rPr>
                        <w:t xml:space="preserve">The ABDR is a valuable tool that provides a summary of those affected with haemophilia and other bleeding disorders in Australia. Data from the ABDR is the best information available for clinicians to </w:t>
                      </w:r>
                      <w:proofErr w:type="gramStart"/>
                      <w:r w:rsidRPr="00E01A19">
                        <w:rPr>
                          <w:i/>
                          <w:iCs/>
                          <w:color w:val="005374"/>
                          <w:sz w:val="16"/>
                        </w:rPr>
                        <w:t>advise</w:t>
                      </w:r>
                      <w:proofErr w:type="gramEnd"/>
                      <w:r w:rsidRPr="00E01A19">
                        <w:rPr>
                          <w:i/>
                          <w:iCs/>
                          <w:color w:val="005374"/>
                          <w:sz w:val="16"/>
                        </w:rPr>
                        <w:t xml:space="preserve"> governments making policy decisions regarding treatment needs and product availability.</w:t>
                      </w:r>
                    </w:p>
                    <w:p w:rsidR="0062217E" w:rsidRPr="00E01A19" w:rsidRDefault="0062217E"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r w:rsidRPr="00E01A19">
                        <w:rPr>
                          <w:i/>
                          <w:iCs/>
                          <w:color w:val="005374"/>
                          <w:sz w:val="16"/>
                        </w:rPr>
                        <w:t>National statistics available through the ABDR will give AHCDO an overview of practice and allow opportunities for improvement. This data can be pooled to compare Australian treatment standards with international benchmarks. The ABDR will continue to provide the ability to assess quality of life and other important clinical questions arising across Australia.</w:t>
                      </w:r>
                    </w:p>
                    <w:p w:rsidR="0062217E" w:rsidRPr="00E01A19" w:rsidRDefault="0062217E"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r w:rsidRPr="00E01A19">
                        <w:rPr>
                          <w:i/>
                          <w:iCs/>
                          <w:color w:val="005374"/>
                          <w:sz w:val="18"/>
                        </w:rPr>
                        <w:t>AHCDO’s partnership on this initiative with the National Blood Authority, Haemophilia Foundation Australia and other specialist health professional groups is vital to the</w:t>
                      </w:r>
                      <w:r>
                        <w:rPr>
                          <w:i/>
                          <w:iCs/>
                          <w:color w:val="005374"/>
                          <w:sz w:val="18"/>
                        </w:rPr>
                        <w:t xml:space="preserve"> </w:t>
                      </w:r>
                      <w:r w:rsidRPr="00E01A19">
                        <w:rPr>
                          <w:i/>
                          <w:iCs/>
                          <w:color w:val="005374"/>
                          <w:sz w:val="18"/>
                        </w:rPr>
                        <w:t>pursuit of excellence in clinical treatment practices.</w:t>
                      </w:r>
                    </w:p>
                    <w:p w:rsidR="0062217E" w:rsidRPr="00E01A19" w:rsidRDefault="0062217E"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hyperlink r:id="rId25" w:history="1">
                        <w:r w:rsidRPr="00D973F4">
                          <w:rPr>
                            <w:rStyle w:val="Hyperlink"/>
                            <w:i/>
                            <w:iCs/>
                            <w:sz w:val="18"/>
                          </w:rPr>
                          <w:t>www.ahcdo.org.au</w:t>
                        </w:r>
                      </w:hyperlink>
                      <w:r>
                        <w:rPr>
                          <w:i/>
                          <w:iCs/>
                          <w:color w:val="005374"/>
                          <w:sz w:val="18"/>
                        </w:rPr>
                        <w:t xml:space="preserve"> </w:t>
                      </w:r>
                    </w:p>
                  </w:txbxContent>
                </v:textbox>
                <w10:wrap type="square" anchorx="page" anchory="page"/>
              </v:rect>
            </w:pict>
          </mc:Fallback>
        </mc:AlternateContent>
      </w:r>
    </w:p>
    <w:p w:rsidR="008E1FE0" w:rsidRDefault="008E1FE0" w:rsidP="008E1FE0">
      <w:pPr>
        <w:pStyle w:val="Heading2"/>
      </w:pPr>
      <w:bookmarkStart w:id="49" w:name="_Toc351111341"/>
      <w:bookmarkStart w:id="50" w:name="_Toc359234371"/>
      <w:r>
        <w:t xml:space="preserve">ABDR </w:t>
      </w:r>
      <w:r w:rsidR="00B46DDA">
        <w:t>m</w:t>
      </w:r>
      <w:r>
        <w:t xml:space="preserve">anagement and </w:t>
      </w:r>
      <w:r w:rsidR="00B46DDA">
        <w:t>g</w:t>
      </w:r>
      <w:r>
        <w:t>overnance</w:t>
      </w:r>
      <w:bookmarkEnd w:id="49"/>
      <w:bookmarkEnd w:id="50"/>
      <w:r>
        <w:t xml:space="preserve"> </w:t>
      </w:r>
    </w:p>
    <w:p w:rsidR="00BF0AD6" w:rsidRDefault="008E1FE0" w:rsidP="008E1FE0">
      <w:r>
        <w:t xml:space="preserve">The ABDR is managed on a day to day basis by the </w:t>
      </w:r>
      <w:r w:rsidR="00BF0AD6">
        <w:t>National Blood Authority (</w:t>
      </w:r>
      <w:r>
        <w:t>NBA</w:t>
      </w:r>
      <w:r w:rsidR="00BF0AD6">
        <w:t>)</w:t>
      </w:r>
      <w:r>
        <w:t xml:space="preserve"> in accordance with the guidance and policy oversight provided by the ABDR Steering Committee.</w:t>
      </w:r>
      <w:r w:rsidR="007A06D9">
        <w:t xml:space="preserve"> </w:t>
      </w:r>
      <w:r>
        <w:t>The Committee consists of representatives of the key stakeholders involved in the clinical management, advocacy and funding of treatment for people with bleeding disorders.</w:t>
      </w:r>
      <w:r w:rsidR="007A06D9">
        <w:t xml:space="preserve"> </w:t>
      </w:r>
    </w:p>
    <w:p w:rsidR="008E1FE0" w:rsidRDefault="008E1FE0" w:rsidP="008E1FE0">
      <w:r>
        <w:t>In 2011</w:t>
      </w:r>
      <w:r w:rsidR="00B468BE">
        <w:t>-</w:t>
      </w:r>
      <w:r>
        <w:t xml:space="preserve">12 the Steering Committee representatives were: </w:t>
      </w:r>
    </w:p>
    <w:p w:rsidR="008E1FE0" w:rsidRPr="009E43D9" w:rsidRDefault="008E1FE0" w:rsidP="008E1FE0">
      <w:pPr>
        <w:pStyle w:val="ListParagraph"/>
        <w:numPr>
          <w:ilvl w:val="0"/>
          <w:numId w:val="15"/>
        </w:numPr>
      </w:pPr>
      <w:r w:rsidRPr="009E43D9">
        <w:t xml:space="preserve">Dr John Rowell </w:t>
      </w:r>
      <w:r w:rsidR="00BF0AD6">
        <w:t>(</w:t>
      </w:r>
      <w:r w:rsidRPr="009E43D9">
        <w:t>Chair</w:t>
      </w:r>
      <w:r w:rsidR="00BF0AD6">
        <w:t>)</w:t>
      </w:r>
      <w:r w:rsidRPr="009E43D9">
        <w:t xml:space="preserve"> – Australian Haemophilia Centre </w:t>
      </w:r>
      <w:r w:rsidR="00BF0AD6">
        <w:t>Directors’ Organisation</w:t>
      </w:r>
    </w:p>
    <w:p w:rsidR="008E1FE0" w:rsidRPr="009E43D9" w:rsidRDefault="008E1FE0" w:rsidP="008E1FE0">
      <w:pPr>
        <w:pStyle w:val="ListParagraph"/>
        <w:numPr>
          <w:ilvl w:val="0"/>
          <w:numId w:val="15"/>
        </w:numPr>
      </w:pPr>
      <w:r w:rsidRPr="009E43D9">
        <w:t xml:space="preserve">Dr Chris Barnes – Chair of Australian Haemophilia Centre </w:t>
      </w:r>
      <w:r w:rsidR="00BF0AD6">
        <w:t>Directors’ Organisation</w:t>
      </w:r>
    </w:p>
    <w:p w:rsidR="008E1FE0" w:rsidRPr="009E43D9" w:rsidRDefault="008E1FE0" w:rsidP="008E1FE0">
      <w:pPr>
        <w:pStyle w:val="ListParagraph"/>
        <w:numPr>
          <w:ilvl w:val="0"/>
          <w:numId w:val="15"/>
        </w:numPr>
      </w:pPr>
      <w:r w:rsidRPr="009E43D9">
        <w:t xml:space="preserve">Ms Sharon </w:t>
      </w:r>
      <w:proofErr w:type="spellStart"/>
      <w:r w:rsidRPr="009E43D9">
        <w:t>Caris</w:t>
      </w:r>
      <w:proofErr w:type="spellEnd"/>
      <w:r w:rsidRPr="009E43D9">
        <w:t xml:space="preserve"> – Executive Director, The Haemop</w:t>
      </w:r>
      <w:r w:rsidR="00BF0AD6">
        <w:t>hilia Foundation Australia</w:t>
      </w:r>
    </w:p>
    <w:p w:rsidR="008E1FE0" w:rsidRPr="009E43D9" w:rsidRDefault="009E43D9" w:rsidP="008E1FE0">
      <w:pPr>
        <w:pStyle w:val="ListParagraph"/>
        <w:numPr>
          <w:ilvl w:val="0"/>
          <w:numId w:val="15"/>
        </w:numPr>
      </w:pPr>
      <w:r w:rsidRPr="009E43D9">
        <w:t>Ms</w:t>
      </w:r>
      <w:r w:rsidR="008E1FE0" w:rsidRPr="009E43D9">
        <w:t xml:space="preserve"> </w:t>
      </w:r>
      <w:r w:rsidRPr="009E43D9">
        <w:t>Kim Stewart</w:t>
      </w:r>
      <w:r w:rsidR="008E1FE0" w:rsidRPr="009E43D9">
        <w:t xml:space="preserve">, </w:t>
      </w:r>
      <w:r w:rsidRPr="009E43D9">
        <w:t>NSW</w:t>
      </w:r>
      <w:r w:rsidR="008E1FE0" w:rsidRPr="009E43D9">
        <w:t xml:space="preserve"> Health – Jurisd</w:t>
      </w:r>
      <w:r w:rsidR="00BF0AD6">
        <w:t>ictional Blood Committee nominee</w:t>
      </w:r>
    </w:p>
    <w:p w:rsidR="008E1FE0" w:rsidRDefault="008E1FE0" w:rsidP="008E1FE0">
      <w:pPr>
        <w:pStyle w:val="ListParagraph"/>
        <w:numPr>
          <w:ilvl w:val="0"/>
          <w:numId w:val="15"/>
        </w:numPr>
      </w:pPr>
      <w:r w:rsidRPr="009E43D9">
        <w:t>Ms Stephanie Gunn</w:t>
      </w:r>
      <w:r w:rsidR="009E43D9" w:rsidRPr="009E43D9">
        <w:t xml:space="preserve"> / Mr Michael Stone</w:t>
      </w:r>
      <w:r w:rsidRPr="009E43D9">
        <w:t xml:space="preserve"> – National Blood Authority</w:t>
      </w:r>
    </w:p>
    <w:p w:rsidR="007012B4" w:rsidRPr="009E43D9" w:rsidRDefault="007012B4" w:rsidP="007012B4"/>
    <w:p w:rsidR="009E43D9" w:rsidRDefault="00975E82" w:rsidP="009E43D9">
      <w:pPr>
        <w:pStyle w:val="Heading2"/>
      </w:pPr>
      <w:bookmarkStart w:id="51" w:name="_Toc351111342"/>
      <w:bookmarkStart w:id="52" w:name="_Toc359234372"/>
      <w:r>
        <w:lastRenderedPageBreak/>
        <w:t>D</w:t>
      </w:r>
      <w:r w:rsidR="009E43D9">
        <w:t>ata</w:t>
      </w:r>
      <w:bookmarkEnd w:id="51"/>
      <w:r w:rsidR="00760526">
        <w:t xml:space="preserve"> Governance</w:t>
      </w:r>
      <w:bookmarkEnd w:id="52"/>
    </w:p>
    <w:p w:rsidR="00760526" w:rsidRDefault="00760526" w:rsidP="00760526">
      <w:r>
        <w:t>There is an extremely robust Governance framework that oversees the management and operation of the ABDR. An AHCDO member chairs the Steering Committee tasked with these responsibilities. The Steering Committee also includes the Executive Director of Haemophilia Foundation Australia to ensure patient needs are met. Patient privacy and confidentiality are paramount to these arrangements.</w:t>
      </w:r>
    </w:p>
    <w:p w:rsidR="00760526" w:rsidRDefault="00760526" w:rsidP="00760526">
      <w:r>
        <w:t xml:space="preserve">In addition, there </w:t>
      </w:r>
      <w:proofErr w:type="gramStart"/>
      <w:r>
        <w:t>are</w:t>
      </w:r>
      <w:proofErr w:type="gramEnd"/>
      <w:r>
        <w:t xml:space="preserve"> stringent security protocols embedded into the technical architecture of the ABDR. These effectively control access to personal data ensuring this information is only accessible to treating health professionals and authorised support staff.</w:t>
      </w:r>
    </w:p>
    <w:p w:rsidR="009E43D9" w:rsidRDefault="009E43D9" w:rsidP="009E43D9">
      <w:r>
        <w:t>The database provides a capability for all HTC staff to enter data on the interactions with patients to provide treating clinicians with a comprehensive picture of the health and wellbeing of patients.</w:t>
      </w:r>
      <w:r w:rsidR="007A06D9">
        <w:t xml:space="preserve"> </w:t>
      </w:r>
      <w:r>
        <w:t>The database provides for both real time ordering of product and retrospective collection of data to provide national clotting factor usage data to inform and assist planning and funding.</w:t>
      </w:r>
      <w:r w:rsidR="007A06D9">
        <w:t xml:space="preserve"> </w:t>
      </w:r>
      <w:r>
        <w:t>Future development of the system will provide for inclusion of information on physiotherapy and social work interactions with patients.</w:t>
      </w:r>
    </w:p>
    <w:p w:rsidR="00946331" w:rsidRDefault="009E43D9" w:rsidP="009E43D9">
      <w:r>
        <w:t>To ensure appropriate management of the information, the NBA has instigated a detailed governance framework for a data analyst to use a Business Intelligence tool to store and access the de-identified data.</w:t>
      </w:r>
      <w:r w:rsidR="007A06D9">
        <w:t xml:space="preserve"> </w:t>
      </w:r>
    </w:p>
    <w:p w:rsidR="009E43D9" w:rsidRPr="00377999" w:rsidRDefault="009E43D9" w:rsidP="009E43D9">
      <w:pPr>
        <w:pStyle w:val="Heading2"/>
      </w:pPr>
      <w:bookmarkStart w:id="53" w:name="_Ref350499673"/>
      <w:bookmarkStart w:id="54" w:name="_Ref350499678"/>
      <w:bookmarkStart w:id="55" w:name="_Ref350499859"/>
      <w:bookmarkStart w:id="56" w:name="_Ref350512768"/>
      <w:bookmarkStart w:id="57" w:name="_Ref350512774"/>
      <w:bookmarkStart w:id="58" w:name="_Ref350512797"/>
      <w:bookmarkStart w:id="59" w:name="_Ref350512807"/>
      <w:bookmarkStart w:id="60" w:name="_Ref350512821"/>
      <w:bookmarkStart w:id="61" w:name="_Toc351111343"/>
      <w:bookmarkStart w:id="62" w:name="_Toc359234373"/>
      <w:r w:rsidRPr="00377999">
        <w:t xml:space="preserve">Data </w:t>
      </w:r>
      <w:r w:rsidR="00B46DDA" w:rsidRPr="00377999">
        <w:t>q</w:t>
      </w:r>
      <w:r w:rsidRPr="00377999">
        <w:t xml:space="preserve">uality </w:t>
      </w:r>
      <w:r w:rsidR="00B46DDA" w:rsidRPr="00377999">
        <w:t>i</w:t>
      </w:r>
      <w:r w:rsidRPr="00377999">
        <w:t>ssues</w:t>
      </w:r>
      <w:bookmarkEnd w:id="53"/>
      <w:bookmarkEnd w:id="54"/>
      <w:bookmarkEnd w:id="55"/>
      <w:bookmarkEnd w:id="56"/>
      <w:bookmarkEnd w:id="57"/>
      <w:bookmarkEnd w:id="58"/>
      <w:bookmarkEnd w:id="59"/>
      <w:bookmarkEnd w:id="60"/>
      <w:bookmarkEnd w:id="61"/>
      <w:bookmarkEnd w:id="62"/>
    </w:p>
    <w:p w:rsidR="009E43D9" w:rsidRPr="00377999" w:rsidRDefault="009E43D9" w:rsidP="009E43D9">
      <w:r w:rsidRPr="00377999">
        <w:t>There are a number of data quality issues in the ABDR.</w:t>
      </w:r>
      <w:r w:rsidR="007A06D9" w:rsidRPr="00377999">
        <w:t xml:space="preserve"> </w:t>
      </w:r>
      <w:r w:rsidRPr="00377999">
        <w:t xml:space="preserve">These include incomplete records with </w:t>
      </w:r>
      <w:r w:rsidR="00E44CA5" w:rsidRPr="00377999">
        <w:t>empty</w:t>
      </w:r>
      <w:r w:rsidRPr="00377999">
        <w:t xml:space="preserve"> fields or entries.</w:t>
      </w:r>
      <w:r w:rsidR="007A06D9" w:rsidRPr="00377999">
        <w:t xml:space="preserve"> </w:t>
      </w:r>
      <w:r w:rsidR="00E44CA5" w:rsidRPr="00377999">
        <w:t>T</w:t>
      </w:r>
      <w:r w:rsidRPr="00377999">
        <w:t xml:space="preserve">he data </w:t>
      </w:r>
      <w:r w:rsidR="00760526">
        <w:t xml:space="preserve">entered </w:t>
      </w:r>
      <w:r w:rsidRPr="00377999">
        <w:t>in</w:t>
      </w:r>
      <w:r w:rsidR="00760526">
        <w:t>to</w:t>
      </w:r>
      <w:r w:rsidRPr="00377999">
        <w:t xml:space="preserve"> some fields </w:t>
      </w:r>
      <w:r w:rsidR="00E44CA5" w:rsidRPr="00377999">
        <w:t>has</w:t>
      </w:r>
      <w:r w:rsidRPr="00377999">
        <w:t xml:space="preserve"> also </w:t>
      </w:r>
      <w:r w:rsidR="00E44CA5" w:rsidRPr="00377999">
        <w:t xml:space="preserve">been </w:t>
      </w:r>
      <w:r w:rsidRPr="00377999">
        <w:t>characterised by a lack of consistency</w:t>
      </w:r>
      <w:r w:rsidR="00760526">
        <w:t>. This issue</w:t>
      </w:r>
      <w:r w:rsidRPr="00377999">
        <w:t xml:space="preserve"> in the interpretation of specific fields</w:t>
      </w:r>
      <w:r w:rsidR="00760526">
        <w:t xml:space="preserve"> will be addressed with the development of a data dictionary for users</w:t>
      </w:r>
      <w:r w:rsidRPr="00377999">
        <w:t xml:space="preserve">. The </w:t>
      </w:r>
      <w:r w:rsidR="00E44CA5" w:rsidRPr="00377999">
        <w:t xml:space="preserve">ABDR </w:t>
      </w:r>
      <w:r w:rsidRPr="00377999">
        <w:t xml:space="preserve">Steering Committee has initiated strategies to improve the data quality and over time the reporting from the ABDR </w:t>
      </w:r>
      <w:r w:rsidR="00E44CA5" w:rsidRPr="00377999">
        <w:t>has</w:t>
      </w:r>
      <w:r w:rsidRPr="00377999">
        <w:t xml:space="preserve"> become more robust.</w:t>
      </w:r>
      <w:r w:rsidR="001A52DE">
        <w:t xml:space="preserve"> </w:t>
      </w:r>
      <w:r w:rsidR="001A52DE" w:rsidRPr="00377999">
        <w:t xml:space="preserve">However, there </w:t>
      </w:r>
      <w:proofErr w:type="gramStart"/>
      <w:r w:rsidR="001A52DE" w:rsidRPr="00377999">
        <w:t>are</w:t>
      </w:r>
      <w:proofErr w:type="gramEnd"/>
      <w:r w:rsidR="001A52DE" w:rsidRPr="00377999">
        <w:t xml:space="preserve"> still some data quality issues that impact the data presented in this report. </w:t>
      </w:r>
    </w:p>
    <w:p w:rsidR="007012B4" w:rsidRDefault="004F1266" w:rsidP="007012B4">
      <w:pPr>
        <w:pStyle w:val="Heading3"/>
      </w:pPr>
      <w:bookmarkStart w:id="63" w:name="_Toc359234374"/>
      <w:r>
        <w:t>N</w:t>
      </w:r>
      <w:r w:rsidR="007012B4">
        <w:t>ew ABDR system</w:t>
      </w:r>
      <w:bookmarkEnd w:id="63"/>
    </w:p>
    <w:p w:rsidR="007012B4" w:rsidRPr="00377999" w:rsidRDefault="007012B4" w:rsidP="007012B4">
      <w:r w:rsidRPr="00377999">
        <w:t xml:space="preserve">The 4th Generation ABDR was successfully implemented on 13 August 2012. Training </w:t>
      </w:r>
      <w:r w:rsidR="00760526">
        <w:t>for</w:t>
      </w:r>
      <w:r w:rsidRPr="00377999">
        <w:t xml:space="preserve"> all Haemophilia Training Centres was provided in the week of the release. Feedback to date is that the next generation is already showing better performance and ease of use.</w:t>
      </w:r>
    </w:p>
    <w:p w:rsidR="001A52DE" w:rsidRDefault="001A52DE" w:rsidP="001A52DE">
      <w:pPr>
        <w:pStyle w:val="Heading3"/>
      </w:pPr>
      <w:bookmarkStart w:id="64" w:name="_Toc359234375"/>
      <w:r>
        <w:t>Comparing data from previous ABDR Annual Reports</w:t>
      </w:r>
      <w:bookmarkEnd w:id="64"/>
    </w:p>
    <w:p w:rsidR="007920C3" w:rsidRPr="00377999" w:rsidRDefault="00E44CA5" w:rsidP="007920C3">
      <w:r w:rsidRPr="00377999">
        <w:t xml:space="preserve">Comprehensive automated and manual data cleansing and validation processes </w:t>
      </w:r>
      <w:r w:rsidR="00E425F7">
        <w:t>(</w:t>
      </w:r>
      <w:r w:rsidRPr="00377999">
        <w:t xml:space="preserve">that occurred as part of the </w:t>
      </w:r>
      <w:r w:rsidR="00E425F7">
        <w:t>implementation of the new system)</w:t>
      </w:r>
      <w:r w:rsidRPr="00377999">
        <w:t xml:space="preserve"> enhanced the ABDR data accuracy and consistency presented in this report. This will make it difficult to undertake comparisons with data published in previous reports particularly in regards to multiple diagnoses, treatment plans, ages and dates of </w:t>
      </w:r>
      <w:r w:rsidR="00E425F7">
        <w:t>death</w:t>
      </w:r>
      <w:r w:rsidRPr="00377999">
        <w:t>.</w:t>
      </w:r>
      <w:r w:rsidR="007920C3" w:rsidRPr="00377999">
        <w:t xml:space="preserve"> </w:t>
      </w:r>
    </w:p>
    <w:p w:rsidR="001A52DE" w:rsidRDefault="001A52DE" w:rsidP="001A52DE">
      <w:pPr>
        <w:pStyle w:val="Heading3"/>
      </w:pPr>
      <w:bookmarkStart w:id="65" w:name="_Toc359234376"/>
      <w:r>
        <w:t>Patients with multiple bleeding disorders</w:t>
      </w:r>
      <w:bookmarkEnd w:id="65"/>
    </w:p>
    <w:p w:rsidR="001A52DE" w:rsidRDefault="007920C3" w:rsidP="00695CA6">
      <w:r w:rsidRPr="00377999">
        <w:t xml:space="preserve">Individual patients may have more than one bleeding disorder, and will be registered with more than one diagnosis. </w:t>
      </w:r>
      <w:r w:rsidR="001A52DE">
        <w:t xml:space="preserve">There are 101 patients with multiple diagnoses in the </w:t>
      </w:r>
      <w:r w:rsidR="004B2935">
        <w:t>registry</w:t>
      </w:r>
      <w:r w:rsidR="001A52DE">
        <w:t xml:space="preserve"> for 2011-12. </w:t>
      </w:r>
      <w:r w:rsidRPr="00377999">
        <w:t>In these cases, a patient may be counted more than once in the data in this report</w:t>
      </w:r>
      <w:r w:rsidR="001A52DE">
        <w:t xml:space="preserve"> (e.g. if a patient has two bleeding disorders, that patient will be counted in the totals for each disorder)</w:t>
      </w:r>
      <w:r w:rsidRPr="00377999">
        <w:t xml:space="preserve">. </w:t>
      </w:r>
    </w:p>
    <w:p w:rsidR="00E425F7" w:rsidRDefault="00E425F7" w:rsidP="00695CA6"/>
    <w:p w:rsidR="00C037D4" w:rsidRDefault="00C037D4">
      <w:pPr>
        <w:spacing w:after="0"/>
        <w:rPr>
          <w:rFonts w:eastAsia="HYGothic-Extra" w:cs="Tahoma"/>
          <w:b/>
          <w:bCs/>
          <w:caps/>
          <w:color w:val="D1282E"/>
        </w:rPr>
      </w:pPr>
      <w:bookmarkStart w:id="66" w:name="_Toc359234377"/>
      <w:r>
        <w:br w:type="page"/>
      </w:r>
    </w:p>
    <w:p w:rsidR="007D3F52" w:rsidRDefault="007D3F52" w:rsidP="007D3F52">
      <w:pPr>
        <w:pStyle w:val="Heading3"/>
      </w:pPr>
      <w:r>
        <w:lastRenderedPageBreak/>
        <w:t>Consistent application of diagnoses and definitions</w:t>
      </w:r>
      <w:bookmarkEnd w:id="66"/>
    </w:p>
    <w:p w:rsidR="007D3F52" w:rsidRDefault="007D3F52" w:rsidP="00695CA6">
      <w:r w:rsidRPr="00377999">
        <w:t xml:space="preserve">The application of definitions </w:t>
      </w:r>
      <w:r>
        <w:t xml:space="preserve">for bleeding disorders </w:t>
      </w:r>
      <w:r w:rsidR="001232D0">
        <w:t xml:space="preserve">(e.g. VWD subtypes) </w:t>
      </w:r>
      <w:r w:rsidR="00E425F7">
        <w:t>varies</w:t>
      </w:r>
      <w:r w:rsidRPr="00377999">
        <w:t xml:space="preserve"> between </w:t>
      </w:r>
      <w:r>
        <w:t>HTC</w:t>
      </w:r>
      <w:r w:rsidRPr="00377999">
        <w:t>s, and work will continue to ensure consistent approaches are used</w:t>
      </w:r>
      <w:r w:rsidR="00E425F7">
        <w:t>, including</w:t>
      </w:r>
      <w:r w:rsidR="001232D0" w:rsidRPr="00377999">
        <w:t xml:space="preserve"> align</w:t>
      </w:r>
      <w:r w:rsidR="00E425F7">
        <w:t>ment of</w:t>
      </w:r>
      <w:r w:rsidR="001232D0" w:rsidRPr="00377999">
        <w:t xml:space="preserve"> the severity ratings and treatment regimens for some patient records.</w:t>
      </w:r>
    </w:p>
    <w:p w:rsidR="001A52DE" w:rsidRDefault="001A52DE" w:rsidP="001A52DE">
      <w:pPr>
        <w:pStyle w:val="Heading3"/>
      </w:pPr>
      <w:bookmarkStart w:id="67" w:name="_Toc359234378"/>
      <w:r>
        <w:t>von Willebrand Disease</w:t>
      </w:r>
      <w:bookmarkEnd w:id="67"/>
    </w:p>
    <w:p w:rsidR="00D12B5C" w:rsidRDefault="00D12B5C" w:rsidP="001232D0">
      <w:r>
        <w:t>N</w:t>
      </w:r>
      <w:r w:rsidRPr="00D12B5C">
        <w:t>ot all</w:t>
      </w:r>
      <w:r>
        <w:t xml:space="preserve"> patients</w:t>
      </w:r>
      <w:r w:rsidRPr="00D12B5C">
        <w:t xml:space="preserve"> with </w:t>
      </w:r>
      <w:r>
        <w:t>VWD</w:t>
      </w:r>
      <w:r w:rsidRPr="00D12B5C">
        <w:t xml:space="preserve"> are treated through HTCs and the figures</w:t>
      </w:r>
      <w:r>
        <w:t xml:space="preserve"> in this report do</w:t>
      </w:r>
      <w:r w:rsidRPr="00D12B5C">
        <w:t xml:space="preserve"> not represent the total number of </w:t>
      </w:r>
      <w:r>
        <w:t>V</w:t>
      </w:r>
      <w:r w:rsidRPr="00D12B5C">
        <w:t>WD patients in Australia.</w:t>
      </w:r>
      <w:r>
        <w:t xml:space="preserve"> </w:t>
      </w:r>
    </w:p>
    <w:p w:rsidR="00D12B5C" w:rsidRDefault="001232D0" w:rsidP="001232D0">
      <w:r>
        <w:t>T</w:t>
      </w:r>
      <w:r w:rsidR="006757F8">
        <w:t xml:space="preserve">he diagnosis of VWD </w:t>
      </w:r>
      <w:r>
        <w:t xml:space="preserve">subtypes </w:t>
      </w:r>
      <w:r w:rsidR="006757F8">
        <w:t xml:space="preserve">and </w:t>
      </w:r>
      <w:r>
        <w:t xml:space="preserve">the </w:t>
      </w:r>
      <w:r w:rsidR="006757F8">
        <w:t>assign</w:t>
      </w:r>
      <w:r>
        <w:t>ment of</w:t>
      </w:r>
      <w:r w:rsidR="006757F8">
        <w:t xml:space="preserve"> a severity </w:t>
      </w:r>
      <w:r w:rsidR="00E425F7">
        <w:t xml:space="preserve">rating </w:t>
      </w:r>
      <w:r w:rsidR="006757F8">
        <w:t xml:space="preserve">to the disorder can vary between HTCs. </w:t>
      </w:r>
      <w:r w:rsidR="006757F8" w:rsidRPr="006757F8">
        <w:t>Often the treatments</w:t>
      </w:r>
      <w:r w:rsidR="006757F8">
        <w:t xml:space="preserve"> for VWD</w:t>
      </w:r>
      <w:r w:rsidR="006757F8" w:rsidRPr="006757F8">
        <w:t xml:space="preserve"> involve providing replacement for the missing or defective clotting factor</w:t>
      </w:r>
      <w:r w:rsidR="007D3F52">
        <w:t>s,</w:t>
      </w:r>
      <w:r w:rsidR="006757F8">
        <w:t xml:space="preserve"> and use of these products is included in this report. </w:t>
      </w:r>
    </w:p>
    <w:p w:rsidR="006757F8" w:rsidRDefault="006757F8" w:rsidP="006757F8">
      <w:pPr>
        <w:pStyle w:val="Heading3"/>
      </w:pPr>
      <w:bookmarkStart w:id="68" w:name="_Toc359234379"/>
      <w:r>
        <w:t>Treatments not included in the ABDR</w:t>
      </w:r>
      <w:bookmarkEnd w:id="68"/>
    </w:p>
    <w:p w:rsidR="007D3F52" w:rsidRDefault="007D3F52" w:rsidP="007D3F52">
      <w:pPr>
        <w:rPr>
          <w:lang w:val="en-GB"/>
        </w:rPr>
      </w:pPr>
      <w:r>
        <w:rPr>
          <w:lang w:val="en-GB"/>
        </w:rPr>
        <w:t>The treatments for bleeding disorders often involve providing replacement for the missing or defective clotting factors. The use of commercially produced clotting factors is the subject of this report.</w:t>
      </w:r>
    </w:p>
    <w:p w:rsidR="00E425F7" w:rsidRDefault="007D3F52" w:rsidP="00695CA6">
      <w:pPr>
        <w:rPr>
          <w:lang w:val="en-GB"/>
        </w:rPr>
      </w:pPr>
      <w:r>
        <w:rPr>
          <w:lang w:val="en-GB"/>
        </w:rPr>
        <w:t xml:space="preserve">However, there are other clinically appropriate treatments for bleeding disorders which are not </w:t>
      </w:r>
      <w:r w:rsidR="001232D0">
        <w:rPr>
          <w:lang w:val="en-GB"/>
        </w:rPr>
        <w:t>counted in this report</w:t>
      </w:r>
      <w:r>
        <w:rPr>
          <w:lang w:val="en-GB"/>
        </w:rPr>
        <w:t xml:space="preserve">. Other products used include cryoprecipitate (a fresh blood product), platelets (a fresh blood product) and </w:t>
      </w:r>
      <w:proofErr w:type="spellStart"/>
      <w:r w:rsidR="00E425F7" w:rsidRPr="006757F8">
        <w:t>Desmopressin</w:t>
      </w:r>
      <w:proofErr w:type="spellEnd"/>
      <w:r w:rsidR="00E425F7" w:rsidRPr="006757F8">
        <w:t xml:space="preserve"> (1-desamino-8-D-arginine vaso</w:t>
      </w:r>
      <w:r w:rsidR="00E425F7">
        <w:t>pressin, abbreviated as DDAVP)</w:t>
      </w:r>
      <w:r>
        <w:rPr>
          <w:lang w:val="en-GB"/>
        </w:rPr>
        <w:t>.</w:t>
      </w:r>
      <w:r w:rsidR="00E425F7">
        <w:rPr>
          <w:lang w:val="en-GB"/>
        </w:rPr>
        <w:t xml:space="preserve"> </w:t>
      </w:r>
    </w:p>
    <w:p w:rsidR="006757F8" w:rsidRDefault="007D3F52" w:rsidP="00695CA6">
      <w:r w:rsidRPr="006757F8">
        <w:t>Mild cases of H</w:t>
      </w:r>
      <w:r>
        <w:t>M</w:t>
      </w:r>
      <w:r w:rsidRPr="006757F8">
        <w:t>A, H</w:t>
      </w:r>
      <w:r>
        <w:t>M</w:t>
      </w:r>
      <w:r w:rsidRPr="006757F8">
        <w:t xml:space="preserve">B and </w:t>
      </w:r>
      <w:r>
        <w:t>V</w:t>
      </w:r>
      <w:r w:rsidRPr="006757F8">
        <w:t>WD are often treated with DDAVP</w:t>
      </w:r>
      <w:r>
        <w:t xml:space="preserve">. </w:t>
      </w:r>
      <w:r w:rsidR="006757F8" w:rsidRPr="006757F8">
        <w:t xml:space="preserve">Platelet disorders may be treated with DDAVP, platelet infusion or </w:t>
      </w:r>
      <w:proofErr w:type="spellStart"/>
      <w:r>
        <w:t>F</w:t>
      </w:r>
      <w:r w:rsidR="006757F8" w:rsidRPr="006757F8">
        <w:t>VIIa</w:t>
      </w:r>
      <w:proofErr w:type="spellEnd"/>
      <w:r w:rsidR="006757F8" w:rsidRPr="006757F8">
        <w:t>.</w:t>
      </w:r>
    </w:p>
    <w:p w:rsidR="00407F59" w:rsidRPr="00976BD2" w:rsidRDefault="00407F59" w:rsidP="00976BD2">
      <w:pPr>
        <w:pStyle w:val="ListParagraph"/>
        <w:numPr>
          <w:ilvl w:val="0"/>
          <w:numId w:val="25"/>
        </w:numPr>
        <w:spacing w:after="0"/>
        <w:rPr>
          <w:highlight w:val="yellow"/>
        </w:rPr>
      </w:pPr>
      <w:r w:rsidRPr="00976BD2">
        <w:rPr>
          <w:highlight w:val="yellow"/>
        </w:rPr>
        <w:br w:type="page"/>
      </w:r>
    </w:p>
    <w:p w:rsidR="00407F59" w:rsidRDefault="00407F59" w:rsidP="00407F59">
      <w:pPr>
        <w:pStyle w:val="Heading1"/>
      </w:pPr>
      <w:bookmarkStart w:id="69" w:name="_Toc351111352"/>
      <w:bookmarkStart w:id="70" w:name="_Ref351291317"/>
      <w:bookmarkStart w:id="71" w:name="_Ref351291350"/>
      <w:bookmarkStart w:id="72" w:name="_Toc359234380"/>
      <w:r>
        <w:lastRenderedPageBreak/>
        <w:t>Supply of products</w:t>
      </w:r>
      <w:bookmarkEnd w:id="69"/>
      <w:r>
        <w:t xml:space="preserve"> for treatment</w:t>
      </w:r>
      <w:bookmarkEnd w:id="70"/>
      <w:bookmarkEnd w:id="71"/>
      <w:bookmarkEnd w:id="72"/>
    </w:p>
    <w:p w:rsidR="006A055E" w:rsidRDefault="006A055E" w:rsidP="00407F59">
      <w:pPr>
        <w:spacing w:after="0"/>
      </w:pPr>
      <w:r>
        <w:t xml:space="preserve">A key element in ensuring security of supply of products for the treatment of bleeding disorders is the NBA’s role in developing, coordinating and monitoring the annual national supply plan and budget, including obtaining annual approval from health ministers. Further details on national supply and demand trends can be found in </w:t>
      </w:r>
      <w:r w:rsidR="00E425F7">
        <w:t>Appendix C</w:t>
      </w:r>
      <w:r>
        <w:t xml:space="preserve"> (page </w:t>
      </w:r>
      <w:r>
        <w:fldChar w:fldCharType="begin"/>
      </w:r>
      <w:r>
        <w:instrText xml:space="preserve"> PAGEREF _Ref353973083 \h </w:instrText>
      </w:r>
      <w:r>
        <w:fldChar w:fldCharType="separate"/>
      </w:r>
      <w:r w:rsidR="00632A4E">
        <w:rPr>
          <w:noProof/>
        </w:rPr>
        <w:t>41</w:t>
      </w:r>
      <w:r>
        <w:fldChar w:fldCharType="end"/>
      </w:r>
      <w:r>
        <w:t>).</w:t>
      </w:r>
    </w:p>
    <w:p w:rsidR="006A055E" w:rsidRDefault="006A055E" w:rsidP="00407F59">
      <w:pPr>
        <w:spacing w:after="0"/>
      </w:pPr>
    </w:p>
    <w:p w:rsidR="00407F59" w:rsidRDefault="006A055E" w:rsidP="00407F59">
      <w:pPr>
        <w:spacing w:after="0"/>
      </w:pPr>
      <w:r>
        <w:t xml:space="preserve">The range of products available to clinicians has changed over the years. </w:t>
      </w:r>
      <w:r>
        <w:fldChar w:fldCharType="begin" w:fldLock="1"/>
      </w:r>
      <w:r>
        <w:instrText xml:space="preserve"> REF _Ref351283513 \h </w:instrText>
      </w:r>
      <w:r>
        <w:fldChar w:fldCharType="separate"/>
      </w:r>
      <w:r w:rsidR="005E6BF0">
        <w:t xml:space="preserve">Figure </w:t>
      </w:r>
      <w:r w:rsidR="005E6BF0">
        <w:rPr>
          <w:noProof/>
        </w:rPr>
        <w:t>2</w:t>
      </w:r>
      <w:r>
        <w:fldChar w:fldCharType="end"/>
      </w:r>
      <w:r>
        <w:t xml:space="preserve"> shows the total issues and market shares for recombinant products from 2007-08 to 2011-12. </w:t>
      </w:r>
    </w:p>
    <w:p w:rsidR="00407F59" w:rsidRDefault="00407F59" w:rsidP="00407F59">
      <w:pPr>
        <w:spacing w:after="0"/>
      </w:pPr>
    </w:p>
    <w:p w:rsidR="00407F59" w:rsidRDefault="00407F59" w:rsidP="00407F59">
      <w:pPr>
        <w:keepNext/>
        <w:spacing w:after="0"/>
      </w:pPr>
      <w:r>
        <w:rPr>
          <w:noProof/>
          <w:lang w:eastAsia="en-AU"/>
        </w:rPr>
        <w:drawing>
          <wp:inline distT="0" distB="0" distL="0" distR="0" wp14:anchorId="227C02DC" wp14:editId="0A867968">
            <wp:extent cx="5854065" cy="3095900"/>
            <wp:effectExtent l="0" t="0" r="0" b="0"/>
            <wp:docPr id="674" name="Chart 6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07F59" w:rsidRDefault="00407F59" w:rsidP="00407F59">
      <w:pPr>
        <w:pStyle w:val="Caption"/>
      </w:pPr>
      <w:bookmarkStart w:id="73" w:name="_Ref351283513"/>
      <w:bookmarkStart w:id="74" w:name="_Toc359234421"/>
      <w:r>
        <w:t xml:space="preserve">Figure </w:t>
      </w:r>
      <w:r w:rsidR="008A1B16">
        <w:fldChar w:fldCharType="begin"/>
      </w:r>
      <w:r w:rsidR="008A1B16">
        <w:instrText xml:space="preserve"> SEQ Figure \* ARABIC </w:instrText>
      </w:r>
      <w:r w:rsidR="008A1B16">
        <w:fldChar w:fldCharType="separate"/>
      </w:r>
      <w:proofErr w:type="gramStart"/>
      <w:r w:rsidR="00632A4E">
        <w:rPr>
          <w:noProof/>
        </w:rPr>
        <w:t>2</w:t>
      </w:r>
      <w:r w:rsidR="008A1B16">
        <w:rPr>
          <w:noProof/>
        </w:rPr>
        <w:fldChar w:fldCharType="end"/>
      </w:r>
      <w:bookmarkEnd w:id="73"/>
      <w:r>
        <w:t xml:space="preserve"> </w:t>
      </w:r>
      <w:r w:rsidRPr="009A2A16">
        <w:t>Market share</w:t>
      </w:r>
      <w:proofErr w:type="gramEnd"/>
      <w:r w:rsidRPr="009A2A16">
        <w:t xml:space="preserve"> of recombinant FVIII issues, 2007-08 to 2011-12</w:t>
      </w:r>
      <w:bookmarkEnd w:id="74"/>
    </w:p>
    <w:p w:rsidR="00407F59" w:rsidRDefault="00407F59" w:rsidP="00407F59">
      <w:r>
        <w:fldChar w:fldCharType="begin" w:fldLock="1"/>
      </w:r>
      <w:r>
        <w:instrText xml:space="preserve"> REF _Ref351284260 \h </w:instrText>
      </w:r>
      <w:r>
        <w:fldChar w:fldCharType="separate"/>
      </w:r>
      <w:r w:rsidR="005E6BF0">
        <w:t xml:space="preserve">Figure </w:t>
      </w:r>
      <w:r w:rsidR="005E6BF0">
        <w:rPr>
          <w:noProof/>
        </w:rPr>
        <w:t>3</w:t>
      </w:r>
      <w:r>
        <w:fldChar w:fldCharType="end"/>
      </w:r>
      <w:r>
        <w:t xml:space="preserve"> illustrates the changes that occurred during 2011-12, </w:t>
      </w:r>
      <w:r w:rsidR="00E425F7">
        <w:t xml:space="preserve">brought about by new national supply arrangements, </w:t>
      </w:r>
      <w:r>
        <w:t xml:space="preserve">with a transition away from </w:t>
      </w:r>
      <w:proofErr w:type="spellStart"/>
      <w:r>
        <w:t>Advate</w:t>
      </w:r>
      <w:proofErr w:type="spellEnd"/>
      <w:r>
        <w:t xml:space="preserve"> and </w:t>
      </w:r>
      <w:proofErr w:type="spellStart"/>
      <w:r>
        <w:t>Recombinate</w:t>
      </w:r>
      <w:proofErr w:type="spellEnd"/>
      <w:r>
        <w:t xml:space="preserve">, an increase in the </w:t>
      </w:r>
      <w:r w:rsidR="00CC61AD">
        <w:t>issue</w:t>
      </w:r>
      <w:r>
        <w:t xml:space="preserve"> of </w:t>
      </w:r>
      <w:proofErr w:type="spellStart"/>
      <w:r>
        <w:t>Xyntha</w:t>
      </w:r>
      <w:proofErr w:type="spellEnd"/>
      <w:r>
        <w:t xml:space="preserve"> and the introduction of </w:t>
      </w:r>
      <w:proofErr w:type="spellStart"/>
      <w:r>
        <w:t>Kogenate</w:t>
      </w:r>
      <w:proofErr w:type="spellEnd"/>
      <w:r>
        <w:t>.</w:t>
      </w:r>
      <w:r w:rsidR="0094622E">
        <w:t xml:space="preserve"> The new supply arrangements have provided high level national efficiencies without detriment to the patient population.</w:t>
      </w:r>
    </w:p>
    <w:p w:rsidR="0094622E" w:rsidRDefault="005A316F" w:rsidP="00407F59">
      <w:r w:rsidRPr="00256460">
        <w:t xml:space="preserve">The most challenging aspect of </w:t>
      </w:r>
      <w:r>
        <w:t>HMA</w:t>
      </w:r>
      <w:r w:rsidRPr="00256460">
        <w:t xml:space="preserve"> management is the development of FVIII inhibitors; previously untreated patients are at the highest risk for inhibitor formation. Currently, first-, second- and third-generation rFVIII products are commercially available. Whereas first-generation </w:t>
      </w:r>
      <w:proofErr w:type="spellStart"/>
      <w:r w:rsidRPr="00256460">
        <w:t>rFVIII</w:t>
      </w:r>
      <w:proofErr w:type="spellEnd"/>
      <w:r w:rsidRPr="00256460">
        <w:t xml:space="preserve"> concentrates </w:t>
      </w:r>
      <w:r w:rsidRPr="0075674C">
        <w:t>(</w:t>
      </w:r>
      <w:proofErr w:type="spellStart"/>
      <w:r w:rsidRPr="0075674C">
        <w:t>Kogenate</w:t>
      </w:r>
      <w:proofErr w:type="spellEnd"/>
      <w:r w:rsidRPr="0075674C">
        <w:t xml:space="preserve"> and </w:t>
      </w:r>
      <w:proofErr w:type="spellStart"/>
      <w:r w:rsidRPr="0075674C">
        <w:t>Recombinate</w:t>
      </w:r>
      <w:proofErr w:type="spellEnd"/>
      <w:r w:rsidRPr="0075674C">
        <w:t>)</w:t>
      </w:r>
      <w:r>
        <w:t xml:space="preserve"> </w:t>
      </w:r>
      <w:r w:rsidRPr="00256460">
        <w:t xml:space="preserve">are stabilized with human albumin, second-generation </w:t>
      </w:r>
      <w:proofErr w:type="spellStart"/>
      <w:r w:rsidRPr="00256460">
        <w:t>rFVIII</w:t>
      </w:r>
      <w:proofErr w:type="spellEnd"/>
      <w:r w:rsidRPr="00256460">
        <w:t xml:space="preserve"> products </w:t>
      </w:r>
      <w:r>
        <w:t>(</w:t>
      </w:r>
      <w:proofErr w:type="spellStart"/>
      <w:r>
        <w:t>ReFacto</w:t>
      </w:r>
      <w:proofErr w:type="spellEnd"/>
      <w:r>
        <w:t xml:space="preserve">) </w:t>
      </w:r>
      <w:r w:rsidRPr="00256460">
        <w:t xml:space="preserve">contain sucrose instead of albumin in the final formulation. Finally, third-generation </w:t>
      </w:r>
      <w:proofErr w:type="spellStart"/>
      <w:r w:rsidRPr="00256460">
        <w:t>rFVIII</w:t>
      </w:r>
      <w:proofErr w:type="spellEnd"/>
      <w:r w:rsidRPr="00256460">
        <w:t xml:space="preserve"> products</w:t>
      </w:r>
      <w:r>
        <w:t xml:space="preserve"> (</w:t>
      </w:r>
      <w:proofErr w:type="spellStart"/>
      <w:r>
        <w:t>Advate</w:t>
      </w:r>
      <w:proofErr w:type="spellEnd"/>
      <w:r>
        <w:t xml:space="preserve"> and </w:t>
      </w:r>
      <w:proofErr w:type="spellStart"/>
      <w:r>
        <w:t>Xyntha</w:t>
      </w:r>
      <w:proofErr w:type="spellEnd"/>
      <w:r>
        <w:t>)</w:t>
      </w:r>
      <w:r w:rsidRPr="00256460">
        <w:t xml:space="preserve"> are manufactured without additional human or animal plasma proteins.</w:t>
      </w:r>
    </w:p>
    <w:p w:rsidR="00407F59" w:rsidRDefault="00407F59" w:rsidP="00407F59">
      <w:pPr>
        <w:keepNext/>
        <w:spacing w:after="0"/>
      </w:pPr>
      <w:r w:rsidRPr="00DE0ED8">
        <w:rPr>
          <w:noProof/>
          <w:lang w:eastAsia="en-AU"/>
        </w:rPr>
        <w:lastRenderedPageBreak/>
        <mc:AlternateContent>
          <mc:Choice Requires="wpg">
            <w:drawing>
              <wp:inline distT="0" distB="0" distL="0" distR="0" wp14:anchorId="63EC4932" wp14:editId="7AC0E8C3">
                <wp:extent cx="5760000" cy="2880000"/>
                <wp:effectExtent l="0" t="0" r="12700" b="15875"/>
                <wp:docPr id="9" name="Group 21"/>
                <wp:cNvGraphicFramePr/>
                <a:graphic xmlns:a="http://schemas.openxmlformats.org/drawingml/2006/main">
                  <a:graphicData uri="http://schemas.microsoft.com/office/word/2010/wordprocessingGroup">
                    <wpg:wgp>
                      <wpg:cNvGrpSpPr/>
                      <wpg:grpSpPr>
                        <a:xfrm>
                          <a:off x="0" y="0"/>
                          <a:ext cx="5760000" cy="2880000"/>
                          <a:chOff x="1512166" y="0"/>
                          <a:chExt cx="5177853" cy="2906200"/>
                        </a:xfrm>
                      </wpg:grpSpPr>
                      <wpg:grpSp>
                        <wpg:cNvPr id="10" name="Group 10"/>
                        <wpg:cNvGrpSpPr/>
                        <wpg:grpSpPr>
                          <a:xfrm>
                            <a:off x="1512166" y="0"/>
                            <a:ext cx="5177853" cy="2906200"/>
                            <a:chOff x="1512166" y="0"/>
                            <a:chExt cx="5177853" cy="2906200"/>
                          </a:xfrm>
                        </wpg:grpSpPr>
                        <wpg:grpSp>
                          <wpg:cNvPr id="12" name="Group 12"/>
                          <wpg:cNvGrpSpPr/>
                          <wpg:grpSpPr>
                            <a:xfrm>
                              <a:off x="1512166" y="0"/>
                              <a:ext cx="5076780" cy="2238385"/>
                              <a:chOff x="1512166" y="0"/>
                              <a:chExt cx="5076780" cy="2238385"/>
                            </a:xfrm>
                          </wpg:grpSpPr>
                          <pic:pic xmlns:pic="http://schemas.openxmlformats.org/drawingml/2006/picture">
                            <pic:nvPicPr>
                              <pic:cNvPr id="13" name="Picture 13"/>
                              <pic:cNvPicPr>
                                <a:picLocks noChangeAspect="1" noChangeArrowheads="1"/>
                              </pic:cNvPicPr>
                            </pic:nvPicPr>
                            <pic:blipFill rotWithShape="1">
                              <a:blip r:embed="rId27" cstate="print">
                                <a:duotone>
                                  <a:schemeClr val="accent5">
                                    <a:shade val="45000"/>
                                    <a:satMod val="135000"/>
                                  </a:schemeClr>
                                  <a:prstClr val="white"/>
                                </a:duotone>
                                <a:extLst>
                                  <a:ext uri="{28A0092B-C50C-407E-A947-70E740481C1C}">
                                    <a14:useLocalDpi xmlns:a14="http://schemas.microsoft.com/office/drawing/2010/main" val="0"/>
                                  </a:ext>
                                </a:extLst>
                              </a:blip>
                              <a:srcRect/>
                              <a:stretch/>
                            </pic:blipFill>
                            <pic:spPr bwMode="auto">
                              <a:xfrm>
                                <a:off x="1512166" y="0"/>
                                <a:ext cx="5076780" cy="223838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6" name="TextBox 3"/>
                            <wps:cNvSpPr txBox="1"/>
                            <wps:spPr>
                              <a:xfrm>
                                <a:off x="2231942" y="1514000"/>
                                <a:ext cx="1007349" cy="246403"/>
                              </a:xfrm>
                              <a:prstGeom prst="rect">
                                <a:avLst/>
                              </a:prstGeom>
                              <a:noFill/>
                            </wps:spPr>
                            <wps:txbx>
                              <w:txbxContent>
                                <w:p w:rsidR="0062217E" w:rsidRPr="00C421E7" w:rsidRDefault="0062217E" w:rsidP="00407F59">
                                  <w:pPr>
                                    <w:pStyle w:val="NormalWeb"/>
                                    <w:rPr>
                                      <w:rFonts w:asciiTheme="minorHAnsi" w:hAnsiTheme="minorHAnsi" w:cstheme="minorHAnsi"/>
                                      <w:sz w:val="20"/>
                                      <w:szCs w:val="20"/>
                                    </w:rPr>
                                  </w:pPr>
                                  <w:r w:rsidRPr="00C421E7">
                                    <w:rPr>
                                      <w:rFonts w:asciiTheme="minorHAnsi" w:hAnsiTheme="minorHAnsi" w:cstheme="minorHAnsi"/>
                                      <w:b/>
                                      <w:bCs/>
                                      <w:color w:val="FFFFFF" w:themeColor="background1"/>
                                      <w:kern w:val="24"/>
                                      <w:sz w:val="20"/>
                                      <w:szCs w:val="20"/>
                                    </w:rPr>
                                    <w:t>ADVATE</w:t>
                                  </w:r>
                                </w:p>
                              </w:txbxContent>
                            </wps:txbx>
                            <wps:bodyPr wrap="square" rtlCol="0">
                              <a:noAutofit/>
                            </wps:bodyPr>
                          </wps:wsp>
                          <wps:wsp>
                            <wps:cNvPr id="17" name="TextBox 6"/>
                            <wps:cNvSpPr txBox="1"/>
                            <wps:spPr>
                              <a:xfrm>
                                <a:off x="4464369" y="1001531"/>
                                <a:ext cx="1007349" cy="246403"/>
                              </a:xfrm>
                              <a:prstGeom prst="rect">
                                <a:avLst/>
                              </a:prstGeom>
                              <a:noFill/>
                            </wps:spPr>
                            <wps:txbx>
                              <w:txbxContent>
                                <w:p w:rsidR="0062217E" w:rsidRPr="00C421E7" w:rsidRDefault="0062217E" w:rsidP="00407F59">
                                  <w:pPr>
                                    <w:pStyle w:val="NormalWeb"/>
                                    <w:rPr>
                                      <w:rFonts w:asciiTheme="minorHAnsi" w:hAnsiTheme="minorHAnsi" w:cstheme="minorHAnsi"/>
                                      <w:sz w:val="20"/>
                                      <w:szCs w:val="20"/>
                                    </w:rPr>
                                  </w:pPr>
                                  <w:r w:rsidRPr="00C421E7">
                                    <w:rPr>
                                      <w:rFonts w:asciiTheme="minorHAnsi" w:hAnsiTheme="minorHAnsi" w:cstheme="minorHAnsi"/>
                                      <w:b/>
                                      <w:bCs/>
                                      <w:color w:val="FFFFFF" w:themeColor="background1"/>
                                      <w:kern w:val="24"/>
                                      <w:sz w:val="20"/>
                                      <w:szCs w:val="20"/>
                                    </w:rPr>
                                    <w:t>XYNTHA</w:t>
                                  </w:r>
                                </w:p>
                              </w:txbxContent>
                            </wps:txbx>
                            <wps:bodyPr wrap="square" rtlCol="0">
                              <a:noAutofit/>
                            </wps:bodyPr>
                          </wps:wsp>
                          <wps:wsp>
                            <wps:cNvPr id="19" name="TextBox 7"/>
                            <wps:cNvSpPr txBox="1"/>
                            <wps:spPr>
                              <a:xfrm>
                                <a:off x="5060081" y="180928"/>
                                <a:ext cx="913657" cy="246403"/>
                              </a:xfrm>
                              <a:prstGeom prst="rect">
                                <a:avLst/>
                              </a:prstGeom>
                              <a:noFill/>
                            </wps:spPr>
                            <wps:txbx>
                              <w:txbxContent>
                                <w:p w:rsidR="0062217E" w:rsidRPr="00C421E7" w:rsidRDefault="0062217E" w:rsidP="00407F59">
                                  <w:pPr>
                                    <w:pStyle w:val="NormalWeb"/>
                                    <w:rPr>
                                      <w:rFonts w:asciiTheme="minorHAnsi" w:hAnsiTheme="minorHAnsi" w:cstheme="minorHAnsi"/>
                                      <w:sz w:val="20"/>
                                      <w:szCs w:val="20"/>
                                    </w:rPr>
                                  </w:pPr>
                                  <w:r w:rsidRPr="00C421E7">
                                    <w:rPr>
                                      <w:rFonts w:asciiTheme="minorHAnsi" w:hAnsiTheme="minorHAnsi" w:cstheme="minorHAnsi"/>
                                      <w:b/>
                                      <w:bCs/>
                                      <w:color w:val="FFFFFF" w:themeColor="background1"/>
                                      <w:kern w:val="24"/>
                                      <w:sz w:val="20"/>
                                      <w:szCs w:val="20"/>
                                    </w:rPr>
                                    <w:t>KOGENATE FS</w:t>
                                  </w:r>
                                </w:p>
                              </w:txbxContent>
                            </wps:txbx>
                            <wps:bodyPr wrap="square" rtlCol="0">
                              <a:noAutofit/>
                            </wps:bodyPr>
                          </wps:wsp>
                          <wps:wsp>
                            <wps:cNvPr id="23" name="TextBox 8"/>
                            <wps:cNvSpPr txBox="1"/>
                            <wps:spPr>
                              <a:xfrm>
                                <a:off x="1706523" y="618466"/>
                                <a:ext cx="1317495" cy="246403"/>
                              </a:xfrm>
                              <a:prstGeom prst="rect">
                                <a:avLst/>
                              </a:prstGeom>
                              <a:noFill/>
                            </wps:spPr>
                            <wps:txbx>
                              <w:txbxContent>
                                <w:p w:rsidR="0062217E" w:rsidRPr="00C421E7" w:rsidRDefault="0062217E" w:rsidP="00407F59">
                                  <w:pPr>
                                    <w:pStyle w:val="NormalWeb"/>
                                    <w:rPr>
                                      <w:rFonts w:asciiTheme="minorHAnsi" w:hAnsiTheme="minorHAnsi" w:cstheme="minorHAnsi"/>
                                      <w:sz w:val="20"/>
                                      <w:szCs w:val="20"/>
                                    </w:rPr>
                                  </w:pPr>
                                  <w:r w:rsidRPr="00C421E7">
                                    <w:rPr>
                                      <w:rFonts w:asciiTheme="minorHAnsi" w:hAnsiTheme="minorHAnsi" w:cstheme="minorHAnsi"/>
                                      <w:b/>
                                      <w:bCs/>
                                      <w:color w:val="FFFFFF" w:themeColor="background1"/>
                                      <w:kern w:val="24"/>
                                      <w:sz w:val="20"/>
                                      <w:szCs w:val="20"/>
                                    </w:rPr>
                                    <w:t>RECOMBINATE</w:t>
                                  </w:r>
                                </w:p>
                              </w:txbxContent>
                            </wps:txbx>
                            <wps:bodyPr wrap="square" rtlCol="0">
                              <a:noAutofit/>
                            </wps:bodyPr>
                          </wps:wsp>
                        </wpg:grpSp>
                        <wps:wsp>
                          <wps:cNvPr id="27" name="Rounded Rectangular Callout 27"/>
                          <wps:cNvSpPr/>
                          <wps:spPr>
                            <a:xfrm>
                              <a:off x="1799060" y="2436511"/>
                              <a:ext cx="1443037" cy="458073"/>
                            </a:xfrm>
                            <a:prstGeom prst="wedgeRoundRectCallout">
                              <a:avLst>
                                <a:gd name="adj1" fmla="val -51692"/>
                                <a:gd name="adj2" fmla="val -98781"/>
                                <a:gd name="adj3" fmla="val 16667"/>
                              </a:avLst>
                            </a:prstGeom>
                            <a:solidFill>
                              <a:schemeClr val="bg2"/>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217E" w:rsidRPr="00C421E7" w:rsidRDefault="0062217E" w:rsidP="00407F59">
                                <w:pPr>
                                  <w:pStyle w:val="NormalWeb"/>
                                  <w:jc w:val="center"/>
                                  <w:rPr>
                                    <w:rFonts w:asciiTheme="minorHAnsi" w:hAnsiTheme="minorHAnsi" w:cstheme="minorHAnsi"/>
                                    <w:color w:val="000000" w:themeColor="text1"/>
                                    <w:sz w:val="20"/>
                                    <w:szCs w:val="20"/>
                                  </w:rPr>
                                </w:pPr>
                                <w:r w:rsidRPr="00C421E7">
                                  <w:rPr>
                                    <w:rFonts w:asciiTheme="minorHAnsi" w:hAnsiTheme="minorHAnsi" w:cstheme="minorHAnsi"/>
                                    <w:b/>
                                    <w:bCs/>
                                    <w:color w:val="000000" w:themeColor="text1"/>
                                    <w:kern w:val="24"/>
                                    <w:sz w:val="20"/>
                                    <w:szCs w:val="20"/>
                                  </w:rPr>
                                  <w:t>New contracts</w:t>
                                </w:r>
                                <w:r w:rsidRPr="00C421E7">
                                  <w:rPr>
                                    <w:rFonts w:asciiTheme="minorHAnsi" w:hAnsiTheme="minorHAnsi" w:cstheme="minorHAnsi"/>
                                    <w:b/>
                                    <w:bCs/>
                                    <w:color w:val="000000" w:themeColor="text1"/>
                                    <w:kern w:val="24"/>
                                    <w:sz w:val="20"/>
                                    <w:szCs w:val="20"/>
                                  </w:rPr>
                                  <w:br/>
                                  <w:t>July 2011</w:t>
                                </w:r>
                              </w:p>
                            </w:txbxContent>
                          </wps:txbx>
                          <wps:bodyPr wrap="square" lIns="36000" tIns="0" rIns="36000" bIns="36000" rtlCol="0" anchor="ctr">
                            <a:noAutofit/>
                          </wps:bodyPr>
                        </wps:wsp>
                        <wps:wsp>
                          <wps:cNvPr id="29" name="Rounded Rectangular Callout 29"/>
                          <wps:cNvSpPr/>
                          <wps:spPr>
                            <a:xfrm>
                              <a:off x="5246982" y="2448127"/>
                              <a:ext cx="1443037" cy="458073"/>
                            </a:xfrm>
                            <a:prstGeom prst="wedgeRoundRectCallout">
                              <a:avLst>
                                <a:gd name="adj1" fmla="val 40167"/>
                                <a:gd name="adj2" fmla="val -100391"/>
                                <a:gd name="adj3" fmla="val 16667"/>
                              </a:avLst>
                            </a:prstGeom>
                            <a:solidFill>
                              <a:schemeClr val="bg2"/>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217E" w:rsidRPr="00C421E7" w:rsidRDefault="0062217E" w:rsidP="00407F59">
                                <w:pPr>
                                  <w:pStyle w:val="NormalWeb"/>
                                  <w:jc w:val="center"/>
                                  <w:rPr>
                                    <w:rFonts w:asciiTheme="minorHAnsi" w:hAnsiTheme="minorHAnsi" w:cstheme="minorHAnsi"/>
                                    <w:color w:val="000000" w:themeColor="text1"/>
                                    <w:sz w:val="20"/>
                                    <w:szCs w:val="20"/>
                                  </w:rPr>
                                </w:pPr>
                                <w:r w:rsidRPr="00C421E7">
                                  <w:rPr>
                                    <w:rFonts w:asciiTheme="minorHAnsi" w:hAnsiTheme="minorHAnsi" w:cstheme="minorHAnsi"/>
                                    <w:b/>
                                    <w:bCs/>
                                    <w:color w:val="000000" w:themeColor="text1"/>
                                    <w:kern w:val="24"/>
                                    <w:sz w:val="20"/>
                                    <w:szCs w:val="20"/>
                                  </w:rPr>
                                  <w:t>September 2012</w:t>
                                </w:r>
                              </w:p>
                            </w:txbxContent>
                          </wps:txbx>
                          <wps:bodyPr wrap="square" lIns="36000" tIns="0" rIns="36000" bIns="36000" rtlCol="0" anchor="ctr">
                            <a:noAutofit/>
                          </wps:bodyPr>
                        </wps:wsp>
                      </wpg:grpSp>
                      <wps:wsp>
                        <wps:cNvPr id="31" name="Rounded Rectangular Callout 31"/>
                        <wps:cNvSpPr/>
                        <wps:spPr>
                          <a:xfrm>
                            <a:off x="3444229" y="2436511"/>
                            <a:ext cx="1443037" cy="458073"/>
                          </a:xfrm>
                          <a:prstGeom prst="wedgeRoundRectCallout">
                            <a:avLst>
                              <a:gd name="adj1" fmla="val 118070"/>
                              <a:gd name="adj2" fmla="val -100055"/>
                              <a:gd name="adj3" fmla="val 16667"/>
                            </a:avLst>
                          </a:prstGeom>
                          <a:solidFill>
                            <a:schemeClr val="bg2"/>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217E" w:rsidRPr="00C421E7" w:rsidRDefault="0062217E" w:rsidP="00407F59">
                              <w:pPr>
                                <w:pStyle w:val="NormalWeb"/>
                                <w:jc w:val="center"/>
                                <w:rPr>
                                  <w:rFonts w:asciiTheme="minorHAnsi" w:hAnsiTheme="minorHAnsi" w:cstheme="minorHAnsi"/>
                                  <w:color w:val="000000" w:themeColor="text1"/>
                                  <w:sz w:val="20"/>
                                  <w:szCs w:val="20"/>
                                </w:rPr>
                              </w:pPr>
                              <w:r w:rsidRPr="00C421E7">
                                <w:rPr>
                                  <w:rFonts w:asciiTheme="minorHAnsi" w:hAnsiTheme="minorHAnsi" w:cstheme="minorHAnsi"/>
                                  <w:b/>
                                  <w:bCs/>
                                  <w:color w:val="000000" w:themeColor="text1"/>
                                  <w:kern w:val="24"/>
                                  <w:sz w:val="20"/>
                                  <w:szCs w:val="20"/>
                                </w:rPr>
                                <w:t>End of transition</w:t>
                              </w:r>
                              <w:r w:rsidRPr="00C421E7">
                                <w:rPr>
                                  <w:rFonts w:asciiTheme="minorHAnsi" w:hAnsiTheme="minorHAnsi" w:cstheme="minorHAnsi"/>
                                  <w:b/>
                                  <w:bCs/>
                                  <w:color w:val="000000" w:themeColor="text1"/>
                                  <w:kern w:val="24"/>
                                  <w:sz w:val="20"/>
                                  <w:szCs w:val="20"/>
                                </w:rPr>
                                <w:br/>
                                <w:t>June 2012</w:t>
                              </w:r>
                            </w:p>
                          </w:txbxContent>
                        </wps:txbx>
                        <wps:bodyPr wrap="square" lIns="36000" tIns="0" rIns="36000" bIns="36000" rtlCol="0" anchor="ctr">
                          <a:noAutofit/>
                        </wps:bodyPr>
                      </wps:wsp>
                    </wpg:wgp>
                  </a:graphicData>
                </a:graphic>
              </wp:inline>
            </w:drawing>
          </mc:Choice>
          <mc:Fallback>
            <w:pict>
              <v:group id="Group 21" o:spid="_x0000_s1027" style="width:453.55pt;height:226.75pt;mso-position-horizontal-relative:char;mso-position-vertical-relative:line" coordorigin="15121" coordsize="51778,29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">
                <v:group id="Group 10" o:spid="_x0000_s1028" style="position:absolute;left:15121;width:51779;height:29062" coordorigin="15121" coordsize="51778,2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12" o:spid="_x0000_s1029" style="position:absolute;left:15121;width:50768;height:22383" coordorigin="15121" coordsize="50767,22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0" type="#_x0000_t75" style="position:absolute;left:15121;width:50768;height:22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dSZDCAAAA2wAAAA8AAABkcnMvZG93bnJldi54bWxET01rwkAQvQv+h2UEL0U3taAldRUpiB60&#10;oBahtyE7ZkOysyG7xthf7xYK3ubxPme+7GwlWmp84VjB6zgBQZw5XXCu4Pu0Hr2D8AFZY+WYFNzJ&#10;w3LR780x1e7GB2qPIRcxhH2KCkwIdSqlzwxZ9GNXE0fu4hqLIcIml7rBWwy3lZwkyVRaLDg2GKzp&#10;01BWHq9WgfzZ4vXlnIfZ7ut30+7LqSlrVGo46FYfIAJ14Sn+d291nP8Gf7/EA+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3UmQwgAAANsAAAAPAAAAAAAAAAAAAAAAAJ8C&#10;AABkcnMvZG93bnJldi54bWxQSwUGAAAAAAQABAD3AAAAjgMAAAAA&#10;" fillcolor="#4f81bd [3204]" strokecolor="black [3213]">
                      <v:imagedata r:id="rId28" o:title="" recolortarget="#1d4f5c [1448]"/>
                      <v:shadow color="#eeece1 [3214]"/>
                    </v:shape>
                    <v:shapetype id="_x0000_t202" coordsize="21600,21600" o:spt="202" path="m,l,21600r21600,l21600,xe">
                      <v:stroke joinstyle="miter"/>
                      <v:path gradientshapeok="t" o:connecttype="rect"/>
                    </v:shapetype>
                    <v:shape id="TextBox 3" o:spid="_x0000_s1031" type="#_x0000_t202" style="position:absolute;left:22319;top:15140;width:10073;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62217E" w:rsidRPr="00C421E7" w:rsidRDefault="0062217E" w:rsidP="00407F59">
                            <w:pPr>
                              <w:pStyle w:val="NormalWeb"/>
                              <w:rPr>
                                <w:rFonts w:asciiTheme="minorHAnsi" w:hAnsiTheme="minorHAnsi" w:cstheme="minorHAnsi"/>
                                <w:sz w:val="20"/>
                                <w:szCs w:val="20"/>
                              </w:rPr>
                            </w:pPr>
                            <w:r w:rsidRPr="00C421E7">
                              <w:rPr>
                                <w:rFonts w:asciiTheme="minorHAnsi" w:hAnsiTheme="minorHAnsi" w:cstheme="minorHAnsi"/>
                                <w:b/>
                                <w:bCs/>
                                <w:color w:val="FFFFFF" w:themeColor="background1"/>
                                <w:kern w:val="24"/>
                                <w:sz w:val="20"/>
                                <w:szCs w:val="20"/>
                              </w:rPr>
                              <w:t>ADVATE</w:t>
                            </w:r>
                          </w:p>
                        </w:txbxContent>
                      </v:textbox>
                    </v:shape>
                    <v:shape id="TextBox 6" o:spid="_x0000_s1032" type="#_x0000_t202" style="position:absolute;left:44643;top:10015;width:10074;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62217E" w:rsidRPr="00C421E7" w:rsidRDefault="0062217E" w:rsidP="00407F59">
                            <w:pPr>
                              <w:pStyle w:val="NormalWeb"/>
                              <w:rPr>
                                <w:rFonts w:asciiTheme="minorHAnsi" w:hAnsiTheme="minorHAnsi" w:cstheme="minorHAnsi"/>
                                <w:sz w:val="20"/>
                                <w:szCs w:val="20"/>
                              </w:rPr>
                            </w:pPr>
                            <w:r w:rsidRPr="00C421E7">
                              <w:rPr>
                                <w:rFonts w:asciiTheme="minorHAnsi" w:hAnsiTheme="minorHAnsi" w:cstheme="minorHAnsi"/>
                                <w:b/>
                                <w:bCs/>
                                <w:color w:val="FFFFFF" w:themeColor="background1"/>
                                <w:kern w:val="24"/>
                                <w:sz w:val="20"/>
                                <w:szCs w:val="20"/>
                              </w:rPr>
                              <w:t>XYNTHA</w:t>
                            </w:r>
                          </w:p>
                        </w:txbxContent>
                      </v:textbox>
                    </v:shape>
                    <v:shape id="TextBox 7" o:spid="_x0000_s1033" type="#_x0000_t202" style="position:absolute;left:50600;top:1809;width:9137;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62217E" w:rsidRPr="00C421E7" w:rsidRDefault="0062217E" w:rsidP="00407F59">
                            <w:pPr>
                              <w:pStyle w:val="NormalWeb"/>
                              <w:rPr>
                                <w:rFonts w:asciiTheme="minorHAnsi" w:hAnsiTheme="minorHAnsi" w:cstheme="minorHAnsi"/>
                                <w:sz w:val="20"/>
                                <w:szCs w:val="20"/>
                              </w:rPr>
                            </w:pPr>
                            <w:r w:rsidRPr="00C421E7">
                              <w:rPr>
                                <w:rFonts w:asciiTheme="minorHAnsi" w:hAnsiTheme="minorHAnsi" w:cstheme="minorHAnsi"/>
                                <w:b/>
                                <w:bCs/>
                                <w:color w:val="FFFFFF" w:themeColor="background1"/>
                                <w:kern w:val="24"/>
                                <w:sz w:val="20"/>
                                <w:szCs w:val="20"/>
                              </w:rPr>
                              <w:t>KOGENATE FS</w:t>
                            </w:r>
                          </w:p>
                        </w:txbxContent>
                      </v:textbox>
                    </v:shape>
                    <v:shape id="TextBox 8" o:spid="_x0000_s1034" type="#_x0000_t202" style="position:absolute;left:17065;top:6184;width:13175;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62217E" w:rsidRPr="00C421E7" w:rsidRDefault="0062217E" w:rsidP="00407F59">
                            <w:pPr>
                              <w:pStyle w:val="NormalWeb"/>
                              <w:rPr>
                                <w:rFonts w:asciiTheme="minorHAnsi" w:hAnsiTheme="minorHAnsi" w:cstheme="minorHAnsi"/>
                                <w:sz w:val="20"/>
                                <w:szCs w:val="20"/>
                              </w:rPr>
                            </w:pPr>
                            <w:r w:rsidRPr="00C421E7">
                              <w:rPr>
                                <w:rFonts w:asciiTheme="minorHAnsi" w:hAnsiTheme="minorHAnsi" w:cstheme="minorHAnsi"/>
                                <w:b/>
                                <w:bCs/>
                                <w:color w:val="FFFFFF" w:themeColor="background1"/>
                                <w:kern w:val="24"/>
                                <w:sz w:val="20"/>
                                <w:szCs w:val="20"/>
                              </w:rPr>
                              <w:t>RECOMBINATE</w:t>
                            </w:r>
                          </w:p>
                        </w:txbxContent>
                      </v:textbox>
                    </v:shape>
                  </v:group>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7" o:spid="_x0000_s1035" type="#_x0000_t62" style="position:absolute;left:17990;top:24365;width:14430;height:4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U8M8QA&#10;AADbAAAADwAAAGRycy9kb3ducmV2LnhtbESPUWvCMBSF3wf7D+EOfJupOtzWGWUIBZ+Guv2A2+au&#10;qWtuuiSt9d+bwcDHwznnO5zVZrStGMiHxrGC2TQDQVw53XCt4OuzeHwBESKyxtYxKbhQgM36/m6F&#10;uXZnPtBwjLVIEA45KjAxdrmUoTJkMUxdR5y8b+ctxiR9LbXHc4LbVs6zbCktNpwWDHa0NVT9HHur&#10;oHga/G85O+3LYnG69K/0UZqmV2ryML6/gYg0xlv4v73TCubP8Pcl/QC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VPDPEAAAA2wAAAA8AAAAAAAAAAAAAAAAAmAIAAGRycy9k&#10;b3ducmV2LnhtbFBLBQYAAAAABAAEAPUAAACJAwAAAAA=&#10;" adj="-365,-10537" fillcolor="#eeece1 [3214]" strokecolor="#d8d8d8 [2732]" strokeweight="2pt">
                    <v:textbox inset="1mm,0,1mm,1mm">
                      <w:txbxContent>
                        <w:p w:rsidR="0062217E" w:rsidRPr="00C421E7" w:rsidRDefault="0062217E" w:rsidP="00407F59">
                          <w:pPr>
                            <w:pStyle w:val="NormalWeb"/>
                            <w:jc w:val="center"/>
                            <w:rPr>
                              <w:rFonts w:asciiTheme="minorHAnsi" w:hAnsiTheme="minorHAnsi" w:cstheme="minorHAnsi"/>
                              <w:color w:val="000000" w:themeColor="text1"/>
                              <w:sz w:val="20"/>
                              <w:szCs w:val="20"/>
                            </w:rPr>
                          </w:pPr>
                          <w:r w:rsidRPr="00C421E7">
                            <w:rPr>
                              <w:rFonts w:asciiTheme="minorHAnsi" w:hAnsiTheme="minorHAnsi" w:cstheme="minorHAnsi"/>
                              <w:b/>
                              <w:bCs/>
                              <w:color w:val="000000" w:themeColor="text1"/>
                              <w:kern w:val="24"/>
                              <w:sz w:val="20"/>
                              <w:szCs w:val="20"/>
                            </w:rPr>
                            <w:t>New contracts</w:t>
                          </w:r>
                          <w:r w:rsidRPr="00C421E7">
                            <w:rPr>
                              <w:rFonts w:asciiTheme="minorHAnsi" w:hAnsiTheme="minorHAnsi" w:cstheme="minorHAnsi"/>
                              <w:b/>
                              <w:bCs/>
                              <w:color w:val="000000" w:themeColor="text1"/>
                              <w:kern w:val="24"/>
                              <w:sz w:val="20"/>
                              <w:szCs w:val="20"/>
                            </w:rPr>
                            <w:br/>
                            <w:t>July 2011</w:t>
                          </w:r>
                        </w:p>
                      </w:txbxContent>
                    </v:textbox>
                  </v:shape>
                  <v:shape id="Rounded Rectangular Callout 29" o:spid="_x0000_s1036" type="#_x0000_t62" style="position:absolute;left:52469;top:24481;width:14431;height:4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mVFMUA&#10;AADbAAAADwAAAGRycy9kb3ducmV2LnhtbESPT2sCMRTE74V+h/AKXopm66Gtq1GkYulFxL94fGxe&#10;N0s3L3GTruu3N0Khx2FmfsNMZp2tRUtNqBwreBlkIIgLpysuFex3y/47iBCRNdaOScGVAsymjw8T&#10;zLW78IbabSxFgnDIUYGJ0edShsKQxTBwnjh5366xGJNsSqkbvCS4reUwy16lxYrTgkFPH4aKn+2v&#10;VbBeeBPP7WHll4v557F8PvnVm1Oq99TNxyAidfE//Nf+0gqGI7h/ST9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ZUUxQAAANsAAAAPAAAAAAAAAAAAAAAAAJgCAABkcnMv&#10;ZG93bnJldi54bWxQSwUGAAAAAAQABAD1AAAAigMAAAAA&#10;" adj="19476,-10884" fillcolor="#eeece1 [3214]" strokecolor="#d8d8d8 [2732]" strokeweight="2pt">
                    <v:textbox inset="1mm,0,1mm,1mm">
                      <w:txbxContent>
                        <w:p w:rsidR="0062217E" w:rsidRPr="00C421E7" w:rsidRDefault="0062217E" w:rsidP="00407F59">
                          <w:pPr>
                            <w:pStyle w:val="NormalWeb"/>
                            <w:jc w:val="center"/>
                            <w:rPr>
                              <w:rFonts w:asciiTheme="minorHAnsi" w:hAnsiTheme="minorHAnsi" w:cstheme="minorHAnsi"/>
                              <w:color w:val="000000" w:themeColor="text1"/>
                              <w:sz w:val="20"/>
                              <w:szCs w:val="20"/>
                            </w:rPr>
                          </w:pPr>
                          <w:r w:rsidRPr="00C421E7">
                            <w:rPr>
                              <w:rFonts w:asciiTheme="minorHAnsi" w:hAnsiTheme="minorHAnsi" w:cstheme="minorHAnsi"/>
                              <w:b/>
                              <w:bCs/>
                              <w:color w:val="000000" w:themeColor="text1"/>
                              <w:kern w:val="24"/>
                              <w:sz w:val="20"/>
                              <w:szCs w:val="20"/>
                            </w:rPr>
                            <w:t>September 2012</w:t>
                          </w:r>
                        </w:p>
                      </w:txbxContent>
                    </v:textbox>
                  </v:shape>
                </v:group>
                <v:shape id="Rounded Rectangular Callout 31" o:spid="_x0000_s1037" type="#_x0000_t62" style="position:absolute;left:34442;top:24365;width:14430;height:4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4yJ8UA&#10;AADbAAAADwAAAGRycy9kb3ducmV2LnhtbESPQWvCQBSE7wX/w/KE3uomthWNWUXEgi2IbRTPj+wz&#10;iWbfxuyq6b/vFgo9DjPzDZPOO1OLG7WusqwgHkQgiHOrKy4U7HdvT2MQziNrrC2Tgm9yMJ/1HlJM&#10;tL3zF90yX4gAYZeggtL7JpHS5SUZdAPbEAfvaFuDPsi2kLrFe4CbWg6jaCQNVhwWSmxoWVJ+zq5G&#10;weJz8qI/VtvLYSOz65rq99O+elXqsd8tpiA8df4//NdeawXPMfx+CT9A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HjInxQAAANsAAAAPAAAAAAAAAAAAAAAAAJgCAABkcnMv&#10;ZG93bnJldi54bWxQSwUGAAAAAAQABAD1AAAAigMAAAAA&#10;" adj="36303,-10812" fillcolor="#eeece1 [3214]" strokecolor="#d8d8d8 [2732]" strokeweight="2pt">
                  <v:textbox inset="1mm,0,1mm,1mm">
                    <w:txbxContent>
                      <w:p w:rsidR="0062217E" w:rsidRPr="00C421E7" w:rsidRDefault="0062217E" w:rsidP="00407F59">
                        <w:pPr>
                          <w:pStyle w:val="NormalWeb"/>
                          <w:jc w:val="center"/>
                          <w:rPr>
                            <w:rFonts w:asciiTheme="minorHAnsi" w:hAnsiTheme="minorHAnsi" w:cstheme="minorHAnsi"/>
                            <w:color w:val="000000" w:themeColor="text1"/>
                            <w:sz w:val="20"/>
                            <w:szCs w:val="20"/>
                          </w:rPr>
                        </w:pPr>
                        <w:r w:rsidRPr="00C421E7">
                          <w:rPr>
                            <w:rFonts w:asciiTheme="minorHAnsi" w:hAnsiTheme="minorHAnsi" w:cstheme="minorHAnsi"/>
                            <w:b/>
                            <w:bCs/>
                            <w:color w:val="000000" w:themeColor="text1"/>
                            <w:kern w:val="24"/>
                            <w:sz w:val="20"/>
                            <w:szCs w:val="20"/>
                          </w:rPr>
                          <w:t>End of transition</w:t>
                        </w:r>
                        <w:r w:rsidRPr="00C421E7">
                          <w:rPr>
                            <w:rFonts w:asciiTheme="minorHAnsi" w:hAnsiTheme="minorHAnsi" w:cstheme="minorHAnsi"/>
                            <w:b/>
                            <w:bCs/>
                            <w:color w:val="000000" w:themeColor="text1"/>
                            <w:kern w:val="24"/>
                            <w:sz w:val="20"/>
                            <w:szCs w:val="20"/>
                          </w:rPr>
                          <w:br/>
                          <w:t>June 2012</w:t>
                        </w:r>
                      </w:p>
                    </w:txbxContent>
                  </v:textbox>
                </v:shape>
                <w10:anchorlock/>
              </v:group>
            </w:pict>
          </mc:Fallback>
        </mc:AlternateContent>
      </w:r>
    </w:p>
    <w:p w:rsidR="00407F59" w:rsidRDefault="00407F59" w:rsidP="00407F59">
      <w:pPr>
        <w:pStyle w:val="Caption"/>
      </w:pPr>
    </w:p>
    <w:p w:rsidR="00407F59" w:rsidRDefault="00407F59" w:rsidP="00407F59">
      <w:pPr>
        <w:pStyle w:val="Caption"/>
      </w:pPr>
      <w:bookmarkStart w:id="75" w:name="_Ref351284260"/>
      <w:bookmarkStart w:id="76" w:name="_Ref351380717"/>
      <w:bookmarkStart w:id="77" w:name="_Toc359234422"/>
      <w:r>
        <w:t xml:space="preserve">Figure </w:t>
      </w:r>
      <w:r w:rsidR="003508C6">
        <w:fldChar w:fldCharType="begin"/>
      </w:r>
      <w:r w:rsidR="003508C6">
        <w:instrText xml:space="preserve"> SEQ Figure \* ARABIC </w:instrText>
      </w:r>
      <w:r w:rsidR="003508C6">
        <w:fldChar w:fldCharType="separate"/>
      </w:r>
      <w:r w:rsidR="00632A4E">
        <w:rPr>
          <w:noProof/>
        </w:rPr>
        <w:t>3</w:t>
      </w:r>
      <w:r w:rsidR="003508C6">
        <w:rPr>
          <w:noProof/>
        </w:rPr>
        <w:fldChar w:fldCharType="end"/>
      </w:r>
      <w:bookmarkEnd w:id="75"/>
      <w:r>
        <w:t xml:space="preserve"> Transition of FVIII Products </w:t>
      </w:r>
      <w:r w:rsidR="00CC61AD">
        <w:t>issued</w:t>
      </w:r>
      <w:r>
        <w:t xml:space="preserve"> during 2011-12</w:t>
      </w:r>
      <w:bookmarkEnd w:id="76"/>
      <w:bookmarkEnd w:id="77"/>
    </w:p>
    <w:p w:rsidR="00B27B99" w:rsidRDefault="0075674C" w:rsidP="008A1B16">
      <w:pPr>
        <w:autoSpaceDE w:val="0"/>
      </w:pPr>
      <w:r>
        <w:t>A recent study on whether the type of factor VIII product administered and switching among products are associated with the development of clinically relevant inhibitory antibodies was conducted using 574 paediatric patients</w:t>
      </w:r>
      <w:r w:rsidR="008A1B16">
        <w:rPr>
          <w:rFonts w:ascii="ZWAdobeF" w:hAnsi="ZWAdobeF" w:cs="ZWAdobeF"/>
          <w:sz w:val="2"/>
          <w:szCs w:val="2"/>
        </w:rPr>
        <w:t>1F</w:t>
      </w:r>
      <w:r w:rsidR="00EA6F72">
        <w:rPr>
          <w:rStyle w:val="FootnoteReference"/>
        </w:rPr>
        <w:footnoteReference w:id="2"/>
      </w:r>
      <w:r w:rsidR="00EA6F72">
        <w:t xml:space="preserve">. Recombinant and plasma-derived factor VIII products conferred similar risks of inhibitor development, and the content of von </w:t>
      </w:r>
      <w:proofErr w:type="spellStart"/>
      <w:r w:rsidR="00EA6F72">
        <w:t>Willebrand</w:t>
      </w:r>
      <w:proofErr w:type="spellEnd"/>
      <w:r w:rsidR="00EA6F72">
        <w:t xml:space="preserve"> factor in the products and switching among products were not associated with the risk of inhibitor development. Second-generation full-length recombinant products were associated with an increased risk, as compared with third-generation products.</w:t>
      </w:r>
      <w:r w:rsidR="00CD4E60">
        <w:t xml:space="preserve"> Further confirmation of these findings will be required.</w:t>
      </w:r>
    </w:p>
    <w:p w:rsidR="00EA6F72" w:rsidRDefault="00EA6F72" w:rsidP="008A1B16">
      <w:pPr>
        <w:autoSpaceDE w:val="0"/>
      </w:pPr>
      <w:r>
        <w:t>A recent systematic review</w:t>
      </w:r>
      <w:r w:rsidR="008A1B16">
        <w:rPr>
          <w:rFonts w:ascii="ZWAdobeF" w:hAnsi="ZWAdobeF" w:cs="ZWAdobeF"/>
          <w:sz w:val="2"/>
          <w:szCs w:val="2"/>
        </w:rPr>
        <w:t>2F</w:t>
      </w:r>
      <w:r>
        <w:rPr>
          <w:rStyle w:val="FootnoteReference"/>
        </w:rPr>
        <w:footnoteReference w:id="3"/>
      </w:r>
      <w:r>
        <w:t xml:space="preserve"> </w:t>
      </w:r>
      <w:r w:rsidRPr="00EA6F72">
        <w:t xml:space="preserve">performed using selective criteria </w:t>
      </w:r>
      <w:r>
        <w:t>concluded</w:t>
      </w:r>
      <w:r w:rsidRPr="00EA6F72">
        <w:t xml:space="preserve"> that </w:t>
      </w:r>
      <w:r>
        <w:t>the type of FVIII product (i.e.</w:t>
      </w:r>
      <w:r w:rsidRPr="00EA6F72">
        <w:t xml:space="preserve"> plasma-derived versus recombinant FVIII concentrates) does not influence the inhibitor rate in </w:t>
      </w:r>
      <w:r>
        <w:t>previously untreated patient</w:t>
      </w:r>
      <w:r w:rsidRPr="00EA6F72">
        <w:t xml:space="preserve">s with severe </w:t>
      </w:r>
      <w:r>
        <w:t>HM</w:t>
      </w:r>
      <w:r w:rsidRPr="00EA6F72">
        <w:t>A.</w:t>
      </w:r>
    </w:p>
    <w:p w:rsidR="00D259BF" w:rsidRPr="008436E5" w:rsidRDefault="00D259BF" w:rsidP="00EA6F72">
      <w:r w:rsidRPr="00D259BF">
        <w:t xml:space="preserve">These issues highlight the importance of clinical observation and registries to monitor uncommon events associated with treatment products to inform the </w:t>
      </w:r>
      <w:r>
        <w:t>h</w:t>
      </w:r>
      <w:r w:rsidRPr="00D259BF">
        <w:t>aemophilia community</w:t>
      </w:r>
      <w:r>
        <w:t>,</w:t>
      </w:r>
      <w:r w:rsidRPr="00D259BF">
        <w:t xml:space="preserve"> clinicians</w:t>
      </w:r>
      <w:r>
        <w:t>,</w:t>
      </w:r>
      <w:r w:rsidRPr="00D259BF">
        <w:t xml:space="preserve"> and </w:t>
      </w:r>
      <w:r>
        <w:t>funding governments</w:t>
      </w:r>
      <w:r w:rsidRPr="00D259BF">
        <w:t>.</w:t>
      </w:r>
    </w:p>
    <w:p w:rsidR="00A409E4" w:rsidRDefault="005A316F">
      <w:pPr>
        <w:spacing w:after="0"/>
      </w:pPr>
      <w:r>
        <w:t xml:space="preserve">In the future, further research and reporting may be possible on the impact for patients in the ABDR of changing the products </w:t>
      </w:r>
      <w:r w:rsidR="007B6B62">
        <w:t xml:space="preserve">with which </w:t>
      </w:r>
      <w:r>
        <w:t>they are treated. Ongoing improvements to the quality and integrity of the data in the ABDR will enhance this research</w:t>
      </w:r>
      <w:r w:rsidR="007B6B62">
        <w:t xml:space="preserve"> capacity</w:t>
      </w:r>
      <w:r>
        <w:t xml:space="preserve">. However, </w:t>
      </w:r>
      <w:r w:rsidR="00A3414A">
        <w:t xml:space="preserve">at </w:t>
      </w:r>
      <w:r w:rsidR="007B6B62">
        <w:t>present</w:t>
      </w:r>
      <w:r w:rsidR="00A3414A">
        <w:t xml:space="preserve">, </w:t>
      </w:r>
      <w:r>
        <w:t xml:space="preserve">detailed patient </w:t>
      </w:r>
      <w:r w:rsidR="007B6B62">
        <w:t xml:space="preserve">record </w:t>
      </w:r>
      <w:r>
        <w:t xml:space="preserve">audits and case studies provide greater insight into the possible impacts for </w:t>
      </w:r>
      <w:r w:rsidR="00A3414A">
        <w:t xml:space="preserve">Australian </w:t>
      </w:r>
      <w:r>
        <w:t xml:space="preserve">patients. The Australian Haemophilia Centres Directors’ Organisation (AHCDO) and the NBA will continue to monitor </w:t>
      </w:r>
      <w:r w:rsidR="007B6B62">
        <w:t xml:space="preserve">the </w:t>
      </w:r>
      <w:r>
        <w:t>ABDR closely.</w:t>
      </w:r>
    </w:p>
    <w:p w:rsidR="00A409E4" w:rsidRDefault="00A409E4">
      <w:pPr>
        <w:spacing w:after="0"/>
      </w:pPr>
      <w:r>
        <w:br w:type="page"/>
      </w:r>
    </w:p>
    <w:p w:rsidR="00A409E4" w:rsidRDefault="001C7DA8" w:rsidP="00A409E4">
      <w:pPr>
        <w:pStyle w:val="Heading1"/>
      </w:pPr>
      <w:bookmarkStart w:id="78" w:name="_Toc351111344"/>
      <w:bookmarkStart w:id="79" w:name="_Toc359234381"/>
      <w:r>
        <w:lastRenderedPageBreak/>
        <w:t>ABDR p</w:t>
      </w:r>
      <w:r w:rsidR="00A409E4">
        <w:t>atient</w:t>
      </w:r>
      <w:bookmarkEnd w:id="78"/>
      <w:r>
        <w:t xml:space="preserve"> demographics</w:t>
      </w:r>
      <w:bookmarkEnd w:id="79"/>
    </w:p>
    <w:p w:rsidR="00A409E4" w:rsidRDefault="003F5368">
      <w:pPr>
        <w:spacing w:after="0"/>
      </w:pPr>
      <w:r w:rsidRPr="003F5368">
        <w:t xml:space="preserve">This section of the report presents the key patient </w:t>
      </w:r>
      <w:r w:rsidR="001554EB">
        <w:t xml:space="preserve">demographic </w:t>
      </w:r>
      <w:r w:rsidRPr="003F5368">
        <w:t>data collected by the ABDR.</w:t>
      </w:r>
    </w:p>
    <w:p w:rsidR="001846A0" w:rsidRDefault="00CD4E60" w:rsidP="00BD106E">
      <w:pPr>
        <w:pStyle w:val="Heading2"/>
      </w:pPr>
      <w:bookmarkStart w:id="80" w:name="_Toc351111345"/>
      <w:bookmarkStart w:id="81" w:name="_Toc359234382"/>
      <w:r>
        <w:t>D</w:t>
      </w:r>
      <w:r w:rsidR="00BD106E">
        <w:t>iagnos</w:t>
      </w:r>
      <w:r w:rsidR="004B2935">
        <w:t>e</w:t>
      </w:r>
      <w:r w:rsidR="00BD106E">
        <w:t>s</w:t>
      </w:r>
      <w:bookmarkEnd w:id="80"/>
      <w:bookmarkEnd w:id="81"/>
    </w:p>
    <w:p w:rsidR="00A409E4" w:rsidRDefault="001554EB">
      <w:pPr>
        <w:spacing w:after="0"/>
      </w:pPr>
      <w:r>
        <w:t xml:space="preserve">The following tables present the numbers of patients in the ABDR registry and the numbers of patients who received therapeutic products during the years 2008-09 to 20011-12. As noted in the section on </w:t>
      </w:r>
      <w:r w:rsidR="00B37E48" w:rsidRPr="00232EC6">
        <w:rPr>
          <w:i/>
        </w:rPr>
        <w:fldChar w:fldCharType="begin" w:fldLock="1"/>
      </w:r>
      <w:r w:rsidR="00B37E48" w:rsidRPr="00232EC6">
        <w:rPr>
          <w:i/>
        </w:rPr>
        <w:instrText xml:space="preserve"> REF _Ref350499673 \h  \* MERGEFORMAT </w:instrText>
      </w:r>
      <w:r w:rsidR="00B37E48" w:rsidRPr="00232EC6">
        <w:rPr>
          <w:i/>
        </w:rPr>
      </w:r>
      <w:r w:rsidR="00B37E48" w:rsidRPr="00232EC6">
        <w:rPr>
          <w:i/>
        </w:rPr>
        <w:fldChar w:fldCharType="separate"/>
      </w:r>
      <w:r w:rsidR="005E6BF0" w:rsidRPr="005E6BF0">
        <w:rPr>
          <w:i/>
        </w:rPr>
        <w:t>Data quality issues</w:t>
      </w:r>
      <w:r w:rsidR="00B37E48" w:rsidRPr="00232EC6">
        <w:rPr>
          <w:i/>
        </w:rPr>
        <w:fldChar w:fldCharType="end"/>
      </w:r>
      <w:r w:rsidR="00B37E48">
        <w:t xml:space="preserve"> (page</w:t>
      </w:r>
      <w:r w:rsidR="003E3FE2">
        <w:t xml:space="preserve"> </w:t>
      </w:r>
      <w:r w:rsidR="00B37E48">
        <w:fldChar w:fldCharType="begin"/>
      </w:r>
      <w:r w:rsidR="00B37E48">
        <w:instrText xml:space="preserve"> PAGEREF _Ref350499673 \h </w:instrText>
      </w:r>
      <w:r w:rsidR="00B37E48">
        <w:fldChar w:fldCharType="separate"/>
      </w:r>
      <w:r w:rsidR="00632A4E">
        <w:rPr>
          <w:noProof/>
        </w:rPr>
        <w:t>15</w:t>
      </w:r>
      <w:r w:rsidR="00B37E48">
        <w:fldChar w:fldCharType="end"/>
      </w:r>
      <w:r w:rsidR="00B37E48">
        <w:t>)</w:t>
      </w:r>
      <w:r w:rsidR="003E3FE2">
        <w:t xml:space="preserve"> c</w:t>
      </w:r>
      <w:r w:rsidR="003E3FE2" w:rsidRPr="003E3FE2">
        <w:t xml:space="preserve">omprehensive automated and manual data cleansing and validation processes that occurred as part of the </w:t>
      </w:r>
      <w:r w:rsidR="003E3FE2">
        <w:t>4th</w:t>
      </w:r>
      <w:r w:rsidR="003E3FE2" w:rsidRPr="003E3FE2">
        <w:t xml:space="preserve"> Generation ABDR Redevelopment project released in August 2012 enhanced the ABDR data accuracy and consistency presented in this report. This may make it difficult to undertake comparisons with data published in previous reports</w:t>
      </w:r>
      <w:r w:rsidR="003E3FE2">
        <w:t>.</w:t>
      </w:r>
    </w:p>
    <w:p w:rsidR="003E3FE2" w:rsidRDefault="003E3FE2">
      <w:pPr>
        <w:spacing w:after="0"/>
      </w:pPr>
    </w:p>
    <w:p w:rsidR="00D4150C" w:rsidRDefault="00D4150C">
      <w:pPr>
        <w:spacing w:after="0"/>
      </w:pPr>
      <w:r>
        <w:fldChar w:fldCharType="begin" w:fldLock="1"/>
      </w:r>
      <w:r>
        <w:instrText xml:space="preserve"> REF _Ref351290855 \h </w:instrText>
      </w:r>
      <w:r>
        <w:fldChar w:fldCharType="separate"/>
      </w:r>
      <w:r w:rsidR="005E6BF0">
        <w:t xml:space="preserve">Table </w:t>
      </w:r>
      <w:r w:rsidR="005E6BF0">
        <w:rPr>
          <w:noProof/>
        </w:rPr>
        <w:t>3</w:t>
      </w:r>
      <w:r>
        <w:fldChar w:fldCharType="end"/>
      </w:r>
      <w:r>
        <w:t xml:space="preserve"> lists the n</w:t>
      </w:r>
      <w:r w:rsidRPr="00614292">
        <w:t xml:space="preserve">umber of people in the </w:t>
      </w:r>
      <w:r w:rsidR="004B2935">
        <w:t>registry</w:t>
      </w:r>
      <w:r w:rsidRPr="00614292">
        <w:t xml:space="preserve"> and </w:t>
      </w:r>
      <w:r>
        <w:t xml:space="preserve">the number </w:t>
      </w:r>
      <w:r w:rsidRPr="00614292">
        <w:t>treated by latest broad diagnosis</w:t>
      </w:r>
      <w:r>
        <w:t xml:space="preserve"> for the years 2008-09 to 2011-12. </w:t>
      </w:r>
      <w:r w:rsidR="00E83E23">
        <w:t xml:space="preserve">An individual patient may have more than one diagnosis/disorder; in these cases they will be counted for each diagnosis. </w:t>
      </w:r>
      <w:r w:rsidR="001F57D7">
        <w:fldChar w:fldCharType="begin" w:fldLock="1"/>
      </w:r>
      <w:r w:rsidR="001F57D7">
        <w:instrText xml:space="preserve"> REF _Ref351290855 \h </w:instrText>
      </w:r>
      <w:r w:rsidR="001F57D7">
        <w:fldChar w:fldCharType="separate"/>
      </w:r>
      <w:r w:rsidR="005E6BF0">
        <w:t xml:space="preserve">Table </w:t>
      </w:r>
      <w:r w:rsidR="005E6BF0">
        <w:rPr>
          <w:noProof/>
        </w:rPr>
        <w:t>3</w:t>
      </w:r>
      <w:r w:rsidR="001F57D7">
        <w:fldChar w:fldCharType="end"/>
      </w:r>
      <w:r w:rsidR="001F57D7">
        <w:t xml:space="preserve"> </w:t>
      </w:r>
      <w:r>
        <w:t>shows slight growth in the number of patients in the four year period, and a pronounced increase in the number of patients receiving treatment with a clotting factor product for HMA, HMB and VWD. These increases are also reflected in the data on national</w:t>
      </w:r>
      <w:r w:rsidR="001F57D7" w:rsidRPr="001F57D7">
        <w:t xml:space="preserve"> </w:t>
      </w:r>
      <w:r w:rsidRPr="001F57D7">
        <w:fldChar w:fldCharType="begin" w:fldLock="1"/>
      </w:r>
      <w:r w:rsidRPr="001F57D7">
        <w:instrText xml:space="preserve"> REF _Ref351291317 \h </w:instrText>
      </w:r>
      <w:r w:rsidR="001F57D7" w:rsidRPr="001F57D7">
        <w:instrText xml:space="preserve"> \* MERGEFORMAT </w:instrText>
      </w:r>
      <w:r w:rsidRPr="001F57D7">
        <w:fldChar w:fldCharType="separate"/>
      </w:r>
      <w:r w:rsidR="005E6BF0">
        <w:t>Supply of products for treatment</w:t>
      </w:r>
      <w:r w:rsidRPr="001F57D7">
        <w:fldChar w:fldCharType="end"/>
      </w:r>
      <w:r>
        <w:t xml:space="preserve"> (page </w:t>
      </w:r>
      <w:r>
        <w:fldChar w:fldCharType="begin"/>
      </w:r>
      <w:r>
        <w:instrText xml:space="preserve"> PAGEREF _Ref351291350 \h </w:instrText>
      </w:r>
      <w:r>
        <w:fldChar w:fldCharType="separate"/>
      </w:r>
      <w:r w:rsidR="00632A4E">
        <w:rPr>
          <w:noProof/>
        </w:rPr>
        <w:t>17</w:t>
      </w:r>
      <w:r>
        <w:fldChar w:fldCharType="end"/>
      </w:r>
      <w:r>
        <w:t>).</w:t>
      </w:r>
      <w:r w:rsidR="00FB5344">
        <w:t xml:space="preserve"> </w:t>
      </w:r>
      <w:r w:rsidR="00683FCD">
        <w:t xml:space="preserve">These trends may also reflect absent data during the early years of the ABDR, with more stable data acquisition in later years. </w:t>
      </w:r>
      <w:r w:rsidR="00683FCD">
        <w:fldChar w:fldCharType="begin" w:fldLock="1"/>
      </w:r>
      <w:r w:rsidR="00683FCD">
        <w:instrText xml:space="preserve"> REF _Ref351291411 \h </w:instrText>
      </w:r>
      <w:r w:rsidR="00683FCD">
        <w:fldChar w:fldCharType="separate"/>
      </w:r>
      <w:r w:rsidR="005E6BF0">
        <w:t xml:space="preserve">Table </w:t>
      </w:r>
      <w:r w:rsidR="005E6BF0">
        <w:rPr>
          <w:noProof/>
        </w:rPr>
        <w:t>4</w:t>
      </w:r>
      <w:r w:rsidR="00683FCD">
        <w:fldChar w:fldCharType="end"/>
      </w:r>
      <w:r w:rsidR="00683FCD">
        <w:t xml:space="preserve"> and </w:t>
      </w:r>
      <w:r w:rsidR="00683FCD">
        <w:fldChar w:fldCharType="begin" w:fldLock="1"/>
      </w:r>
      <w:r w:rsidR="00683FCD">
        <w:instrText xml:space="preserve"> REF _Ref351291422 \h </w:instrText>
      </w:r>
      <w:r w:rsidR="00683FCD">
        <w:fldChar w:fldCharType="separate"/>
      </w:r>
      <w:r w:rsidR="005E6BF0">
        <w:t xml:space="preserve">Table </w:t>
      </w:r>
      <w:r w:rsidR="005E6BF0">
        <w:rPr>
          <w:noProof/>
        </w:rPr>
        <w:t>5</w:t>
      </w:r>
      <w:r w:rsidR="00683FCD">
        <w:fldChar w:fldCharType="end"/>
      </w:r>
      <w:r w:rsidR="00683FCD">
        <w:t xml:space="preserve"> expand the data in </w:t>
      </w:r>
      <w:r w:rsidR="00683FCD">
        <w:fldChar w:fldCharType="begin" w:fldLock="1"/>
      </w:r>
      <w:r w:rsidR="00683FCD">
        <w:instrText xml:space="preserve"> REF _Ref351290855 \h </w:instrText>
      </w:r>
      <w:r w:rsidR="00683FCD">
        <w:fldChar w:fldCharType="separate"/>
      </w:r>
      <w:r w:rsidR="005E6BF0">
        <w:t xml:space="preserve">Table </w:t>
      </w:r>
      <w:r w:rsidR="005E6BF0">
        <w:rPr>
          <w:noProof/>
        </w:rPr>
        <w:t>3</w:t>
      </w:r>
      <w:r w:rsidR="00683FCD">
        <w:fldChar w:fldCharType="end"/>
      </w:r>
      <w:r w:rsidR="00683FCD">
        <w:t xml:space="preserve"> to show the n</w:t>
      </w:r>
      <w:r w:rsidR="00683FCD" w:rsidRPr="00614292">
        <w:t xml:space="preserve">umber of people in the </w:t>
      </w:r>
      <w:r w:rsidR="004B2935">
        <w:t>registry</w:t>
      </w:r>
      <w:r w:rsidR="00683FCD" w:rsidRPr="00614292">
        <w:t xml:space="preserve"> and </w:t>
      </w:r>
      <w:r w:rsidR="00683FCD">
        <w:t xml:space="preserve">the number </w:t>
      </w:r>
      <w:r w:rsidR="00683FCD" w:rsidRPr="00614292">
        <w:t xml:space="preserve">treated by </w:t>
      </w:r>
      <w:r w:rsidR="00683FCD">
        <w:t>detailed</w:t>
      </w:r>
      <w:r w:rsidR="00683FCD" w:rsidRPr="00614292">
        <w:t xml:space="preserve"> diagnosis</w:t>
      </w:r>
      <w:r w:rsidR="00683FCD">
        <w:t xml:space="preserve"> for the years 2008-09 to 2011-12.</w:t>
      </w:r>
    </w:p>
    <w:p w:rsidR="00BD106E" w:rsidRDefault="00BD106E">
      <w:pPr>
        <w:spacing w:after="0"/>
      </w:pPr>
    </w:p>
    <w:p w:rsidR="00A409E4" w:rsidRDefault="00A409E4" w:rsidP="00A409E4">
      <w:pPr>
        <w:pStyle w:val="Caption"/>
        <w:keepNext/>
      </w:pPr>
      <w:bookmarkStart w:id="82" w:name="_Ref351290855"/>
      <w:bookmarkStart w:id="83" w:name="_Toc359234407"/>
      <w:r>
        <w:t xml:space="preserve">Table </w:t>
      </w:r>
      <w:r w:rsidR="003508C6">
        <w:fldChar w:fldCharType="begin"/>
      </w:r>
      <w:r w:rsidR="003508C6">
        <w:instrText xml:space="preserve"> SEQ Table \* ARABIC </w:instrText>
      </w:r>
      <w:r w:rsidR="003508C6">
        <w:fldChar w:fldCharType="separate"/>
      </w:r>
      <w:r w:rsidR="00632A4E">
        <w:rPr>
          <w:noProof/>
        </w:rPr>
        <w:t>3</w:t>
      </w:r>
      <w:r w:rsidR="003508C6">
        <w:rPr>
          <w:noProof/>
        </w:rPr>
        <w:fldChar w:fldCharType="end"/>
      </w:r>
      <w:bookmarkEnd w:id="82"/>
      <w:r>
        <w:tab/>
      </w:r>
      <w:r w:rsidR="003269D6">
        <w:t xml:space="preserve"> </w:t>
      </w:r>
      <w:r w:rsidRPr="00614292">
        <w:t xml:space="preserve">Number of people in the </w:t>
      </w:r>
      <w:r w:rsidR="004B2935">
        <w:t>registry</w:t>
      </w:r>
      <w:r w:rsidRPr="00614292">
        <w:t xml:space="preserve"> and treated by latest broad diagnosis</w:t>
      </w:r>
      <w:bookmarkEnd w:id="83"/>
    </w:p>
    <w:tbl>
      <w:tblPr>
        <w:tblStyle w:val="NBATableStyle1"/>
        <w:tblW w:w="0" w:type="auto"/>
        <w:tblLayout w:type="fixed"/>
        <w:tblLook w:val="04A0" w:firstRow="1" w:lastRow="0" w:firstColumn="1" w:lastColumn="0" w:noHBand="0" w:noVBand="1"/>
      </w:tblPr>
      <w:tblGrid>
        <w:gridCol w:w="1101"/>
        <w:gridCol w:w="995"/>
        <w:gridCol w:w="1049"/>
        <w:gridCol w:w="1048"/>
        <w:gridCol w:w="1048"/>
        <w:gridCol w:w="1049"/>
        <w:gridCol w:w="1048"/>
        <w:gridCol w:w="1048"/>
        <w:gridCol w:w="1049"/>
      </w:tblGrid>
      <w:tr w:rsidR="0079660B" w:rsidRPr="00F70150" w:rsidTr="00947F74">
        <w:trPr>
          <w:cnfStyle w:val="100000000000" w:firstRow="1" w:lastRow="0" w:firstColumn="0" w:lastColumn="0" w:oddVBand="0" w:evenVBand="0" w:oddHBand="0" w:evenHBand="0" w:firstRowFirstColumn="0" w:firstRowLastColumn="0" w:lastRowFirstColumn="0" w:lastRowLastColumn="0"/>
          <w:tblHeader/>
        </w:trPr>
        <w:tc>
          <w:tcPr>
            <w:tcW w:w="1101" w:type="dxa"/>
          </w:tcPr>
          <w:p w:rsidR="0079660B" w:rsidRPr="00F70150" w:rsidRDefault="0079660B" w:rsidP="0079660B">
            <w:pPr>
              <w:spacing w:after="0"/>
              <w:rPr>
                <w:sz w:val="20"/>
                <w:szCs w:val="20"/>
              </w:rPr>
            </w:pPr>
            <w:r w:rsidRPr="00F70150">
              <w:rPr>
                <w:sz w:val="20"/>
                <w:szCs w:val="20"/>
              </w:rPr>
              <w:t> </w:t>
            </w:r>
          </w:p>
        </w:tc>
        <w:tc>
          <w:tcPr>
            <w:tcW w:w="4140" w:type="dxa"/>
            <w:gridSpan w:val="4"/>
          </w:tcPr>
          <w:p w:rsidR="0079660B" w:rsidRPr="00F70150" w:rsidRDefault="0079660B" w:rsidP="0079660B">
            <w:pPr>
              <w:spacing w:after="0"/>
              <w:rPr>
                <w:sz w:val="20"/>
                <w:szCs w:val="20"/>
              </w:rPr>
            </w:pPr>
            <w:r w:rsidRPr="00F70150">
              <w:rPr>
                <w:sz w:val="20"/>
                <w:szCs w:val="20"/>
              </w:rPr>
              <w:t xml:space="preserve">Number in ABDR </w:t>
            </w:r>
            <w:r w:rsidR="004B2935">
              <w:rPr>
                <w:sz w:val="20"/>
                <w:szCs w:val="20"/>
              </w:rPr>
              <w:t>Registry</w:t>
            </w:r>
            <w:r w:rsidRPr="00F70150">
              <w:rPr>
                <w:sz w:val="20"/>
                <w:szCs w:val="20"/>
              </w:rPr>
              <w:t>*</w:t>
            </w:r>
          </w:p>
        </w:tc>
        <w:tc>
          <w:tcPr>
            <w:tcW w:w="4194" w:type="dxa"/>
            <w:gridSpan w:val="4"/>
          </w:tcPr>
          <w:p w:rsidR="0079660B" w:rsidRPr="00F70150" w:rsidRDefault="0079660B" w:rsidP="0079660B">
            <w:pPr>
              <w:spacing w:after="0"/>
              <w:rPr>
                <w:sz w:val="20"/>
                <w:szCs w:val="20"/>
              </w:rPr>
            </w:pPr>
            <w:r w:rsidRPr="00F70150">
              <w:rPr>
                <w:sz w:val="20"/>
                <w:szCs w:val="20"/>
              </w:rPr>
              <w:t>Number who Received Product*</w:t>
            </w:r>
          </w:p>
        </w:tc>
      </w:tr>
      <w:tr w:rsidR="0079660B" w:rsidRPr="00F70150" w:rsidTr="00E44278">
        <w:tc>
          <w:tcPr>
            <w:tcW w:w="1101" w:type="dxa"/>
          </w:tcPr>
          <w:p w:rsidR="0079660B" w:rsidRPr="00F70150" w:rsidRDefault="0079660B" w:rsidP="0079660B">
            <w:pPr>
              <w:spacing w:after="0"/>
              <w:rPr>
                <w:b/>
                <w:sz w:val="20"/>
                <w:szCs w:val="20"/>
              </w:rPr>
            </w:pPr>
          </w:p>
        </w:tc>
        <w:tc>
          <w:tcPr>
            <w:tcW w:w="995" w:type="dxa"/>
          </w:tcPr>
          <w:p w:rsidR="0079660B" w:rsidRPr="00F70150" w:rsidRDefault="0079660B" w:rsidP="00E44278">
            <w:pPr>
              <w:spacing w:after="0"/>
              <w:jc w:val="right"/>
              <w:rPr>
                <w:b/>
                <w:sz w:val="20"/>
                <w:szCs w:val="20"/>
              </w:rPr>
            </w:pPr>
            <w:r w:rsidRPr="00F70150">
              <w:rPr>
                <w:b/>
                <w:sz w:val="20"/>
                <w:szCs w:val="20"/>
              </w:rPr>
              <w:t>2008-09</w:t>
            </w:r>
          </w:p>
        </w:tc>
        <w:tc>
          <w:tcPr>
            <w:tcW w:w="1049" w:type="dxa"/>
          </w:tcPr>
          <w:p w:rsidR="0079660B" w:rsidRPr="00F70150" w:rsidRDefault="0079660B" w:rsidP="00E44278">
            <w:pPr>
              <w:spacing w:after="0"/>
              <w:jc w:val="right"/>
              <w:rPr>
                <w:b/>
                <w:sz w:val="20"/>
                <w:szCs w:val="20"/>
              </w:rPr>
            </w:pPr>
            <w:r w:rsidRPr="00F70150">
              <w:rPr>
                <w:b/>
                <w:sz w:val="20"/>
                <w:szCs w:val="20"/>
              </w:rPr>
              <w:t>2009-10</w:t>
            </w:r>
          </w:p>
        </w:tc>
        <w:tc>
          <w:tcPr>
            <w:tcW w:w="1048" w:type="dxa"/>
          </w:tcPr>
          <w:p w:rsidR="0079660B" w:rsidRPr="00F70150" w:rsidRDefault="0079660B" w:rsidP="00E44278">
            <w:pPr>
              <w:spacing w:after="0"/>
              <w:jc w:val="right"/>
              <w:rPr>
                <w:b/>
                <w:sz w:val="20"/>
                <w:szCs w:val="20"/>
              </w:rPr>
            </w:pPr>
            <w:r w:rsidRPr="00F70150">
              <w:rPr>
                <w:b/>
                <w:sz w:val="20"/>
                <w:szCs w:val="20"/>
              </w:rPr>
              <w:t>2010-11</w:t>
            </w:r>
          </w:p>
        </w:tc>
        <w:tc>
          <w:tcPr>
            <w:tcW w:w="1048" w:type="dxa"/>
          </w:tcPr>
          <w:p w:rsidR="0079660B" w:rsidRPr="00F70150" w:rsidRDefault="0079660B" w:rsidP="00E44278">
            <w:pPr>
              <w:spacing w:after="0"/>
              <w:jc w:val="right"/>
              <w:rPr>
                <w:b/>
                <w:sz w:val="20"/>
                <w:szCs w:val="20"/>
              </w:rPr>
            </w:pPr>
            <w:r w:rsidRPr="00F70150">
              <w:rPr>
                <w:b/>
                <w:sz w:val="20"/>
                <w:szCs w:val="20"/>
              </w:rPr>
              <w:t>2011-12</w:t>
            </w:r>
          </w:p>
        </w:tc>
        <w:tc>
          <w:tcPr>
            <w:tcW w:w="1049" w:type="dxa"/>
          </w:tcPr>
          <w:p w:rsidR="0079660B" w:rsidRPr="00F70150" w:rsidRDefault="0079660B" w:rsidP="00E44278">
            <w:pPr>
              <w:spacing w:after="0"/>
              <w:jc w:val="right"/>
              <w:rPr>
                <w:b/>
                <w:sz w:val="20"/>
                <w:szCs w:val="20"/>
              </w:rPr>
            </w:pPr>
            <w:r w:rsidRPr="00F70150">
              <w:rPr>
                <w:b/>
                <w:sz w:val="20"/>
                <w:szCs w:val="20"/>
              </w:rPr>
              <w:t>2008-09</w:t>
            </w:r>
          </w:p>
        </w:tc>
        <w:tc>
          <w:tcPr>
            <w:tcW w:w="1048" w:type="dxa"/>
          </w:tcPr>
          <w:p w:rsidR="0079660B" w:rsidRPr="00F70150" w:rsidRDefault="0079660B" w:rsidP="00E44278">
            <w:pPr>
              <w:spacing w:after="0"/>
              <w:jc w:val="right"/>
              <w:rPr>
                <w:b/>
                <w:sz w:val="20"/>
                <w:szCs w:val="20"/>
              </w:rPr>
            </w:pPr>
            <w:r w:rsidRPr="00F70150">
              <w:rPr>
                <w:b/>
                <w:sz w:val="20"/>
                <w:szCs w:val="20"/>
              </w:rPr>
              <w:t>2009-10</w:t>
            </w:r>
          </w:p>
        </w:tc>
        <w:tc>
          <w:tcPr>
            <w:tcW w:w="1048" w:type="dxa"/>
          </w:tcPr>
          <w:p w:rsidR="0079660B" w:rsidRPr="00F70150" w:rsidRDefault="0079660B" w:rsidP="00E44278">
            <w:pPr>
              <w:spacing w:after="0"/>
              <w:jc w:val="right"/>
              <w:rPr>
                <w:b/>
                <w:sz w:val="20"/>
                <w:szCs w:val="20"/>
              </w:rPr>
            </w:pPr>
            <w:r w:rsidRPr="00F70150">
              <w:rPr>
                <w:b/>
                <w:sz w:val="20"/>
                <w:szCs w:val="20"/>
              </w:rPr>
              <w:t>2010-11</w:t>
            </w:r>
          </w:p>
        </w:tc>
        <w:tc>
          <w:tcPr>
            <w:tcW w:w="1049" w:type="dxa"/>
          </w:tcPr>
          <w:p w:rsidR="0079660B" w:rsidRPr="00F70150" w:rsidRDefault="0079660B" w:rsidP="00E44278">
            <w:pPr>
              <w:spacing w:after="0"/>
              <w:jc w:val="right"/>
              <w:rPr>
                <w:b/>
                <w:sz w:val="20"/>
                <w:szCs w:val="20"/>
              </w:rPr>
            </w:pPr>
            <w:r w:rsidRPr="00F70150">
              <w:rPr>
                <w:b/>
                <w:sz w:val="20"/>
                <w:szCs w:val="20"/>
              </w:rPr>
              <w:t>2011-12</w:t>
            </w:r>
          </w:p>
        </w:tc>
      </w:tr>
      <w:tr w:rsidR="00FB5344" w:rsidRPr="00F70150" w:rsidTr="00E44278">
        <w:tc>
          <w:tcPr>
            <w:tcW w:w="1101" w:type="dxa"/>
          </w:tcPr>
          <w:p w:rsidR="00FB5344" w:rsidRPr="00F70150" w:rsidRDefault="00FB5344" w:rsidP="0079660B">
            <w:pPr>
              <w:spacing w:after="0"/>
              <w:rPr>
                <w:rFonts w:asciiTheme="minorHAnsi" w:hAnsiTheme="minorHAnsi" w:cstheme="minorHAnsi"/>
                <w:color w:val="000000"/>
                <w:sz w:val="20"/>
                <w:szCs w:val="20"/>
              </w:rPr>
            </w:pPr>
            <w:r>
              <w:rPr>
                <w:rFonts w:asciiTheme="minorHAnsi" w:hAnsiTheme="minorHAnsi" w:cstheme="minorHAnsi"/>
                <w:color w:val="000000"/>
                <w:sz w:val="20"/>
                <w:szCs w:val="20"/>
              </w:rPr>
              <w:t>HM</w:t>
            </w:r>
            <w:r w:rsidRPr="00F70150">
              <w:rPr>
                <w:rFonts w:asciiTheme="minorHAnsi" w:hAnsiTheme="minorHAnsi" w:cstheme="minorHAnsi"/>
                <w:color w:val="000000"/>
                <w:sz w:val="20"/>
                <w:szCs w:val="20"/>
              </w:rPr>
              <w:t>A</w:t>
            </w:r>
            <w:r w:rsidRPr="00F70150">
              <w:rPr>
                <w:rFonts w:asciiTheme="minorHAnsi" w:hAnsiTheme="minorHAnsi" w:cstheme="minorHAnsi"/>
                <w:sz w:val="20"/>
                <w:szCs w:val="20"/>
                <w:vertAlign w:val="superscript"/>
                <w:lang w:val="en-GB"/>
              </w:rPr>
              <w:t>†</w:t>
            </w:r>
          </w:p>
        </w:tc>
        <w:tc>
          <w:tcPr>
            <w:tcW w:w="995" w:type="dxa"/>
          </w:tcPr>
          <w:p w:rsidR="00FB5344" w:rsidRDefault="00FB5344" w:rsidP="00E44278">
            <w:pPr>
              <w:jc w:val="right"/>
              <w:rPr>
                <w:color w:val="000000"/>
              </w:rPr>
            </w:pPr>
            <w:r>
              <w:rPr>
                <w:color w:val="000000"/>
              </w:rPr>
              <w:t>2</w:t>
            </w:r>
            <w:r w:rsidR="00DF7CCC">
              <w:rPr>
                <w:color w:val="000000"/>
              </w:rPr>
              <w:t>,</w:t>
            </w:r>
            <w:r>
              <w:rPr>
                <w:color w:val="000000"/>
              </w:rPr>
              <w:t>019</w:t>
            </w:r>
          </w:p>
        </w:tc>
        <w:tc>
          <w:tcPr>
            <w:tcW w:w="1049" w:type="dxa"/>
          </w:tcPr>
          <w:p w:rsidR="00FB5344" w:rsidRDefault="00FB5344" w:rsidP="00E44278">
            <w:pPr>
              <w:jc w:val="right"/>
              <w:rPr>
                <w:color w:val="000000"/>
              </w:rPr>
            </w:pPr>
            <w:r>
              <w:rPr>
                <w:color w:val="000000"/>
              </w:rPr>
              <w:t>2</w:t>
            </w:r>
            <w:r w:rsidR="00DF7CCC">
              <w:rPr>
                <w:color w:val="000000"/>
              </w:rPr>
              <w:t>,</w:t>
            </w:r>
            <w:r>
              <w:rPr>
                <w:color w:val="000000"/>
              </w:rPr>
              <w:t>116</w:t>
            </w:r>
          </w:p>
        </w:tc>
        <w:tc>
          <w:tcPr>
            <w:tcW w:w="1048" w:type="dxa"/>
          </w:tcPr>
          <w:p w:rsidR="00FB5344" w:rsidRDefault="00FB5344" w:rsidP="00E44278">
            <w:pPr>
              <w:jc w:val="right"/>
              <w:rPr>
                <w:color w:val="000000"/>
              </w:rPr>
            </w:pPr>
            <w:r>
              <w:rPr>
                <w:color w:val="000000"/>
              </w:rPr>
              <w:t>2</w:t>
            </w:r>
            <w:r w:rsidR="00DF7CCC">
              <w:rPr>
                <w:color w:val="000000"/>
              </w:rPr>
              <w:t>,</w:t>
            </w:r>
            <w:r>
              <w:rPr>
                <w:color w:val="000000"/>
              </w:rPr>
              <w:t>217</w:t>
            </w:r>
          </w:p>
        </w:tc>
        <w:tc>
          <w:tcPr>
            <w:tcW w:w="1048" w:type="dxa"/>
          </w:tcPr>
          <w:p w:rsidR="00FB5344" w:rsidRDefault="00FB5344" w:rsidP="00E44278">
            <w:pPr>
              <w:jc w:val="right"/>
              <w:rPr>
                <w:color w:val="000000"/>
              </w:rPr>
            </w:pPr>
            <w:r>
              <w:rPr>
                <w:color w:val="000000"/>
              </w:rPr>
              <w:t>2</w:t>
            </w:r>
            <w:r w:rsidR="00DF7CCC">
              <w:rPr>
                <w:color w:val="000000"/>
              </w:rPr>
              <w:t>,</w:t>
            </w:r>
            <w:r>
              <w:rPr>
                <w:color w:val="000000"/>
              </w:rPr>
              <w:t>316</w:t>
            </w:r>
          </w:p>
        </w:tc>
        <w:tc>
          <w:tcPr>
            <w:tcW w:w="1049" w:type="dxa"/>
          </w:tcPr>
          <w:p w:rsidR="00FB5344" w:rsidRDefault="00FB5344" w:rsidP="00E44278">
            <w:pPr>
              <w:jc w:val="right"/>
              <w:rPr>
                <w:color w:val="000000"/>
              </w:rPr>
            </w:pPr>
            <w:r>
              <w:rPr>
                <w:color w:val="000000"/>
              </w:rPr>
              <w:t>667</w:t>
            </w:r>
          </w:p>
        </w:tc>
        <w:tc>
          <w:tcPr>
            <w:tcW w:w="1048" w:type="dxa"/>
          </w:tcPr>
          <w:p w:rsidR="00FB5344" w:rsidRDefault="00FB5344" w:rsidP="00E44278">
            <w:pPr>
              <w:jc w:val="right"/>
              <w:rPr>
                <w:color w:val="000000"/>
              </w:rPr>
            </w:pPr>
            <w:r>
              <w:rPr>
                <w:color w:val="000000"/>
              </w:rPr>
              <w:t>833</w:t>
            </w:r>
          </w:p>
        </w:tc>
        <w:tc>
          <w:tcPr>
            <w:tcW w:w="1048" w:type="dxa"/>
          </w:tcPr>
          <w:p w:rsidR="00FB5344" w:rsidRDefault="00FB5344" w:rsidP="00E44278">
            <w:pPr>
              <w:jc w:val="right"/>
              <w:rPr>
                <w:color w:val="000000"/>
              </w:rPr>
            </w:pPr>
            <w:r>
              <w:rPr>
                <w:color w:val="000000"/>
              </w:rPr>
              <w:t>880</w:t>
            </w:r>
          </w:p>
        </w:tc>
        <w:tc>
          <w:tcPr>
            <w:tcW w:w="1049" w:type="dxa"/>
          </w:tcPr>
          <w:p w:rsidR="00FB5344" w:rsidRDefault="00FB5344" w:rsidP="00E44278">
            <w:pPr>
              <w:jc w:val="right"/>
              <w:rPr>
                <w:color w:val="000000"/>
              </w:rPr>
            </w:pPr>
            <w:r>
              <w:rPr>
                <w:color w:val="000000"/>
              </w:rPr>
              <w:t>895</w:t>
            </w:r>
          </w:p>
        </w:tc>
      </w:tr>
      <w:tr w:rsidR="00FB5344" w:rsidRPr="00F70150" w:rsidTr="00E44278">
        <w:tc>
          <w:tcPr>
            <w:tcW w:w="1101" w:type="dxa"/>
          </w:tcPr>
          <w:p w:rsidR="00FB5344" w:rsidRPr="00F70150" w:rsidRDefault="00FB5344" w:rsidP="0079660B">
            <w:pPr>
              <w:spacing w:after="0"/>
              <w:rPr>
                <w:rFonts w:asciiTheme="minorHAnsi" w:hAnsiTheme="minorHAnsi" w:cstheme="minorHAnsi"/>
                <w:color w:val="000000"/>
                <w:sz w:val="20"/>
                <w:szCs w:val="20"/>
              </w:rPr>
            </w:pPr>
            <w:r w:rsidRPr="00F70150">
              <w:rPr>
                <w:rFonts w:asciiTheme="minorHAnsi" w:hAnsiTheme="minorHAnsi" w:cstheme="minorHAnsi"/>
                <w:color w:val="000000"/>
                <w:sz w:val="20"/>
                <w:szCs w:val="20"/>
              </w:rPr>
              <w:t>H</w:t>
            </w:r>
            <w:r>
              <w:rPr>
                <w:rFonts w:asciiTheme="minorHAnsi" w:hAnsiTheme="minorHAnsi" w:cstheme="minorHAnsi"/>
                <w:color w:val="000000"/>
                <w:sz w:val="20"/>
                <w:szCs w:val="20"/>
              </w:rPr>
              <w:t>M</w:t>
            </w:r>
            <w:r w:rsidRPr="00F70150">
              <w:rPr>
                <w:rFonts w:asciiTheme="minorHAnsi" w:hAnsiTheme="minorHAnsi" w:cstheme="minorHAnsi"/>
                <w:color w:val="000000"/>
                <w:sz w:val="20"/>
                <w:szCs w:val="20"/>
              </w:rPr>
              <w:t>B</w:t>
            </w:r>
            <w:r w:rsidRPr="00F70150">
              <w:rPr>
                <w:rFonts w:asciiTheme="minorHAnsi" w:hAnsiTheme="minorHAnsi" w:cstheme="minorHAnsi"/>
                <w:sz w:val="20"/>
                <w:szCs w:val="20"/>
                <w:vertAlign w:val="superscript"/>
                <w:lang w:val="en-GB"/>
              </w:rPr>
              <w:t>†</w:t>
            </w:r>
          </w:p>
        </w:tc>
        <w:tc>
          <w:tcPr>
            <w:tcW w:w="995" w:type="dxa"/>
          </w:tcPr>
          <w:p w:rsidR="00FB5344" w:rsidRDefault="00FB5344" w:rsidP="00E44278">
            <w:pPr>
              <w:jc w:val="right"/>
              <w:rPr>
                <w:color w:val="000000"/>
              </w:rPr>
            </w:pPr>
            <w:r>
              <w:rPr>
                <w:color w:val="000000"/>
              </w:rPr>
              <w:t>478</w:t>
            </w:r>
          </w:p>
        </w:tc>
        <w:tc>
          <w:tcPr>
            <w:tcW w:w="1049" w:type="dxa"/>
          </w:tcPr>
          <w:p w:rsidR="00FB5344" w:rsidRDefault="00FB5344" w:rsidP="00E44278">
            <w:pPr>
              <w:jc w:val="right"/>
              <w:rPr>
                <w:color w:val="000000"/>
              </w:rPr>
            </w:pPr>
            <w:r>
              <w:rPr>
                <w:color w:val="000000"/>
              </w:rPr>
              <w:t>501</w:t>
            </w:r>
          </w:p>
        </w:tc>
        <w:tc>
          <w:tcPr>
            <w:tcW w:w="1048" w:type="dxa"/>
          </w:tcPr>
          <w:p w:rsidR="00FB5344" w:rsidRDefault="00FB5344" w:rsidP="00E44278">
            <w:pPr>
              <w:jc w:val="right"/>
              <w:rPr>
                <w:color w:val="000000"/>
              </w:rPr>
            </w:pPr>
            <w:r>
              <w:rPr>
                <w:color w:val="000000"/>
              </w:rPr>
              <w:t>527</w:t>
            </w:r>
          </w:p>
        </w:tc>
        <w:tc>
          <w:tcPr>
            <w:tcW w:w="1048" w:type="dxa"/>
          </w:tcPr>
          <w:p w:rsidR="00FB5344" w:rsidRDefault="00FB5344" w:rsidP="00E44278">
            <w:pPr>
              <w:jc w:val="right"/>
              <w:rPr>
                <w:color w:val="000000"/>
              </w:rPr>
            </w:pPr>
            <w:r>
              <w:rPr>
                <w:color w:val="000000"/>
              </w:rPr>
              <w:t>544</w:t>
            </w:r>
          </w:p>
        </w:tc>
        <w:tc>
          <w:tcPr>
            <w:tcW w:w="1049" w:type="dxa"/>
          </w:tcPr>
          <w:p w:rsidR="00FB5344" w:rsidRDefault="00FB5344" w:rsidP="00E44278">
            <w:pPr>
              <w:jc w:val="right"/>
              <w:rPr>
                <w:color w:val="000000"/>
              </w:rPr>
            </w:pPr>
            <w:r>
              <w:rPr>
                <w:color w:val="000000"/>
              </w:rPr>
              <w:t>147</w:t>
            </w:r>
          </w:p>
        </w:tc>
        <w:tc>
          <w:tcPr>
            <w:tcW w:w="1048" w:type="dxa"/>
          </w:tcPr>
          <w:p w:rsidR="00FB5344" w:rsidRDefault="00FB5344" w:rsidP="00E44278">
            <w:pPr>
              <w:jc w:val="right"/>
              <w:rPr>
                <w:color w:val="000000"/>
              </w:rPr>
            </w:pPr>
            <w:r>
              <w:rPr>
                <w:color w:val="000000"/>
              </w:rPr>
              <w:t>183</w:t>
            </w:r>
          </w:p>
        </w:tc>
        <w:tc>
          <w:tcPr>
            <w:tcW w:w="1048" w:type="dxa"/>
          </w:tcPr>
          <w:p w:rsidR="00FB5344" w:rsidRDefault="00FB5344" w:rsidP="00E44278">
            <w:pPr>
              <w:jc w:val="right"/>
              <w:rPr>
                <w:color w:val="000000"/>
              </w:rPr>
            </w:pPr>
            <w:r>
              <w:rPr>
                <w:color w:val="000000"/>
              </w:rPr>
              <w:t>186</w:t>
            </w:r>
          </w:p>
        </w:tc>
        <w:tc>
          <w:tcPr>
            <w:tcW w:w="1049" w:type="dxa"/>
          </w:tcPr>
          <w:p w:rsidR="00FB5344" w:rsidRDefault="00FB5344" w:rsidP="00E44278">
            <w:pPr>
              <w:jc w:val="right"/>
              <w:rPr>
                <w:color w:val="000000"/>
              </w:rPr>
            </w:pPr>
            <w:r>
              <w:rPr>
                <w:color w:val="000000"/>
              </w:rPr>
              <w:t>184</w:t>
            </w:r>
          </w:p>
        </w:tc>
      </w:tr>
      <w:tr w:rsidR="00FB5344" w:rsidRPr="00F70150" w:rsidTr="00E44278">
        <w:tc>
          <w:tcPr>
            <w:tcW w:w="1101" w:type="dxa"/>
          </w:tcPr>
          <w:p w:rsidR="00FB5344" w:rsidRPr="00F70150" w:rsidRDefault="00FB5344" w:rsidP="0079660B">
            <w:pPr>
              <w:spacing w:after="0"/>
              <w:rPr>
                <w:rFonts w:asciiTheme="minorHAnsi" w:hAnsiTheme="minorHAnsi" w:cstheme="minorHAnsi"/>
                <w:color w:val="000000"/>
                <w:sz w:val="20"/>
                <w:szCs w:val="20"/>
              </w:rPr>
            </w:pPr>
            <w:r w:rsidRPr="00F70150">
              <w:rPr>
                <w:rFonts w:asciiTheme="minorHAnsi" w:hAnsiTheme="minorHAnsi" w:cstheme="minorHAnsi"/>
                <w:color w:val="000000"/>
                <w:sz w:val="20"/>
                <w:szCs w:val="20"/>
              </w:rPr>
              <w:t>Other</w:t>
            </w:r>
            <w:r w:rsidR="005C3008" w:rsidRPr="005C3008">
              <w:rPr>
                <w:rFonts w:asciiTheme="minorHAnsi" w:hAnsiTheme="minorHAnsi" w:cstheme="minorHAnsi"/>
                <w:color w:val="000000"/>
                <w:sz w:val="20"/>
                <w:szCs w:val="20"/>
                <w:vertAlign w:val="superscript"/>
              </w:rPr>
              <w:t>‡</w:t>
            </w:r>
          </w:p>
        </w:tc>
        <w:tc>
          <w:tcPr>
            <w:tcW w:w="995" w:type="dxa"/>
          </w:tcPr>
          <w:p w:rsidR="00FB5344" w:rsidRDefault="00FB5344" w:rsidP="00E44278">
            <w:pPr>
              <w:jc w:val="right"/>
              <w:rPr>
                <w:color w:val="000000"/>
              </w:rPr>
            </w:pPr>
            <w:r>
              <w:rPr>
                <w:color w:val="000000"/>
              </w:rPr>
              <w:t>145</w:t>
            </w:r>
          </w:p>
        </w:tc>
        <w:tc>
          <w:tcPr>
            <w:tcW w:w="1049" w:type="dxa"/>
          </w:tcPr>
          <w:p w:rsidR="00FB5344" w:rsidRDefault="00FB5344" w:rsidP="00E44278">
            <w:pPr>
              <w:jc w:val="right"/>
              <w:rPr>
                <w:color w:val="000000"/>
              </w:rPr>
            </w:pPr>
            <w:r>
              <w:rPr>
                <w:color w:val="000000"/>
              </w:rPr>
              <w:t>156</w:t>
            </w:r>
          </w:p>
        </w:tc>
        <w:tc>
          <w:tcPr>
            <w:tcW w:w="1048" w:type="dxa"/>
          </w:tcPr>
          <w:p w:rsidR="00FB5344" w:rsidRDefault="00FB5344" w:rsidP="00E44278">
            <w:pPr>
              <w:jc w:val="right"/>
              <w:rPr>
                <w:color w:val="000000"/>
              </w:rPr>
            </w:pPr>
            <w:r>
              <w:rPr>
                <w:color w:val="000000"/>
              </w:rPr>
              <w:t>165</w:t>
            </w:r>
          </w:p>
        </w:tc>
        <w:tc>
          <w:tcPr>
            <w:tcW w:w="1048" w:type="dxa"/>
          </w:tcPr>
          <w:p w:rsidR="00FB5344" w:rsidRDefault="00FB5344" w:rsidP="00E44278">
            <w:pPr>
              <w:jc w:val="right"/>
              <w:rPr>
                <w:color w:val="000000"/>
              </w:rPr>
            </w:pPr>
            <w:r>
              <w:rPr>
                <w:color w:val="000000"/>
              </w:rPr>
              <w:t>214</w:t>
            </w:r>
          </w:p>
        </w:tc>
        <w:tc>
          <w:tcPr>
            <w:tcW w:w="1049" w:type="dxa"/>
          </w:tcPr>
          <w:p w:rsidR="00FB5344" w:rsidRDefault="00FB5344" w:rsidP="00E44278">
            <w:pPr>
              <w:jc w:val="right"/>
              <w:rPr>
                <w:color w:val="000000"/>
              </w:rPr>
            </w:pPr>
            <w:r>
              <w:rPr>
                <w:color w:val="000000"/>
              </w:rPr>
              <w:t>-</w:t>
            </w:r>
          </w:p>
        </w:tc>
        <w:tc>
          <w:tcPr>
            <w:tcW w:w="1048" w:type="dxa"/>
          </w:tcPr>
          <w:p w:rsidR="00FB5344" w:rsidRDefault="00FB5344" w:rsidP="00E44278">
            <w:pPr>
              <w:jc w:val="right"/>
              <w:rPr>
                <w:color w:val="000000"/>
              </w:rPr>
            </w:pPr>
            <w:r>
              <w:rPr>
                <w:color w:val="000000"/>
              </w:rPr>
              <w:t>-</w:t>
            </w:r>
          </w:p>
        </w:tc>
        <w:tc>
          <w:tcPr>
            <w:tcW w:w="1048" w:type="dxa"/>
          </w:tcPr>
          <w:p w:rsidR="00FB5344" w:rsidRDefault="00E44278" w:rsidP="00E44278">
            <w:pPr>
              <w:jc w:val="right"/>
              <w:rPr>
                <w:color w:val="000000"/>
              </w:rPr>
            </w:pPr>
            <w:r>
              <w:rPr>
                <w:color w:val="000000"/>
              </w:rPr>
              <w:t>&lt;5</w:t>
            </w:r>
          </w:p>
        </w:tc>
        <w:tc>
          <w:tcPr>
            <w:tcW w:w="1049" w:type="dxa"/>
          </w:tcPr>
          <w:p w:rsidR="00FB5344" w:rsidRDefault="00FB5344" w:rsidP="00E44278">
            <w:pPr>
              <w:jc w:val="right"/>
              <w:rPr>
                <w:color w:val="000000"/>
              </w:rPr>
            </w:pPr>
            <w:r>
              <w:rPr>
                <w:color w:val="000000"/>
              </w:rPr>
              <w:t>6</w:t>
            </w:r>
          </w:p>
        </w:tc>
      </w:tr>
      <w:tr w:rsidR="00FB5344" w:rsidRPr="00F70150" w:rsidTr="00E44278">
        <w:tc>
          <w:tcPr>
            <w:tcW w:w="1101" w:type="dxa"/>
          </w:tcPr>
          <w:p w:rsidR="00FB5344" w:rsidRPr="00F70150" w:rsidRDefault="00FB5344" w:rsidP="0079660B">
            <w:pPr>
              <w:spacing w:after="0"/>
              <w:rPr>
                <w:rFonts w:asciiTheme="minorHAnsi" w:hAnsiTheme="minorHAnsi" w:cstheme="minorHAnsi"/>
                <w:color w:val="000000"/>
                <w:sz w:val="20"/>
                <w:szCs w:val="20"/>
              </w:rPr>
            </w:pPr>
            <w:r w:rsidRPr="00F70150">
              <w:rPr>
                <w:rFonts w:asciiTheme="minorHAnsi" w:hAnsiTheme="minorHAnsi" w:cstheme="minorHAnsi"/>
                <w:color w:val="000000"/>
                <w:sz w:val="20"/>
                <w:szCs w:val="20"/>
              </w:rPr>
              <w:t>Other Factor Deficiency</w:t>
            </w:r>
          </w:p>
        </w:tc>
        <w:tc>
          <w:tcPr>
            <w:tcW w:w="995" w:type="dxa"/>
          </w:tcPr>
          <w:p w:rsidR="00FB5344" w:rsidRDefault="00FB5344" w:rsidP="00E44278">
            <w:pPr>
              <w:jc w:val="right"/>
              <w:rPr>
                <w:color w:val="000000"/>
              </w:rPr>
            </w:pPr>
            <w:r>
              <w:rPr>
                <w:color w:val="000000"/>
              </w:rPr>
              <w:t>249</w:t>
            </w:r>
          </w:p>
        </w:tc>
        <w:tc>
          <w:tcPr>
            <w:tcW w:w="1049" w:type="dxa"/>
          </w:tcPr>
          <w:p w:rsidR="00FB5344" w:rsidRDefault="00FB5344" w:rsidP="00E44278">
            <w:pPr>
              <w:jc w:val="right"/>
              <w:rPr>
                <w:color w:val="000000"/>
              </w:rPr>
            </w:pPr>
            <w:r>
              <w:rPr>
                <w:color w:val="000000"/>
              </w:rPr>
              <w:t>277</w:t>
            </w:r>
          </w:p>
        </w:tc>
        <w:tc>
          <w:tcPr>
            <w:tcW w:w="1048" w:type="dxa"/>
          </w:tcPr>
          <w:p w:rsidR="00FB5344" w:rsidRDefault="00FB5344" w:rsidP="00E44278">
            <w:pPr>
              <w:jc w:val="right"/>
              <w:rPr>
                <w:color w:val="000000"/>
              </w:rPr>
            </w:pPr>
            <w:r>
              <w:rPr>
                <w:color w:val="000000"/>
              </w:rPr>
              <w:t>306</w:t>
            </w:r>
          </w:p>
        </w:tc>
        <w:tc>
          <w:tcPr>
            <w:tcW w:w="1048" w:type="dxa"/>
          </w:tcPr>
          <w:p w:rsidR="00FB5344" w:rsidRDefault="00FB5344" w:rsidP="00E44278">
            <w:pPr>
              <w:jc w:val="right"/>
              <w:rPr>
                <w:color w:val="000000"/>
              </w:rPr>
            </w:pPr>
            <w:r>
              <w:rPr>
                <w:color w:val="000000"/>
              </w:rPr>
              <w:t>326</w:t>
            </w:r>
          </w:p>
        </w:tc>
        <w:tc>
          <w:tcPr>
            <w:tcW w:w="1049" w:type="dxa"/>
          </w:tcPr>
          <w:p w:rsidR="00FB5344" w:rsidRDefault="00FB5344" w:rsidP="00E44278">
            <w:pPr>
              <w:jc w:val="right"/>
              <w:rPr>
                <w:color w:val="000000"/>
              </w:rPr>
            </w:pPr>
            <w:r>
              <w:rPr>
                <w:color w:val="000000"/>
              </w:rPr>
              <w:t>22</w:t>
            </w:r>
          </w:p>
        </w:tc>
        <w:tc>
          <w:tcPr>
            <w:tcW w:w="1048" w:type="dxa"/>
          </w:tcPr>
          <w:p w:rsidR="00FB5344" w:rsidRDefault="00FB5344" w:rsidP="00E44278">
            <w:pPr>
              <w:jc w:val="right"/>
              <w:rPr>
                <w:color w:val="000000"/>
              </w:rPr>
            </w:pPr>
            <w:r>
              <w:rPr>
                <w:color w:val="000000"/>
              </w:rPr>
              <w:t>20</w:t>
            </w:r>
          </w:p>
        </w:tc>
        <w:tc>
          <w:tcPr>
            <w:tcW w:w="1048" w:type="dxa"/>
          </w:tcPr>
          <w:p w:rsidR="00FB5344" w:rsidRDefault="00FB5344" w:rsidP="00E44278">
            <w:pPr>
              <w:jc w:val="right"/>
              <w:rPr>
                <w:color w:val="000000"/>
              </w:rPr>
            </w:pPr>
            <w:r>
              <w:rPr>
                <w:color w:val="000000"/>
              </w:rPr>
              <w:t>22</w:t>
            </w:r>
          </w:p>
        </w:tc>
        <w:tc>
          <w:tcPr>
            <w:tcW w:w="1049" w:type="dxa"/>
          </w:tcPr>
          <w:p w:rsidR="00FB5344" w:rsidRDefault="00FB5344" w:rsidP="00E44278">
            <w:pPr>
              <w:jc w:val="right"/>
              <w:rPr>
                <w:color w:val="000000"/>
              </w:rPr>
            </w:pPr>
            <w:r>
              <w:rPr>
                <w:color w:val="000000"/>
              </w:rPr>
              <w:t>33</w:t>
            </w:r>
          </w:p>
        </w:tc>
      </w:tr>
      <w:tr w:rsidR="00FB5344" w:rsidRPr="00F70150" w:rsidTr="00E44278">
        <w:tc>
          <w:tcPr>
            <w:tcW w:w="1101" w:type="dxa"/>
          </w:tcPr>
          <w:p w:rsidR="00FB5344" w:rsidRPr="00F70150" w:rsidRDefault="00FB5344" w:rsidP="0079660B">
            <w:pPr>
              <w:spacing w:after="0"/>
              <w:rPr>
                <w:rFonts w:asciiTheme="minorHAnsi" w:hAnsiTheme="minorHAnsi" w:cstheme="minorHAnsi"/>
                <w:color w:val="000000"/>
                <w:sz w:val="20"/>
                <w:szCs w:val="20"/>
              </w:rPr>
            </w:pPr>
            <w:r w:rsidRPr="00F70150">
              <w:rPr>
                <w:rFonts w:asciiTheme="minorHAnsi" w:hAnsiTheme="minorHAnsi" w:cstheme="minorHAnsi"/>
                <w:color w:val="000000"/>
                <w:sz w:val="20"/>
                <w:szCs w:val="20"/>
              </w:rPr>
              <w:t>Platelet Disorder</w:t>
            </w:r>
          </w:p>
        </w:tc>
        <w:tc>
          <w:tcPr>
            <w:tcW w:w="995" w:type="dxa"/>
          </w:tcPr>
          <w:p w:rsidR="00FB5344" w:rsidRDefault="00FB5344" w:rsidP="00E44278">
            <w:pPr>
              <w:jc w:val="right"/>
              <w:rPr>
                <w:color w:val="000000"/>
              </w:rPr>
            </w:pPr>
            <w:r>
              <w:rPr>
                <w:color w:val="000000"/>
              </w:rPr>
              <w:t>166</w:t>
            </w:r>
          </w:p>
        </w:tc>
        <w:tc>
          <w:tcPr>
            <w:tcW w:w="1049" w:type="dxa"/>
          </w:tcPr>
          <w:p w:rsidR="00FB5344" w:rsidRDefault="00FB5344" w:rsidP="00E44278">
            <w:pPr>
              <w:jc w:val="right"/>
              <w:rPr>
                <w:color w:val="000000"/>
              </w:rPr>
            </w:pPr>
            <w:r>
              <w:rPr>
                <w:color w:val="000000"/>
              </w:rPr>
              <w:t>179</w:t>
            </w:r>
          </w:p>
        </w:tc>
        <w:tc>
          <w:tcPr>
            <w:tcW w:w="1048" w:type="dxa"/>
          </w:tcPr>
          <w:p w:rsidR="00FB5344" w:rsidRDefault="00FB5344" w:rsidP="00E44278">
            <w:pPr>
              <w:jc w:val="right"/>
              <w:rPr>
                <w:color w:val="000000"/>
              </w:rPr>
            </w:pPr>
            <w:r>
              <w:rPr>
                <w:color w:val="000000"/>
              </w:rPr>
              <w:t>204</w:t>
            </w:r>
          </w:p>
        </w:tc>
        <w:tc>
          <w:tcPr>
            <w:tcW w:w="1048" w:type="dxa"/>
          </w:tcPr>
          <w:p w:rsidR="00FB5344" w:rsidRDefault="00FB5344" w:rsidP="00E44278">
            <w:pPr>
              <w:jc w:val="right"/>
              <w:rPr>
                <w:color w:val="000000"/>
              </w:rPr>
            </w:pPr>
            <w:r>
              <w:rPr>
                <w:color w:val="000000"/>
              </w:rPr>
              <w:t>224</w:t>
            </w:r>
          </w:p>
        </w:tc>
        <w:tc>
          <w:tcPr>
            <w:tcW w:w="1049" w:type="dxa"/>
          </w:tcPr>
          <w:p w:rsidR="00FB5344" w:rsidRDefault="00FB5344" w:rsidP="00E44278">
            <w:pPr>
              <w:jc w:val="right"/>
              <w:rPr>
                <w:color w:val="000000"/>
              </w:rPr>
            </w:pPr>
            <w:r>
              <w:rPr>
                <w:color w:val="000000"/>
              </w:rPr>
              <w:t>-</w:t>
            </w:r>
          </w:p>
        </w:tc>
        <w:tc>
          <w:tcPr>
            <w:tcW w:w="1048" w:type="dxa"/>
          </w:tcPr>
          <w:p w:rsidR="00FB5344" w:rsidRDefault="00E44278" w:rsidP="00E44278">
            <w:pPr>
              <w:jc w:val="right"/>
              <w:rPr>
                <w:color w:val="000000"/>
              </w:rPr>
            </w:pPr>
            <w:r>
              <w:rPr>
                <w:color w:val="000000"/>
              </w:rPr>
              <w:t>&lt;5</w:t>
            </w:r>
          </w:p>
        </w:tc>
        <w:tc>
          <w:tcPr>
            <w:tcW w:w="1048" w:type="dxa"/>
          </w:tcPr>
          <w:p w:rsidR="00FB5344" w:rsidRDefault="00FB5344" w:rsidP="00E44278">
            <w:pPr>
              <w:jc w:val="right"/>
              <w:rPr>
                <w:color w:val="000000"/>
              </w:rPr>
            </w:pPr>
            <w:r>
              <w:rPr>
                <w:color w:val="000000"/>
              </w:rPr>
              <w:t>9</w:t>
            </w:r>
          </w:p>
        </w:tc>
        <w:tc>
          <w:tcPr>
            <w:tcW w:w="1049" w:type="dxa"/>
          </w:tcPr>
          <w:p w:rsidR="00FB5344" w:rsidRDefault="00E44278" w:rsidP="00E44278">
            <w:pPr>
              <w:jc w:val="right"/>
              <w:rPr>
                <w:color w:val="000000"/>
              </w:rPr>
            </w:pPr>
            <w:r>
              <w:rPr>
                <w:color w:val="000000"/>
              </w:rPr>
              <w:t>&lt;5</w:t>
            </w:r>
          </w:p>
        </w:tc>
      </w:tr>
      <w:tr w:rsidR="00FB5344" w:rsidRPr="00F70150" w:rsidTr="00E44278">
        <w:tc>
          <w:tcPr>
            <w:tcW w:w="1101" w:type="dxa"/>
          </w:tcPr>
          <w:p w:rsidR="00FB5344" w:rsidRPr="00F70150" w:rsidRDefault="00FB5344" w:rsidP="0079660B">
            <w:pPr>
              <w:spacing w:after="0"/>
              <w:rPr>
                <w:rFonts w:asciiTheme="minorHAnsi" w:hAnsiTheme="minorHAnsi" w:cstheme="minorHAnsi"/>
                <w:color w:val="000000"/>
                <w:sz w:val="20"/>
                <w:szCs w:val="20"/>
              </w:rPr>
            </w:pPr>
            <w:r w:rsidRPr="00F70150">
              <w:rPr>
                <w:rFonts w:asciiTheme="minorHAnsi" w:hAnsiTheme="minorHAnsi" w:cstheme="minorHAnsi"/>
                <w:color w:val="000000"/>
                <w:sz w:val="20"/>
                <w:szCs w:val="20"/>
              </w:rPr>
              <w:t>Vascular</w:t>
            </w:r>
          </w:p>
        </w:tc>
        <w:tc>
          <w:tcPr>
            <w:tcW w:w="995" w:type="dxa"/>
          </w:tcPr>
          <w:p w:rsidR="00FB5344" w:rsidRDefault="00FB5344" w:rsidP="00E44278">
            <w:pPr>
              <w:jc w:val="right"/>
              <w:rPr>
                <w:color w:val="000000"/>
              </w:rPr>
            </w:pPr>
            <w:r>
              <w:rPr>
                <w:color w:val="000000"/>
              </w:rPr>
              <w:t>6</w:t>
            </w:r>
          </w:p>
        </w:tc>
        <w:tc>
          <w:tcPr>
            <w:tcW w:w="1049" w:type="dxa"/>
          </w:tcPr>
          <w:p w:rsidR="00FB5344" w:rsidRDefault="00FB5344" w:rsidP="00E44278">
            <w:pPr>
              <w:jc w:val="right"/>
              <w:rPr>
                <w:color w:val="000000"/>
              </w:rPr>
            </w:pPr>
            <w:r>
              <w:rPr>
                <w:color w:val="000000"/>
              </w:rPr>
              <w:t>8</w:t>
            </w:r>
          </w:p>
        </w:tc>
        <w:tc>
          <w:tcPr>
            <w:tcW w:w="1048" w:type="dxa"/>
          </w:tcPr>
          <w:p w:rsidR="00FB5344" w:rsidRDefault="00FB5344" w:rsidP="00E44278">
            <w:pPr>
              <w:jc w:val="right"/>
              <w:rPr>
                <w:color w:val="000000"/>
              </w:rPr>
            </w:pPr>
            <w:r>
              <w:rPr>
                <w:color w:val="000000"/>
              </w:rPr>
              <w:t>9</w:t>
            </w:r>
          </w:p>
        </w:tc>
        <w:tc>
          <w:tcPr>
            <w:tcW w:w="1048" w:type="dxa"/>
          </w:tcPr>
          <w:p w:rsidR="00FB5344" w:rsidRDefault="00FB5344" w:rsidP="00E44278">
            <w:pPr>
              <w:jc w:val="right"/>
              <w:rPr>
                <w:color w:val="000000"/>
              </w:rPr>
            </w:pPr>
            <w:r>
              <w:rPr>
                <w:color w:val="000000"/>
              </w:rPr>
              <w:t>9</w:t>
            </w:r>
          </w:p>
        </w:tc>
        <w:tc>
          <w:tcPr>
            <w:tcW w:w="1049" w:type="dxa"/>
          </w:tcPr>
          <w:p w:rsidR="00FB5344" w:rsidRPr="00F70150" w:rsidRDefault="00FB5344" w:rsidP="00E44278">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c>
          <w:tcPr>
            <w:tcW w:w="1048" w:type="dxa"/>
          </w:tcPr>
          <w:p w:rsidR="00FB5344" w:rsidRPr="00F70150" w:rsidRDefault="00FB5344" w:rsidP="00E44278">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c>
          <w:tcPr>
            <w:tcW w:w="1048" w:type="dxa"/>
          </w:tcPr>
          <w:p w:rsidR="00FB5344" w:rsidRPr="00F70150" w:rsidRDefault="00FB5344" w:rsidP="00E44278">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c>
          <w:tcPr>
            <w:tcW w:w="1049" w:type="dxa"/>
          </w:tcPr>
          <w:p w:rsidR="00FB5344" w:rsidRPr="00F70150" w:rsidRDefault="00FB5344" w:rsidP="00E44278">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r>
      <w:tr w:rsidR="00FB5344" w:rsidRPr="00F70150" w:rsidTr="00E44278">
        <w:tc>
          <w:tcPr>
            <w:tcW w:w="1101" w:type="dxa"/>
          </w:tcPr>
          <w:p w:rsidR="00FB5344" w:rsidRPr="00F70150" w:rsidRDefault="00FB5344" w:rsidP="0079660B">
            <w:pPr>
              <w:spacing w:after="0"/>
              <w:rPr>
                <w:rFonts w:asciiTheme="minorHAnsi" w:hAnsiTheme="minorHAnsi" w:cstheme="minorHAnsi"/>
                <w:color w:val="000000"/>
                <w:sz w:val="20"/>
                <w:szCs w:val="20"/>
              </w:rPr>
            </w:pPr>
            <w:r w:rsidRPr="00F70150">
              <w:rPr>
                <w:rFonts w:asciiTheme="minorHAnsi" w:hAnsiTheme="minorHAnsi" w:cstheme="minorHAnsi"/>
                <w:color w:val="000000"/>
                <w:sz w:val="20"/>
                <w:szCs w:val="20"/>
              </w:rPr>
              <w:t>VWD</w:t>
            </w:r>
          </w:p>
        </w:tc>
        <w:tc>
          <w:tcPr>
            <w:tcW w:w="995" w:type="dxa"/>
          </w:tcPr>
          <w:p w:rsidR="00FB5344" w:rsidRDefault="00FB5344" w:rsidP="00E44278">
            <w:pPr>
              <w:jc w:val="right"/>
              <w:rPr>
                <w:color w:val="000000"/>
              </w:rPr>
            </w:pPr>
            <w:r>
              <w:rPr>
                <w:color w:val="000000"/>
              </w:rPr>
              <w:t>1</w:t>
            </w:r>
            <w:r w:rsidR="00DF7CCC">
              <w:rPr>
                <w:color w:val="000000"/>
              </w:rPr>
              <w:t>,</w:t>
            </w:r>
            <w:r>
              <w:rPr>
                <w:color w:val="000000"/>
              </w:rPr>
              <w:t>675</w:t>
            </w:r>
          </w:p>
        </w:tc>
        <w:tc>
          <w:tcPr>
            <w:tcW w:w="1049" w:type="dxa"/>
          </w:tcPr>
          <w:p w:rsidR="00FB5344" w:rsidRDefault="00FB5344" w:rsidP="00E44278">
            <w:pPr>
              <w:jc w:val="right"/>
              <w:rPr>
                <w:color w:val="000000"/>
              </w:rPr>
            </w:pPr>
            <w:r>
              <w:rPr>
                <w:color w:val="000000"/>
              </w:rPr>
              <w:t>1</w:t>
            </w:r>
            <w:r w:rsidR="00DF7CCC">
              <w:rPr>
                <w:color w:val="000000"/>
              </w:rPr>
              <w:t>,</w:t>
            </w:r>
            <w:r>
              <w:rPr>
                <w:color w:val="000000"/>
              </w:rPr>
              <w:t>815</w:t>
            </w:r>
          </w:p>
        </w:tc>
        <w:tc>
          <w:tcPr>
            <w:tcW w:w="1048" w:type="dxa"/>
          </w:tcPr>
          <w:p w:rsidR="00FB5344" w:rsidRDefault="00FB5344" w:rsidP="00E44278">
            <w:pPr>
              <w:jc w:val="right"/>
              <w:rPr>
                <w:color w:val="000000"/>
              </w:rPr>
            </w:pPr>
            <w:r>
              <w:rPr>
                <w:color w:val="000000"/>
              </w:rPr>
              <w:t>1</w:t>
            </w:r>
            <w:r w:rsidR="00DF7CCC">
              <w:rPr>
                <w:color w:val="000000"/>
              </w:rPr>
              <w:t>,</w:t>
            </w:r>
            <w:r>
              <w:rPr>
                <w:color w:val="000000"/>
              </w:rPr>
              <w:t>940</w:t>
            </w:r>
          </w:p>
        </w:tc>
        <w:tc>
          <w:tcPr>
            <w:tcW w:w="1048" w:type="dxa"/>
          </w:tcPr>
          <w:p w:rsidR="00FB5344" w:rsidRDefault="00FB5344" w:rsidP="00E44278">
            <w:pPr>
              <w:jc w:val="right"/>
              <w:rPr>
                <w:color w:val="000000"/>
              </w:rPr>
            </w:pPr>
            <w:r>
              <w:rPr>
                <w:color w:val="000000"/>
              </w:rPr>
              <w:t>2</w:t>
            </w:r>
            <w:r w:rsidR="00DF7CCC">
              <w:rPr>
                <w:color w:val="000000"/>
              </w:rPr>
              <w:t>,</w:t>
            </w:r>
            <w:r>
              <w:rPr>
                <w:color w:val="000000"/>
              </w:rPr>
              <w:t>068</w:t>
            </w:r>
          </w:p>
        </w:tc>
        <w:tc>
          <w:tcPr>
            <w:tcW w:w="1049" w:type="dxa"/>
          </w:tcPr>
          <w:p w:rsidR="00FB5344" w:rsidRDefault="00FB5344" w:rsidP="00E44278">
            <w:pPr>
              <w:jc w:val="right"/>
              <w:rPr>
                <w:color w:val="000000"/>
              </w:rPr>
            </w:pPr>
            <w:r>
              <w:rPr>
                <w:color w:val="000000"/>
              </w:rPr>
              <w:t>93</w:t>
            </w:r>
          </w:p>
        </w:tc>
        <w:tc>
          <w:tcPr>
            <w:tcW w:w="1048" w:type="dxa"/>
          </w:tcPr>
          <w:p w:rsidR="00FB5344" w:rsidRDefault="00FB5344" w:rsidP="00E44278">
            <w:pPr>
              <w:jc w:val="right"/>
              <w:rPr>
                <w:color w:val="000000"/>
              </w:rPr>
            </w:pPr>
            <w:r>
              <w:rPr>
                <w:color w:val="000000"/>
              </w:rPr>
              <w:t>170</w:t>
            </w:r>
          </w:p>
        </w:tc>
        <w:tc>
          <w:tcPr>
            <w:tcW w:w="1048" w:type="dxa"/>
          </w:tcPr>
          <w:p w:rsidR="00FB5344" w:rsidRDefault="00FB5344" w:rsidP="00E44278">
            <w:pPr>
              <w:jc w:val="right"/>
              <w:rPr>
                <w:color w:val="000000"/>
              </w:rPr>
            </w:pPr>
            <w:r>
              <w:rPr>
                <w:color w:val="000000"/>
              </w:rPr>
              <w:t>151</w:t>
            </w:r>
          </w:p>
        </w:tc>
        <w:tc>
          <w:tcPr>
            <w:tcW w:w="1049" w:type="dxa"/>
          </w:tcPr>
          <w:p w:rsidR="00FB5344" w:rsidRDefault="00FB5344" w:rsidP="00E44278">
            <w:pPr>
              <w:jc w:val="right"/>
              <w:rPr>
                <w:color w:val="000000"/>
              </w:rPr>
            </w:pPr>
            <w:r>
              <w:rPr>
                <w:color w:val="000000"/>
              </w:rPr>
              <w:t>153</w:t>
            </w:r>
          </w:p>
        </w:tc>
      </w:tr>
    </w:tbl>
    <w:p w:rsidR="005C3008" w:rsidRDefault="0079660B" w:rsidP="00D92E7A">
      <w:pPr>
        <w:spacing w:after="0"/>
        <w:rPr>
          <w:sz w:val="16"/>
          <w:szCs w:val="18"/>
        </w:rPr>
      </w:pPr>
      <w:r w:rsidRPr="00F70150">
        <w:rPr>
          <w:sz w:val="16"/>
          <w:szCs w:val="18"/>
        </w:rPr>
        <w:t xml:space="preserve">* As noted in the section </w:t>
      </w:r>
      <w:r w:rsidRPr="003E3FE2">
        <w:rPr>
          <w:i/>
          <w:sz w:val="16"/>
          <w:szCs w:val="18"/>
        </w:rPr>
        <w:fldChar w:fldCharType="begin" w:fldLock="1"/>
      </w:r>
      <w:r w:rsidRPr="003E3FE2">
        <w:rPr>
          <w:i/>
          <w:sz w:val="16"/>
          <w:szCs w:val="18"/>
        </w:rPr>
        <w:instrText xml:space="preserve"> REF _Ref350499673 \h  \* MERGEFORMAT </w:instrText>
      </w:r>
      <w:r w:rsidRPr="003E3FE2">
        <w:rPr>
          <w:i/>
          <w:sz w:val="16"/>
          <w:szCs w:val="18"/>
        </w:rPr>
      </w:r>
      <w:r w:rsidRPr="003E3FE2">
        <w:rPr>
          <w:i/>
          <w:sz w:val="16"/>
          <w:szCs w:val="18"/>
        </w:rPr>
        <w:fldChar w:fldCharType="separate"/>
      </w:r>
      <w:r w:rsidR="005E6BF0" w:rsidRPr="005E6BF0">
        <w:rPr>
          <w:i/>
          <w:sz w:val="16"/>
          <w:szCs w:val="18"/>
        </w:rPr>
        <w:t>Data quality issues</w:t>
      </w:r>
      <w:r w:rsidRPr="003E3FE2">
        <w:rPr>
          <w:i/>
          <w:sz w:val="16"/>
          <w:szCs w:val="18"/>
        </w:rPr>
        <w:fldChar w:fldCharType="end"/>
      </w:r>
      <w:r w:rsidRPr="00F70150">
        <w:rPr>
          <w:sz w:val="16"/>
          <w:szCs w:val="18"/>
        </w:rPr>
        <w:t xml:space="preserve"> (p</w:t>
      </w:r>
      <w:r w:rsidRPr="00F70150">
        <w:rPr>
          <w:sz w:val="16"/>
          <w:szCs w:val="18"/>
        </w:rPr>
        <w:fldChar w:fldCharType="begin"/>
      </w:r>
      <w:r w:rsidRPr="00F70150">
        <w:rPr>
          <w:sz w:val="16"/>
          <w:szCs w:val="18"/>
        </w:rPr>
        <w:instrText xml:space="preserve"> PAGEREF _Ref350499678 \h </w:instrText>
      </w:r>
      <w:r w:rsidRPr="00F70150">
        <w:rPr>
          <w:sz w:val="16"/>
          <w:szCs w:val="18"/>
        </w:rPr>
      </w:r>
      <w:r w:rsidRPr="00F70150">
        <w:rPr>
          <w:sz w:val="16"/>
          <w:szCs w:val="18"/>
        </w:rPr>
        <w:fldChar w:fldCharType="separate"/>
      </w:r>
      <w:r w:rsidR="00632A4E">
        <w:rPr>
          <w:noProof/>
          <w:sz w:val="16"/>
          <w:szCs w:val="18"/>
        </w:rPr>
        <w:t>15</w:t>
      </w:r>
      <w:r w:rsidRPr="00F70150">
        <w:rPr>
          <w:sz w:val="16"/>
          <w:szCs w:val="18"/>
        </w:rPr>
        <w:fldChar w:fldCharType="end"/>
      </w:r>
      <w:r w:rsidRPr="00F70150">
        <w:rPr>
          <w:sz w:val="16"/>
          <w:szCs w:val="18"/>
        </w:rPr>
        <w:t>) the data has been improved since previous ABDR Annual Reports</w:t>
      </w:r>
      <w:r w:rsidR="00705DE0" w:rsidRPr="00F70150">
        <w:rPr>
          <w:sz w:val="16"/>
          <w:szCs w:val="18"/>
        </w:rPr>
        <w:t>. The figures presented here represent the most accurate data currently available.</w:t>
      </w:r>
      <w:r w:rsidR="00130470" w:rsidRPr="00F70150">
        <w:rPr>
          <w:sz w:val="16"/>
          <w:szCs w:val="18"/>
        </w:rPr>
        <w:t xml:space="preserve"> The census date for number of people in the </w:t>
      </w:r>
      <w:r w:rsidR="004B2935">
        <w:rPr>
          <w:sz w:val="16"/>
          <w:szCs w:val="18"/>
        </w:rPr>
        <w:t>registry</w:t>
      </w:r>
      <w:r w:rsidR="00130470" w:rsidRPr="00F70150">
        <w:rPr>
          <w:sz w:val="16"/>
          <w:szCs w:val="18"/>
        </w:rPr>
        <w:t xml:space="preserve"> is 30 June, the last day of the financial year. </w:t>
      </w:r>
      <w:r w:rsidRPr="00F70150">
        <w:rPr>
          <w:sz w:val="16"/>
          <w:szCs w:val="18"/>
        </w:rPr>
        <w:br/>
      </w:r>
      <w:r w:rsidR="00A409E4" w:rsidRPr="00F70150">
        <w:rPr>
          <w:sz w:val="16"/>
          <w:szCs w:val="18"/>
        </w:rPr>
        <w:t>† Includes some female carriers who are symptomatic.</w:t>
      </w:r>
    </w:p>
    <w:p w:rsidR="00A409E4" w:rsidRDefault="005C3008">
      <w:pPr>
        <w:spacing w:after="0"/>
      </w:pPr>
      <w:r>
        <w:rPr>
          <w:sz w:val="16"/>
          <w:szCs w:val="18"/>
        </w:rPr>
        <w:t>‡The ABDR allows for a diagnosis of ‘Other’ to be recorded for patients with rare and less prevalent disorders.</w:t>
      </w:r>
    </w:p>
    <w:p w:rsidR="001846A0" w:rsidRDefault="001846A0">
      <w:pPr>
        <w:spacing w:after="0"/>
        <w:sectPr w:rsidR="001846A0" w:rsidSect="004A5B8B">
          <w:footerReference w:type="default" r:id="rId29"/>
          <w:pgSz w:w="11907" w:h="16839" w:code="9"/>
          <w:pgMar w:top="1276" w:right="1608" w:bottom="1080" w:left="1080" w:header="720" w:footer="720" w:gutter="0"/>
          <w:pgNumType w:start="0"/>
          <w:cols w:space="720"/>
          <w:titlePg/>
          <w:docGrid w:linePitch="360"/>
        </w:sectPr>
      </w:pPr>
    </w:p>
    <w:p w:rsidR="001846A0" w:rsidRDefault="001846A0" w:rsidP="001846A0">
      <w:pPr>
        <w:pStyle w:val="Caption"/>
        <w:keepNext/>
      </w:pPr>
      <w:bookmarkStart w:id="84" w:name="_Ref351291411"/>
      <w:bookmarkStart w:id="85" w:name="_Toc359234408"/>
      <w:r>
        <w:lastRenderedPageBreak/>
        <w:t xml:space="preserve">Table </w:t>
      </w:r>
      <w:r w:rsidR="003508C6">
        <w:fldChar w:fldCharType="begin"/>
      </w:r>
      <w:r w:rsidR="003508C6">
        <w:instrText xml:space="preserve"> SEQ Table \* ARABIC </w:instrText>
      </w:r>
      <w:r w:rsidR="003508C6">
        <w:fldChar w:fldCharType="separate"/>
      </w:r>
      <w:r w:rsidR="00632A4E">
        <w:rPr>
          <w:noProof/>
        </w:rPr>
        <w:t>4</w:t>
      </w:r>
      <w:r w:rsidR="003508C6">
        <w:rPr>
          <w:noProof/>
        </w:rPr>
        <w:fldChar w:fldCharType="end"/>
      </w:r>
      <w:bookmarkEnd w:id="84"/>
      <w:r>
        <w:t xml:space="preserve"> </w:t>
      </w:r>
      <w:r w:rsidRPr="00FF14B1">
        <w:t xml:space="preserve">NUMBER OF PEOPLE IN THE </w:t>
      </w:r>
      <w:r w:rsidR="004B2935">
        <w:t>REGISTRY</w:t>
      </w:r>
      <w:r w:rsidRPr="00FF14B1">
        <w:t xml:space="preserve"> AND TREATED BY DETAILED DIAGNOSIS </w:t>
      </w:r>
      <w:r w:rsidR="00D92E7A">
        <w:t xml:space="preserve">for </w:t>
      </w:r>
      <w:r w:rsidRPr="00FF14B1">
        <w:t>HMA, HMB &amp; VWD</w:t>
      </w:r>
      <w:bookmarkEnd w:id="85"/>
    </w:p>
    <w:tbl>
      <w:tblPr>
        <w:tblStyle w:val="NBATableStyle1"/>
        <w:tblW w:w="0" w:type="auto"/>
        <w:tblLayout w:type="fixed"/>
        <w:tblLook w:val="04A0" w:firstRow="1" w:lastRow="0" w:firstColumn="1" w:lastColumn="0" w:noHBand="0" w:noVBand="1"/>
      </w:tblPr>
      <w:tblGrid>
        <w:gridCol w:w="5839"/>
        <w:gridCol w:w="995"/>
        <w:gridCol w:w="1049"/>
        <w:gridCol w:w="1048"/>
        <w:gridCol w:w="1048"/>
        <w:gridCol w:w="1049"/>
        <w:gridCol w:w="1048"/>
        <w:gridCol w:w="1048"/>
        <w:gridCol w:w="1049"/>
      </w:tblGrid>
      <w:tr w:rsidR="001846A0" w:rsidRPr="00D92E7A" w:rsidTr="00947F74">
        <w:trPr>
          <w:cnfStyle w:val="100000000000" w:firstRow="1" w:lastRow="0" w:firstColumn="0" w:lastColumn="0" w:oddVBand="0" w:evenVBand="0" w:oddHBand="0" w:evenHBand="0" w:firstRowFirstColumn="0" w:firstRowLastColumn="0" w:lastRowFirstColumn="0" w:lastRowLastColumn="0"/>
          <w:tblHeader/>
        </w:trPr>
        <w:tc>
          <w:tcPr>
            <w:tcW w:w="5839" w:type="dxa"/>
          </w:tcPr>
          <w:p w:rsidR="001846A0" w:rsidRPr="00D92E7A" w:rsidRDefault="001846A0" w:rsidP="00A35B94">
            <w:pPr>
              <w:spacing w:after="0"/>
              <w:rPr>
                <w:rFonts w:asciiTheme="minorHAnsi" w:hAnsiTheme="minorHAnsi" w:cstheme="minorHAnsi"/>
                <w:sz w:val="20"/>
                <w:szCs w:val="20"/>
              </w:rPr>
            </w:pPr>
            <w:r w:rsidRPr="00D92E7A">
              <w:rPr>
                <w:rFonts w:asciiTheme="minorHAnsi" w:hAnsiTheme="minorHAnsi" w:cstheme="minorHAnsi"/>
                <w:sz w:val="20"/>
                <w:szCs w:val="20"/>
              </w:rPr>
              <w:t> </w:t>
            </w:r>
          </w:p>
        </w:tc>
        <w:tc>
          <w:tcPr>
            <w:tcW w:w="4140" w:type="dxa"/>
            <w:gridSpan w:val="4"/>
          </w:tcPr>
          <w:p w:rsidR="001846A0" w:rsidRPr="00D92E7A" w:rsidRDefault="001846A0" w:rsidP="00A35B94">
            <w:pPr>
              <w:spacing w:after="0"/>
              <w:rPr>
                <w:rFonts w:asciiTheme="minorHAnsi" w:hAnsiTheme="minorHAnsi" w:cstheme="minorHAnsi"/>
                <w:sz w:val="20"/>
                <w:szCs w:val="20"/>
              </w:rPr>
            </w:pPr>
            <w:r w:rsidRPr="00D92E7A">
              <w:rPr>
                <w:rFonts w:asciiTheme="minorHAnsi" w:hAnsiTheme="minorHAnsi" w:cstheme="minorHAnsi"/>
                <w:sz w:val="20"/>
                <w:szCs w:val="20"/>
              </w:rPr>
              <w:t xml:space="preserve">Number in ABDR </w:t>
            </w:r>
            <w:r w:rsidR="004B2935">
              <w:rPr>
                <w:rFonts w:asciiTheme="minorHAnsi" w:hAnsiTheme="minorHAnsi" w:cstheme="minorHAnsi"/>
                <w:sz w:val="20"/>
                <w:szCs w:val="20"/>
              </w:rPr>
              <w:t>Registry</w:t>
            </w:r>
            <w:r w:rsidRPr="00D92E7A">
              <w:rPr>
                <w:rFonts w:asciiTheme="minorHAnsi" w:hAnsiTheme="minorHAnsi" w:cstheme="minorHAnsi"/>
                <w:sz w:val="20"/>
                <w:szCs w:val="20"/>
              </w:rPr>
              <w:t>*</w:t>
            </w:r>
          </w:p>
        </w:tc>
        <w:tc>
          <w:tcPr>
            <w:tcW w:w="4194" w:type="dxa"/>
            <w:gridSpan w:val="4"/>
          </w:tcPr>
          <w:p w:rsidR="001846A0" w:rsidRPr="00D92E7A" w:rsidRDefault="001846A0" w:rsidP="00A35B94">
            <w:pPr>
              <w:spacing w:after="0"/>
              <w:rPr>
                <w:rFonts w:asciiTheme="minorHAnsi" w:hAnsiTheme="minorHAnsi" w:cstheme="minorHAnsi"/>
                <w:sz w:val="20"/>
                <w:szCs w:val="20"/>
              </w:rPr>
            </w:pPr>
            <w:r w:rsidRPr="00D92E7A">
              <w:rPr>
                <w:rFonts w:asciiTheme="minorHAnsi" w:hAnsiTheme="minorHAnsi" w:cstheme="minorHAnsi"/>
                <w:sz w:val="20"/>
                <w:szCs w:val="20"/>
              </w:rPr>
              <w:t>Number who Received Product*</w:t>
            </w:r>
            <w:r w:rsidR="00532FA7" w:rsidRPr="00532FA7">
              <w:rPr>
                <w:rFonts w:asciiTheme="minorHAnsi" w:hAnsiTheme="minorHAnsi" w:cstheme="minorHAnsi"/>
                <w:sz w:val="20"/>
                <w:szCs w:val="20"/>
                <w:vertAlign w:val="superscript"/>
              </w:rPr>
              <w:t>†</w:t>
            </w:r>
          </w:p>
        </w:tc>
      </w:tr>
      <w:tr w:rsidR="001846A0" w:rsidRPr="00D92E7A" w:rsidTr="001846A0">
        <w:tc>
          <w:tcPr>
            <w:tcW w:w="5839" w:type="dxa"/>
          </w:tcPr>
          <w:p w:rsidR="001846A0" w:rsidRPr="00D92E7A" w:rsidRDefault="001846A0" w:rsidP="00A35B94">
            <w:pPr>
              <w:spacing w:after="0"/>
              <w:rPr>
                <w:rFonts w:asciiTheme="minorHAnsi" w:hAnsiTheme="minorHAnsi" w:cstheme="minorHAnsi"/>
                <w:b/>
                <w:sz w:val="20"/>
                <w:szCs w:val="20"/>
              </w:rPr>
            </w:pPr>
          </w:p>
        </w:tc>
        <w:tc>
          <w:tcPr>
            <w:tcW w:w="995" w:type="dxa"/>
          </w:tcPr>
          <w:p w:rsidR="001846A0" w:rsidRPr="00D92E7A" w:rsidRDefault="001846A0" w:rsidP="00A35B94">
            <w:pPr>
              <w:spacing w:after="0"/>
              <w:rPr>
                <w:rFonts w:asciiTheme="minorHAnsi" w:hAnsiTheme="minorHAnsi" w:cstheme="minorHAnsi"/>
                <w:b/>
                <w:sz w:val="20"/>
                <w:szCs w:val="20"/>
              </w:rPr>
            </w:pPr>
            <w:r w:rsidRPr="00D92E7A">
              <w:rPr>
                <w:rFonts w:asciiTheme="minorHAnsi" w:hAnsiTheme="minorHAnsi" w:cstheme="minorHAnsi"/>
                <w:b/>
                <w:sz w:val="20"/>
                <w:szCs w:val="20"/>
              </w:rPr>
              <w:t>2008-09</w:t>
            </w:r>
          </w:p>
        </w:tc>
        <w:tc>
          <w:tcPr>
            <w:tcW w:w="1049" w:type="dxa"/>
          </w:tcPr>
          <w:p w:rsidR="001846A0" w:rsidRPr="00D92E7A" w:rsidRDefault="001846A0" w:rsidP="00A35B94">
            <w:pPr>
              <w:spacing w:after="0"/>
              <w:rPr>
                <w:rFonts w:asciiTheme="minorHAnsi" w:hAnsiTheme="minorHAnsi" w:cstheme="minorHAnsi"/>
                <w:b/>
                <w:sz w:val="20"/>
                <w:szCs w:val="20"/>
              </w:rPr>
            </w:pPr>
            <w:r w:rsidRPr="00D92E7A">
              <w:rPr>
                <w:rFonts w:asciiTheme="minorHAnsi" w:hAnsiTheme="minorHAnsi" w:cstheme="minorHAnsi"/>
                <w:b/>
                <w:sz w:val="20"/>
                <w:szCs w:val="20"/>
              </w:rPr>
              <w:t>2009-10</w:t>
            </w:r>
          </w:p>
        </w:tc>
        <w:tc>
          <w:tcPr>
            <w:tcW w:w="1048" w:type="dxa"/>
          </w:tcPr>
          <w:p w:rsidR="001846A0" w:rsidRPr="00D92E7A" w:rsidRDefault="001846A0" w:rsidP="00A35B94">
            <w:pPr>
              <w:spacing w:after="0"/>
              <w:rPr>
                <w:rFonts w:asciiTheme="minorHAnsi" w:hAnsiTheme="minorHAnsi" w:cstheme="minorHAnsi"/>
                <w:b/>
                <w:sz w:val="20"/>
                <w:szCs w:val="20"/>
              </w:rPr>
            </w:pPr>
            <w:r w:rsidRPr="00D92E7A">
              <w:rPr>
                <w:rFonts w:asciiTheme="minorHAnsi" w:hAnsiTheme="minorHAnsi" w:cstheme="minorHAnsi"/>
                <w:b/>
                <w:sz w:val="20"/>
                <w:szCs w:val="20"/>
              </w:rPr>
              <w:t>2010-11</w:t>
            </w:r>
          </w:p>
        </w:tc>
        <w:tc>
          <w:tcPr>
            <w:tcW w:w="1048" w:type="dxa"/>
          </w:tcPr>
          <w:p w:rsidR="001846A0" w:rsidRPr="00D92E7A" w:rsidRDefault="001846A0" w:rsidP="00A35B94">
            <w:pPr>
              <w:spacing w:after="0"/>
              <w:rPr>
                <w:rFonts w:asciiTheme="minorHAnsi" w:hAnsiTheme="minorHAnsi" w:cstheme="minorHAnsi"/>
                <w:b/>
                <w:sz w:val="20"/>
                <w:szCs w:val="20"/>
              </w:rPr>
            </w:pPr>
            <w:r w:rsidRPr="00D92E7A">
              <w:rPr>
                <w:rFonts w:asciiTheme="minorHAnsi" w:hAnsiTheme="minorHAnsi" w:cstheme="minorHAnsi"/>
                <w:b/>
                <w:sz w:val="20"/>
                <w:szCs w:val="20"/>
              </w:rPr>
              <w:t>2011-12</w:t>
            </w:r>
          </w:p>
        </w:tc>
        <w:tc>
          <w:tcPr>
            <w:tcW w:w="1049" w:type="dxa"/>
          </w:tcPr>
          <w:p w:rsidR="001846A0" w:rsidRPr="00D92E7A" w:rsidRDefault="001846A0" w:rsidP="00A35B94">
            <w:pPr>
              <w:spacing w:after="0"/>
              <w:rPr>
                <w:rFonts w:asciiTheme="minorHAnsi" w:hAnsiTheme="minorHAnsi" w:cstheme="minorHAnsi"/>
                <w:b/>
                <w:sz w:val="20"/>
                <w:szCs w:val="20"/>
              </w:rPr>
            </w:pPr>
            <w:r w:rsidRPr="00D92E7A">
              <w:rPr>
                <w:rFonts w:asciiTheme="minorHAnsi" w:hAnsiTheme="minorHAnsi" w:cstheme="minorHAnsi"/>
                <w:b/>
                <w:sz w:val="20"/>
                <w:szCs w:val="20"/>
              </w:rPr>
              <w:t>2008-09</w:t>
            </w:r>
          </w:p>
        </w:tc>
        <w:tc>
          <w:tcPr>
            <w:tcW w:w="1048" w:type="dxa"/>
          </w:tcPr>
          <w:p w:rsidR="001846A0" w:rsidRPr="00D92E7A" w:rsidRDefault="001846A0" w:rsidP="00A35B94">
            <w:pPr>
              <w:spacing w:after="0"/>
              <w:rPr>
                <w:rFonts w:asciiTheme="minorHAnsi" w:hAnsiTheme="minorHAnsi" w:cstheme="minorHAnsi"/>
                <w:b/>
                <w:sz w:val="20"/>
                <w:szCs w:val="20"/>
              </w:rPr>
            </w:pPr>
            <w:r w:rsidRPr="00D92E7A">
              <w:rPr>
                <w:rFonts w:asciiTheme="minorHAnsi" w:hAnsiTheme="minorHAnsi" w:cstheme="minorHAnsi"/>
                <w:b/>
                <w:sz w:val="20"/>
                <w:szCs w:val="20"/>
              </w:rPr>
              <w:t>2009-10</w:t>
            </w:r>
          </w:p>
        </w:tc>
        <w:tc>
          <w:tcPr>
            <w:tcW w:w="1048" w:type="dxa"/>
          </w:tcPr>
          <w:p w:rsidR="001846A0" w:rsidRPr="00D92E7A" w:rsidRDefault="001846A0" w:rsidP="00A35B94">
            <w:pPr>
              <w:spacing w:after="0"/>
              <w:rPr>
                <w:rFonts w:asciiTheme="minorHAnsi" w:hAnsiTheme="minorHAnsi" w:cstheme="minorHAnsi"/>
                <w:b/>
                <w:sz w:val="20"/>
                <w:szCs w:val="20"/>
              </w:rPr>
            </w:pPr>
            <w:r w:rsidRPr="00D92E7A">
              <w:rPr>
                <w:rFonts w:asciiTheme="minorHAnsi" w:hAnsiTheme="minorHAnsi" w:cstheme="minorHAnsi"/>
                <w:b/>
                <w:sz w:val="20"/>
                <w:szCs w:val="20"/>
              </w:rPr>
              <w:t>2010-11</w:t>
            </w:r>
          </w:p>
        </w:tc>
        <w:tc>
          <w:tcPr>
            <w:tcW w:w="1049" w:type="dxa"/>
          </w:tcPr>
          <w:p w:rsidR="001846A0" w:rsidRPr="00D92E7A" w:rsidRDefault="001846A0" w:rsidP="00A35B94">
            <w:pPr>
              <w:spacing w:after="0"/>
              <w:rPr>
                <w:rFonts w:asciiTheme="minorHAnsi" w:hAnsiTheme="minorHAnsi" w:cstheme="minorHAnsi"/>
                <w:b/>
                <w:sz w:val="20"/>
                <w:szCs w:val="20"/>
              </w:rPr>
            </w:pPr>
            <w:r w:rsidRPr="00D92E7A">
              <w:rPr>
                <w:rFonts w:asciiTheme="minorHAnsi" w:hAnsiTheme="minorHAnsi" w:cstheme="minorHAnsi"/>
                <w:b/>
                <w:sz w:val="20"/>
                <w:szCs w:val="20"/>
              </w:rPr>
              <w:t>2011-12</w:t>
            </w:r>
          </w:p>
        </w:tc>
      </w:tr>
      <w:tr w:rsidR="0027358F" w:rsidRPr="00D92E7A" w:rsidTr="0031255A">
        <w:tc>
          <w:tcPr>
            <w:tcW w:w="5839" w:type="dxa"/>
            <w:vAlign w:val="bottom"/>
          </w:tcPr>
          <w:p w:rsidR="0027358F" w:rsidRPr="00D92E7A" w:rsidRDefault="0027358F">
            <w:pPr>
              <w:rPr>
                <w:rFonts w:asciiTheme="minorHAnsi" w:hAnsiTheme="minorHAnsi" w:cstheme="minorHAnsi"/>
                <w:b/>
                <w:bCs/>
                <w:color w:val="000000"/>
                <w:sz w:val="20"/>
                <w:szCs w:val="20"/>
              </w:rPr>
            </w:pPr>
            <w:r w:rsidRPr="00D92E7A">
              <w:rPr>
                <w:rFonts w:asciiTheme="minorHAnsi" w:hAnsiTheme="minorHAnsi" w:cstheme="minorHAnsi"/>
                <w:b/>
                <w:bCs/>
                <w:color w:val="000000"/>
                <w:sz w:val="20"/>
                <w:szCs w:val="20"/>
              </w:rPr>
              <w:t>HMA</w:t>
            </w:r>
          </w:p>
        </w:tc>
        <w:tc>
          <w:tcPr>
            <w:tcW w:w="995" w:type="dxa"/>
            <w:vAlign w:val="bottom"/>
          </w:tcPr>
          <w:p w:rsidR="0027358F" w:rsidRPr="0027358F" w:rsidRDefault="0027358F">
            <w:pPr>
              <w:jc w:val="right"/>
              <w:rPr>
                <w:b/>
                <w:bCs/>
                <w:color w:val="000000"/>
                <w:sz w:val="20"/>
              </w:rPr>
            </w:pPr>
          </w:p>
        </w:tc>
        <w:tc>
          <w:tcPr>
            <w:tcW w:w="1049" w:type="dxa"/>
            <w:vAlign w:val="bottom"/>
          </w:tcPr>
          <w:p w:rsidR="0027358F" w:rsidRPr="0027358F" w:rsidRDefault="0027358F">
            <w:pPr>
              <w:jc w:val="right"/>
              <w:rPr>
                <w:b/>
                <w:bCs/>
                <w:color w:val="000000"/>
                <w:sz w:val="20"/>
              </w:rPr>
            </w:pPr>
          </w:p>
        </w:tc>
        <w:tc>
          <w:tcPr>
            <w:tcW w:w="1048" w:type="dxa"/>
            <w:vAlign w:val="bottom"/>
          </w:tcPr>
          <w:p w:rsidR="0027358F" w:rsidRPr="0027358F" w:rsidRDefault="0027358F">
            <w:pPr>
              <w:jc w:val="right"/>
              <w:rPr>
                <w:b/>
                <w:bCs/>
                <w:color w:val="000000"/>
                <w:sz w:val="20"/>
              </w:rPr>
            </w:pPr>
          </w:p>
        </w:tc>
        <w:tc>
          <w:tcPr>
            <w:tcW w:w="1048" w:type="dxa"/>
            <w:vAlign w:val="bottom"/>
          </w:tcPr>
          <w:p w:rsidR="0027358F" w:rsidRPr="0027358F" w:rsidRDefault="0027358F">
            <w:pPr>
              <w:jc w:val="right"/>
              <w:rPr>
                <w:b/>
                <w:bCs/>
                <w:color w:val="000000"/>
                <w:sz w:val="20"/>
              </w:rPr>
            </w:pPr>
          </w:p>
        </w:tc>
        <w:tc>
          <w:tcPr>
            <w:tcW w:w="1049" w:type="dxa"/>
          </w:tcPr>
          <w:p w:rsidR="0027358F" w:rsidRPr="0031255A" w:rsidRDefault="0027358F" w:rsidP="0031255A">
            <w:pPr>
              <w:jc w:val="right"/>
              <w:rPr>
                <w:b/>
                <w:bCs/>
                <w:color w:val="000000"/>
                <w:sz w:val="20"/>
                <w:szCs w:val="20"/>
              </w:rPr>
            </w:pPr>
          </w:p>
        </w:tc>
        <w:tc>
          <w:tcPr>
            <w:tcW w:w="1048" w:type="dxa"/>
          </w:tcPr>
          <w:p w:rsidR="0027358F" w:rsidRPr="0031255A" w:rsidRDefault="0027358F" w:rsidP="0031255A">
            <w:pPr>
              <w:jc w:val="right"/>
              <w:rPr>
                <w:b/>
                <w:bCs/>
                <w:color w:val="000000"/>
                <w:sz w:val="20"/>
                <w:szCs w:val="20"/>
              </w:rPr>
            </w:pPr>
          </w:p>
        </w:tc>
        <w:tc>
          <w:tcPr>
            <w:tcW w:w="1048" w:type="dxa"/>
          </w:tcPr>
          <w:p w:rsidR="0027358F" w:rsidRPr="0031255A" w:rsidRDefault="0027358F" w:rsidP="0031255A">
            <w:pPr>
              <w:jc w:val="right"/>
              <w:rPr>
                <w:b/>
                <w:bCs/>
                <w:color w:val="000000"/>
                <w:sz w:val="20"/>
                <w:szCs w:val="20"/>
              </w:rPr>
            </w:pPr>
          </w:p>
        </w:tc>
        <w:tc>
          <w:tcPr>
            <w:tcW w:w="1049" w:type="dxa"/>
          </w:tcPr>
          <w:p w:rsidR="0027358F" w:rsidRPr="0031255A" w:rsidRDefault="0027358F" w:rsidP="0031255A">
            <w:pPr>
              <w:jc w:val="right"/>
              <w:rPr>
                <w:b/>
                <w:bCs/>
                <w:color w:val="000000"/>
                <w:sz w:val="20"/>
                <w:szCs w:val="20"/>
              </w:rPr>
            </w:pPr>
          </w:p>
        </w:tc>
      </w:tr>
      <w:tr w:rsidR="008A3317" w:rsidRPr="00D92E7A" w:rsidTr="00D446CF">
        <w:tc>
          <w:tcPr>
            <w:tcW w:w="5839" w:type="dxa"/>
            <w:vAlign w:val="bottom"/>
          </w:tcPr>
          <w:p w:rsidR="008A3317" w:rsidRPr="00D92E7A" w:rsidRDefault="008A3317" w:rsidP="00D446CF">
            <w:pPr>
              <w:ind w:firstLineChars="100" w:firstLine="200"/>
              <w:rPr>
                <w:rFonts w:asciiTheme="minorHAnsi" w:hAnsiTheme="minorHAnsi" w:cstheme="minorHAnsi"/>
                <w:color w:val="000000"/>
                <w:sz w:val="20"/>
                <w:szCs w:val="20"/>
              </w:rPr>
            </w:pPr>
            <w:r w:rsidRPr="00D92E7A">
              <w:rPr>
                <w:rFonts w:asciiTheme="minorHAnsi" w:hAnsiTheme="minorHAnsi" w:cstheme="minorHAnsi"/>
                <w:color w:val="000000"/>
                <w:sz w:val="20"/>
                <w:szCs w:val="20"/>
              </w:rPr>
              <w:t>Factor VIII Deficiency (Haemophilia A)</w:t>
            </w:r>
          </w:p>
        </w:tc>
        <w:tc>
          <w:tcPr>
            <w:tcW w:w="995" w:type="dxa"/>
            <w:vAlign w:val="bottom"/>
          </w:tcPr>
          <w:p w:rsidR="008A3317" w:rsidRPr="0027358F" w:rsidRDefault="008A3317" w:rsidP="00D446CF">
            <w:pPr>
              <w:jc w:val="right"/>
              <w:rPr>
                <w:color w:val="000000"/>
                <w:sz w:val="20"/>
              </w:rPr>
            </w:pPr>
            <w:r w:rsidRPr="0027358F">
              <w:rPr>
                <w:color w:val="000000"/>
                <w:sz w:val="20"/>
              </w:rPr>
              <w:t>1</w:t>
            </w:r>
            <w:r w:rsidR="00DF7CCC">
              <w:rPr>
                <w:color w:val="000000"/>
                <w:sz w:val="20"/>
              </w:rPr>
              <w:t>,</w:t>
            </w:r>
            <w:r w:rsidRPr="0027358F">
              <w:rPr>
                <w:color w:val="000000"/>
                <w:sz w:val="20"/>
              </w:rPr>
              <w:t>722</w:t>
            </w:r>
          </w:p>
        </w:tc>
        <w:tc>
          <w:tcPr>
            <w:tcW w:w="1049" w:type="dxa"/>
            <w:vAlign w:val="bottom"/>
          </w:tcPr>
          <w:p w:rsidR="008A3317" w:rsidRPr="0027358F" w:rsidRDefault="008A3317" w:rsidP="00D446CF">
            <w:pPr>
              <w:jc w:val="right"/>
              <w:rPr>
                <w:color w:val="000000"/>
                <w:sz w:val="20"/>
              </w:rPr>
            </w:pPr>
            <w:r w:rsidRPr="0027358F">
              <w:rPr>
                <w:color w:val="000000"/>
                <w:sz w:val="20"/>
              </w:rPr>
              <w:t>1</w:t>
            </w:r>
            <w:r w:rsidR="00DF7CCC">
              <w:rPr>
                <w:color w:val="000000"/>
                <w:sz w:val="20"/>
              </w:rPr>
              <w:t>,</w:t>
            </w:r>
            <w:r w:rsidRPr="0027358F">
              <w:rPr>
                <w:color w:val="000000"/>
                <w:sz w:val="20"/>
              </w:rPr>
              <w:t>793</w:t>
            </w:r>
          </w:p>
        </w:tc>
        <w:tc>
          <w:tcPr>
            <w:tcW w:w="1048" w:type="dxa"/>
            <w:vAlign w:val="bottom"/>
          </w:tcPr>
          <w:p w:rsidR="008A3317" w:rsidRPr="0027358F" w:rsidRDefault="008A3317" w:rsidP="00D446CF">
            <w:pPr>
              <w:jc w:val="right"/>
              <w:rPr>
                <w:color w:val="000000"/>
                <w:sz w:val="20"/>
              </w:rPr>
            </w:pPr>
            <w:r w:rsidRPr="0027358F">
              <w:rPr>
                <w:color w:val="000000"/>
                <w:sz w:val="20"/>
              </w:rPr>
              <w:t>1</w:t>
            </w:r>
            <w:r w:rsidR="00DF7CCC">
              <w:rPr>
                <w:color w:val="000000"/>
                <w:sz w:val="20"/>
              </w:rPr>
              <w:t>,</w:t>
            </w:r>
            <w:r w:rsidRPr="0027358F">
              <w:rPr>
                <w:color w:val="000000"/>
                <w:sz w:val="20"/>
              </w:rPr>
              <w:t>852</w:t>
            </w:r>
          </w:p>
        </w:tc>
        <w:tc>
          <w:tcPr>
            <w:tcW w:w="1048" w:type="dxa"/>
            <w:vAlign w:val="bottom"/>
          </w:tcPr>
          <w:p w:rsidR="008A3317" w:rsidRPr="0027358F" w:rsidRDefault="008A3317" w:rsidP="00D446CF">
            <w:pPr>
              <w:jc w:val="right"/>
              <w:rPr>
                <w:color w:val="000000"/>
                <w:sz w:val="20"/>
              </w:rPr>
            </w:pPr>
            <w:r w:rsidRPr="0027358F">
              <w:rPr>
                <w:color w:val="000000"/>
                <w:sz w:val="20"/>
              </w:rPr>
              <w:t>1</w:t>
            </w:r>
            <w:r w:rsidR="00DF7CCC">
              <w:rPr>
                <w:color w:val="000000"/>
                <w:sz w:val="20"/>
              </w:rPr>
              <w:t>,</w:t>
            </w:r>
            <w:r w:rsidRPr="0027358F">
              <w:rPr>
                <w:color w:val="000000"/>
                <w:sz w:val="20"/>
              </w:rPr>
              <w:t>918</w:t>
            </w:r>
          </w:p>
        </w:tc>
        <w:tc>
          <w:tcPr>
            <w:tcW w:w="1049" w:type="dxa"/>
          </w:tcPr>
          <w:p w:rsidR="008A3317" w:rsidRPr="0031255A" w:rsidRDefault="008A3317" w:rsidP="00D446CF">
            <w:pPr>
              <w:spacing w:after="0"/>
              <w:jc w:val="right"/>
              <w:rPr>
                <w:rFonts w:asciiTheme="minorHAnsi" w:hAnsiTheme="minorHAnsi" w:cstheme="minorHAnsi"/>
                <w:color w:val="000000"/>
                <w:sz w:val="20"/>
                <w:szCs w:val="20"/>
              </w:rPr>
            </w:pPr>
            <w:r w:rsidRPr="0031255A">
              <w:rPr>
                <w:rFonts w:asciiTheme="minorHAnsi" w:hAnsiTheme="minorHAnsi" w:cstheme="minorHAnsi"/>
                <w:color w:val="000000"/>
                <w:sz w:val="20"/>
                <w:szCs w:val="20"/>
              </w:rPr>
              <w:t>653</w:t>
            </w:r>
          </w:p>
        </w:tc>
        <w:tc>
          <w:tcPr>
            <w:tcW w:w="1048" w:type="dxa"/>
          </w:tcPr>
          <w:p w:rsidR="008A3317" w:rsidRPr="0031255A" w:rsidRDefault="008A3317" w:rsidP="00D446CF">
            <w:pPr>
              <w:spacing w:after="0"/>
              <w:jc w:val="right"/>
              <w:rPr>
                <w:rFonts w:asciiTheme="minorHAnsi" w:hAnsiTheme="minorHAnsi" w:cstheme="minorHAnsi"/>
                <w:color w:val="000000"/>
                <w:sz w:val="20"/>
                <w:szCs w:val="20"/>
              </w:rPr>
            </w:pPr>
            <w:r w:rsidRPr="0031255A">
              <w:rPr>
                <w:rFonts w:asciiTheme="minorHAnsi" w:hAnsiTheme="minorHAnsi" w:cstheme="minorHAnsi"/>
                <w:color w:val="000000"/>
                <w:sz w:val="20"/>
                <w:szCs w:val="20"/>
              </w:rPr>
              <w:t>818</w:t>
            </w:r>
          </w:p>
        </w:tc>
        <w:tc>
          <w:tcPr>
            <w:tcW w:w="1048" w:type="dxa"/>
          </w:tcPr>
          <w:p w:rsidR="008A3317" w:rsidRPr="0031255A" w:rsidRDefault="008A3317" w:rsidP="00D446CF">
            <w:pPr>
              <w:spacing w:after="0"/>
              <w:jc w:val="right"/>
              <w:rPr>
                <w:rFonts w:asciiTheme="minorHAnsi" w:hAnsiTheme="minorHAnsi" w:cstheme="minorHAnsi"/>
                <w:color w:val="000000"/>
                <w:sz w:val="20"/>
                <w:szCs w:val="20"/>
              </w:rPr>
            </w:pPr>
            <w:r w:rsidRPr="0031255A">
              <w:rPr>
                <w:rFonts w:asciiTheme="minorHAnsi" w:hAnsiTheme="minorHAnsi" w:cstheme="minorHAnsi"/>
                <w:color w:val="000000"/>
                <w:sz w:val="20"/>
                <w:szCs w:val="20"/>
              </w:rPr>
              <w:t>856</w:t>
            </w:r>
          </w:p>
        </w:tc>
        <w:tc>
          <w:tcPr>
            <w:tcW w:w="1049" w:type="dxa"/>
          </w:tcPr>
          <w:p w:rsidR="008A3317" w:rsidRPr="0031255A" w:rsidRDefault="008A3317" w:rsidP="00D446CF">
            <w:pPr>
              <w:spacing w:after="0"/>
              <w:jc w:val="right"/>
              <w:rPr>
                <w:rFonts w:asciiTheme="minorHAnsi" w:hAnsiTheme="minorHAnsi" w:cstheme="minorHAnsi"/>
                <w:color w:val="000000"/>
                <w:sz w:val="20"/>
                <w:szCs w:val="20"/>
              </w:rPr>
            </w:pPr>
            <w:r w:rsidRPr="0031255A">
              <w:rPr>
                <w:rFonts w:asciiTheme="minorHAnsi" w:hAnsiTheme="minorHAnsi" w:cstheme="minorHAnsi"/>
                <w:color w:val="000000"/>
                <w:sz w:val="20"/>
                <w:szCs w:val="20"/>
              </w:rPr>
              <w:t>873</w:t>
            </w:r>
          </w:p>
        </w:tc>
      </w:tr>
      <w:tr w:rsidR="008A3317" w:rsidRPr="00D92E7A" w:rsidTr="00D446CF">
        <w:tc>
          <w:tcPr>
            <w:tcW w:w="5839" w:type="dxa"/>
            <w:vAlign w:val="bottom"/>
          </w:tcPr>
          <w:p w:rsidR="008A3317" w:rsidRPr="00D92E7A" w:rsidRDefault="008A3317" w:rsidP="00D446CF">
            <w:pPr>
              <w:ind w:firstLineChars="100" w:firstLine="200"/>
              <w:rPr>
                <w:rFonts w:asciiTheme="minorHAnsi" w:hAnsiTheme="minorHAnsi" w:cstheme="minorHAnsi"/>
                <w:color w:val="000000"/>
                <w:sz w:val="20"/>
                <w:szCs w:val="20"/>
              </w:rPr>
            </w:pPr>
            <w:r w:rsidRPr="00D92E7A">
              <w:rPr>
                <w:rFonts w:asciiTheme="minorHAnsi" w:hAnsiTheme="minorHAnsi" w:cstheme="minorHAnsi"/>
                <w:color w:val="000000"/>
                <w:sz w:val="20"/>
                <w:szCs w:val="20"/>
              </w:rPr>
              <w:t>Asymptomatic Carrier Factor VIII Deficiency (Haemophilia A)</w:t>
            </w:r>
          </w:p>
        </w:tc>
        <w:tc>
          <w:tcPr>
            <w:tcW w:w="995" w:type="dxa"/>
            <w:vAlign w:val="bottom"/>
          </w:tcPr>
          <w:p w:rsidR="008A3317" w:rsidRPr="0027358F" w:rsidRDefault="008A3317" w:rsidP="00D446CF">
            <w:pPr>
              <w:jc w:val="right"/>
              <w:rPr>
                <w:color w:val="000000"/>
                <w:sz w:val="20"/>
              </w:rPr>
            </w:pPr>
            <w:r w:rsidRPr="0027358F">
              <w:rPr>
                <w:color w:val="000000"/>
                <w:sz w:val="20"/>
              </w:rPr>
              <w:t>198</w:t>
            </w:r>
          </w:p>
        </w:tc>
        <w:tc>
          <w:tcPr>
            <w:tcW w:w="1049" w:type="dxa"/>
            <w:vAlign w:val="bottom"/>
          </w:tcPr>
          <w:p w:rsidR="008A3317" w:rsidRPr="0027358F" w:rsidRDefault="008A3317" w:rsidP="00D446CF">
            <w:pPr>
              <w:jc w:val="right"/>
              <w:rPr>
                <w:color w:val="000000"/>
                <w:sz w:val="20"/>
              </w:rPr>
            </w:pPr>
            <w:r w:rsidRPr="0027358F">
              <w:rPr>
                <w:color w:val="000000"/>
                <w:sz w:val="20"/>
              </w:rPr>
              <w:t>210</w:t>
            </w:r>
          </w:p>
        </w:tc>
        <w:tc>
          <w:tcPr>
            <w:tcW w:w="1048" w:type="dxa"/>
            <w:vAlign w:val="bottom"/>
          </w:tcPr>
          <w:p w:rsidR="008A3317" w:rsidRPr="0027358F" w:rsidRDefault="008A3317" w:rsidP="00D446CF">
            <w:pPr>
              <w:jc w:val="right"/>
              <w:rPr>
                <w:color w:val="000000"/>
                <w:sz w:val="20"/>
              </w:rPr>
            </w:pPr>
            <w:r w:rsidRPr="0027358F">
              <w:rPr>
                <w:color w:val="000000"/>
                <w:sz w:val="20"/>
              </w:rPr>
              <w:t>233</w:t>
            </w:r>
          </w:p>
        </w:tc>
        <w:tc>
          <w:tcPr>
            <w:tcW w:w="1048" w:type="dxa"/>
            <w:vAlign w:val="bottom"/>
          </w:tcPr>
          <w:p w:rsidR="008A3317" w:rsidRPr="0027358F" w:rsidRDefault="008A3317" w:rsidP="00D446CF">
            <w:pPr>
              <w:jc w:val="right"/>
              <w:rPr>
                <w:color w:val="000000"/>
                <w:sz w:val="20"/>
              </w:rPr>
            </w:pPr>
            <w:r w:rsidRPr="0027358F">
              <w:rPr>
                <w:color w:val="000000"/>
                <w:sz w:val="20"/>
              </w:rPr>
              <w:t>253</w:t>
            </w:r>
          </w:p>
        </w:tc>
        <w:tc>
          <w:tcPr>
            <w:tcW w:w="1049" w:type="dxa"/>
          </w:tcPr>
          <w:p w:rsidR="008A3317" w:rsidRPr="0031255A" w:rsidRDefault="008A3317" w:rsidP="00D446CF">
            <w:pPr>
              <w:jc w:val="right"/>
              <w:rPr>
                <w:color w:val="000000"/>
                <w:sz w:val="20"/>
                <w:szCs w:val="20"/>
              </w:rPr>
            </w:pPr>
            <w:r w:rsidRPr="0031255A">
              <w:rPr>
                <w:color w:val="000000"/>
                <w:sz w:val="20"/>
                <w:szCs w:val="20"/>
              </w:rPr>
              <w:t>5</w:t>
            </w:r>
          </w:p>
        </w:tc>
        <w:tc>
          <w:tcPr>
            <w:tcW w:w="1048" w:type="dxa"/>
          </w:tcPr>
          <w:p w:rsidR="008A3317" w:rsidRPr="0031255A" w:rsidRDefault="008A3317" w:rsidP="00D446CF">
            <w:pPr>
              <w:jc w:val="right"/>
              <w:rPr>
                <w:color w:val="000000"/>
                <w:sz w:val="20"/>
                <w:szCs w:val="20"/>
              </w:rPr>
            </w:pPr>
            <w:r w:rsidRPr="0031255A">
              <w:rPr>
                <w:color w:val="000000"/>
                <w:sz w:val="20"/>
                <w:szCs w:val="20"/>
              </w:rPr>
              <w:t>5</w:t>
            </w:r>
          </w:p>
        </w:tc>
        <w:tc>
          <w:tcPr>
            <w:tcW w:w="1048" w:type="dxa"/>
          </w:tcPr>
          <w:p w:rsidR="008A3317" w:rsidRPr="0031255A" w:rsidRDefault="008A3317" w:rsidP="00D446CF">
            <w:pPr>
              <w:jc w:val="right"/>
              <w:rPr>
                <w:color w:val="000000"/>
                <w:sz w:val="20"/>
                <w:szCs w:val="20"/>
              </w:rPr>
            </w:pPr>
            <w:r w:rsidRPr="0031255A">
              <w:rPr>
                <w:color w:val="000000"/>
                <w:sz w:val="20"/>
                <w:szCs w:val="20"/>
              </w:rPr>
              <w:t>6</w:t>
            </w:r>
          </w:p>
        </w:tc>
        <w:tc>
          <w:tcPr>
            <w:tcW w:w="1049" w:type="dxa"/>
          </w:tcPr>
          <w:p w:rsidR="008A3317" w:rsidRPr="0031255A" w:rsidRDefault="008A3317" w:rsidP="00D446CF">
            <w:pPr>
              <w:jc w:val="right"/>
              <w:rPr>
                <w:color w:val="000000"/>
                <w:sz w:val="20"/>
                <w:szCs w:val="20"/>
              </w:rPr>
            </w:pPr>
            <w:r w:rsidRPr="0031255A">
              <w:rPr>
                <w:color w:val="000000"/>
                <w:sz w:val="20"/>
                <w:szCs w:val="20"/>
              </w:rPr>
              <w:t>6</w:t>
            </w:r>
          </w:p>
        </w:tc>
      </w:tr>
      <w:tr w:rsidR="008A3317" w:rsidRPr="00D92E7A" w:rsidTr="00D446CF">
        <w:tc>
          <w:tcPr>
            <w:tcW w:w="5839" w:type="dxa"/>
            <w:vAlign w:val="bottom"/>
          </w:tcPr>
          <w:p w:rsidR="008A3317" w:rsidRPr="00D92E7A" w:rsidRDefault="008A3317" w:rsidP="00D446CF">
            <w:pPr>
              <w:ind w:firstLineChars="100" w:firstLine="200"/>
              <w:rPr>
                <w:rFonts w:asciiTheme="minorHAnsi" w:hAnsiTheme="minorHAnsi" w:cstheme="minorHAnsi"/>
                <w:color w:val="000000"/>
                <w:sz w:val="20"/>
                <w:szCs w:val="20"/>
              </w:rPr>
            </w:pPr>
            <w:r w:rsidRPr="00D92E7A">
              <w:rPr>
                <w:rFonts w:asciiTheme="minorHAnsi" w:hAnsiTheme="minorHAnsi" w:cstheme="minorHAnsi"/>
                <w:color w:val="000000"/>
                <w:sz w:val="20"/>
                <w:szCs w:val="20"/>
              </w:rPr>
              <w:t>Symptomatic Carrier Factor VIII Deficiency (Haemophilia A)</w:t>
            </w:r>
          </w:p>
        </w:tc>
        <w:tc>
          <w:tcPr>
            <w:tcW w:w="995" w:type="dxa"/>
            <w:vAlign w:val="bottom"/>
          </w:tcPr>
          <w:p w:rsidR="008A3317" w:rsidRPr="0027358F" w:rsidRDefault="008A3317" w:rsidP="00D446CF">
            <w:pPr>
              <w:jc w:val="right"/>
              <w:rPr>
                <w:color w:val="000000"/>
                <w:sz w:val="20"/>
              </w:rPr>
            </w:pPr>
            <w:r w:rsidRPr="0027358F">
              <w:rPr>
                <w:color w:val="000000"/>
                <w:sz w:val="20"/>
              </w:rPr>
              <w:t>74</w:t>
            </w:r>
          </w:p>
        </w:tc>
        <w:tc>
          <w:tcPr>
            <w:tcW w:w="1049" w:type="dxa"/>
            <w:vAlign w:val="bottom"/>
          </w:tcPr>
          <w:p w:rsidR="008A3317" w:rsidRPr="0027358F" w:rsidRDefault="008A3317" w:rsidP="00D446CF">
            <w:pPr>
              <w:jc w:val="right"/>
              <w:rPr>
                <w:color w:val="000000"/>
                <w:sz w:val="20"/>
              </w:rPr>
            </w:pPr>
            <w:r w:rsidRPr="0027358F">
              <w:rPr>
                <w:color w:val="000000"/>
                <w:sz w:val="20"/>
              </w:rPr>
              <w:t>82</w:t>
            </w:r>
          </w:p>
        </w:tc>
        <w:tc>
          <w:tcPr>
            <w:tcW w:w="1048" w:type="dxa"/>
            <w:vAlign w:val="bottom"/>
          </w:tcPr>
          <w:p w:rsidR="008A3317" w:rsidRPr="0027358F" w:rsidRDefault="008A3317" w:rsidP="00D446CF">
            <w:pPr>
              <w:jc w:val="right"/>
              <w:rPr>
                <w:color w:val="000000"/>
                <w:sz w:val="20"/>
              </w:rPr>
            </w:pPr>
            <w:r w:rsidRPr="0027358F">
              <w:rPr>
                <w:color w:val="000000"/>
                <w:sz w:val="20"/>
              </w:rPr>
              <w:t>95</w:t>
            </w:r>
          </w:p>
        </w:tc>
        <w:tc>
          <w:tcPr>
            <w:tcW w:w="1048" w:type="dxa"/>
            <w:vAlign w:val="bottom"/>
          </w:tcPr>
          <w:p w:rsidR="008A3317" w:rsidRPr="0027358F" w:rsidRDefault="008A3317" w:rsidP="00D446CF">
            <w:pPr>
              <w:jc w:val="right"/>
              <w:rPr>
                <w:color w:val="000000"/>
                <w:sz w:val="20"/>
              </w:rPr>
            </w:pPr>
            <w:r w:rsidRPr="0027358F">
              <w:rPr>
                <w:color w:val="000000"/>
                <w:sz w:val="20"/>
              </w:rPr>
              <w:t>103</w:t>
            </w:r>
          </w:p>
        </w:tc>
        <w:tc>
          <w:tcPr>
            <w:tcW w:w="1049" w:type="dxa"/>
          </w:tcPr>
          <w:p w:rsidR="008A3317" w:rsidRPr="0031255A" w:rsidRDefault="00F0715B" w:rsidP="00D446CF">
            <w:pPr>
              <w:jc w:val="right"/>
              <w:rPr>
                <w:color w:val="000000"/>
                <w:sz w:val="20"/>
                <w:szCs w:val="20"/>
              </w:rPr>
            </w:pPr>
            <w:r>
              <w:rPr>
                <w:color w:val="000000"/>
                <w:sz w:val="20"/>
                <w:szCs w:val="20"/>
              </w:rPr>
              <w:t>&lt;5</w:t>
            </w:r>
          </w:p>
        </w:tc>
        <w:tc>
          <w:tcPr>
            <w:tcW w:w="1048" w:type="dxa"/>
          </w:tcPr>
          <w:p w:rsidR="008A3317" w:rsidRPr="0031255A" w:rsidRDefault="008A3317" w:rsidP="00D446CF">
            <w:pPr>
              <w:jc w:val="right"/>
              <w:rPr>
                <w:color w:val="000000"/>
                <w:sz w:val="20"/>
                <w:szCs w:val="20"/>
              </w:rPr>
            </w:pPr>
            <w:r w:rsidRPr="0031255A">
              <w:rPr>
                <w:color w:val="000000"/>
                <w:sz w:val="20"/>
                <w:szCs w:val="20"/>
              </w:rPr>
              <w:t>8</w:t>
            </w:r>
          </w:p>
        </w:tc>
        <w:tc>
          <w:tcPr>
            <w:tcW w:w="1048" w:type="dxa"/>
          </w:tcPr>
          <w:p w:rsidR="008A3317" w:rsidRPr="0031255A" w:rsidRDefault="008A3317" w:rsidP="00D446CF">
            <w:pPr>
              <w:jc w:val="right"/>
              <w:rPr>
                <w:color w:val="000000"/>
                <w:sz w:val="20"/>
                <w:szCs w:val="20"/>
              </w:rPr>
            </w:pPr>
            <w:r w:rsidRPr="0031255A">
              <w:rPr>
                <w:color w:val="000000"/>
                <w:sz w:val="20"/>
                <w:szCs w:val="20"/>
              </w:rPr>
              <w:t>13</w:t>
            </w:r>
          </w:p>
        </w:tc>
        <w:tc>
          <w:tcPr>
            <w:tcW w:w="1049" w:type="dxa"/>
          </w:tcPr>
          <w:p w:rsidR="008A3317" w:rsidRPr="0031255A" w:rsidRDefault="008A3317" w:rsidP="00D446CF">
            <w:pPr>
              <w:jc w:val="right"/>
              <w:rPr>
                <w:color w:val="000000"/>
                <w:sz w:val="20"/>
                <w:szCs w:val="20"/>
              </w:rPr>
            </w:pPr>
            <w:r w:rsidRPr="0031255A">
              <w:rPr>
                <w:color w:val="000000"/>
                <w:sz w:val="20"/>
                <w:szCs w:val="20"/>
              </w:rPr>
              <w:t>11</w:t>
            </w:r>
          </w:p>
        </w:tc>
      </w:tr>
      <w:tr w:rsidR="008A3317" w:rsidRPr="00D92E7A" w:rsidTr="00D446CF">
        <w:tc>
          <w:tcPr>
            <w:tcW w:w="5839" w:type="dxa"/>
            <w:vAlign w:val="bottom"/>
          </w:tcPr>
          <w:p w:rsidR="008A3317" w:rsidRPr="00D92E7A" w:rsidRDefault="008A3317" w:rsidP="00D446CF">
            <w:pPr>
              <w:ind w:firstLineChars="100" w:firstLine="200"/>
              <w:rPr>
                <w:rFonts w:asciiTheme="minorHAnsi" w:hAnsiTheme="minorHAnsi" w:cstheme="minorHAnsi"/>
                <w:color w:val="000000"/>
                <w:sz w:val="20"/>
                <w:szCs w:val="20"/>
              </w:rPr>
            </w:pPr>
            <w:r w:rsidRPr="00D92E7A">
              <w:rPr>
                <w:rFonts w:asciiTheme="minorHAnsi" w:hAnsiTheme="minorHAnsi" w:cstheme="minorHAnsi"/>
                <w:color w:val="000000"/>
                <w:sz w:val="20"/>
                <w:szCs w:val="20"/>
              </w:rPr>
              <w:t>Acquired Factor VIII Inhibitor (Acquired Haemophilia A)</w:t>
            </w:r>
          </w:p>
        </w:tc>
        <w:tc>
          <w:tcPr>
            <w:tcW w:w="995" w:type="dxa"/>
            <w:vAlign w:val="bottom"/>
          </w:tcPr>
          <w:p w:rsidR="008A3317" w:rsidRPr="0027358F" w:rsidRDefault="008A3317" w:rsidP="00D446CF">
            <w:pPr>
              <w:jc w:val="right"/>
              <w:rPr>
                <w:color w:val="000000"/>
                <w:sz w:val="20"/>
              </w:rPr>
            </w:pPr>
            <w:r w:rsidRPr="0027358F">
              <w:rPr>
                <w:color w:val="000000"/>
                <w:sz w:val="20"/>
              </w:rPr>
              <w:t>25</w:t>
            </w:r>
          </w:p>
        </w:tc>
        <w:tc>
          <w:tcPr>
            <w:tcW w:w="1049" w:type="dxa"/>
            <w:vAlign w:val="bottom"/>
          </w:tcPr>
          <w:p w:rsidR="008A3317" w:rsidRPr="0027358F" w:rsidRDefault="008A3317" w:rsidP="00D446CF">
            <w:pPr>
              <w:jc w:val="right"/>
              <w:rPr>
                <w:color w:val="000000"/>
                <w:sz w:val="20"/>
              </w:rPr>
            </w:pPr>
            <w:r w:rsidRPr="0027358F">
              <w:rPr>
                <w:color w:val="000000"/>
                <w:sz w:val="20"/>
              </w:rPr>
              <w:t>33</w:t>
            </w:r>
          </w:p>
        </w:tc>
        <w:tc>
          <w:tcPr>
            <w:tcW w:w="1048" w:type="dxa"/>
            <w:vAlign w:val="bottom"/>
          </w:tcPr>
          <w:p w:rsidR="008A3317" w:rsidRPr="0027358F" w:rsidRDefault="008A3317" w:rsidP="00D446CF">
            <w:pPr>
              <w:jc w:val="right"/>
              <w:rPr>
                <w:color w:val="000000"/>
                <w:sz w:val="20"/>
              </w:rPr>
            </w:pPr>
            <w:r w:rsidRPr="0027358F">
              <w:rPr>
                <w:color w:val="000000"/>
                <w:sz w:val="20"/>
              </w:rPr>
              <w:t>40</w:t>
            </w:r>
          </w:p>
        </w:tc>
        <w:tc>
          <w:tcPr>
            <w:tcW w:w="1048" w:type="dxa"/>
            <w:vAlign w:val="bottom"/>
          </w:tcPr>
          <w:p w:rsidR="008A3317" w:rsidRPr="0027358F" w:rsidRDefault="008A3317" w:rsidP="00D446CF">
            <w:pPr>
              <w:jc w:val="right"/>
              <w:rPr>
                <w:color w:val="000000"/>
                <w:sz w:val="20"/>
              </w:rPr>
            </w:pPr>
            <w:r w:rsidRPr="0027358F">
              <w:rPr>
                <w:color w:val="000000"/>
                <w:sz w:val="20"/>
              </w:rPr>
              <w:t>47</w:t>
            </w:r>
          </w:p>
        </w:tc>
        <w:tc>
          <w:tcPr>
            <w:tcW w:w="1049" w:type="dxa"/>
          </w:tcPr>
          <w:p w:rsidR="008A3317" w:rsidRPr="0031255A" w:rsidRDefault="008A3317" w:rsidP="00D446CF">
            <w:pPr>
              <w:jc w:val="right"/>
              <w:rPr>
                <w:color w:val="000000"/>
                <w:sz w:val="20"/>
                <w:szCs w:val="20"/>
              </w:rPr>
            </w:pPr>
            <w:r w:rsidRPr="0031255A">
              <w:rPr>
                <w:color w:val="000000"/>
                <w:sz w:val="20"/>
                <w:szCs w:val="20"/>
              </w:rPr>
              <w:t>6</w:t>
            </w:r>
          </w:p>
        </w:tc>
        <w:tc>
          <w:tcPr>
            <w:tcW w:w="1048" w:type="dxa"/>
          </w:tcPr>
          <w:p w:rsidR="008A3317" w:rsidRPr="0031255A" w:rsidRDefault="00E44278" w:rsidP="00D446CF">
            <w:pPr>
              <w:jc w:val="right"/>
              <w:rPr>
                <w:color w:val="000000"/>
                <w:sz w:val="20"/>
                <w:szCs w:val="20"/>
              </w:rPr>
            </w:pPr>
            <w:r>
              <w:rPr>
                <w:color w:val="000000"/>
              </w:rPr>
              <w:t>&lt;5</w:t>
            </w:r>
          </w:p>
        </w:tc>
        <w:tc>
          <w:tcPr>
            <w:tcW w:w="1048" w:type="dxa"/>
          </w:tcPr>
          <w:p w:rsidR="008A3317" w:rsidRPr="0031255A" w:rsidRDefault="008A3317" w:rsidP="00D446CF">
            <w:pPr>
              <w:jc w:val="right"/>
              <w:rPr>
                <w:color w:val="000000"/>
                <w:sz w:val="20"/>
                <w:szCs w:val="20"/>
              </w:rPr>
            </w:pPr>
            <w:r w:rsidRPr="0031255A">
              <w:rPr>
                <w:color w:val="000000"/>
                <w:sz w:val="20"/>
                <w:szCs w:val="20"/>
              </w:rPr>
              <w:t>5</w:t>
            </w:r>
          </w:p>
        </w:tc>
        <w:tc>
          <w:tcPr>
            <w:tcW w:w="1049" w:type="dxa"/>
          </w:tcPr>
          <w:p w:rsidR="008A3317" w:rsidRPr="0031255A" w:rsidRDefault="008A3317" w:rsidP="00D446CF">
            <w:pPr>
              <w:jc w:val="right"/>
              <w:rPr>
                <w:color w:val="000000"/>
                <w:sz w:val="20"/>
                <w:szCs w:val="20"/>
              </w:rPr>
            </w:pPr>
            <w:r w:rsidRPr="0031255A">
              <w:rPr>
                <w:color w:val="000000"/>
                <w:sz w:val="20"/>
                <w:szCs w:val="20"/>
              </w:rPr>
              <w:t>5</w:t>
            </w:r>
          </w:p>
        </w:tc>
      </w:tr>
      <w:tr w:rsidR="008A3317" w:rsidRPr="00D92E7A" w:rsidTr="00D446CF">
        <w:tc>
          <w:tcPr>
            <w:tcW w:w="5839" w:type="dxa"/>
            <w:vAlign w:val="bottom"/>
          </w:tcPr>
          <w:p w:rsidR="008A3317" w:rsidRPr="00D92E7A" w:rsidRDefault="008A3317" w:rsidP="00D446CF">
            <w:pPr>
              <w:rPr>
                <w:rFonts w:asciiTheme="minorHAnsi" w:hAnsiTheme="minorHAnsi" w:cstheme="minorHAnsi"/>
                <w:b/>
                <w:bCs/>
                <w:color w:val="000000"/>
                <w:sz w:val="20"/>
                <w:szCs w:val="20"/>
              </w:rPr>
            </w:pPr>
            <w:r w:rsidRPr="00D92E7A">
              <w:rPr>
                <w:rFonts w:asciiTheme="minorHAnsi" w:hAnsiTheme="minorHAnsi" w:cstheme="minorHAnsi"/>
                <w:b/>
                <w:bCs/>
                <w:color w:val="000000"/>
                <w:sz w:val="20"/>
                <w:szCs w:val="20"/>
              </w:rPr>
              <w:t>HMB</w:t>
            </w:r>
          </w:p>
        </w:tc>
        <w:tc>
          <w:tcPr>
            <w:tcW w:w="995" w:type="dxa"/>
            <w:vAlign w:val="bottom"/>
          </w:tcPr>
          <w:p w:rsidR="008A3317" w:rsidRPr="0027358F" w:rsidRDefault="008A3317" w:rsidP="00D446CF">
            <w:pPr>
              <w:jc w:val="right"/>
              <w:rPr>
                <w:b/>
                <w:bCs/>
                <w:color w:val="000000"/>
                <w:sz w:val="20"/>
              </w:rPr>
            </w:pPr>
          </w:p>
        </w:tc>
        <w:tc>
          <w:tcPr>
            <w:tcW w:w="1049" w:type="dxa"/>
            <w:vAlign w:val="bottom"/>
          </w:tcPr>
          <w:p w:rsidR="008A3317" w:rsidRPr="0027358F" w:rsidRDefault="008A3317" w:rsidP="00D446CF">
            <w:pPr>
              <w:jc w:val="right"/>
              <w:rPr>
                <w:b/>
                <w:bCs/>
                <w:color w:val="000000"/>
                <w:sz w:val="20"/>
              </w:rPr>
            </w:pPr>
          </w:p>
        </w:tc>
        <w:tc>
          <w:tcPr>
            <w:tcW w:w="1048" w:type="dxa"/>
            <w:vAlign w:val="bottom"/>
          </w:tcPr>
          <w:p w:rsidR="008A3317" w:rsidRPr="0027358F" w:rsidRDefault="008A3317" w:rsidP="00D446CF">
            <w:pPr>
              <w:jc w:val="right"/>
              <w:rPr>
                <w:b/>
                <w:bCs/>
                <w:color w:val="000000"/>
                <w:sz w:val="20"/>
              </w:rPr>
            </w:pPr>
          </w:p>
        </w:tc>
        <w:tc>
          <w:tcPr>
            <w:tcW w:w="1048" w:type="dxa"/>
            <w:vAlign w:val="bottom"/>
          </w:tcPr>
          <w:p w:rsidR="008A3317" w:rsidRPr="0027358F" w:rsidRDefault="008A3317" w:rsidP="00D446CF">
            <w:pPr>
              <w:jc w:val="right"/>
              <w:rPr>
                <w:b/>
                <w:bCs/>
                <w:color w:val="000000"/>
                <w:sz w:val="20"/>
              </w:rPr>
            </w:pPr>
          </w:p>
        </w:tc>
        <w:tc>
          <w:tcPr>
            <w:tcW w:w="1049" w:type="dxa"/>
          </w:tcPr>
          <w:p w:rsidR="008A3317" w:rsidRPr="0031255A" w:rsidRDefault="008A3317" w:rsidP="00D446CF">
            <w:pPr>
              <w:jc w:val="right"/>
              <w:rPr>
                <w:b/>
                <w:bCs/>
                <w:color w:val="000000"/>
                <w:sz w:val="20"/>
                <w:szCs w:val="20"/>
              </w:rPr>
            </w:pPr>
          </w:p>
        </w:tc>
        <w:tc>
          <w:tcPr>
            <w:tcW w:w="1048" w:type="dxa"/>
          </w:tcPr>
          <w:p w:rsidR="008A3317" w:rsidRPr="0031255A" w:rsidRDefault="008A3317" w:rsidP="00D446CF">
            <w:pPr>
              <w:jc w:val="right"/>
              <w:rPr>
                <w:b/>
                <w:bCs/>
                <w:color w:val="000000"/>
                <w:sz w:val="20"/>
                <w:szCs w:val="20"/>
              </w:rPr>
            </w:pPr>
          </w:p>
        </w:tc>
        <w:tc>
          <w:tcPr>
            <w:tcW w:w="1048" w:type="dxa"/>
          </w:tcPr>
          <w:p w:rsidR="008A3317" w:rsidRPr="0031255A" w:rsidRDefault="008A3317" w:rsidP="00D446CF">
            <w:pPr>
              <w:jc w:val="right"/>
              <w:rPr>
                <w:b/>
                <w:bCs/>
                <w:color w:val="000000"/>
                <w:sz w:val="20"/>
                <w:szCs w:val="20"/>
              </w:rPr>
            </w:pPr>
          </w:p>
        </w:tc>
        <w:tc>
          <w:tcPr>
            <w:tcW w:w="1049" w:type="dxa"/>
          </w:tcPr>
          <w:p w:rsidR="008A3317" w:rsidRPr="0031255A" w:rsidRDefault="008A3317" w:rsidP="00D446CF">
            <w:pPr>
              <w:jc w:val="right"/>
              <w:rPr>
                <w:b/>
                <w:bCs/>
                <w:color w:val="000000"/>
                <w:sz w:val="20"/>
                <w:szCs w:val="20"/>
              </w:rPr>
            </w:pPr>
          </w:p>
        </w:tc>
      </w:tr>
      <w:tr w:rsidR="008A3317" w:rsidRPr="00D92E7A" w:rsidTr="00D446CF">
        <w:tc>
          <w:tcPr>
            <w:tcW w:w="5839" w:type="dxa"/>
            <w:vAlign w:val="bottom"/>
          </w:tcPr>
          <w:p w:rsidR="008A3317" w:rsidRPr="00D92E7A" w:rsidRDefault="008A3317" w:rsidP="00D446CF">
            <w:pPr>
              <w:ind w:firstLineChars="100" w:firstLine="200"/>
              <w:rPr>
                <w:rFonts w:asciiTheme="minorHAnsi" w:hAnsiTheme="minorHAnsi" w:cstheme="minorHAnsi"/>
                <w:color w:val="000000"/>
                <w:sz w:val="20"/>
                <w:szCs w:val="20"/>
              </w:rPr>
            </w:pPr>
            <w:r w:rsidRPr="00D92E7A">
              <w:rPr>
                <w:rFonts w:asciiTheme="minorHAnsi" w:hAnsiTheme="minorHAnsi" w:cstheme="minorHAnsi"/>
                <w:color w:val="000000"/>
                <w:sz w:val="20"/>
                <w:szCs w:val="20"/>
              </w:rPr>
              <w:t>Factor IX Deficiency (Haemophilia B)</w:t>
            </w:r>
          </w:p>
        </w:tc>
        <w:tc>
          <w:tcPr>
            <w:tcW w:w="995" w:type="dxa"/>
            <w:vAlign w:val="bottom"/>
          </w:tcPr>
          <w:p w:rsidR="008A3317" w:rsidRPr="0027358F" w:rsidRDefault="008A3317" w:rsidP="00D446CF">
            <w:pPr>
              <w:jc w:val="right"/>
              <w:rPr>
                <w:color w:val="000000"/>
                <w:sz w:val="20"/>
              </w:rPr>
            </w:pPr>
            <w:r w:rsidRPr="0027358F">
              <w:rPr>
                <w:color w:val="000000"/>
                <w:sz w:val="20"/>
              </w:rPr>
              <w:t>409</w:t>
            </w:r>
          </w:p>
        </w:tc>
        <w:tc>
          <w:tcPr>
            <w:tcW w:w="1049" w:type="dxa"/>
            <w:vAlign w:val="bottom"/>
          </w:tcPr>
          <w:p w:rsidR="008A3317" w:rsidRPr="0027358F" w:rsidRDefault="008A3317" w:rsidP="00D446CF">
            <w:pPr>
              <w:jc w:val="right"/>
              <w:rPr>
                <w:color w:val="000000"/>
                <w:sz w:val="20"/>
              </w:rPr>
            </w:pPr>
            <w:r w:rsidRPr="0027358F">
              <w:rPr>
                <w:color w:val="000000"/>
                <w:sz w:val="20"/>
              </w:rPr>
              <w:t>422</w:t>
            </w:r>
          </w:p>
        </w:tc>
        <w:tc>
          <w:tcPr>
            <w:tcW w:w="1048" w:type="dxa"/>
            <w:vAlign w:val="bottom"/>
          </w:tcPr>
          <w:p w:rsidR="008A3317" w:rsidRPr="0027358F" w:rsidRDefault="008A3317" w:rsidP="00D446CF">
            <w:pPr>
              <w:jc w:val="right"/>
              <w:rPr>
                <w:color w:val="000000"/>
                <w:sz w:val="20"/>
              </w:rPr>
            </w:pPr>
            <w:r w:rsidRPr="0027358F">
              <w:rPr>
                <w:color w:val="000000"/>
                <w:sz w:val="20"/>
              </w:rPr>
              <w:t>435</w:t>
            </w:r>
          </w:p>
        </w:tc>
        <w:tc>
          <w:tcPr>
            <w:tcW w:w="1048" w:type="dxa"/>
            <w:vAlign w:val="bottom"/>
          </w:tcPr>
          <w:p w:rsidR="008A3317" w:rsidRPr="0027358F" w:rsidRDefault="008A3317" w:rsidP="00D446CF">
            <w:pPr>
              <w:jc w:val="right"/>
              <w:rPr>
                <w:color w:val="000000"/>
                <w:sz w:val="20"/>
              </w:rPr>
            </w:pPr>
            <w:r w:rsidRPr="0027358F">
              <w:rPr>
                <w:color w:val="000000"/>
                <w:sz w:val="20"/>
              </w:rPr>
              <w:t>449</w:t>
            </w:r>
          </w:p>
        </w:tc>
        <w:tc>
          <w:tcPr>
            <w:tcW w:w="1049" w:type="dxa"/>
          </w:tcPr>
          <w:p w:rsidR="008A3317" w:rsidRPr="0031255A" w:rsidRDefault="008A3317" w:rsidP="00D446CF">
            <w:pPr>
              <w:jc w:val="right"/>
              <w:rPr>
                <w:color w:val="000000"/>
                <w:sz w:val="20"/>
                <w:szCs w:val="20"/>
              </w:rPr>
            </w:pPr>
            <w:r w:rsidRPr="0031255A">
              <w:rPr>
                <w:color w:val="000000"/>
                <w:sz w:val="20"/>
                <w:szCs w:val="20"/>
              </w:rPr>
              <w:t>141</w:t>
            </w:r>
          </w:p>
        </w:tc>
        <w:tc>
          <w:tcPr>
            <w:tcW w:w="1048" w:type="dxa"/>
          </w:tcPr>
          <w:p w:rsidR="008A3317" w:rsidRPr="0031255A" w:rsidRDefault="008A3317" w:rsidP="00D446CF">
            <w:pPr>
              <w:jc w:val="right"/>
              <w:rPr>
                <w:color w:val="000000"/>
                <w:sz w:val="20"/>
                <w:szCs w:val="20"/>
              </w:rPr>
            </w:pPr>
            <w:r w:rsidRPr="0031255A">
              <w:rPr>
                <w:color w:val="000000"/>
                <w:sz w:val="20"/>
                <w:szCs w:val="20"/>
              </w:rPr>
              <w:t>171</w:t>
            </w:r>
          </w:p>
        </w:tc>
        <w:tc>
          <w:tcPr>
            <w:tcW w:w="1048" w:type="dxa"/>
          </w:tcPr>
          <w:p w:rsidR="008A3317" w:rsidRPr="0031255A" w:rsidRDefault="008A3317" w:rsidP="00D446CF">
            <w:pPr>
              <w:jc w:val="right"/>
              <w:rPr>
                <w:color w:val="000000"/>
                <w:sz w:val="20"/>
                <w:szCs w:val="20"/>
              </w:rPr>
            </w:pPr>
            <w:r w:rsidRPr="0031255A">
              <w:rPr>
                <w:color w:val="000000"/>
                <w:sz w:val="20"/>
                <w:szCs w:val="20"/>
              </w:rPr>
              <w:t>175</w:t>
            </w:r>
          </w:p>
        </w:tc>
        <w:tc>
          <w:tcPr>
            <w:tcW w:w="1049" w:type="dxa"/>
          </w:tcPr>
          <w:p w:rsidR="008A3317" w:rsidRPr="0031255A" w:rsidRDefault="008A3317" w:rsidP="00D446CF">
            <w:pPr>
              <w:jc w:val="right"/>
              <w:rPr>
                <w:color w:val="000000"/>
                <w:sz w:val="20"/>
                <w:szCs w:val="20"/>
              </w:rPr>
            </w:pPr>
            <w:r w:rsidRPr="0031255A">
              <w:rPr>
                <w:color w:val="000000"/>
                <w:sz w:val="20"/>
                <w:szCs w:val="20"/>
              </w:rPr>
              <w:t>176</w:t>
            </w:r>
          </w:p>
        </w:tc>
      </w:tr>
      <w:tr w:rsidR="0027358F" w:rsidRPr="00D92E7A" w:rsidTr="0031255A">
        <w:tc>
          <w:tcPr>
            <w:tcW w:w="5839" w:type="dxa"/>
            <w:vAlign w:val="bottom"/>
          </w:tcPr>
          <w:p w:rsidR="0027358F" w:rsidRPr="00D92E7A" w:rsidRDefault="0027358F" w:rsidP="001846A0">
            <w:pPr>
              <w:ind w:firstLineChars="100" w:firstLine="200"/>
              <w:rPr>
                <w:rFonts w:asciiTheme="minorHAnsi" w:hAnsiTheme="minorHAnsi" w:cstheme="minorHAnsi"/>
                <w:color w:val="000000"/>
                <w:sz w:val="20"/>
                <w:szCs w:val="20"/>
              </w:rPr>
            </w:pPr>
            <w:r w:rsidRPr="00D92E7A">
              <w:rPr>
                <w:rFonts w:asciiTheme="minorHAnsi" w:hAnsiTheme="minorHAnsi" w:cstheme="minorHAnsi"/>
                <w:color w:val="000000"/>
                <w:sz w:val="20"/>
                <w:szCs w:val="20"/>
              </w:rPr>
              <w:t>Asymptomatic Carrier Factor IX Deficiency (Haemophilia B)</w:t>
            </w:r>
          </w:p>
        </w:tc>
        <w:tc>
          <w:tcPr>
            <w:tcW w:w="995" w:type="dxa"/>
            <w:vAlign w:val="bottom"/>
          </w:tcPr>
          <w:p w:rsidR="0027358F" w:rsidRPr="0027358F" w:rsidRDefault="0027358F">
            <w:pPr>
              <w:jc w:val="right"/>
              <w:rPr>
                <w:color w:val="000000"/>
                <w:sz w:val="20"/>
              </w:rPr>
            </w:pPr>
            <w:r w:rsidRPr="0027358F">
              <w:rPr>
                <w:color w:val="000000"/>
                <w:sz w:val="20"/>
              </w:rPr>
              <w:t>45</w:t>
            </w:r>
          </w:p>
        </w:tc>
        <w:tc>
          <w:tcPr>
            <w:tcW w:w="1049" w:type="dxa"/>
            <w:vAlign w:val="bottom"/>
          </w:tcPr>
          <w:p w:rsidR="0027358F" w:rsidRPr="0027358F" w:rsidRDefault="0027358F">
            <w:pPr>
              <w:jc w:val="right"/>
              <w:rPr>
                <w:color w:val="000000"/>
                <w:sz w:val="20"/>
              </w:rPr>
            </w:pPr>
            <w:r w:rsidRPr="0027358F">
              <w:rPr>
                <w:color w:val="000000"/>
                <w:sz w:val="20"/>
              </w:rPr>
              <w:t>50</w:t>
            </w:r>
          </w:p>
        </w:tc>
        <w:tc>
          <w:tcPr>
            <w:tcW w:w="1048" w:type="dxa"/>
            <w:vAlign w:val="bottom"/>
          </w:tcPr>
          <w:p w:rsidR="0027358F" w:rsidRPr="0027358F" w:rsidRDefault="0027358F">
            <w:pPr>
              <w:jc w:val="right"/>
              <w:rPr>
                <w:color w:val="000000"/>
                <w:sz w:val="20"/>
              </w:rPr>
            </w:pPr>
            <w:r w:rsidRPr="0027358F">
              <w:rPr>
                <w:color w:val="000000"/>
                <w:sz w:val="20"/>
              </w:rPr>
              <w:t>60</w:t>
            </w:r>
          </w:p>
        </w:tc>
        <w:tc>
          <w:tcPr>
            <w:tcW w:w="1048" w:type="dxa"/>
            <w:vAlign w:val="bottom"/>
          </w:tcPr>
          <w:p w:rsidR="0027358F" w:rsidRPr="0027358F" w:rsidRDefault="0027358F">
            <w:pPr>
              <w:jc w:val="right"/>
              <w:rPr>
                <w:color w:val="000000"/>
                <w:sz w:val="20"/>
              </w:rPr>
            </w:pPr>
            <w:r w:rsidRPr="0027358F">
              <w:rPr>
                <w:color w:val="000000"/>
                <w:sz w:val="20"/>
              </w:rPr>
              <w:t>63</w:t>
            </w:r>
          </w:p>
        </w:tc>
        <w:tc>
          <w:tcPr>
            <w:tcW w:w="1049" w:type="dxa"/>
          </w:tcPr>
          <w:p w:rsidR="0027358F" w:rsidRPr="0031255A" w:rsidRDefault="00E44278" w:rsidP="0031255A">
            <w:pPr>
              <w:jc w:val="right"/>
              <w:rPr>
                <w:color w:val="000000"/>
                <w:sz w:val="20"/>
                <w:szCs w:val="20"/>
              </w:rPr>
            </w:pPr>
            <w:r>
              <w:rPr>
                <w:color w:val="000000"/>
              </w:rPr>
              <w:t>&lt;5</w:t>
            </w:r>
          </w:p>
        </w:tc>
        <w:tc>
          <w:tcPr>
            <w:tcW w:w="1048" w:type="dxa"/>
          </w:tcPr>
          <w:p w:rsidR="0027358F" w:rsidRPr="0031255A" w:rsidRDefault="0027358F" w:rsidP="0031255A">
            <w:pPr>
              <w:jc w:val="right"/>
              <w:rPr>
                <w:color w:val="000000"/>
                <w:sz w:val="20"/>
                <w:szCs w:val="20"/>
              </w:rPr>
            </w:pPr>
            <w:r w:rsidRPr="0031255A">
              <w:rPr>
                <w:color w:val="000000"/>
                <w:sz w:val="20"/>
                <w:szCs w:val="20"/>
              </w:rPr>
              <w:t>6</w:t>
            </w:r>
          </w:p>
        </w:tc>
        <w:tc>
          <w:tcPr>
            <w:tcW w:w="1048" w:type="dxa"/>
          </w:tcPr>
          <w:p w:rsidR="0027358F" w:rsidRPr="0031255A" w:rsidRDefault="00E44278" w:rsidP="0031255A">
            <w:pPr>
              <w:jc w:val="right"/>
              <w:rPr>
                <w:color w:val="000000"/>
                <w:sz w:val="20"/>
                <w:szCs w:val="20"/>
              </w:rPr>
            </w:pPr>
            <w:r>
              <w:rPr>
                <w:color w:val="000000"/>
              </w:rPr>
              <w:t>&lt;5</w:t>
            </w:r>
          </w:p>
        </w:tc>
        <w:tc>
          <w:tcPr>
            <w:tcW w:w="1049" w:type="dxa"/>
          </w:tcPr>
          <w:p w:rsidR="0027358F" w:rsidRPr="0031255A" w:rsidRDefault="00E44278" w:rsidP="0031255A">
            <w:pPr>
              <w:jc w:val="right"/>
              <w:rPr>
                <w:color w:val="000000"/>
                <w:sz w:val="20"/>
                <w:szCs w:val="20"/>
              </w:rPr>
            </w:pPr>
            <w:r>
              <w:rPr>
                <w:color w:val="000000"/>
              </w:rPr>
              <w:t>&lt;5</w:t>
            </w:r>
          </w:p>
        </w:tc>
      </w:tr>
      <w:tr w:rsidR="0027358F" w:rsidRPr="00D92E7A" w:rsidTr="0031255A">
        <w:tc>
          <w:tcPr>
            <w:tcW w:w="5839" w:type="dxa"/>
            <w:vAlign w:val="bottom"/>
          </w:tcPr>
          <w:p w:rsidR="0027358F" w:rsidRPr="00D92E7A" w:rsidRDefault="0027358F" w:rsidP="001846A0">
            <w:pPr>
              <w:ind w:firstLineChars="100" w:firstLine="200"/>
              <w:rPr>
                <w:rFonts w:asciiTheme="minorHAnsi" w:hAnsiTheme="minorHAnsi" w:cstheme="minorHAnsi"/>
                <w:color w:val="000000"/>
                <w:sz w:val="20"/>
                <w:szCs w:val="20"/>
              </w:rPr>
            </w:pPr>
            <w:r w:rsidRPr="00D92E7A">
              <w:rPr>
                <w:rFonts w:asciiTheme="minorHAnsi" w:hAnsiTheme="minorHAnsi" w:cstheme="minorHAnsi"/>
                <w:color w:val="000000"/>
                <w:sz w:val="20"/>
                <w:szCs w:val="20"/>
              </w:rPr>
              <w:t>Symptomatic Carrier Factor IX Deficiency (Haemophilia B)</w:t>
            </w:r>
          </w:p>
        </w:tc>
        <w:tc>
          <w:tcPr>
            <w:tcW w:w="995" w:type="dxa"/>
            <w:vAlign w:val="bottom"/>
          </w:tcPr>
          <w:p w:rsidR="0027358F" w:rsidRPr="0027358F" w:rsidRDefault="0027358F">
            <w:pPr>
              <w:jc w:val="right"/>
              <w:rPr>
                <w:color w:val="000000"/>
                <w:sz w:val="20"/>
              </w:rPr>
            </w:pPr>
            <w:r w:rsidRPr="0027358F">
              <w:rPr>
                <w:color w:val="000000"/>
                <w:sz w:val="20"/>
              </w:rPr>
              <w:t>24</w:t>
            </w:r>
          </w:p>
        </w:tc>
        <w:tc>
          <w:tcPr>
            <w:tcW w:w="1049" w:type="dxa"/>
            <w:vAlign w:val="bottom"/>
          </w:tcPr>
          <w:p w:rsidR="0027358F" w:rsidRPr="0027358F" w:rsidRDefault="0027358F">
            <w:pPr>
              <w:jc w:val="right"/>
              <w:rPr>
                <w:color w:val="000000"/>
                <w:sz w:val="20"/>
              </w:rPr>
            </w:pPr>
            <w:r w:rsidRPr="0027358F">
              <w:rPr>
                <w:color w:val="000000"/>
                <w:sz w:val="20"/>
              </w:rPr>
              <w:t>29</w:t>
            </w:r>
          </w:p>
        </w:tc>
        <w:tc>
          <w:tcPr>
            <w:tcW w:w="1048" w:type="dxa"/>
            <w:vAlign w:val="bottom"/>
          </w:tcPr>
          <w:p w:rsidR="0027358F" w:rsidRPr="0027358F" w:rsidRDefault="0027358F">
            <w:pPr>
              <w:jc w:val="right"/>
              <w:rPr>
                <w:color w:val="000000"/>
                <w:sz w:val="20"/>
              </w:rPr>
            </w:pPr>
            <w:r w:rsidRPr="0027358F">
              <w:rPr>
                <w:color w:val="000000"/>
                <w:sz w:val="20"/>
              </w:rPr>
              <w:t>32</w:t>
            </w:r>
          </w:p>
        </w:tc>
        <w:tc>
          <w:tcPr>
            <w:tcW w:w="1048" w:type="dxa"/>
            <w:vAlign w:val="bottom"/>
          </w:tcPr>
          <w:p w:rsidR="0027358F" w:rsidRPr="0027358F" w:rsidRDefault="0027358F">
            <w:pPr>
              <w:jc w:val="right"/>
              <w:rPr>
                <w:color w:val="000000"/>
                <w:sz w:val="20"/>
              </w:rPr>
            </w:pPr>
            <w:r w:rsidRPr="0027358F">
              <w:rPr>
                <w:color w:val="000000"/>
                <w:sz w:val="20"/>
              </w:rPr>
              <w:t>32</w:t>
            </w:r>
          </w:p>
        </w:tc>
        <w:tc>
          <w:tcPr>
            <w:tcW w:w="1049" w:type="dxa"/>
          </w:tcPr>
          <w:p w:rsidR="0027358F" w:rsidRPr="0031255A" w:rsidRDefault="003A7FDE" w:rsidP="0031255A">
            <w:pPr>
              <w:jc w:val="right"/>
              <w:rPr>
                <w:color w:val="000000"/>
                <w:sz w:val="20"/>
                <w:szCs w:val="20"/>
              </w:rPr>
            </w:pPr>
            <w:r>
              <w:rPr>
                <w:color w:val="000000"/>
                <w:sz w:val="20"/>
                <w:szCs w:val="20"/>
              </w:rPr>
              <w:t>&lt;5</w:t>
            </w:r>
          </w:p>
        </w:tc>
        <w:tc>
          <w:tcPr>
            <w:tcW w:w="1048" w:type="dxa"/>
          </w:tcPr>
          <w:p w:rsidR="0027358F" w:rsidRPr="0031255A" w:rsidRDefault="0027358F" w:rsidP="0031255A">
            <w:pPr>
              <w:jc w:val="right"/>
              <w:rPr>
                <w:color w:val="000000"/>
                <w:sz w:val="20"/>
                <w:szCs w:val="20"/>
              </w:rPr>
            </w:pPr>
            <w:r w:rsidRPr="0031255A">
              <w:rPr>
                <w:color w:val="000000"/>
                <w:sz w:val="20"/>
                <w:szCs w:val="20"/>
              </w:rPr>
              <w:t>6</w:t>
            </w:r>
          </w:p>
        </w:tc>
        <w:tc>
          <w:tcPr>
            <w:tcW w:w="1048" w:type="dxa"/>
          </w:tcPr>
          <w:p w:rsidR="0027358F" w:rsidRPr="0031255A" w:rsidRDefault="0027358F" w:rsidP="0031255A">
            <w:pPr>
              <w:jc w:val="right"/>
              <w:rPr>
                <w:color w:val="000000"/>
                <w:sz w:val="20"/>
                <w:szCs w:val="20"/>
              </w:rPr>
            </w:pPr>
            <w:r w:rsidRPr="0031255A">
              <w:rPr>
                <w:color w:val="000000"/>
                <w:sz w:val="20"/>
                <w:szCs w:val="20"/>
              </w:rPr>
              <w:t>9</w:t>
            </w:r>
          </w:p>
        </w:tc>
        <w:tc>
          <w:tcPr>
            <w:tcW w:w="1049" w:type="dxa"/>
          </w:tcPr>
          <w:p w:rsidR="0027358F" w:rsidRPr="0031255A" w:rsidRDefault="0027358F" w:rsidP="0031255A">
            <w:pPr>
              <w:jc w:val="right"/>
              <w:rPr>
                <w:color w:val="000000"/>
                <w:sz w:val="20"/>
                <w:szCs w:val="20"/>
              </w:rPr>
            </w:pPr>
            <w:r w:rsidRPr="0031255A">
              <w:rPr>
                <w:color w:val="000000"/>
                <w:sz w:val="20"/>
                <w:szCs w:val="20"/>
              </w:rPr>
              <w:t>6</w:t>
            </w:r>
          </w:p>
        </w:tc>
      </w:tr>
      <w:tr w:rsidR="0027358F" w:rsidRPr="00D92E7A" w:rsidTr="0031255A">
        <w:tc>
          <w:tcPr>
            <w:tcW w:w="5839" w:type="dxa"/>
            <w:vAlign w:val="bottom"/>
          </w:tcPr>
          <w:p w:rsidR="0027358F" w:rsidRPr="00D92E7A" w:rsidRDefault="0027358F">
            <w:pPr>
              <w:rPr>
                <w:rFonts w:asciiTheme="minorHAnsi" w:hAnsiTheme="minorHAnsi" w:cstheme="minorHAnsi"/>
                <w:b/>
                <w:bCs/>
                <w:color w:val="000000"/>
                <w:sz w:val="20"/>
                <w:szCs w:val="20"/>
              </w:rPr>
            </w:pPr>
            <w:r w:rsidRPr="00D92E7A">
              <w:rPr>
                <w:rFonts w:asciiTheme="minorHAnsi" w:hAnsiTheme="minorHAnsi" w:cstheme="minorHAnsi"/>
                <w:b/>
                <w:bCs/>
                <w:color w:val="000000"/>
                <w:sz w:val="20"/>
                <w:szCs w:val="20"/>
              </w:rPr>
              <w:t>VWD</w:t>
            </w:r>
            <w:r w:rsidR="00532FA7" w:rsidRPr="00532FA7">
              <w:rPr>
                <w:rFonts w:asciiTheme="minorHAnsi" w:hAnsiTheme="minorHAnsi" w:cstheme="minorHAnsi"/>
                <w:b/>
                <w:bCs/>
                <w:color w:val="000000"/>
                <w:sz w:val="20"/>
                <w:szCs w:val="20"/>
                <w:vertAlign w:val="superscript"/>
              </w:rPr>
              <w:t>†</w:t>
            </w:r>
          </w:p>
        </w:tc>
        <w:tc>
          <w:tcPr>
            <w:tcW w:w="995" w:type="dxa"/>
            <w:vAlign w:val="bottom"/>
          </w:tcPr>
          <w:p w:rsidR="0027358F" w:rsidRPr="0027358F" w:rsidRDefault="0027358F">
            <w:pPr>
              <w:jc w:val="right"/>
              <w:rPr>
                <w:b/>
                <w:bCs/>
                <w:color w:val="000000"/>
                <w:sz w:val="20"/>
              </w:rPr>
            </w:pPr>
          </w:p>
        </w:tc>
        <w:tc>
          <w:tcPr>
            <w:tcW w:w="1049" w:type="dxa"/>
            <w:vAlign w:val="bottom"/>
          </w:tcPr>
          <w:p w:rsidR="0027358F" w:rsidRPr="0027358F" w:rsidRDefault="0027358F">
            <w:pPr>
              <w:jc w:val="right"/>
              <w:rPr>
                <w:b/>
                <w:bCs/>
                <w:color w:val="000000"/>
                <w:sz w:val="20"/>
              </w:rPr>
            </w:pPr>
          </w:p>
        </w:tc>
        <w:tc>
          <w:tcPr>
            <w:tcW w:w="1048" w:type="dxa"/>
            <w:vAlign w:val="bottom"/>
          </w:tcPr>
          <w:p w:rsidR="0027358F" w:rsidRPr="0027358F" w:rsidRDefault="0027358F">
            <w:pPr>
              <w:jc w:val="right"/>
              <w:rPr>
                <w:b/>
                <w:bCs/>
                <w:color w:val="000000"/>
                <w:sz w:val="20"/>
              </w:rPr>
            </w:pPr>
          </w:p>
        </w:tc>
        <w:tc>
          <w:tcPr>
            <w:tcW w:w="1048" w:type="dxa"/>
            <w:vAlign w:val="bottom"/>
          </w:tcPr>
          <w:p w:rsidR="0027358F" w:rsidRPr="0027358F" w:rsidRDefault="0027358F">
            <w:pPr>
              <w:jc w:val="right"/>
              <w:rPr>
                <w:b/>
                <w:bCs/>
                <w:color w:val="000000"/>
                <w:sz w:val="20"/>
              </w:rPr>
            </w:pPr>
          </w:p>
        </w:tc>
        <w:tc>
          <w:tcPr>
            <w:tcW w:w="1049" w:type="dxa"/>
          </w:tcPr>
          <w:p w:rsidR="0027358F" w:rsidRPr="0031255A" w:rsidRDefault="0027358F" w:rsidP="0031255A">
            <w:pPr>
              <w:jc w:val="right"/>
              <w:rPr>
                <w:b/>
                <w:bCs/>
                <w:color w:val="000000"/>
                <w:sz w:val="20"/>
                <w:szCs w:val="20"/>
              </w:rPr>
            </w:pPr>
          </w:p>
        </w:tc>
        <w:tc>
          <w:tcPr>
            <w:tcW w:w="1048" w:type="dxa"/>
          </w:tcPr>
          <w:p w:rsidR="0027358F" w:rsidRPr="0031255A" w:rsidRDefault="0027358F" w:rsidP="0031255A">
            <w:pPr>
              <w:jc w:val="right"/>
              <w:rPr>
                <w:b/>
                <w:bCs/>
                <w:color w:val="000000"/>
                <w:sz w:val="20"/>
                <w:szCs w:val="20"/>
              </w:rPr>
            </w:pPr>
          </w:p>
        </w:tc>
        <w:tc>
          <w:tcPr>
            <w:tcW w:w="1048" w:type="dxa"/>
          </w:tcPr>
          <w:p w:rsidR="0027358F" w:rsidRPr="0031255A" w:rsidRDefault="0027358F" w:rsidP="0031255A">
            <w:pPr>
              <w:jc w:val="right"/>
              <w:rPr>
                <w:b/>
                <w:bCs/>
                <w:color w:val="000000"/>
                <w:sz w:val="20"/>
                <w:szCs w:val="20"/>
              </w:rPr>
            </w:pPr>
          </w:p>
        </w:tc>
        <w:tc>
          <w:tcPr>
            <w:tcW w:w="1049" w:type="dxa"/>
          </w:tcPr>
          <w:p w:rsidR="0027358F" w:rsidRPr="0031255A" w:rsidRDefault="0027358F" w:rsidP="0031255A">
            <w:pPr>
              <w:jc w:val="right"/>
              <w:rPr>
                <w:b/>
                <w:bCs/>
                <w:color w:val="000000"/>
                <w:sz w:val="20"/>
                <w:szCs w:val="20"/>
              </w:rPr>
            </w:pPr>
          </w:p>
        </w:tc>
      </w:tr>
      <w:tr w:rsidR="0027358F" w:rsidRPr="00D92E7A" w:rsidTr="0031255A">
        <w:tc>
          <w:tcPr>
            <w:tcW w:w="5839" w:type="dxa"/>
            <w:vAlign w:val="bottom"/>
          </w:tcPr>
          <w:p w:rsidR="0027358F" w:rsidRPr="00D92E7A" w:rsidRDefault="003A7FDE" w:rsidP="001846A0">
            <w:pPr>
              <w:ind w:firstLineChars="100" w:firstLine="200"/>
              <w:rPr>
                <w:rFonts w:asciiTheme="minorHAnsi" w:hAnsiTheme="minorHAnsi" w:cstheme="minorHAnsi"/>
                <w:color w:val="000000"/>
                <w:sz w:val="20"/>
                <w:szCs w:val="20"/>
              </w:rPr>
            </w:pPr>
            <w:r>
              <w:rPr>
                <w:rFonts w:asciiTheme="minorHAnsi" w:hAnsiTheme="minorHAnsi" w:cstheme="minorHAnsi"/>
                <w:color w:val="000000"/>
                <w:sz w:val="20"/>
                <w:szCs w:val="20"/>
              </w:rPr>
              <w:t>Acquired v</w:t>
            </w:r>
            <w:r w:rsidR="0027358F" w:rsidRPr="00D92E7A">
              <w:rPr>
                <w:rFonts w:asciiTheme="minorHAnsi" w:hAnsiTheme="minorHAnsi" w:cstheme="minorHAnsi"/>
                <w:color w:val="000000"/>
                <w:sz w:val="20"/>
                <w:szCs w:val="20"/>
              </w:rPr>
              <w:t xml:space="preserve">on </w:t>
            </w:r>
            <w:proofErr w:type="spellStart"/>
            <w:r w:rsidR="0027358F" w:rsidRPr="00D92E7A">
              <w:rPr>
                <w:rFonts w:asciiTheme="minorHAnsi" w:hAnsiTheme="minorHAnsi" w:cstheme="minorHAnsi"/>
                <w:color w:val="000000"/>
                <w:sz w:val="20"/>
                <w:szCs w:val="20"/>
              </w:rPr>
              <w:t>Willebrand</w:t>
            </w:r>
            <w:proofErr w:type="spellEnd"/>
            <w:r w:rsidR="0027358F" w:rsidRPr="00D92E7A">
              <w:rPr>
                <w:rFonts w:asciiTheme="minorHAnsi" w:hAnsiTheme="minorHAnsi" w:cstheme="minorHAnsi"/>
                <w:color w:val="000000"/>
                <w:sz w:val="20"/>
                <w:szCs w:val="20"/>
              </w:rPr>
              <w:t xml:space="preserve"> Factor Disease</w:t>
            </w:r>
          </w:p>
        </w:tc>
        <w:tc>
          <w:tcPr>
            <w:tcW w:w="995" w:type="dxa"/>
            <w:vAlign w:val="bottom"/>
          </w:tcPr>
          <w:p w:rsidR="0027358F" w:rsidRPr="0027358F" w:rsidRDefault="0027358F">
            <w:pPr>
              <w:jc w:val="right"/>
              <w:rPr>
                <w:color w:val="000000"/>
                <w:sz w:val="20"/>
              </w:rPr>
            </w:pPr>
            <w:r w:rsidRPr="0027358F">
              <w:rPr>
                <w:color w:val="000000"/>
                <w:sz w:val="20"/>
              </w:rPr>
              <w:t>10</w:t>
            </w:r>
          </w:p>
        </w:tc>
        <w:tc>
          <w:tcPr>
            <w:tcW w:w="1049" w:type="dxa"/>
            <w:vAlign w:val="bottom"/>
          </w:tcPr>
          <w:p w:rsidR="0027358F" w:rsidRPr="0027358F" w:rsidRDefault="0027358F">
            <w:pPr>
              <w:jc w:val="right"/>
              <w:rPr>
                <w:color w:val="000000"/>
                <w:sz w:val="20"/>
              </w:rPr>
            </w:pPr>
            <w:r w:rsidRPr="0027358F">
              <w:rPr>
                <w:color w:val="000000"/>
                <w:sz w:val="20"/>
              </w:rPr>
              <w:t>11</w:t>
            </w:r>
          </w:p>
        </w:tc>
        <w:tc>
          <w:tcPr>
            <w:tcW w:w="1048" w:type="dxa"/>
            <w:vAlign w:val="bottom"/>
          </w:tcPr>
          <w:p w:rsidR="0027358F" w:rsidRPr="0027358F" w:rsidRDefault="0027358F">
            <w:pPr>
              <w:jc w:val="right"/>
              <w:rPr>
                <w:color w:val="000000"/>
                <w:sz w:val="20"/>
              </w:rPr>
            </w:pPr>
            <w:r w:rsidRPr="0027358F">
              <w:rPr>
                <w:color w:val="000000"/>
                <w:sz w:val="20"/>
              </w:rPr>
              <w:t>12</w:t>
            </w:r>
          </w:p>
        </w:tc>
        <w:tc>
          <w:tcPr>
            <w:tcW w:w="1048" w:type="dxa"/>
            <w:vAlign w:val="bottom"/>
          </w:tcPr>
          <w:p w:rsidR="0027358F" w:rsidRPr="0027358F" w:rsidRDefault="0027358F">
            <w:pPr>
              <w:jc w:val="right"/>
              <w:rPr>
                <w:color w:val="000000"/>
                <w:sz w:val="20"/>
              </w:rPr>
            </w:pPr>
            <w:r w:rsidRPr="0027358F">
              <w:rPr>
                <w:color w:val="000000"/>
                <w:sz w:val="20"/>
              </w:rPr>
              <w:t>15</w:t>
            </w:r>
          </w:p>
        </w:tc>
        <w:tc>
          <w:tcPr>
            <w:tcW w:w="1049" w:type="dxa"/>
          </w:tcPr>
          <w:p w:rsidR="0027358F" w:rsidRPr="0031255A" w:rsidRDefault="00E44278" w:rsidP="0031255A">
            <w:pPr>
              <w:jc w:val="right"/>
              <w:rPr>
                <w:color w:val="000000"/>
                <w:sz w:val="20"/>
                <w:szCs w:val="20"/>
              </w:rPr>
            </w:pPr>
            <w:r>
              <w:rPr>
                <w:color w:val="000000"/>
              </w:rPr>
              <w:t>&lt;5</w:t>
            </w:r>
          </w:p>
        </w:tc>
        <w:tc>
          <w:tcPr>
            <w:tcW w:w="1048" w:type="dxa"/>
          </w:tcPr>
          <w:p w:rsidR="0027358F" w:rsidRPr="0031255A" w:rsidRDefault="00E44278" w:rsidP="0031255A">
            <w:pPr>
              <w:jc w:val="right"/>
              <w:rPr>
                <w:color w:val="000000"/>
                <w:sz w:val="20"/>
                <w:szCs w:val="20"/>
              </w:rPr>
            </w:pPr>
            <w:r>
              <w:rPr>
                <w:color w:val="000000"/>
              </w:rPr>
              <w:t>&lt;5</w:t>
            </w:r>
          </w:p>
        </w:tc>
        <w:tc>
          <w:tcPr>
            <w:tcW w:w="1048" w:type="dxa"/>
          </w:tcPr>
          <w:p w:rsidR="0027358F" w:rsidRPr="0031255A" w:rsidRDefault="0027358F" w:rsidP="0031255A">
            <w:pPr>
              <w:jc w:val="right"/>
              <w:rPr>
                <w:color w:val="000000"/>
                <w:sz w:val="20"/>
                <w:szCs w:val="20"/>
              </w:rPr>
            </w:pPr>
            <w:r>
              <w:rPr>
                <w:color w:val="000000"/>
                <w:sz w:val="20"/>
                <w:szCs w:val="20"/>
              </w:rPr>
              <w:t>-</w:t>
            </w:r>
          </w:p>
        </w:tc>
        <w:tc>
          <w:tcPr>
            <w:tcW w:w="1049" w:type="dxa"/>
          </w:tcPr>
          <w:p w:rsidR="0027358F" w:rsidRPr="0031255A" w:rsidRDefault="0027358F" w:rsidP="0031255A">
            <w:pPr>
              <w:jc w:val="right"/>
              <w:rPr>
                <w:color w:val="000000"/>
                <w:sz w:val="20"/>
                <w:szCs w:val="20"/>
              </w:rPr>
            </w:pPr>
            <w:r>
              <w:rPr>
                <w:color w:val="000000"/>
                <w:sz w:val="20"/>
                <w:szCs w:val="20"/>
              </w:rPr>
              <w:t>-</w:t>
            </w:r>
          </w:p>
        </w:tc>
      </w:tr>
      <w:tr w:rsidR="0027358F" w:rsidRPr="00D92E7A" w:rsidTr="0031255A">
        <w:tc>
          <w:tcPr>
            <w:tcW w:w="5839" w:type="dxa"/>
            <w:vAlign w:val="bottom"/>
          </w:tcPr>
          <w:p w:rsidR="0027358F" w:rsidRPr="00D92E7A" w:rsidRDefault="00890225" w:rsidP="00890225">
            <w:pPr>
              <w:ind w:firstLineChars="100" w:firstLine="200"/>
              <w:rPr>
                <w:rFonts w:asciiTheme="minorHAnsi" w:hAnsiTheme="minorHAnsi" w:cstheme="minorHAnsi"/>
                <w:color w:val="000000"/>
                <w:sz w:val="20"/>
                <w:szCs w:val="20"/>
              </w:rPr>
            </w:pPr>
            <w:r>
              <w:rPr>
                <w:rFonts w:asciiTheme="minorHAnsi" w:hAnsiTheme="minorHAnsi" w:cstheme="minorHAnsi"/>
                <w:color w:val="000000"/>
                <w:sz w:val="20"/>
                <w:szCs w:val="20"/>
              </w:rPr>
              <w:t>v</w:t>
            </w:r>
            <w:r w:rsidR="0027358F" w:rsidRPr="00D92E7A">
              <w:rPr>
                <w:rFonts w:asciiTheme="minorHAnsi" w:hAnsiTheme="minorHAnsi" w:cstheme="minorHAnsi"/>
                <w:color w:val="000000"/>
                <w:sz w:val="20"/>
                <w:szCs w:val="20"/>
              </w:rPr>
              <w:t xml:space="preserve">on </w:t>
            </w:r>
            <w:proofErr w:type="spellStart"/>
            <w:r w:rsidR="0027358F" w:rsidRPr="00D92E7A">
              <w:rPr>
                <w:rFonts w:asciiTheme="minorHAnsi" w:hAnsiTheme="minorHAnsi" w:cstheme="minorHAnsi"/>
                <w:color w:val="000000"/>
                <w:sz w:val="20"/>
                <w:szCs w:val="20"/>
              </w:rPr>
              <w:t>Willebrand</w:t>
            </w:r>
            <w:proofErr w:type="spellEnd"/>
            <w:r w:rsidR="0027358F" w:rsidRPr="00D92E7A">
              <w:rPr>
                <w:rFonts w:asciiTheme="minorHAnsi" w:hAnsiTheme="minorHAnsi" w:cstheme="minorHAnsi"/>
                <w:color w:val="000000"/>
                <w:sz w:val="20"/>
                <w:szCs w:val="20"/>
              </w:rPr>
              <w:t xml:space="preserve"> Disease - Uncharacterised</w:t>
            </w:r>
          </w:p>
        </w:tc>
        <w:tc>
          <w:tcPr>
            <w:tcW w:w="995" w:type="dxa"/>
            <w:vAlign w:val="bottom"/>
          </w:tcPr>
          <w:p w:rsidR="0027358F" w:rsidRPr="0027358F" w:rsidRDefault="0027358F">
            <w:pPr>
              <w:jc w:val="right"/>
              <w:rPr>
                <w:color w:val="000000"/>
                <w:sz w:val="20"/>
              </w:rPr>
            </w:pPr>
            <w:r w:rsidRPr="0027358F">
              <w:rPr>
                <w:color w:val="000000"/>
                <w:sz w:val="20"/>
              </w:rPr>
              <w:t>403</w:t>
            </w:r>
          </w:p>
        </w:tc>
        <w:tc>
          <w:tcPr>
            <w:tcW w:w="1049" w:type="dxa"/>
            <w:vAlign w:val="bottom"/>
          </w:tcPr>
          <w:p w:rsidR="0027358F" w:rsidRPr="0027358F" w:rsidRDefault="0027358F">
            <w:pPr>
              <w:jc w:val="right"/>
              <w:rPr>
                <w:color w:val="000000"/>
                <w:sz w:val="20"/>
              </w:rPr>
            </w:pPr>
            <w:r w:rsidRPr="0027358F">
              <w:rPr>
                <w:color w:val="000000"/>
                <w:sz w:val="20"/>
              </w:rPr>
              <w:t>424</w:t>
            </w:r>
          </w:p>
        </w:tc>
        <w:tc>
          <w:tcPr>
            <w:tcW w:w="1048" w:type="dxa"/>
            <w:vAlign w:val="bottom"/>
          </w:tcPr>
          <w:p w:rsidR="0027358F" w:rsidRPr="0027358F" w:rsidRDefault="0027358F">
            <w:pPr>
              <w:jc w:val="right"/>
              <w:rPr>
                <w:color w:val="000000"/>
                <w:sz w:val="20"/>
              </w:rPr>
            </w:pPr>
            <w:r w:rsidRPr="0027358F">
              <w:rPr>
                <w:color w:val="000000"/>
                <w:sz w:val="20"/>
              </w:rPr>
              <w:t>442</w:t>
            </w:r>
          </w:p>
        </w:tc>
        <w:tc>
          <w:tcPr>
            <w:tcW w:w="1048" w:type="dxa"/>
            <w:vAlign w:val="bottom"/>
          </w:tcPr>
          <w:p w:rsidR="0027358F" w:rsidRPr="0027358F" w:rsidRDefault="0027358F">
            <w:pPr>
              <w:jc w:val="right"/>
              <w:rPr>
                <w:color w:val="000000"/>
                <w:sz w:val="20"/>
              </w:rPr>
            </w:pPr>
            <w:r w:rsidRPr="0027358F">
              <w:rPr>
                <w:color w:val="000000"/>
                <w:sz w:val="20"/>
              </w:rPr>
              <w:t>462</w:t>
            </w:r>
          </w:p>
        </w:tc>
        <w:tc>
          <w:tcPr>
            <w:tcW w:w="1049" w:type="dxa"/>
          </w:tcPr>
          <w:p w:rsidR="0027358F" w:rsidRPr="0031255A" w:rsidRDefault="0027358F" w:rsidP="0031255A">
            <w:pPr>
              <w:jc w:val="right"/>
              <w:rPr>
                <w:color w:val="000000"/>
                <w:sz w:val="20"/>
                <w:szCs w:val="20"/>
              </w:rPr>
            </w:pPr>
            <w:r w:rsidRPr="0031255A">
              <w:rPr>
                <w:color w:val="000000"/>
                <w:sz w:val="20"/>
                <w:szCs w:val="20"/>
              </w:rPr>
              <w:t>8</w:t>
            </w:r>
          </w:p>
        </w:tc>
        <w:tc>
          <w:tcPr>
            <w:tcW w:w="1048" w:type="dxa"/>
          </w:tcPr>
          <w:p w:rsidR="0027358F" w:rsidRPr="0031255A" w:rsidRDefault="0027358F" w:rsidP="0031255A">
            <w:pPr>
              <w:jc w:val="right"/>
              <w:rPr>
                <w:color w:val="000000"/>
                <w:sz w:val="20"/>
                <w:szCs w:val="20"/>
              </w:rPr>
            </w:pPr>
            <w:r w:rsidRPr="0031255A">
              <w:rPr>
                <w:color w:val="000000"/>
                <w:sz w:val="20"/>
                <w:szCs w:val="20"/>
              </w:rPr>
              <w:t>13</w:t>
            </w:r>
          </w:p>
        </w:tc>
        <w:tc>
          <w:tcPr>
            <w:tcW w:w="1048" w:type="dxa"/>
          </w:tcPr>
          <w:p w:rsidR="0027358F" w:rsidRPr="0031255A" w:rsidRDefault="0027358F" w:rsidP="0031255A">
            <w:pPr>
              <w:jc w:val="right"/>
              <w:rPr>
                <w:color w:val="000000"/>
                <w:sz w:val="20"/>
                <w:szCs w:val="20"/>
              </w:rPr>
            </w:pPr>
            <w:r w:rsidRPr="0031255A">
              <w:rPr>
                <w:color w:val="000000"/>
                <w:sz w:val="20"/>
                <w:szCs w:val="20"/>
              </w:rPr>
              <w:t>10</w:t>
            </w:r>
          </w:p>
        </w:tc>
        <w:tc>
          <w:tcPr>
            <w:tcW w:w="1049" w:type="dxa"/>
          </w:tcPr>
          <w:p w:rsidR="0027358F" w:rsidRPr="0031255A" w:rsidRDefault="0027358F" w:rsidP="0031255A">
            <w:pPr>
              <w:jc w:val="right"/>
              <w:rPr>
                <w:color w:val="000000"/>
                <w:sz w:val="20"/>
                <w:szCs w:val="20"/>
              </w:rPr>
            </w:pPr>
            <w:r w:rsidRPr="0031255A">
              <w:rPr>
                <w:color w:val="000000"/>
                <w:sz w:val="20"/>
                <w:szCs w:val="20"/>
              </w:rPr>
              <w:t>12</w:t>
            </w:r>
          </w:p>
        </w:tc>
      </w:tr>
      <w:tr w:rsidR="0027358F" w:rsidRPr="00D92E7A" w:rsidTr="0031255A">
        <w:tc>
          <w:tcPr>
            <w:tcW w:w="5839" w:type="dxa"/>
            <w:vAlign w:val="bottom"/>
          </w:tcPr>
          <w:p w:rsidR="0027358F" w:rsidRPr="00D92E7A" w:rsidRDefault="00890225" w:rsidP="00890225">
            <w:pPr>
              <w:ind w:firstLineChars="100" w:firstLine="200"/>
              <w:rPr>
                <w:rFonts w:asciiTheme="minorHAnsi" w:hAnsiTheme="minorHAnsi" w:cstheme="minorHAnsi"/>
                <w:color w:val="000000"/>
                <w:sz w:val="20"/>
                <w:szCs w:val="20"/>
              </w:rPr>
            </w:pPr>
            <w:r>
              <w:rPr>
                <w:rFonts w:asciiTheme="minorHAnsi" w:hAnsiTheme="minorHAnsi" w:cstheme="minorHAnsi"/>
                <w:color w:val="000000"/>
                <w:sz w:val="20"/>
                <w:szCs w:val="20"/>
              </w:rPr>
              <w:t>v</w:t>
            </w:r>
            <w:r w:rsidR="0027358F" w:rsidRPr="00D92E7A">
              <w:rPr>
                <w:rFonts w:asciiTheme="minorHAnsi" w:hAnsiTheme="minorHAnsi" w:cstheme="minorHAnsi"/>
                <w:color w:val="000000"/>
                <w:sz w:val="20"/>
                <w:szCs w:val="20"/>
              </w:rPr>
              <w:t xml:space="preserve">on </w:t>
            </w:r>
            <w:proofErr w:type="spellStart"/>
            <w:r w:rsidR="0027358F" w:rsidRPr="00D92E7A">
              <w:rPr>
                <w:rFonts w:asciiTheme="minorHAnsi" w:hAnsiTheme="minorHAnsi" w:cstheme="minorHAnsi"/>
                <w:color w:val="000000"/>
                <w:sz w:val="20"/>
                <w:szCs w:val="20"/>
              </w:rPr>
              <w:t>Willebrand</w:t>
            </w:r>
            <w:proofErr w:type="spellEnd"/>
            <w:r w:rsidR="0027358F" w:rsidRPr="00D92E7A">
              <w:rPr>
                <w:rFonts w:asciiTheme="minorHAnsi" w:hAnsiTheme="minorHAnsi" w:cstheme="minorHAnsi"/>
                <w:color w:val="000000"/>
                <w:sz w:val="20"/>
                <w:szCs w:val="20"/>
              </w:rPr>
              <w:t xml:space="preserve"> Disease Type 1</w:t>
            </w:r>
          </w:p>
        </w:tc>
        <w:tc>
          <w:tcPr>
            <w:tcW w:w="995" w:type="dxa"/>
            <w:vAlign w:val="bottom"/>
          </w:tcPr>
          <w:p w:rsidR="0027358F" w:rsidRPr="0027358F" w:rsidRDefault="0027358F">
            <w:pPr>
              <w:jc w:val="right"/>
              <w:rPr>
                <w:color w:val="000000"/>
                <w:sz w:val="20"/>
              </w:rPr>
            </w:pPr>
            <w:r w:rsidRPr="0027358F">
              <w:rPr>
                <w:color w:val="000000"/>
                <w:sz w:val="20"/>
              </w:rPr>
              <w:t>949</w:t>
            </w:r>
          </w:p>
        </w:tc>
        <w:tc>
          <w:tcPr>
            <w:tcW w:w="1049" w:type="dxa"/>
            <w:vAlign w:val="bottom"/>
          </w:tcPr>
          <w:p w:rsidR="0027358F" w:rsidRPr="0027358F" w:rsidRDefault="0027358F">
            <w:pPr>
              <w:jc w:val="right"/>
              <w:rPr>
                <w:color w:val="000000"/>
                <w:sz w:val="20"/>
              </w:rPr>
            </w:pPr>
            <w:r w:rsidRPr="0027358F">
              <w:rPr>
                <w:color w:val="000000"/>
                <w:sz w:val="20"/>
              </w:rPr>
              <w:t>1</w:t>
            </w:r>
            <w:r w:rsidR="00DF7CCC">
              <w:rPr>
                <w:color w:val="000000"/>
                <w:sz w:val="20"/>
              </w:rPr>
              <w:t>,</w:t>
            </w:r>
            <w:r w:rsidRPr="0027358F">
              <w:rPr>
                <w:color w:val="000000"/>
                <w:sz w:val="20"/>
              </w:rPr>
              <w:t>038</w:t>
            </w:r>
          </w:p>
        </w:tc>
        <w:tc>
          <w:tcPr>
            <w:tcW w:w="1048" w:type="dxa"/>
            <w:vAlign w:val="bottom"/>
          </w:tcPr>
          <w:p w:rsidR="0027358F" w:rsidRPr="0027358F" w:rsidRDefault="0027358F">
            <w:pPr>
              <w:jc w:val="right"/>
              <w:rPr>
                <w:color w:val="000000"/>
                <w:sz w:val="20"/>
              </w:rPr>
            </w:pPr>
            <w:r w:rsidRPr="0027358F">
              <w:rPr>
                <w:color w:val="000000"/>
                <w:sz w:val="20"/>
              </w:rPr>
              <w:t>1</w:t>
            </w:r>
            <w:r w:rsidR="00DF7CCC">
              <w:rPr>
                <w:color w:val="000000"/>
                <w:sz w:val="20"/>
              </w:rPr>
              <w:t>,</w:t>
            </w:r>
            <w:r w:rsidRPr="0027358F">
              <w:rPr>
                <w:color w:val="000000"/>
                <w:sz w:val="20"/>
              </w:rPr>
              <w:t>122</w:t>
            </w:r>
          </w:p>
        </w:tc>
        <w:tc>
          <w:tcPr>
            <w:tcW w:w="1048" w:type="dxa"/>
            <w:vAlign w:val="bottom"/>
          </w:tcPr>
          <w:p w:rsidR="0027358F" w:rsidRPr="0027358F" w:rsidRDefault="0027358F">
            <w:pPr>
              <w:jc w:val="right"/>
              <w:rPr>
                <w:color w:val="000000"/>
                <w:sz w:val="20"/>
              </w:rPr>
            </w:pPr>
            <w:r w:rsidRPr="0027358F">
              <w:rPr>
                <w:color w:val="000000"/>
                <w:sz w:val="20"/>
              </w:rPr>
              <w:t>1</w:t>
            </w:r>
            <w:r w:rsidR="00DF7CCC">
              <w:rPr>
                <w:color w:val="000000"/>
                <w:sz w:val="20"/>
              </w:rPr>
              <w:t>,</w:t>
            </w:r>
            <w:r w:rsidRPr="0027358F">
              <w:rPr>
                <w:color w:val="000000"/>
                <w:sz w:val="20"/>
              </w:rPr>
              <w:t>200</w:t>
            </w:r>
          </w:p>
        </w:tc>
        <w:tc>
          <w:tcPr>
            <w:tcW w:w="1049" w:type="dxa"/>
          </w:tcPr>
          <w:p w:rsidR="0027358F" w:rsidRPr="0031255A" w:rsidRDefault="0027358F" w:rsidP="0031255A">
            <w:pPr>
              <w:jc w:val="right"/>
              <w:rPr>
                <w:color w:val="000000"/>
                <w:sz w:val="20"/>
                <w:szCs w:val="20"/>
              </w:rPr>
            </w:pPr>
            <w:r w:rsidRPr="0031255A">
              <w:rPr>
                <w:color w:val="000000"/>
                <w:sz w:val="20"/>
                <w:szCs w:val="20"/>
              </w:rPr>
              <w:t>38</w:t>
            </w:r>
          </w:p>
        </w:tc>
        <w:tc>
          <w:tcPr>
            <w:tcW w:w="1048" w:type="dxa"/>
          </w:tcPr>
          <w:p w:rsidR="0027358F" w:rsidRPr="0031255A" w:rsidRDefault="0027358F" w:rsidP="0031255A">
            <w:pPr>
              <w:jc w:val="right"/>
              <w:rPr>
                <w:color w:val="000000"/>
                <w:sz w:val="20"/>
                <w:szCs w:val="20"/>
              </w:rPr>
            </w:pPr>
            <w:r w:rsidRPr="0031255A">
              <w:rPr>
                <w:color w:val="000000"/>
                <w:sz w:val="20"/>
                <w:szCs w:val="20"/>
              </w:rPr>
              <w:t>78</w:t>
            </w:r>
          </w:p>
        </w:tc>
        <w:tc>
          <w:tcPr>
            <w:tcW w:w="1048" w:type="dxa"/>
          </w:tcPr>
          <w:p w:rsidR="0027358F" w:rsidRPr="0031255A" w:rsidRDefault="0027358F" w:rsidP="0031255A">
            <w:pPr>
              <w:jc w:val="right"/>
              <w:rPr>
                <w:color w:val="000000"/>
                <w:sz w:val="20"/>
                <w:szCs w:val="20"/>
              </w:rPr>
            </w:pPr>
            <w:r w:rsidRPr="0031255A">
              <w:rPr>
                <w:color w:val="000000"/>
                <w:sz w:val="20"/>
                <w:szCs w:val="20"/>
              </w:rPr>
              <w:t>59</w:t>
            </w:r>
          </w:p>
        </w:tc>
        <w:tc>
          <w:tcPr>
            <w:tcW w:w="1049" w:type="dxa"/>
          </w:tcPr>
          <w:p w:rsidR="0027358F" w:rsidRPr="0031255A" w:rsidRDefault="0027358F" w:rsidP="0031255A">
            <w:pPr>
              <w:jc w:val="right"/>
              <w:rPr>
                <w:color w:val="000000"/>
                <w:sz w:val="20"/>
                <w:szCs w:val="20"/>
              </w:rPr>
            </w:pPr>
            <w:r w:rsidRPr="0031255A">
              <w:rPr>
                <w:color w:val="000000"/>
                <w:sz w:val="20"/>
                <w:szCs w:val="20"/>
              </w:rPr>
              <w:t>64</w:t>
            </w:r>
          </w:p>
        </w:tc>
      </w:tr>
      <w:tr w:rsidR="0027358F" w:rsidRPr="00D92E7A" w:rsidTr="0031255A">
        <w:tc>
          <w:tcPr>
            <w:tcW w:w="5839" w:type="dxa"/>
            <w:vAlign w:val="bottom"/>
          </w:tcPr>
          <w:p w:rsidR="0027358F" w:rsidRPr="00D92E7A" w:rsidRDefault="00890225" w:rsidP="00890225">
            <w:pPr>
              <w:ind w:firstLineChars="100" w:firstLine="200"/>
              <w:rPr>
                <w:rFonts w:asciiTheme="minorHAnsi" w:hAnsiTheme="minorHAnsi" w:cstheme="minorHAnsi"/>
                <w:color w:val="000000"/>
                <w:sz w:val="20"/>
                <w:szCs w:val="20"/>
              </w:rPr>
            </w:pPr>
            <w:r>
              <w:rPr>
                <w:rFonts w:asciiTheme="minorHAnsi" w:hAnsiTheme="minorHAnsi" w:cstheme="minorHAnsi"/>
                <w:color w:val="000000"/>
                <w:sz w:val="20"/>
                <w:szCs w:val="20"/>
              </w:rPr>
              <w:t>v</w:t>
            </w:r>
            <w:r w:rsidR="0027358F" w:rsidRPr="00D92E7A">
              <w:rPr>
                <w:rFonts w:asciiTheme="minorHAnsi" w:hAnsiTheme="minorHAnsi" w:cstheme="minorHAnsi"/>
                <w:color w:val="000000"/>
                <w:sz w:val="20"/>
                <w:szCs w:val="20"/>
              </w:rPr>
              <w:t xml:space="preserve">on </w:t>
            </w:r>
            <w:proofErr w:type="spellStart"/>
            <w:r w:rsidR="0027358F" w:rsidRPr="00D92E7A">
              <w:rPr>
                <w:rFonts w:asciiTheme="minorHAnsi" w:hAnsiTheme="minorHAnsi" w:cstheme="minorHAnsi"/>
                <w:color w:val="000000"/>
                <w:sz w:val="20"/>
                <w:szCs w:val="20"/>
              </w:rPr>
              <w:t>Willebrand</w:t>
            </w:r>
            <w:proofErr w:type="spellEnd"/>
            <w:r w:rsidR="0027358F" w:rsidRPr="00D92E7A">
              <w:rPr>
                <w:rFonts w:asciiTheme="minorHAnsi" w:hAnsiTheme="minorHAnsi" w:cstheme="minorHAnsi"/>
                <w:color w:val="000000"/>
                <w:sz w:val="20"/>
                <w:szCs w:val="20"/>
              </w:rPr>
              <w:t xml:space="preserve"> Disease Type 2 - Uncharacterised</w:t>
            </w:r>
          </w:p>
        </w:tc>
        <w:tc>
          <w:tcPr>
            <w:tcW w:w="995" w:type="dxa"/>
            <w:vAlign w:val="bottom"/>
          </w:tcPr>
          <w:p w:rsidR="0027358F" w:rsidRPr="0027358F" w:rsidRDefault="0027358F">
            <w:pPr>
              <w:jc w:val="right"/>
              <w:rPr>
                <w:color w:val="000000"/>
                <w:sz w:val="20"/>
              </w:rPr>
            </w:pPr>
            <w:r w:rsidRPr="0027358F">
              <w:rPr>
                <w:color w:val="000000"/>
                <w:sz w:val="20"/>
              </w:rPr>
              <w:t>82</w:t>
            </w:r>
          </w:p>
        </w:tc>
        <w:tc>
          <w:tcPr>
            <w:tcW w:w="1049" w:type="dxa"/>
            <w:vAlign w:val="bottom"/>
          </w:tcPr>
          <w:p w:rsidR="0027358F" w:rsidRPr="0027358F" w:rsidRDefault="0027358F">
            <w:pPr>
              <w:jc w:val="right"/>
              <w:rPr>
                <w:color w:val="000000"/>
                <w:sz w:val="20"/>
              </w:rPr>
            </w:pPr>
            <w:r w:rsidRPr="0027358F">
              <w:rPr>
                <w:color w:val="000000"/>
                <w:sz w:val="20"/>
              </w:rPr>
              <w:t>93</w:t>
            </w:r>
          </w:p>
        </w:tc>
        <w:tc>
          <w:tcPr>
            <w:tcW w:w="1048" w:type="dxa"/>
            <w:vAlign w:val="bottom"/>
          </w:tcPr>
          <w:p w:rsidR="0027358F" w:rsidRPr="0027358F" w:rsidRDefault="0027358F">
            <w:pPr>
              <w:jc w:val="right"/>
              <w:rPr>
                <w:color w:val="000000"/>
                <w:sz w:val="20"/>
              </w:rPr>
            </w:pPr>
            <w:r w:rsidRPr="0027358F">
              <w:rPr>
                <w:color w:val="000000"/>
                <w:sz w:val="20"/>
              </w:rPr>
              <w:t>99</w:t>
            </w:r>
          </w:p>
        </w:tc>
        <w:tc>
          <w:tcPr>
            <w:tcW w:w="1048" w:type="dxa"/>
            <w:vAlign w:val="bottom"/>
          </w:tcPr>
          <w:p w:rsidR="0027358F" w:rsidRPr="0027358F" w:rsidRDefault="0027358F">
            <w:pPr>
              <w:jc w:val="right"/>
              <w:rPr>
                <w:color w:val="000000"/>
                <w:sz w:val="20"/>
              </w:rPr>
            </w:pPr>
            <w:r w:rsidRPr="0027358F">
              <w:rPr>
                <w:color w:val="000000"/>
                <w:sz w:val="20"/>
              </w:rPr>
              <w:t>110</w:t>
            </w:r>
          </w:p>
        </w:tc>
        <w:tc>
          <w:tcPr>
            <w:tcW w:w="1049" w:type="dxa"/>
          </w:tcPr>
          <w:p w:rsidR="0027358F" w:rsidRPr="0031255A" w:rsidRDefault="00E44278" w:rsidP="0031255A">
            <w:pPr>
              <w:jc w:val="right"/>
              <w:rPr>
                <w:color w:val="000000"/>
                <w:sz w:val="20"/>
                <w:szCs w:val="20"/>
              </w:rPr>
            </w:pPr>
            <w:r>
              <w:rPr>
                <w:color w:val="000000"/>
              </w:rPr>
              <w:t>&lt;5</w:t>
            </w:r>
          </w:p>
        </w:tc>
        <w:tc>
          <w:tcPr>
            <w:tcW w:w="1048" w:type="dxa"/>
          </w:tcPr>
          <w:p w:rsidR="0027358F" w:rsidRPr="0031255A" w:rsidRDefault="0027358F" w:rsidP="0031255A">
            <w:pPr>
              <w:jc w:val="right"/>
              <w:rPr>
                <w:color w:val="000000"/>
                <w:sz w:val="20"/>
                <w:szCs w:val="20"/>
              </w:rPr>
            </w:pPr>
            <w:r w:rsidRPr="0031255A">
              <w:rPr>
                <w:color w:val="000000"/>
                <w:sz w:val="20"/>
                <w:szCs w:val="20"/>
              </w:rPr>
              <w:t>9</w:t>
            </w:r>
          </w:p>
        </w:tc>
        <w:tc>
          <w:tcPr>
            <w:tcW w:w="1048" w:type="dxa"/>
          </w:tcPr>
          <w:p w:rsidR="0027358F" w:rsidRPr="0031255A" w:rsidRDefault="0027358F" w:rsidP="0031255A">
            <w:pPr>
              <w:jc w:val="right"/>
              <w:rPr>
                <w:color w:val="000000"/>
                <w:sz w:val="20"/>
                <w:szCs w:val="20"/>
              </w:rPr>
            </w:pPr>
            <w:r w:rsidRPr="0031255A">
              <w:rPr>
                <w:color w:val="000000"/>
                <w:sz w:val="20"/>
                <w:szCs w:val="20"/>
              </w:rPr>
              <w:t>16</w:t>
            </w:r>
          </w:p>
        </w:tc>
        <w:tc>
          <w:tcPr>
            <w:tcW w:w="1049" w:type="dxa"/>
          </w:tcPr>
          <w:p w:rsidR="0027358F" w:rsidRPr="0031255A" w:rsidRDefault="0027358F" w:rsidP="0031255A">
            <w:pPr>
              <w:jc w:val="right"/>
              <w:rPr>
                <w:color w:val="000000"/>
                <w:sz w:val="20"/>
                <w:szCs w:val="20"/>
              </w:rPr>
            </w:pPr>
            <w:r w:rsidRPr="0031255A">
              <w:rPr>
                <w:color w:val="000000"/>
                <w:sz w:val="20"/>
                <w:szCs w:val="20"/>
              </w:rPr>
              <w:t>10</w:t>
            </w:r>
          </w:p>
        </w:tc>
      </w:tr>
      <w:tr w:rsidR="0027358F" w:rsidRPr="00D92E7A" w:rsidTr="0031255A">
        <w:tc>
          <w:tcPr>
            <w:tcW w:w="5839" w:type="dxa"/>
            <w:vAlign w:val="bottom"/>
          </w:tcPr>
          <w:p w:rsidR="0027358F" w:rsidRPr="00D92E7A" w:rsidRDefault="00890225" w:rsidP="00890225">
            <w:pPr>
              <w:ind w:firstLineChars="100" w:firstLine="200"/>
              <w:rPr>
                <w:rFonts w:asciiTheme="minorHAnsi" w:hAnsiTheme="minorHAnsi" w:cstheme="minorHAnsi"/>
                <w:color w:val="000000"/>
                <w:sz w:val="20"/>
                <w:szCs w:val="20"/>
              </w:rPr>
            </w:pPr>
            <w:r>
              <w:rPr>
                <w:rFonts w:asciiTheme="minorHAnsi" w:hAnsiTheme="minorHAnsi" w:cstheme="minorHAnsi"/>
                <w:color w:val="000000"/>
                <w:sz w:val="20"/>
                <w:szCs w:val="20"/>
              </w:rPr>
              <w:t>v</w:t>
            </w:r>
            <w:r w:rsidR="0027358F" w:rsidRPr="00D92E7A">
              <w:rPr>
                <w:rFonts w:asciiTheme="minorHAnsi" w:hAnsiTheme="minorHAnsi" w:cstheme="minorHAnsi"/>
                <w:color w:val="000000"/>
                <w:sz w:val="20"/>
                <w:szCs w:val="20"/>
              </w:rPr>
              <w:t xml:space="preserve">on </w:t>
            </w:r>
            <w:proofErr w:type="spellStart"/>
            <w:r w:rsidR="0027358F" w:rsidRPr="00D92E7A">
              <w:rPr>
                <w:rFonts w:asciiTheme="minorHAnsi" w:hAnsiTheme="minorHAnsi" w:cstheme="minorHAnsi"/>
                <w:color w:val="000000"/>
                <w:sz w:val="20"/>
                <w:szCs w:val="20"/>
              </w:rPr>
              <w:t>Willebrand</w:t>
            </w:r>
            <w:proofErr w:type="spellEnd"/>
            <w:r w:rsidR="0027358F" w:rsidRPr="00D92E7A">
              <w:rPr>
                <w:rFonts w:asciiTheme="minorHAnsi" w:hAnsiTheme="minorHAnsi" w:cstheme="minorHAnsi"/>
                <w:color w:val="000000"/>
                <w:sz w:val="20"/>
                <w:szCs w:val="20"/>
              </w:rPr>
              <w:t xml:space="preserve"> Disease Type 2A</w:t>
            </w:r>
          </w:p>
        </w:tc>
        <w:tc>
          <w:tcPr>
            <w:tcW w:w="995" w:type="dxa"/>
            <w:vAlign w:val="bottom"/>
          </w:tcPr>
          <w:p w:rsidR="0027358F" w:rsidRPr="0027358F" w:rsidRDefault="0027358F">
            <w:pPr>
              <w:jc w:val="right"/>
              <w:rPr>
                <w:color w:val="000000"/>
                <w:sz w:val="20"/>
              </w:rPr>
            </w:pPr>
            <w:r w:rsidRPr="0027358F">
              <w:rPr>
                <w:color w:val="000000"/>
                <w:sz w:val="20"/>
              </w:rPr>
              <w:t>67</w:t>
            </w:r>
          </w:p>
        </w:tc>
        <w:tc>
          <w:tcPr>
            <w:tcW w:w="1049" w:type="dxa"/>
            <w:vAlign w:val="bottom"/>
          </w:tcPr>
          <w:p w:rsidR="0027358F" w:rsidRPr="0027358F" w:rsidRDefault="0027358F">
            <w:pPr>
              <w:jc w:val="right"/>
              <w:rPr>
                <w:color w:val="000000"/>
                <w:sz w:val="20"/>
              </w:rPr>
            </w:pPr>
            <w:r w:rsidRPr="0027358F">
              <w:rPr>
                <w:color w:val="000000"/>
                <w:sz w:val="20"/>
              </w:rPr>
              <w:t>70</w:t>
            </w:r>
          </w:p>
        </w:tc>
        <w:tc>
          <w:tcPr>
            <w:tcW w:w="1048" w:type="dxa"/>
            <w:vAlign w:val="bottom"/>
          </w:tcPr>
          <w:p w:rsidR="0027358F" w:rsidRPr="0027358F" w:rsidRDefault="0027358F">
            <w:pPr>
              <w:jc w:val="right"/>
              <w:rPr>
                <w:color w:val="000000"/>
                <w:sz w:val="20"/>
              </w:rPr>
            </w:pPr>
            <w:r w:rsidRPr="0027358F">
              <w:rPr>
                <w:color w:val="000000"/>
                <w:sz w:val="20"/>
              </w:rPr>
              <w:t>75</w:t>
            </w:r>
          </w:p>
        </w:tc>
        <w:tc>
          <w:tcPr>
            <w:tcW w:w="1048" w:type="dxa"/>
            <w:vAlign w:val="bottom"/>
          </w:tcPr>
          <w:p w:rsidR="0027358F" w:rsidRPr="0027358F" w:rsidRDefault="0027358F">
            <w:pPr>
              <w:jc w:val="right"/>
              <w:rPr>
                <w:color w:val="000000"/>
                <w:sz w:val="20"/>
              </w:rPr>
            </w:pPr>
            <w:r w:rsidRPr="0027358F">
              <w:rPr>
                <w:color w:val="000000"/>
                <w:sz w:val="20"/>
              </w:rPr>
              <w:t>84</w:t>
            </w:r>
          </w:p>
        </w:tc>
        <w:tc>
          <w:tcPr>
            <w:tcW w:w="1049" w:type="dxa"/>
          </w:tcPr>
          <w:p w:rsidR="0027358F" w:rsidRPr="0031255A" w:rsidRDefault="0027358F" w:rsidP="0031255A">
            <w:pPr>
              <w:jc w:val="right"/>
              <w:rPr>
                <w:color w:val="000000"/>
                <w:sz w:val="20"/>
                <w:szCs w:val="20"/>
              </w:rPr>
            </w:pPr>
            <w:r w:rsidRPr="0031255A">
              <w:rPr>
                <w:color w:val="000000"/>
                <w:sz w:val="20"/>
                <w:szCs w:val="20"/>
              </w:rPr>
              <w:t>9</w:t>
            </w:r>
          </w:p>
        </w:tc>
        <w:tc>
          <w:tcPr>
            <w:tcW w:w="1048" w:type="dxa"/>
          </w:tcPr>
          <w:p w:rsidR="0027358F" w:rsidRPr="0031255A" w:rsidRDefault="0027358F" w:rsidP="0031255A">
            <w:pPr>
              <w:jc w:val="right"/>
              <w:rPr>
                <w:color w:val="000000"/>
                <w:sz w:val="20"/>
                <w:szCs w:val="20"/>
              </w:rPr>
            </w:pPr>
            <w:r w:rsidRPr="0031255A">
              <w:rPr>
                <w:color w:val="000000"/>
                <w:sz w:val="20"/>
                <w:szCs w:val="20"/>
              </w:rPr>
              <w:t>14</w:t>
            </w:r>
          </w:p>
        </w:tc>
        <w:tc>
          <w:tcPr>
            <w:tcW w:w="1048" w:type="dxa"/>
          </w:tcPr>
          <w:p w:rsidR="0027358F" w:rsidRPr="0031255A" w:rsidRDefault="0027358F" w:rsidP="0031255A">
            <w:pPr>
              <w:jc w:val="right"/>
              <w:rPr>
                <w:color w:val="000000"/>
                <w:sz w:val="20"/>
                <w:szCs w:val="20"/>
              </w:rPr>
            </w:pPr>
            <w:r w:rsidRPr="0031255A">
              <w:rPr>
                <w:color w:val="000000"/>
                <w:sz w:val="20"/>
                <w:szCs w:val="20"/>
              </w:rPr>
              <w:t>13</w:t>
            </w:r>
          </w:p>
        </w:tc>
        <w:tc>
          <w:tcPr>
            <w:tcW w:w="1049" w:type="dxa"/>
          </w:tcPr>
          <w:p w:rsidR="0027358F" w:rsidRPr="0031255A" w:rsidRDefault="0027358F" w:rsidP="0031255A">
            <w:pPr>
              <w:jc w:val="right"/>
              <w:rPr>
                <w:color w:val="000000"/>
                <w:sz w:val="20"/>
                <w:szCs w:val="20"/>
              </w:rPr>
            </w:pPr>
            <w:r w:rsidRPr="0031255A">
              <w:rPr>
                <w:color w:val="000000"/>
                <w:sz w:val="20"/>
                <w:szCs w:val="20"/>
              </w:rPr>
              <w:t>14</w:t>
            </w:r>
          </w:p>
        </w:tc>
      </w:tr>
      <w:tr w:rsidR="0027358F" w:rsidRPr="00D92E7A" w:rsidTr="0031255A">
        <w:tc>
          <w:tcPr>
            <w:tcW w:w="5839" w:type="dxa"/>
            <w:vAlign w:val="bottom"/>
          </w:tcPr>
          <w:p w:rsidR="0027358F" w:rsidRPr="00D92E7A" w:rsidRDefault="00890225" w:rsidP="00890225">
            <w:pPr>
              <w:ind w:firstLineChars="100" w:firstLine="200"/>
              <w:rPr>
                <w:rFonts w:asciiTheme="minorHAnsi" w:hAnsiTheme="minorHAnsi" w:cstheme="minorHAnsi"/>
                <w:color w:val="000000"/>
                <w:sz w:val="20"/>
                <w:szCs w:val="20"/>
              </w:rPr>
            </w:pPr>
            <w:r>
              <w:rPr>
                <w:rFonts w:asciiTheme="minorHAnsi" w:hAnsiTheme="minorHAnsi" w:cstheme="minorHAnsi"/>
                <w:color w:val="000000"/>
                <w:sz w:val="20"/>
                <w:szCs w:val="20"/>
              </w:rPr>
              <w:t>v</w:t>
            </w:r>
            <w:r w:rsidR="0027358F" w:rsidRPr="00D92E7A">
              <w:rPr>
                <w:rFonts w:asciiTheme="minorHAnsi" w:hAnsiTheme="minorHAnsi" w:cstheme="minorHAnsi"/>
                <w:color w:val="000000"/>
                <w:sz w:val="20"/>
                <w:szCs w:val="20"/>
              </w:rPr>
              <w:t xml:space="preserve">on </w:t>
            </w:r>
            <w:proofErr w:type="spellStart"/>
            <w:r w:rsidR="0027358F" w:rsidRPr="00D92E7A">
              <w:rPr>
                <w:rFonts w:asciiTheme="minorHAnsi" w:hAnsiTheme="minorHAnsi" w:cstheme="minorHAnsi"/>
                <w:color w:val="000000"/>
                <w:sz w:val="20"/>
                <w:szCs w:val="20"/>
              </w:rPr>
              <w:t>Willebrand</w:t>
            </w:r>
            <w:proofErr w:type="spellEnd"/>
            <w:r w:rsidR="0027358F" w:rsidRPr="00D92E7A">
              <w:rPr>
                <w:rFonts w:asciiTheme="minorHAnsi" w:hAnsiTheme="minorHAnsi" w:cstheme="minorHAnsi"/>
                <w:color w:val="000000"/>
                <w:sz w:val="20"/>
                <w:szCs w:val="20"/>
              </w:rPr>
              <w:t xml:space="preserve"> Disease Type 2B</w:t>
            </w:r>
          </w:p>
        </w:tc>
        <w:tc>
          <w:tcPr>
            <w:tcW w:w="995" w:type="dxa"/>
            <w:vAlign w:val="bottom"/>
          </w:tcPr>
          <w:p w:rsidR="0027358F" w:rsidRPr="0027358F" w:rsidRDefault="0027358F">
            <w:pPr>
              <w:jc w:val="right"/>
              <w:rPr>
                <w:color w:val="000000"/>
                <w:sz w:val="20"/>
              </w:rPr>
            </w:pPr>
            <w:r w:rsidRPr="0027358F">
              <w:rPr>
                <w:color w:val="000000"/>
                <w:sz w:val="20"/>
              </w:rPr>
              <w:t>45</w:t>
            </w:r>
          </w:p>
        </w:tc>
        <w:tc>
          <w:tcPr>
            <w:tcW w:w="1049" w:type="dxa"/>
            <w:vAlign w:val="bottom"/>
          </w:tcPr>
          <w:p w:rsidR="0027358F" w:rsidRPr="0027358F" w:rsidRDefault="0027358F">
            <w:pPr>
              <w:jc w:val="right"/>
              <w:rPr>
                <w:color w:val="000000"/>
                <w:sz w:val="20"/>
              </w:rPr>
            </w:pPr>
            <w:r w:rsidRPr="0027358F">
              <w:rPr>
                <w:color w:val="000000"/>
                <w:sz w:val="20"/>
              </w:rPr>
              <w:t>48</w:t>
            </w:r>
          </w:p>
        </w:tc>
        <w:tc>
          <w:tcPr>
            <w:tcW w:w="1048" w:type="dxa"/>
            <w:vAlign w:val="bottom"/>
          </w:tcPr>
          <w:p w:rsidR="0027358F" w:rsidRPr="0027358F" w:rsidRDefault="0027358F">
            <w:pPr>
              <w:jc w:val="right"/>
              <w:rPr>
                <w:color w:val="000000"/>
                <w:sz w:val="20"/>
              </w:rPr>
            </w:pPr>
            <w:r w:rsidRPr="0027358F">
              <w:rPr>
                <w:color w:val="000000"/>
                <w:sz w:val="20"/>
              </w:rPr>
              <w:t>48</w:t>
            </w:r>
          </w:p>
        </w:tc>
        <w:tc>
          <w:tcPr>
            <w:tcW w:w="1048" w:type="dxa"/>
            <w:vAlign w:val="bottom"/>
          </w:tcPr>
          <w:p w:rsidR="0027358F" w:rsidRPr="0027358F" w:rsidRDefault="0027358F">
            <w:pPr>
              <w:jc w:val="right"/>
              <w:rPr>
                <w:color w:val="000000"/>
                <w:sz w:val="20"/>
              </w:rPr>
            </w:pPr>
            <w:r w:rsidRPr="0027358F">
              <w:rPr>
                <w:color w:val="000000"/>
                <w:sz w:val="20"/>
              </w:rPr>
              <w:t>53</w:t>
            </w:r>
          </w:p>
        </w:tc>
        <w:tc>
          <w:tcPr>
            <w:tcW w:w="1049" w:type="dxa"/>
          </w:tcPr>
          <w:p w:rsidR="0027358F" w:rsidRPr="0031255A" w:rsidRDefault="0027358F" w:rsidP="0031255A">
            <w:pPr>
              <w:jc w:val="right"/>
              <w:rPr>
                <w:color w:val="000000"/>
                <w:sz w:val="20"/>
                <w:szCs w:val="20"/>
              </w:rPr>
            </w:pPr>
            <w:r w:rsidRPr="0031255A">
              <w:rPr>
                <w:color w:val="000000"/>
                <w:sz w:val="20"/>
                <w:szCs w:val="20"/>
              </w:rPr>
              <w:t>7</w:t>
            </w:r>
          </w:p>
        </w:tc>
        <w:tc>
          <w:tcPr>
            <w:tcW w:w="1048" w:type="dxa"/>
          </w:tcPr>
          <w:p w:rsidR="0027358F" w:rsidRPr="0031255A" w:rsidRDefault="0027358F" w:rsidP="0031255A">
            <w:pPr>
              <w:jc w:val="right"/>
              <w:rPr>
                <w:color w:val="000000"/>
                <w:sz w:val="20"/>
                <w:szCs w:val="20"/>
              </w:rPr>
            </w:pPr>
            <w:r w:rsidRPr="0031255A">
              <w:rPr>
                <w:color w:val="000000"/>
                <w:sz w:val="20"/>
                <w:szCs w:val="20"/>
              </w:rPr>
              <w:t>12</w:t>
            </w:r>
          </w:p>
        </w:tc>
        <w:tc>
          <w:tcPr>
            <w:tcW w:w="1048" w:type="dxa"/>
          </w:tcPr>
          <w:p w:rsidR="0027358F" w:rsidRPr="0031255A" w:rsidRDefault="0027358F" w:rsidP="0031255A">
            <w:pPr>
              <w:jc w:val="right"/>
              <w:rPr>
                <w:color w:val="000000"/>
                <w:sz w:val="20"/>
                <w:szCs w:val="20"/>
              </w:rPr>
            </w:pPr>
            <w:r w:rsidRPr="0031255A">
              <w:rPr>
                <w:color w:val="000000"/>
                <w:sz w:val="20"/>
                <w:szCs w:val="20"/>
              </w:rPr>
              <w:t>9</w:t>
            </w:r>
          </w:p>
        </w:tc>
        <w:tc>
          <w:tcPr>
            <w:tcW w:w="1049" w:type="dxa"/>
          </w:tcPr>
          <w:p w:rsidR="0027358F" w:rsidRPr="0031255A" w:rsidRDefault="0027358F" w:rsidP="0031255A">
            <w:pPr>
              <w:jc w:val="right"/>
              <w:rPr>
                <w:color w:val="000000"/>
                <w:sz w:val="20"/>
                <w:szCs w:val="20"/>
              </w:rPr>
            </w:pPr>
            <w:r w:rsidRPr="0031255A">
              <w:rPr>
                <w:color w:val="000000"/>
                <w:sz w:val="20"/>
                <w:szCs w:val="20"/>
              </w:rPr>
              <w:t>7</w:t>
            </w:r>
          </w:p>
        </w:tc>
      </w:tr>
      <w:tr w:rsidR="0027358F" w:rsidRPr="00D92E7A" w:rsidTr="0031255A">
        <w:tc>
          <w:tcPr>
            <w:tcW w:w="5839" w:type="dxa"/>
            <w:vAlign w:val="bottom"/>
          </w:tcPr>
          <w:p w:rsidR="0027358F" w:rsidRPr="00D92E7A" w:rsidRDefault="00890225" w:rsidP="00890225">
            <w:pPr>
              <w:ind w:firstLineChars="100" w:firstLine="200"/>
              <w:rPr>
                <w:rFonts w:asciiTheme="minorHAnsi" w:hAnsiTheme="minorHAnsi" w:cstheme="minorHAnsi"/>
                <w:color w:val="000000"/>
                <w:sz w:val="20"/>
                <w:szCs w:val="20"/>
              </w:rPr>
            </w:pPr>
            <w:r>
              <w:rPr>
                <w:rFonts w:asciiTheme="minorHAnsi" w:hAnsiTheme="minorHAnsi" w:cstheme="minorHAnsi"/>
                <w:color w:val="000000"/>
                <w:sz w:val="20"/>
                <w:szCs w:val="20"/>
              </w:rPr>
              <w:t>v</w:t>
            </w:r>
            <w:r w:rsidR="0027358F" w:rsidRPr="00D92E7A">
              <w:rPr>
                <w:rFonts w:asciiTheme="minorHAnsi" w:hAnsiTheme="minorHAnsi" w:cstheme="minorHAnsi"/>
                <w:color w:val="000000"/>
                <w:sz w:val="20"/>
                <w:szCs w:val="20"/>
              </w:rPr>
              <w:t xml:space="preserve">on </w:t>
            </w:r>
            <w:proofErr w:type="spellStart"/>
            <w:r w:rsidR="0027358F" w:rsidRPr="00D92E7A">
              <w:rPr>
                <w:rFonts w:asciiTheme="minorHAnsi" w:hAnsiTheme="minorHAnsi" w:cstheme="minorHAnsi"/>
                <w:color w:val="000000"/>
                <w:sz w:val="20"/>
                <w:szCs w:val="20"/>
              </w:rPr>
              <w:t>Willebrand</w:t>
            </w:r>
            <w:proofErr w:type="spellEnd"/>
            <w:r w:rsidR="0027358F" w:rsidRPr="00D92E7A">
              <w:rPr>
                <w:rFonts w:asciiTheme="minorHAnsi" w:hAnsiTheme="minorHAnsi" w:cstheme="minorHAnsi"/>
                <w:color w:val="000000"/>
                <w:sz w:val="20"/>
                <w:szCs w:val="20"/>
              </w:rPr>
              <w:t xml:space="preserve"> Disease Type 2M</w:t>
            </w:r>
          </w:p>
        </w:tc>
        <w:tc>
          <w:tcPr>
            <w:tcW w:w="995" w:type="dxa"/>
            <w:vAlign w:val="bottom"/>
          </w:tcPr>
          <w:p w:rsidR="0027358F" w:rsidRPr="0027358F" w:rsidRDefault="0027358F">
            <w:pPr>
              <w:jc w:val="right"/>
              <w:rPr>
                <w:color w:val="000000"/>
                <w:sz w:val="20"/>
              </w:rPr>
            </w:pPr>
            <w:r w:rsidRPr="0027358F">
              <w:rPr>
                <w:color w:val="000000"/>
                <w:sz w:val="20"/>
              </w:rPr>
              <w:t>63</w:t>
            </w:r>
          </w:p>
        </w:tc>
        <w:tc>
          <w:tcPr>
            <w:tcW w:w="1049" w:type="dxa"/>
            <w:vAlign w:val="bottom"/>
          </w:tcPr>
          <w:p w:rsidR="0027358F" w:rsidRPr="0027358F" w:rsidRDefault="0027358F">
            <w:pPr>
              <w:jc w:val="right"/>
              <w:rPr>
                <w:color w:val="000000"/>
                <w:sz w:val="20"/>
              </w:rPr>
            </w:pPr>
            <w:r w:rsidRPr="0027358F">
              <w:rPr>
                <w:color w:val="000000"/>
                <w:sz w:val="20"/>
              </w:rPr>
              <w:t>73</w:t>
            </w:r>
          </w:p>
        </w:tc>
        <w:tc>
          <w:tcPr>
            <w:tcW w:w="1048" w:type="dxa"/>
            <w:vAlign w:val="bottom"/>
          </w:tcPr>
          <w:p w:rsidR="0027358F" w:rsidRPr="0027358F" w:rsidRDefault="0027358F">
            <w:pPr>
              <w:jc w:val="right"/>
              <w:rPr>
                <w:color w:val="000000"/>
                <w:sz w:val="20"/>
              </w:rPr>
            </w:pPr>
            <w:r w:rsidRPr="0027358F">
              <w:rPr>
                <w:color w:val="000000"/>
                <w:sz w:val="20"/>
              </w:rPr>
              <w:t>81</w:t>
            </w:r>
          </w:p>
        </w:tc>
        <w:tc>
          <w:tcPr>
            <w:tcW w:w="1048" w:type="dxa"/>
            <w:vAlign w:val="bottom"/>
          </w:tcPr>
          <w:p w:rsidR="0027358F" w:rsidRPr="0027358F" w:rsidRDefault="0027358F">
            <w:pPr>
              <w:jc w:val="right"/>
              <w:rPr>
                <w:color w:val="000000"/>
                <w:sz w:val="20"/>
              </w:rPr>
            </w:pPr>
            <w:r w:rsidRPr="0027358F">
              <w:rPr>
                <w:color w:val="000000"/>
                <w:sz w:val="20"/>
              </w:rPr>
              <w:t>85</w:t>
            </w:r>
          </w:p>
        </w:tc>
        <w:tc>
          <w:tcPr>
            <w:tcW w:w="1049" w:type="dxa"/>
          </w:tcPr>
          <w:p w:rsidR="0027358F" w:rsidRPr="0031255A" w:rsidRDefault="0027358F" w:rsidP="0031255A">
            <w:pPr>
              <w:jc w:val="right"/>
              <w:rPr>
                <w:color w:val="000000"/>
                <w:sz w:val="20"/>
                <w:szCs w:val="20"/>
              </w:rPr>
            </w:pPr>
            <w:r w:rsidRPr="0031255A">
              <w:rPr>
                <w:color w:val="000000"/>
                <w:sz w:val="20"/>
                <w:szCs w:val="20"/>
              </w:rPr>
              <w:t>12</w:t>
            </w:r>
          </w:p>
        </w:tc>
        <w:tc>
          <w:tcPr>
            <w:tcW w:w="1048" w:type="dxa"/>
          </w:tcPr>
          <w:p w:rsidR="0027358F" w:rsidRPr="0031255A" w:rsidRDefault="0027358F" w:rsidP="0031255A">
            <w:pPr>
              <w:jc w:val="right"/>
              <w:rPr>
                <w:color w:val="000000"/>
                <w:sz w:val="20"/>
                <w:szCs w:val="20"/>
              </w:rPr>
            </w:pPr>
            <w:r w:rsidRPr="0031255A">
              <w:rPr>
                <w:color w:val="000000"/>
                <w:sz w:val="20"/>
                <w:szCs w:val="20"/>
              </w:rPr>
              <w:t>9</w:t>
            </w:r>
          </w:p>
        </w:tc>
        <w:tc>
          <w:tcPr>
            <w:tcW w:w="1048" w:type="dxa"/>
          </w:tcPr>
          <w:p w:rsidR="0027358F" w:rsidRPr="0031255A" w:rsidRDefault="0027358F" w:rsidP="0031255A">
            <w:pPr>
              <w:jc w:val="right"/>
              <w:rPr>
                <w:color w:val="000000"/>
                <w:sz w:val="20"/>
                <w:szCs w:val="20"/>
              </w:rPr>
            </w:pPr>
            <w:r w:rsidRPr="0031255A">
              <w:rPr>
                <w:color w:val="000000"/>
                <w:sz w:val="20"/>
                <w:szCs w:val="20"/>
              </w:rPr>
              <w:t>10</w:t>
            </w:r>
          </w:p>
        </w:tc>
        <w:tc>
          <w:tcPr>
            <w:tcW w:w="1049" w:type="dxa"/>
          </w:tcPr>
          <w:p w:rsidR="0027358F" w:rsidRPr="0031255A" w:rsidRDefault="0027358F" w:rsidP="0031255A">
            <w:pPr>
              <w:jc w:val="right"/>
              <w:rPr>
                <w:color w:val="000000"/>
                <w:sz w:val="20"/>
                <w:szCs w:val="20"/>
              </w:rPr>
            </w:pPr>
            <w:r w:rsidRPr="0031255A">
              <w:rPr>
                <w:color w:val="000000"/>
                <w:sz w:val="20"/>
                <w:szCs w:val="20"/>
              </w:rPr>
              <w:t>15</w:t>
            </w:r>
          </w:p>
        </w:tc>
      </w:tr>
      <w:tr w:rsidR="0027358F" w:rsidRPr="00D92E7A" w:rsidTr="0031255A">
        <w:tc>
          <w:tcPr>
            <w:tcW w:w="5839" w:type="dxa"/>
            <w:vAlign w:val="bottom"/>
          </w:tcPr>
          <w:p w:rsidR="0027358F" w:rsidRPr="00D92E7A" w:rsidRDefault="00890225" w:rsidP="00890225">
            <w:pPr>
              <w:ind w:firstLineChars="100" w:firstLine="200"/>
              <w:rPr>
                <w:rFonts w:asciiTheme="minorHAnsi" w:hAnsiTheme="minorHAnsi" w:cstheme="minorHAnsi"/>
                <w:color w:val="000000"/>
                <w:sz w:val="20"/>
                <w:szCs w:val="20"/>
              </w:rPr>
            </w:pPr>
            <w:r>
              <w:rPr>
                <w:rFonts w:asciiTheme="minorHAnsi" w:hAnsiTheme="minorHAnsi" w:cstheme="minorHAnsi"/>
                <w:color w:val="000000"/>
                <w:sz w:val="20"/>
                <w:szCs w:val="20"/>
              </w:rPr>
              <w:t>v</w:t>
            </w:r>
            <w:r w:rsidR="0027358F" w:rsidRPr="00D92E7A">
              <w:rPr>
                <w:rFonts w:asciiTheme="minorHAnsi" w:hAnsiTheme="minorHAnsi" w:cstheme="minorHAnsi"/>
                <w:color w:val="000000"/>
                <w:sz w:val="20"/>
                <w:szCs w:val="20"/>
              </w:rPr>
              <w:t xml:space="preserve">on </w:t>
            </w:r>
            <w:proofErr w:type="spellStart"/>
            <w:r w:rsidR="0027358F" w:rsidRPr="00D92E7A">
              <w:rPr>
                <w:rFonts w:asciiTheme="minorHAnsi" w:hAnsiTheme="minorHAnsi" w:cstheme="minorHAnsi"/>
                <w:color w:val="000000"/>
                <w:sz w:val="20"/>
                <w:szCs w:val="20"/>
              </w:rPr>
              <w:t>Willebrand</w:t>
            </w:r>
            <w:proofErr w:type="spellEnd"/>
            <w:r w:rsidR="0027358F" w:rsidRPr="00D92E7A">
              <w:rPr>
                <w:rFonts w:asciiTheme="minorHAnsi" w:hAnsiTheme="minorHAnsi" w:cstheme="minorHAnsi"/>
                <w:color w:val="000000"/>
                <w:sz w:val="20"/>
                <w:szCs w:val="20"/>
              </w:rPr>
              <w:t xml:space="preserve"> Disease Type 2N</w:t>
            </w:r>
          </w:p>
        </w:tc>
        <w:tc>
          <w:tcPr>
            <w:tcW w:w="995" w:type="dxa"/>
            <w:vAlign w:val="bottom"/>
          </w:tcPr>
          <w:p w:rsidR="0027358F" w:rsidRPr="0027358F" w:rsidRDefault="0027358F">
            <w:pPr>
              <w:jc w:val="right"/>
              <w:rPr>
                <w:color w:val="000000"/>
                <w:sz w:val="20"/>
              </w:rPr>
            </w:pPr>
            <w:r w:rsidRPr="0027358F">
              <w:rPr>
                <w:color w:val="000000"/>
                <w:sz w:val="20"/>
              </w:rPr>
              <w:t>16</w:t>
            </w:r>
          </w:p>
        </w:tc>
        <w:tc>
          <w:tcPr>
            <w:tcW w:w="1049" w:type="dxa"/>
            <w:vAlign w:val="bottom"/>
          </w:tcPr>
          <w:p w:rsidR="0027358F" w:rsidRPr="0027358F" w:rsidRDefault="0027358F">
            <w:pPr>
              <w:jc w:val="right"/>
              <w:rPr>
                <w:color w:val="000000"/>
                <w:sz w:val="20"/>
              </w:rPr>
            </w:pPr>
            <w:r w:rsidRPr="0027358F">
              <w:rPr>
                <w:color w:val="000000"/>
                <w:sz w:val="20"/>
              </w:rPr>
              <w:t>17</w:t>
            </w:r>
          </w:p>
        </w:tc>
        <w:tc>
          <w:tcPr>
            <w:tcW w:w="1048" w:type="dxa"/>
            <w:vAlign w:val="bottom"/>
          </w:tcPr>
          <w:p w:rsidR="0027358F" w:rsidRPr="0027358F" w:rsidRDefault="0027358F">
            <w:pPr>
              <w:jc w:val="right"/>
              <w:rPr>
                <w:color w:val="000000"/>
                <w:sz w:val="20"/>
              </w:rPr>
            </w:pPr>
            <w:r w:rsidRPr="0027358F">
              <w:rPr>
                <w:color w:val="000000"/>
                <w:sz w:val="20"/>
              </w:rPr>
              <w:t>20</w:t>
            </w:r>
          </w:p>
        </w:tc>
        <w:tc>
          <w:tcPr>
            <w:tcW w:w="1048" w:type="dxa"/>
            <w:vAlign w:val="bottom"/>
          </w:tcPr>
          <w:p w:rsidR="0027358F" w:rsidRPr="0027358F" w:rsidRDefault="0027358F">
            <w:pPr>
              <w:jc w:val="right"/>
              <w:rPr>
                <w:color w:val="000000"/>
                <w:sz w:val="20"/>
              </w:rPr>
            </w:pPr>
            <w:r w:rsidRPr="0027358F">
              <w:rPr>
                <w:color w:val="000000"/>
                <w:sz w:val="20"/>
              </w:rPr>
              <w:t>21</w:t>
            </w:r>
          </w:p>
        </w:tc>
        <w:tc>
          <w:tcPr>
            <w:tcW w:w="1049" w:type="dxa"/>
          </w:tcPr>
          <w:p w:rsidR="0027358F" w:rsidRPr="0031255A" w:rsidRDefault="00E44278" w:rsidP="0031255A">
            <w:pPr>
              <w:jc w:val="right"/>
              <w:rPr>
                <w:color w:val="000000"/>
                <w:sz w:val="20"/>
                <w:szCs w:val="20"/>
              </w:rPr>
            </w:pPr>
            <w:r>
              <w:rPr>
                <w:color w:val="000000"/>
              </w:rPr>
              <w:t>&lt;5</w:t>
            </w:r>
          </w:p>
        </w:tc>
        <w:tc>
          <w:tcPr>
            <w:tcW w:w="1048" w:type="dxa"/>
          </w:tcPr>
          <w:p w:rsidR="0027358F" w:rsidRPr="0031255A" w:rsidRDefault="00E44278" w:rsidP="0031255A">
            <w:pPr>
              <w:jc w:val="right"/>
              <w:rPr>
                <w:color w:val="000000"/>
                <w:sz w:val="20"/>
                <w:szCs w:val="20"/>
              </w:rPr>
            </w:pPr>
            <w:r>
              <w:rPr>
                <w:color w:val="000000"/>
              </w:rPr>
              <w:t>&lt;5</w:t>
            </w:r>
          </w:p>
        </w:tc>
        <w:tc>
          <w:tcPr>
            <w:tcW w:w="1048" w:type="dxa"/>
          </w:tcPr>
          <w:p w:rsidR="0027358F" w:rsidRPr="0031255A" w:rsidRDefault="00E44278" w:rsidP="0031255A">
            <w:pPr>
              <w:jc w:val="right"/>
              <w:rPr>
                <w:color w:val="000000"/>
                <w:sz w:val="20"/>
                <w:szCs w:val="20"/>
              </w:rPr>
            </w:pPr>
            <w:r>
              <w:rPr>
                <w:color w:val="000000"/>
              </w:rPr>
              <w:t>&lt;5</w:t>
            </w:r>
          </w:p>
        </w:tc>
        <w:tc>
          <w:tcPr>
            <w:tcW w:w="1049" w:type="dxa"/>
          </w:tcPr>
          <w:p w:rsidR="0027358F" w:rsidRPr="0031255A" w:rsidRDefault="00E44278" w:rsidP="0031255A">
            <w:pPr>
              <w:jc w:val="right"/>
              <w:rPr>
                <w:color w:val="000000"/>
                <w:sz w:val="20"/>
                <w:szCs w:val="20"/>
              </w:rPr>
            </w:pPr>
            <w:r>
              <w:rPr>
                <w:color w:val="000000"/>
              </w:rPr>
              <w:t>&lt;5</w:t>
            </w:r>
          </w:p>
        </w:tc>
      </w:tr>
      <w:tr w:rsidR="0027358F" w:rsidRPr="00D92E7A" w:rsidTr="0031255A">
        <w:tc>
          <w:tcPr>
            <w:tcW w:w="5839" w:type="dxa"/>
            <w:vAlign w:val="bottom"/>
          </w:tcPr>
          <w:p w:rsidR="0027358F" w:rsidRPr="00D92E7A" w:rsidRDefault="00890225" w:rsidP="00890225">
            <w:pPr>
              <w:ind w:firstLineChars="100" w:firstLine="200"/>
              <w:rPr>
                <w:rFonts w:asciiTheme="minorHAnsi" w:hAnsiTheme="minorHAnsi" w:cstheme="minorHAnsi"/>
                <w:color w:val="000000"/>
                <w:sz w:val="20"/>
                <w:szCs w:val="20"/>
              </w:rPr>
            </w:pPr>
            <w:r>
              <w:rPr>
                <w:rFonts w:asciiTheme="minorHAnsi" w:hAnsiTheme="minorHAnsi" w:cstheme="minorHAnsi"/>
                <w:color w:val="000000"/>
                <w:sz w:val="20"/>
                <w:szCs w:val="20"/>
              </w:rPr>
              <w:t>v</w:t>
            </w:r>
            <w:r w:rsidR="0027358F" w:rsidRPr="00D92E7A">
              <w:rPr>
                <w:rFonts w:asciiTheme="minorHAnsi" w:hAnsiTheme="minorHAnsi" w:cstheme="minorHAnsi"/>
                <w:color w:val="000000"/>
                <w:sz w:val="20"/>
                <w:szCs w:val="20"/>
              </w:rPr>
              <w:t xml:space="preserve">on </w:t>
            </w:r>
            <w:proofErr w:type="spellStart"/>
            <w:r w:rsidR="0027358F" w:rsidRPr="00D92E7A">
              <w:rPr>
                <w:rFonts w:asciiTheme="minorHAnsi" w:hAnsiTheme="minorHAnsi" w:cstheme="minorHAnsi"/>
                <w:color w:val="000000"/>
                <w:sz w:val="20"/>
                <w:szCs w:val="20"/>
              </w:rPr>
              <w:t>Willebrand</w:t>
            </w:r>
            <w:proofErr w:type="spellEnd"/>
            <w:r w:rsidR="0027358F" w:rsidRPr="00D92E7A">
              <w:rPr>
                <w:rFonts w:asciiTheme="minorHAnsi" w:hAnsiTheme="minorHAnsi" w:cstheme="minorHAnsi"/>
                <w:color w:val="000000"/>
                <w:sz w:val="20"/>
                <w:szCs w:val="20"/>
              </w:rPr>
              <w:t xml:space="preserve"> Disease Type 3</w:t>
            </w:r>
          </w:p>
        </w:tc>
        <w:tc>
          <w:tcPr>
            <w:tcW w:w="995" w:type="dxa"/>
            <w:vAlign w:val="bottom"/>
          </w:tcPr>
          <w:p w:rsidR="0027358F" w:rsidRPr="0027358F" w:rsidRDefault="0027358F">
            <w:pPr>
              <w:jc w:val="right"/>
              <w:rPr>
                <w:color w:val="000000"/>
                <w:sz w:val="20"/>
              </w:rPr>
            </w:pPr>
            <w:r w:rsidRPr="0027358F">
              <w:rPr>
                <w:color w:val="000000"/>
                <w:sz w:val="20"/>
              </w:rPr>
              <w:t>44</w:t>
            </w:r>
          </w:p>
        </w:tc>
        <w:tc>
          <w:tcPr>
            <w:tcW w:w="1049" w:type="dxa"/>
            <w:vAlign w:val="bottom"/>
          </w:tcPr>
          <w:p w:rsidR="0027358F" w:rsidRPr="0027358F" w:rsidRDefault="0027358F">
            <w:pPr>
              <w:jc w:val="right"/>
              <w:rPr>
                <w:color w:val="000000"/>
                <w:sz w:val="20"/>
              </w:rPr>
            </w:pPr>
            <w:r w:rsidRPr="0027358F">
              <w:rPr>
                <w:color w:val="000000"/>
                <w:sz w:val="20"/>
              </w:rPr>
              <w:t>45</w:t>
            </w:r>
          </w:p>
        </w:tc>
        <w:tc>
          <w:tcPr>
            <w:tcW w:w="1048" w:type="dxa"/>
            <w:vAlign w:val="bottom"/>
          </w:tcPr>
          <w:p w:rsidR="0027358F" w:rsidRPr="0027358F" w:rsidRDefault="0027358F">
            <w:pPr>
              <w:jc w:val="right"/>
              <w:rPr>
                <w:color w:val="000000"/>
                <w:sz w:val="20"/>
              </w:rPr>
            </w:pPr>
            <w:r w:rsidRPr="0027358F">
              <w:rPr>
                <w:color w:val="000000"/>
                <w:sz w:val="20"/>
              </w:rPr>
              <w:t>45</w:t>
            </w:r>
          </w:p>
        </w:tc>
        <w:tc>
          <w:tcPr>
            <w:tcW w:w="1048" w:type="dxa"/>
            <w:vAlign w:val="bottom"/>
          </w:tcPr>
          <w:p w:rsidR="0027358F" w:rsidRPr="0027358F" w:rsidRDefault="0027358F">
            <w:pPr>
              <w:jc w:val="right"/>
              <w:rPr>
                <w:color w:val="000000"/>
                <w:sz w:val="20"/>
              </w:rPr>
            </w:pPr>
            <w:r w:rsidRPr="0027358F">
              <w:rPr>
                <w:color w:val="000000"/>
                <w:sz w:val="20"/>
              </w:rPr>
              <w:t>47</w:t>
            </w:r>
          </w:p>
        </w:tc>
        <w:tc>
          <w:tcPr>
            <w:tcW w:w="1049" w:type="dxa"/>
          </w:tcPr>
          <w:p w:rsidR="0027358F" w:rsidRPr="0031255A" w:rsidRDefault="0027358F" w:rsidP="0031255A">
            <w:pPr>
              <w:jc w:val="right"/>
              <w:rPr>
                <w:color w:val="000000"/>
                <w:sz w:val="20"/>
                <w:szCs w:val="20"/>
              </w:rPr>
            </w:pPr>
            <w:r w:rsidRPr="0031255A">
              <w:rPr>
                <w:color w:val="000000"/>
                <w:sz w:val="20"/>
                <w:szCs w:val="20"/>
              </w:rPr>
              <w:t>16</w:t>
            </w:r>
          </w:p>
        </w:tc>
        <w:tc>
          <w:tcPr>
            <w:tcW w:w="1048" w:type="dxa"/>
          </w:tcPr>
          <w:p w:rsidR="0027358F" w:rsidRPr="0031255A" w:rsidRDefault="0027358F" w:rsidP="0031255A">
            <w:pPr>
              <w:jc w:val="right"/>
              <w:rPr>
                <w:color w:val="000000"/>
                <w:sz w:val="20"/>
                <w:szCs w:val="20"/>
              </w:rPr>
            </w:pPr>
            <w:r w:rsidRPr="0031255A">
              <w:rPr>
                <w:color w:val="000000"/>
                <w:sz w:val="20"/>
                <w:szCs w:val="20"/>
              </w:rPr>
              <w:t>29</w:t>
            </w:r>
          </w:p>
        </w:tc>
        <w:tc>
          <w:tcPr>
            <w:tcW w:w="1048" w:type="dxa"/>
          </w:tcPr>
          <w:p w:rsidR="0027358F" w:rsidRPr="0031255A" w:rsidRDefault="0027358F" w:rsidP="0031255A">
            <w:pPr>
              <w:jc w:val="right"/>
              <w:rPr>
                <w:color w:val="000000"/>
                <w:sz w:val="20"/>
                <w:szCs w:val="20"/>
              </w:rPr>
            </w:pPr>
            <w:r w:rsidRPr="0031255A">
              <w:rPr>
                <w:color w:val="000000"/>
                <w:sz w:val="20"/>
                <w:szCs w:val="20"/>
              </w:rPr>
              <w:t>31</w:t>
            </w:r>
          </w:p>
        </w:tc>
        <w:tc>
          <w:tcPr>
            <w:tcW w:w="1049" w:type="dxa"/>
          </w:tcPr>
          <w:p w:rsidR="0027358F" w:rsidRPr="0031255A" w:rsidRDefault="0027358F" w:rsidP="0031255A">
            <w:pPr>
              <w:jc w:val="right"/>
              <w:rPr>
                <w:color w:val="000000"/>
                <w:sz w:val="20"/>
                <w:szCs w:val="20"/>
              </w:rPr>
            </w:pPr>
            <w:r w:rsidRPr="0031255A">
              <w:rPr>
                <w:color w:val="000000"/>
                <w:sz w:val="20"/>
                <w:szCs w:val="20"/>
              </w:rPr>
              <w:t>27</w:t>
            </w:r>
          </w:p>
        </w:tc>
      </w:tr>
    </w:tbl>
    <w:p w:rsidR="00532FA7" w:rsidRDefault="00D92E7A">
      <w:pPr>
        <w:spacing w:after="0"/>
        <w:rPr>
          <w:sz w:val="18"/>
        </w:rPr>
      </w:pPr>
      <w:r w:rsidRPr="00D92E7A">
        <w:rPr>
          <w:sz w:val="18"/>
        </w:rPr>
        <w:t xml:space="preserve">* As noted in the section </w:t>
      </w:r>
      <w:r w:rsidRPr="00D92E7A">
        <w:rPr>
          <w:sz w:val="18"/>
        </w:rPr>
        <w:fldChar w:fldCharType="begin" w:fldLock="1"/>
      </w:r>
      <w:r w:rsidRPr="00D92E7A">
        <w:rPr>
          <w:sz w:val="18"/>
        </w:rPr>
        <w:instrText xml:space="preserve"> REF _Ref350499673 \h  \* MERGEFORMAT </w:instrText>
      </w:r>
      <w:r w:rsidRPr="00D92E7A">
        <w:rPr>
          <w:sz w:val="18"/>
        </w:rPr>
      </w:r>
      <w:r w:rsidRPr="00D92E7A">
        <w:rPr>
          <w:sz w:val="18"/>
        </w:rPr>
        <w:fldChar w:fldCharType="separate"/>
      </w:r>
      <w:r w:rsidR="005E6BF0" w:rsidRPr="007F0B98">
        <w:rPr>
          <w:i/>
          <w:sz w:val="18"/>
        </w:rPr>
        <w:t>Data quality issues</w:t>
      </w:r>
      <w:r w:rsidRPr="00D92E7A">
        <w:rPr>
          <w:sz w:val="18"/>
        </w:rPr>
        <w:fldChar w:fldCharType="end"/>
      </w:r>
      <w:r w:rsidRPr="00D92E7A">
        <w:rPr>
          <w:sz w:val="18"/>
        </w:rPr>
        <w:t xml:space="preserve"> (p</w:t>
      </w:r>
      <w:r w:rsidRPr="00D92E7A">
        <w:rPr>
          <w:sz w:val="18"/>
        </w:rPr>
        <w:fldChar w:fldCharType="begin"/>
      </w:r>
      <w:r w:rsidRPr="00D92E7A">
        <w:rPr>
          <w:sz w:val="18"/>
        </w:rPr>
        <w:instrText xml:space="preserve"> PAGEREF _Ref350499678 \h </w:instrText>
      </w:r>
      <w:r w:rsidRPr="00D92E7A">
        <w:rPr>
          <w:sz w:val="18"/>
        </w:rPr>
      </w:r>
      <w:r w:rsidRPr="00D92E7A">
        <w:rPr>
          <w:sz w:val="18"/>
        </w:rPr>
        <w:fldChar w:fldCharType="separate"/>
      </w:r>
      <w:r w:rsidR="00632A4E">
        <w:rPr>
          <w:noProof/>
          <w:sz w:val="18"/>
        </w:rPr>
        <w:t>15</w:t>
      </w:r>
      <w:r w:rsidRPr="00D92E7A">
        <w:rPr>
          <w:sz w:val="18"/>
        </w:rPr>
        <w:fldChar w:fldCharType="end"/>
      </w:r>
      <w:r w:rsidRPr="00D92E7A">
        <w:rPr>
          <w:sz w:val="18"/>
        </w:rPr>
        <w:t xml:space="preserve">) the data has been improved since previous ABDR Annual Reports. The figures presented here represent the most accurate data currently available. The census date for number of people in the </w:t>
      </w:r>
      <w:r w:rsidR="004B2935">
        <w:rPr>
          <w:sz w:val="18"/>
        </w:rPr>
        <w:t>registry</w:t>
      </w:r>
      <w:r w:rsidRPr="00D92E7A">
        <w:rPr>
          <w:sz w:val="18"/>
        </w:rPr>
        <w:t xml:space="preserve"> is 30 June, the last day of the financial year. </w:t>
      </w:r>
    </w:p>
    <w:p w:rsidR="00730A48" w:rsidRPr="00D92E7A" w:rsidRDefault="00532FA7">
      <w:pPr>
        <w:spacing w:after="0"/>
        <w:rPr>
          <w:sz w:val="18"/>
        </w:rPr>
      </w:pPr>
      <w:r>
        <w:rPr>
          <w:sz w:val="18"/>
        </w:rPr>
        <w:t>†</w:t>
      </w:r>
      <w:r w:rsidR="004E734C">
        <w:rPr>
          <w:sz w:val="18"/>
        </w:rPr>
        <w:t>Those with VWD may have been treated with DDAVP and this is not recorded.</w:t>
      </w:r>
      <w:r w:rsidR="00730A48" w:rsidRPr="00D92E7A">
        <w:rPr>
          <w:sz w:val="18"/>
        </w:rPr>
        <w:br w:type="page"/>
      </w:r>
    </w:p>
    <w:p w:rsidR="00D92E7A" w:rsidRDefault="00D92E7A" w:rsidP="00D92E7A">
      <w:pPr>
        <w:pStyle w:val="Caption"/>
        <w:keepNext/>
      </w:pPr>
      <w:bookmarkStart w:id="86" w:name="_Ref351291422"/>
      <w:bookmarkStart w:id="87" w:name="_Toc359234409"/>
      <w:r>
        <w:lastRenderedPageBreak/>
        <w:t xml:space="preserve">Table </w:t>
      </w:r>
      <w:r w:rsidR="003508C6">
        <w:fldChar w:fldCharType="begin"/>
      </w:r>
      <w:r w:rsidR="003508C6">
        <w:instrText xml:space="preserve"> SEQ Table \* ARABIC </w:instrText>
      </w:r>
      <w:r w:rsidR="003508C6">
        <w:fldChar w:fldCharType="separate"/>
      </w:r>
      <w:r w:rsidR="00632A4E">
        <w:rPr>
          <w:noProof/>
        </w:rPr>
        <w:t>5</w:t>
      </w:r>
      <w:r w:rsidR="003508C6">
        <w:rPr>
          <w:noProof/>
        </w:rPr>
        <w:fldChar w:fldCharType="end"/>
      </w:r>
      <w:bookmarkEnd w:id="86"/>
      <w:r>
        <w:t xml:space="preserve"> </w:t>
      </w:r>
      <w:r w:rsidRPr="0046356D">
        <w:t xml:space="preserve">NUMBER OF PEOPLE IN THE </w:t>
      </w:r>
      <w:r w:rsidR="004B2935">
        <w:t>REGISTRY</w:t>
      </w:r>
      <w:r w:rsidRPr="0046356D">
        <w:t xml:space="preserve"> AND TREATED BY D</w:t>
      </w:r>
      <w:r>
        <w:t>ETAILED DIAGNOSIS FOR 'Other Disorders'</w:t>
      </w:r>
      <w:bookmarkEnd w:id="87"/>
    </w:p>
    <w:tbl>
      <w:tblPr>
        <w:tblStyle w:val="NBATableStyle1"/>
        <w:tblW w:w="0" w:type="auto"/>
        <w:tblLayout w:type="fixed"/>
        <w:tblCellMar>
          <w:top w:w="34" w:type="dxa"/>
          <w:bottom w:w="34" w:type="dxa"/>
        </w:tblCellMar>
        <w:tblLook w:val="04A0" w:firstRow="1" w:lastRow="0" w:firstColumn="1" w:lastColumn="0" w:noHBand="0" w:noVBand="1"/>
      </w:tblPr>
      <w:tblGrid>
        <w:gridCol w:w="5839"/>
        <w:gridCol w:w="995"/>
        <w:gridCol w:w="1049"/>
        <w:gridCol w:w="1048"/>
        <w:gridCol w:w="1048"/>
        <w:gridCol w:w="1049"/>
        <w:gridCol w:w="1048"/>
        <w:gridCol w:w="1048"/>
        <w:gridCol w:w="1049"/>
      </w:tblGrid>
      <w:tr w:rsidR="00D92E7A" w:rsidRPr="00532FA7" w:rsidTr="00947F74">
        <w:trPr>
          <w:cnfStyle w:val="100000000000" w:firstRow="1" w:lastRow="0" w:firstColumn="0" w:lastColumn="0" w:oddVBand="0" w:evenVBand="0" w:oddHBand="0" w:evenHBand="0" w:firstRowFirstColumn="0" w:firstRowLastColumn="0" w:lastRowFirstColumn="0" w:lastRowLastColumn="0"/>
          <w:trHeight w:val="170"/>
          <w:tblHeader/>
        </w:trPr>
        <w:tc>
          <w:tcPr>
            <w:tcW w:w="5839" w:type="dxa"/>
          </w:tcPr>
          <w:p w:rsidR="00D92E7A" w:rsidRPr="00947F74" w:rsidRDefault="00D92E7A" w:rsidP="00532FA7">
            <w:pPr>
              <w:spacing w:after="0"/>
              <w:rPr>
                <w:rFonts w:asciiTheme="minorHAnsi" w:hAnsiTheme="minorHAnsi" w:cstheme="minorHAnsi"/>
                <w:sz w:val="20"/>
                <w:szCs w:val="20"/>
              </w:rPr>
            </w:pPr>
            <w:r w:rsidRPr="00947F74">
              <w:rPr>
                <w:rFonts w:asciiTheme="minorHAnsi" w:hAnsiTheme="minorHAnsi" w:cstheme="minorHAnsi"/>
                <w:sz w:val="20"/>
                <w:szCs w:val="20"/>
              </w:rPr>
              <w:t> </w:t>
            </w:r>
          </w:p>
        </w:tc>
        <w:tc>
          <w:tcPr>
            <w:tcW w:w="4140" w:type="dxa"/>
            <w:gridSpan w:val="4"/>
          </w:tcPr>
          <w:p w:rsidR="00D92E7A" w:rsidRPr="00947F74" w:rsidRDefault="00D92E7A" w:rsidP="00532FA7">
            <w:pPr>
              <w:spacing w:after="0"/>
              <w:rPr>
                <w:rFonts w:asciiTheme="minorHAnsi" w:hAnsiTheme="minorHAnsi" w:cstheme="minorHAnsi"/>
                <w:sz w:val="20"/>
                <w:szCs w:val="20"/>
              </w:rPr>
            </w:pPr>
            <w:r w:rsidRPr="00947F74">
              <w:rPr>
                <w:rFonts w:asciiTheme="minorHAnsi" w:hAnsiTheme="minorHAnsi" w:cstheme="minorHAnsi"/>
                <w:sz w:val="20"/>
                <w:szCs w:val="20"/>
              </w:rPr>
              <w:t xml:space="preserve">Number in ABDR </w:t>
            </w:r>
            <w:r w:rsidR="004B2935" w:rsidRPr="00947F74">
              <w:rPr>
                <w:rFonts w:asciiTheme="minorHAnsi" w:hAnsiTheme="minorHAnsi" w:cstheme="minorHAnsi"/>
                <w:sz w:val="20"/>
                <w:szCs w:val="20"/>
              </w:rPr>
              <w:t>Registry</w:t>
            </w:r>
            <w:r w:rsidRPr="00947F74">
              <w:rPr>
                <w:rFonts w:asciiTheme="minorHAnsi" w:hAnsiTheme="minorHAnsi" w:cstheme="minorHAnsi"/>
                <w:sz w:val="20"/>
                <w:szCs w:val="20"/>
              </w:rPr>
              <w:t>*</w:t>
            </w:r>
          </w:p>
        </w:tc>
        <w:tc>
          <w:tcPr>
            <w:tcW w:w="4194" w:type="dxa"/>
            <w:gridSpan w:val="4"/>
          </w:tcPr>
          <w:p w:rsidR="00D92E7A" w:rsidRPr="00947F74" w:rsidRDefault="00D92E7A" w:rsidP="00532FA7">
            <w:pPr>
              <w:spacing w:after="0"/>
              <w:rPr>
                <w:rFonts w:asciiTheme="minorHAnsi" w:hAnsiTheme="minorHAnsi" w:cstheme="minorHAnsi"/>
                <w:sz w:val="20"/>
                <w:szCs w:val="20"/>
              </w:rPr>
            </w:pPr>
            <w:r w:rsidRPr="00947F74">
              <w:rPr>
                <w:rFonts w:asciiTheme="minorHAnsi" w:hAnsiTheme="minorHAnsi" w:cstheme="minorHAnsi"/>
                <w:sz w:val="20"/>
                <w:szCs w:val="20"/>
              </w:rPr>
              <w:t>Number who Received Product*</w:t>
            </w:r>
          </w:p>
        </w:tc>
      </w:tr>
      <w:tr w:rsidR="00D92E7A" w:rsidRPr="00532FA7" w:rsidTr="00947F74">
        <w:trPr>
          <w:trHeight w:val="170"/>
        </w:trPr>
        <w:tc>
          <w:tcPr>
            <w:tcW w:w="5839" w:type="dxa"/>
          </w:tcPr>
          <w:p w:rsidR="00D92E7A" w:rsidRPr="00947F74" w:rsidRDefault="00D92E7A" w:rsidP="00532FA7">
            <w:pPr>
              <w:spacing w:after="0"/>
              <w:rPr>
                <w:rFonts w:asciiTheme="minorHAnsi" w:hAnsiTheme="minorHAnsi" w:cstheme="minorHAnsi"/>
                <w:b/>
                <w:sz w:val="20"/>
                <w:szCs w:val="20"/>
              </w:rPr>
            </w:pPr>
          </w:p>
        </w:tc>
        <w:tc>
          <w:tcPr>
            <w:tcW w:w="995" w:type="dxa"/>
          </w:tcPr>
          <w:p w:rsidR="00D92E7A" w:rsidRPr="00947F74" w:rsidRDefault="00D92E7A" w:rsidP="00532FA7">
            <w:pPr>
              <w:spacing w:after="0"/>
              <w:rPr>
                <w:rFonts w:asciiTheme="minorHAnsi" w:hAnsiTheme="minorHAnsi" w:cstheme="minorHAnsi"/>
                <w:b/>
                <w:sz w:val="20"/>
                <w:szCs w:val="20"/>
              </w:rPr>
            </w:pPr>
            <w:r w:rsidRPr="00947F74">
              <w:rPr>
                <w:rFonts w:asciiTheme="minorHAnsi" w:hAnsiTheme="minorHAnsi" w:cstheme="minorHAnsi"/>
                <w:b/>
                <w:sz w:val="20"/>
                <w:szCs w:val="20"/>
              </w:rPr>
              <w:t>2008-09</w:t>
            </w:r>
          </w:p>
        </w:tc>
        <w:tc>
          <w:tcPr>
            <w:tcW w:w="1049" w:type="dxa"/>
          </w:tcPr>
          <w:p w:rsidR="00D92E7A" w:rsidRPr="00947F74" w:rsidRDefault="00D92E7A" w:rsidP="00532FA7">
            <w:pPr>
              <w:spacing w:after="0"/>
              <w:rPr>
                <w:rFonts w:asciiTheme="minorHAnsi" w:hAnsiTheme="minorHAnsi" w:cstheme="minorHAnsi"/>
                <w:b/>
                <w:sz w:val="20"/>
                <w:szCs w:val="20"/>
              </w:rPr>
            </w:pPr>
            <w:r w:rsidRPr="00947F74">
              <w:rPr>
                <w:rFonts w:asciiTheme="minorHAnsi" w:hAnsiTheme="minorHAnsi" w:cstheme="minorHAnsi"/>
                <w:b/>
                <w:sz w:val="20"/>
                <w:szCs w:val="20"/>
              </w:rPr>
              <w:t>2009-10</w:t>
            </w:r>
          </w:p>
        </w:tc>
        <w:tc>
          <w:tcPr>
            <w:tcW w:w="1048" w:type="dxa"/>
          </w:tcPr>
          <w:p w:rsidR="00D92E7A" w:rsidRPr="00947F74" w:rsidRDefault="00D92E7A" w:rsidP="00532FA7">
            <w:pPr>
              <w:spacing w:after="0"/>
              <w:rPr>
                <w:rFonts w:asciiTheme="minorHAnsi" w:hAnsiTheme="minorHAnsi" w:cstheme="minorHAnsi"/>
                <w:b/>
                <w:sz w:val="20"/>
                <w:szCs w:val="20"/>
              </w:rPr>
            </w:pPr>
            <w:r w:rsidRPr="00947F74">
              <w:rPr>
                <w:rFonts w:asciiTheme="minorHAnsi" w:hAnsiTheme="minorHAnsi" w:cstheme="minorHAnsi"/>
                <w:b/>
                <w:sz w:val="20"/>
                <w:szCs w:val="20"/>
              </w:rPr>
              <w:t>2010-11</w:t>
            </w:r>
          </w:p>
        </w:tc>
        <w:tc>
          <w:tcPr>
            <w:tcW w:w="1048" w:type="dxa"/>
          </w:tcPr>
          <w:p w:rsidR="00D92E7A" w:rsidRPr="00947F74" w:rsidRDefault="00D92E7A" w:rsidP="00532FA7">
            <w:pPr>
              <w:spacing w:after="0"/>
              <w:rPr>
                <w:rFonts w:asciiTheme="minorHAnsi" w:hAnsiTheme="minorHAnsi" w:cstheme="minorHAnsi"/>
                <w:b/>
                <w:sz w:val="20"/>
                <w:szCs w:val="20"/>
              </w:rPr>
            </w:pPr>
            <w:r w:rsidRPr="00947F74">
              <w:rPr>
                <w:rFonts w:asciiTheme="minorHAnsi" w:hAnsiTheme="minorHAnsi" w:cstheme="minorHAnsi"/>
                <w:b/>
                <w:sz w:val="20"/>
                <w:szCs w:val="20"/>
              </w:rPr>
              <w:t>2011-12</w:t>
            </w:r>
          </w:p>
        </w:tc>
        <w:tc>
          <w:tcPr>
            <w:tcW w:w="1049" w:type="dxa"/>
          </w:tcPr>
          <w:p w:rsidR="00D92E7A" w:rsidRPr="00947F74" w:rsidRDefault="00D92E7A" w:rsidP="00532FA7">
            <w:pPr>
              <w:spacing w:after="0"/>
              <w:rPr>
                <w:rFonts w:asciiTheme="minorHAnsi" w:hAnsiTheme="minorHAnsi" w:cstheme="minorHAnsi"/>
                <w:b/>
                <w:sz w:val="20"/>
                <w:szCs w:val="20"/>
              </w:rPr>
            </w:pPr>
            <w:r w:rsidRPr="00947F74">
              <w:rPr>
                <w:rFonts w:asciiTheme="minorHAnsi" w:hAnsiTheme="minorHAnsi" w:cstheme="minorHAnsi"/>
                <w:b/>
                <w:sz w:val="20"/>
                <w:szCs w:val="20"/>
              </w:rPr>
              <w:t>2008-09</w:t>
            </w:r>
          </w:p>
        </w:tc>
        <w:tc>
          <w:tcPr>
            <w:tcW w:w="1048" w:type="dxa"/>
          </w:tcPr>
          <w:p w:rsidR="00D92E7A" w:rsidRPr="00947F74" w:rsidRDefault="00D92E7A" w:rsidP="00532FA7">
            <w:pPr>
              <w:spacing w:after="0"/>
              <w:rPr>
                <w:rFonts w:asciiTheme="minorHAnsi" w:hAnsiTheme="minorHAnsi" w:cstheme="minorHAnsi"/>
                <w:b/>
                <w:sz w:val="20"/>
                <w:szCs w:val="20"/>
              </w:rPr>
            </w:pPr>
            <w:r w:rsidRPr="00947F74">
              <w:rPr>
                <w:rFonts w:asciiTheme="minorHAnsi" w:hAnsiTheme="minorHAnsi" w:cstheme="minorHAnsi"/>
                <w:b/>
                <w:sz w:val="20"/>
                <w:szCs w:val="20"/>
              </w:rPr>
              <w:t>2009-10</w:t>
            </w:r>
          </w:p>
        </w:tc>
        <w:tc>
          <w:tcPr>
            <w:tcW w:w="1048" w:type="dxa"/>
          </w:tcPr>
          <w:p w:rsidR="00D92E7A" w:rsidRPr="00947F74" w:rsidRDefault="00D92E7A" w:rsidP="00532FA7">
            <w:pPr>
              <w:spacing w:after="0"/>
              <w:rPr>
                <w:rFonts w:asciiTheme="minorHAnsi" w:hAnsiTheme="minorHAnsi" w:cstheme="minorHAnsi"/>
                <w:b/>
                <w:sz w:val="20"/>
                <w:szCs w:val="20"/>
              </w:rPr>
            </w:pPr>
            <w:r w:rsidRPr="00947F74">
              <w:rPr>
                <w:rFonts w:asciiTheme="minorHAnsi" w:hAnsiTheme="minorHAnsi" w:cstheme="minorHAnsi"/>
                <w:b/>
                <w:sz w:val="20"/>
                <w:szCs w:val="20"/>
              </w:rPr>
              <w:t>2010-11</w:t>
            </w:r>
          </w:p>
        </w:tc>
        <w:tc>
          <w:tcPr>
            <w:tcW w:w="1049" w:type="dxa"/>
          </w:tcPr>
          <w:p w:rsidR="00D92E7A" w:rsidRPr="00947F74" w:rsidRDefault="00D92E7A" w:rsidP="00532FA7">
            <w:pPr>
              <w:spacing w:after="0"/>
              <w:rPr>
                <w:rFonts w:asciiTheme="minorHAnsi" w:hAnsiTheme="minorHAnsi" w:cstheme="minorHAnsi"/>
                <w:b/>
                <w:sz w:val="20"/>
                <w:szCs w:val="20"/>
              </w:rPr>
            </w:pPr>
            <w:r w:rsidRPr="00947F74">
              <w:rPr>
                <w:rFonts w:asciiTheme="minorHAnsi" w:hAnsiTheme="minorHAnsi" w:cstheme="minorHAnsi"/>
                <w:b/>
                <w:sz w:val="20"/>
                <w:szCs w:val="20"/>
              </w:rPr>
              <w:t>2011-12</w:t>
            </w:r>
          </w:p>
        </w:tc>
      </w:tr>
      <w:tr w:rsidR="004E734C" w:rsidRPr="00532FA7" w:rsidTr="00947F74">
        <w:trPr>
          <w:trHeight w:val="170"/>
        </w:trPr>
        <w:tc>
          <w:tcPr>
            <w:tcW w:w="5839" w:type="dxa"/>
            <w:vAlign w:val="bottom"/>
          </w:tcPr>
          <w:p w:rsidR="004E734C" w:rsidRPr="00947F74" w:rsidRDefault="004E734C" w:rsidP="00532FA7">
            <w:pPr>
              <w:spacing w:after="0"/>
              <w:rPr>
                <w:b/>
                <w:bCs/>
                <w:color w:val="000000"/>
                <w:sz w:val="20"/>
                <w:szCs w:val="20"/>
              </w:rPr>
            </w:pPr>
            <w:r w:rsidRPr="00947F74">
              <w:rPr>
                <w:b/>
                <w:bCs/>
                <w:color w:val="000000"/>
                <w:sz w:val="20"/>
                <w:szCs w:val="20"/>
              </w:rPr>
              <w:t>Other Factor Deficiency</w:t>
            </w:r>
          </w:p>
        </w:tc>
        <w:tc>
          <w:tcPr>
            <w:tcW w:w="995" w:type="dxa"/>
            <w:vAlign w:val="bottom"/>
          </w:tcPr>
          <w:p w:rsidR="004E734C" w:rsidRPr="00947F74" w:rsidRDefault="004E734C" w:rsidP="00532FA7">
            <w:pPr>
              <w:spacing w:after="0"/>
              <w:jc w:val="right"/>
              <w:rPr>
                <w:b/>
                <w:bCs/>
                <w:color w:val="000000"/>
                <w:sz w:val="20"/>
                <w:szCs w:val="20"/>
              </w:rPr>
            </w:pPr>
          </w:p>
        </w:tc>
        <w:tc>
          <w:tcPr>
            <w:tcW w:w="1049" w:type="dxa"/>
            <w:vAlign w:val="bottom"/>
          </w:tcPr>
          <w:p w:rsidR="004E734C" w:rsidRPr="00947F74" w:rsidRDefault="004E734C" w:rsidP="00532FA7">
            <w:pPr>
              <w:spacing w:after="0"/>
              <w:jc w:val="right"/>
              <w:rPr>
                <w:b/>
                <w:bCs/>
                <w:color w:val="000000"/>
                <w:sz w:val="20"/>
                <w:szCs w:val="20"/>
              </w:rPr>
            </w:pPr>
          </w:p>
        </w:tc>
        <w:tc>
          <w:tcPr>
            <w:tcW w:w="1048" w:type="dxa"/>
            <w:vAlign w:val="bottom"/>
          </w:tcPr>
          <w:p w:rsidR="004E734C" w:rsidRPr="00947F74" w:rsidRDefault="004E734C" w:rsidP="00532FA7">
            <w:pPr>
              <w:spacing w:after="0"/>
              <w:jc w:val="right"/>
              <w:rPr>
                <w:b/>
                <w:bCs/>
                <w:color w:val="000000"/>
                <w:sz w:val="20"/>
                <w:szCs w:val="20"/>
              </w:rPr>
            </w:pPr>
          </w:p>
        </w:tc>
        <w:tc>
          <w:tcPr>
            <w:tcW w:w="1048" w:type="dxa"/>
            <w:vAlign w:val="bottom"/>
          </w:tcPr>
          <w:p w:rsidR="004E734C" w:rsidRPr="00947F74" w:rsidRDefault="004E734C" w:rsidP="00532FA7">
            <w:pPr>
              <w:spacing w:after="0"/>
              <w:jc w:val="right"/>
              <w:rPr>
                <w:b/>
                <w:bCs/>
                <w:color w:val="000000"/>
                <w:sz w:val="20"/>
                <w:szCs w:val="20"/>
              </w:rPr>
            </w:pPr>
          </w:p>
        </w:tc>
        <w:tc>
          <w:tcPr>
            <w:tcW w:w="1049" w:type="dxa"/>
          </w:tcPr>
          <w:p w:rsidR="004E734C" w:rsidRPr="00947F74" w:rsidRDefault="004E734C" w:rsidP="00532FA7">
            <w:pPr>
              <w:spacing w:after="0"/>
              <w:jc w:val="right"/>
              <w:rPr>
                <w:b/>
                <w:sz w:val="20"/>
                <w:szCs w:val="20"/>
              </w:rPr>
            </w:pPr>
          </w:p>
        </w:tc>
        <w:tc>
          <w:tcPr>
            <w:tcW w:w="1048" w:type="dxa"/>
          </w:tcPr>
          <w:p w:rsidR="004E734C" w:rsidRPr="00947F74" w:rsidRDefault="004E734C" w:rsidP="00532FA7">
            <w:pPr>
              <w:spacing w:after="0"/>
              <w:jc w:val="right"/>
              <w:rPr>
                <w:b/>
                <w:sz w:val="20"/>
                <w:szCs w:val="20"/>
              </w:rPr>
            </w:pPr>
          </w:p>
        </w:tc>
        <w:tc>
          <w:tcPr>
            <w:tcW w:w="1048" w:type="dxa"/>
          </w:tcPr>
          <w:p w:rsidR="004E734C" w:rsidRPr="00947F74" w:rsidRDefault="004E734C" w:rsidP="00532FA7">
            <w:pPr>
              <w:spacing w:after="0"/>
              <w:jc w:val="right"/>
              <w:rPr>
                <w:b/>
                <w:sz w:val="20"/>
                <w:szCs w:val="20"/>
              </w:rPr>
            </w:pPr>
          </w:p>
        </w:tc>
        <w:tc>
          <w:tcPr>
            <w:tcW w:w="1049" w:type="dxa"/>
          </w:tcPr>
          <w:p w:rsidR="004E734C" w:rsidRPr="00947F74" w:rsidRDefault="004E734C" w:rsidP="00532FA7">
            <w:pPr>
              <w:spacing w:after="0"/>
              <w:jc w:val="right"/>
              <w:rPr>
                <w:b/>
                <w:sz w:val="20"/>
                <w:szCs w:val="20"/>
              </w:rPr>
            </w:pPr>
          </w:p>
        </w:tc>
      </w:tr>
      <w:tr w:rsidR="004E734C" w:rsidRPr="00532FA7" w:rsidTr="00947F74">
        <w:trPr>
          <w:trHeight w:val="170"/>
        </w:trPr>
        <w:tc>
          <w:tcPr>
            <w:tcW w:w="5839" w:type="dxa"/>
            <w:vAlign w:val="bottom"/>
          </w:tcPr>
          <w:p w:rsidR="004E734C" w:rsidRPr="00947F74" w:rsidRDefault="004E734C" w:rsidP="00947F74">
            <w:pPr>
              <w:spacing w:after="0"/>
              <w:ind w:firstLineChars="100" w:firstLine="200"/>
              <w:rPr>
                <w:color w:val="000000"/>
                <w:sz w:val="20"/>
                <w:szCs w:val="20"/>
              </w:rPr>
            </w:pPr>
            <w:r w:rsidRPr="00947F74">
              <w:rPr>
                <w:color w:val="000000"/>
                <w:sz w:val="20"/>
                <w:szCs w:val="20"/>
              </w:rPr>
              <w:t>Factor V Deficiency</w:t>
            </w:r>
          </w:p>
        </w:tc>
        <w:tc>
          <w:tcPr>
            <w:tcW w:w="995" w:type="dxa"/>
            <w:vAlign w:val="bottom"/>
          </w:tcPr>
          <w:p w:rsidR="004E734C" w:rsidRPr="00947F74" w:rsidRDefault="004E734C" w:rsidP="00532FA7">
            <w:pPr>
              <w:spacing w:after="0"/>
              <w:jc w:val="right"/>
              <w:rPr>
                <w:color w:val="000000"/>
                <w:sz w:val="20"/>
                <w:szCs w:val="20"/>
              </w:rPr>
            </w:pPr>
            <w:r w:rsidRPr="00947F74">
              <w:rPr>
                <w:color w:val="000000"/>
                <w:sz w:val="20"/>
                <w:szCs w:val="20"/>
              </w:rPr>
              <w:t>12</w:t>
            </w:r>
          </w:p>
        </w:tc>
        <w:tc>
          <w:tcPr>
            <w:tcW w:w="1049" w:type="dxa"/>
            <w:vAlign w:val="bottom"/>
          </w:tcPr>
          <w:p w:rsidR="004E734C" w:rsidRPr="00947F74" w:rsidRDefault="004E734C" w:rsidP="00532FA7">
            <w:pPr>
              <w:spacing w:after="0"/>
              <w:jc w:val="right"/>
              <w:rPr>
                <w:color w:val="000000"/>
                <w:sz w:val="20"/>
                <w:szCs w:val="20"/>
              </w:rPr>
            </w:pPr>
            <w:r w:rsidRPr="00947F74">
              <w:rPr>
                <w:color w:val="000000"/>
                <w:sz w:val="20"/>
                <w:szCs w:val="20"/>
              </w:rPr>
              <w:t>14</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15</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15</w:t>
            </w:r>
          </w:p>
        </w:tc>
        <w:tc>
          <w:tcPr>
            <w:tcW w:w="1049" w:type="dxa"/>
          </w:tcPr>
          <w:p w:rsidR="004E734C" w:rsidRPr="00947F74" w:rsidRDefault="00E66DBB" w:rsidP="00532FA7">
            <w:pPr>
              <w:spacing w:after="0"/>
              <w:jc w:val="right"/>
              <w:rPr>
                <w:sz w:val="20"/>
                <w:szCs w:val="20"/>
              </w:rPr>
            </w:pPr>
            <w:r w:rsidRPr="00947F74">
              <w:rPr>
                <w:sz w:val="20"/>
                <w:szCs w:val="20"/>
              </w:rPr>
              <w:t>&lt;5</w:t>
            </w:r>
          </w:p>
        </w:tc>
        <w:tc>
          <w:tcPr>
            <w:tcW w:w="1048" w:type="dxa"/>
          </w:tcPr>
          <w:p w:rsidR="004E734C" w:rsidRPr="00947F74" w:rsidRDefault="00E66DBB" w:rsidP="00532FA7">
            <w:pPr>
              <w:spacing w:after="0"/>
              <w:jc w:val="right"/>
              <w:rPr>
                <w:sz w:val="20"/>
                <w:szCs w:val="20"/>
              </w:rPr>
            </w:pPr>
            <w:r w:rsidRPr="00947F74">
              <w:rPr>
                <w:sz w:val="20"/>
                <w:szCs w:val="20"/>
              </w:rPr>
              <w:t>&lt;5</w:t>
            </w:r>
          </w:p>
        </w:tc>
        <w:tc>
          <w:tcPr>
            <w:tcW w:w="1048" w:type="dxa"/>
          </w:tcPr>
          <w:p w:rsidR="004E734C" w:rsidRPr="00947F74" w:rsidRDefault="00E66DBB" w:rsidP="00532FA7">
            <w:pPr>
              <w:spacing w:after="0"/>
              <w:jc w:val="right"/>
              <w:rPr>
                <w:sz w:val="20"/>
                <w:szCs w:val="20"/>
              </w:rPr>
            </w:pPr>
            <w:r w:rsidRPr="00947F74">
              <w:rPr>
                <w:sz w:val="20"/>
                <w:szCs w:val="20"/>
              </w:rPr>
              <w:t>&lt;5</w:t>
            </w:r>
          </w:p>
        </w:tc>
        <w:tc>
          <w:tcPr>
            <w:tcW w:w="1049" w:type="dxa"/>
          </w:tcPr>
          <w:p w:rsidR="004E734C" w:rsidRPr="00947F74" w:rsidRDefault="00E66DBB" w:rsidP="00532FA7">
            <w:pPr>
              <w:spacing w:after="0"/>
              <w:jc w:val="right"/>
              <w:rPr>
                <w:sz w:val="20"/>
                <w:szCs w:val="20"/>
              </w:rPr>
            </w:pPr>
            <w:r w:rsidRPr="00947F74">
              <w:rPr>
                <w:sz w:val="20"/>
                <w:szCs w:val="20"/>
              </w:rPr>
              <w:t>&lt;5</w:t>
            </w:r>
          </w:p>
        </w:tc>
      </w:tr>
      <w:tr w:rsidR="004E734C" w:rsidRPr="00532FA7" w:rsidTr="00947F74">
        <w:trPr>
          <w:trHeight w:val="117"/>
        </w:trPr>
        <w:tc>
          <w:tcPr>
            <w:tcW w:w="5839" w:type="dxa"/>
            <w:vAlign w:val="bottom"/>
          </w:tcPr>
          <w:p w:rsidR="004E734C" w:rsidRPr="00947F74" w:rsidRDefault="004E734C" w:rsidP="00947F74">
            <w:pPr>
              <w:spacing w:after="0"/>
              <w:ind w:firstLineChars="100" w:firstLine="200"/>
              <w:rPr>
                <w:color w:val="000000"/>
                <w:sz w:val="20"/>
                <w:szCs w:val="20"/>
              </w:rPr>
            </w:pPr>
            <w:r w:rsidRPr="00947F74">
              <w:rPr>
                <w:color w:val="000000"/>
                <w:sz w:val="20"/>
                <w:szCs w:val="20"/>
              </w:rPr>
              <w:t>Factor VII Deficiency</w:t>
            </w:r>
          </w:p>
        </w:tc>
        <w:tc>
          <w:tcPr>
            <w:tcW w:w="995" w:type="dxa"/>
            <w:vAlign w:val="bottom"/>
          </w:tcPr>
          <w:p w:rsidR="004E734C" w:rsidRPr="00947F74" w:rsidRDefault="004E734C" w:rsidP="00532FA7">
            <w:pPr>
              <w:spacing w:after="0"/>
              <w:jc w:val="right"/>
              <w:rPr>
                <w:color w:val="000000"/>
                <w:sz w:val="20"/>
                <w:szCs w:val="20"/>
              </w:rPr>
            </w:pPr>
            <w:r w:rsidRPr="00947F74">
              <w:rPr>
                <w:color w:val="000000"/>
                <w:sz w:val="20"/>
                <w:szCs w:val="20"/>
              </w:rPr>
              <w:t>51</w:t>
            </w:r>
          </w:p>
        </w:tc>
        <w:tc>
          <w:tcPr>
            <w:tcW w:w="1049" w:type="dxa"/>
            <w:vAlign w:val="bottom"/>
          </w:tcPr>
          <w:p w:rsidR="004E734C" w:rsidRPr="00947F74" w:rsidRDefault="004E734C" w:rsidP="00532FA7">
            <w:pPr>
              <w:spacing w:after="0"/>
              <w:jc w:val="right"/>
              <w:rPr>
                <w:color w:val="000000"/>
                <w:sz w:val="20"/>
                <w:szCs w:val="20"/>
              </w:rPr>
            </w:pPr>
            <w:r w:rsidRPr="00947F74">
              <w:rPr>
                <w:color w:val="000000"/>
                <w:sz w:val="20"/>
                <w:szCs w:val="20"/>
              </w:rPr>
              <w:t>52</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53</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53</w:t>
            </w:r>
          </w:p>
        </w:tc>
        <w:tc>
          <w:tcPr>
            <w:tcW w:w="1049" w:type="dxa"/>
          </w:tcPr>
          <w:p w:rsidR="004E734C" w:rsidRPr="00947F74" w:rsidRDefault="004E734C" w:rsidP="00532FA7">
            <w:pPr>
              <w:spacing w:after="0"/>
              <w:jc w:val="right"/>
              <w:rPr>
                <w:sz w:val="20"/>
                <w:szCs w:val="20"/>
              </w:rPr>
            </w:pPr>
            <w:r w:rsidRPr="00947F74">
              <w:rPr>
                <w:sz w:val="20"/>
                <w:szCs w:val="20"/>
              </w:rPr>
              <w:t>6</w:t>
            </w:r>
          </w:p>
        </w:tc>
        <w:tc>
          <w:tcPr>
            <w:tcW w:w="1048" w:type="dxa"/>
          </w:tcPr>
          <w:p w:rsidR="004E734C" w:rsidRPr="00947F74" w:rsidRDefault="004E734C" w:rsidP="00532FA7">
            <w:pPr>
              <w:spacing w:after="0"/>
              <w:jc w:val="right"/>
              <w:rPr>
                <w:sz w:val="20"/>
                <w:szCs w:val="20"/>
              </w:rPr>
            </w:pPr>
            <w:r w:rsidRPr="00947F74">
              <w:rPr>
                <w:sz w:val="20"/>
                <w:szCs w:val="20"/>
              </w:rPr>
              <w:t>5</w:t>
            </w:r>
          </w:p>
        </w:tc>
        <w:tc>
          <w:tcPr>
            <w:tcW w:w="1048" w:type="dxa"/>
          </w:tcPr>
          <w:p w:rsidR="004E734C" w:rsidRPr="00947F74" w:rsidRDefault="004E734C" w:rsidP="00532FA7">
            <w:pPr>
              <w:spacing w:after="0"/>
              <w:jc w:val="right"/>
              <w:rPr>
                <w:sz w:val="20"/>
                <w:szCs w:val="20"/>
              </w:rPr>
            </w:pPr>
            <w:r w:rsidRPr="00947F74">
              <w:rPr>
                <w:sz w:val="20"/>
                <w:szCs w:val="20"/>
              </w:rPr>
              <w:t>5</w:t>
            </w:r>
          </w:p>
        </w:tc>
        <w:tc>
          <w:tcPr>
            <w:tcW w:w="1049" w:type="dxa"/>
          </w:tcPr>
          <w:p w:rsidR="004E734C" w:rsidRPr="00947F74" w:rsidRDefault="004E734C" w:rsidP="00532FA7">
            <w:pPr>
              <w:spacing w:after="0"/>
              <w:jc w:val="right"/>
              <w:rPr>
                <w:sz w:val="20"/>
                <w:szCs w:val="20"/>
              </w:rPr>
            </w:pPr>
            <w:r w:rsidRPr="00947F74">
              <w:rPr>
                <w:sz w:val="20"/>
                <w:szCs w:val="20"/>
              </w:rPr>
              <w:t>9</w:t>
            </w:r>
          </w:p>
        </w:tc>
      </w:tr>
      <w:tr w:rsidR="004E734C" w:rsidRPr="00532FA7" w:rsidTr="00947F74">
        <w:trPr>
          <w:trHeight w:val="170"/>
        </w:trPr>
        <w:tc>
          <w:tcPr>
            <w:tcW w:w="5839" w:type="dxa"/>
            <w:vAlign w:val="bottom"/>
          </w:tcPr>
          <w:p w:rsidR="004E734C" w:rsidRPr="00947F74" w:rsidRDefault="004E734C" w:rsidP="00947F74">
            <w:pPr>
              <w:spacing w:after="0"/>
              <w:ind w:firstLineChars="100" w:firstLine="200"/>
              <w:rPr>
                <w:color w:val="000000"/>
                <w:sz w:val="20"/>
                <w:szCs w:val="20"/>
              </w:rPr>
            </w:pPr>
            <w:r w:rsidRPr="00947F74">
              <w:rPr>
                <w:color w:val="000000"/>
                <w:sz w:val="20"/>
                <w:szCs w:val="20"/>
              </w:rPr>
              <w:t>Factor X Deficiency</w:t>
            </w:r>
          </w:p>
        </w:tc>
        <w:tc>
          <w:tcPr>
            <w:tcW w:w="995" w:type="dxa"/>
            <w:vAlign w:val="bottom"/>
          </w:tcPr>
          <w:p w:rsidR="004E734C" w:rsidRPr="00947F74" w:rsidRDefault="004E734C" w:rsidP="00532FA7">
            <w:pPr>
              <w:spacing w:after="0"/>
              <w:jc w:val="right"/>
              <w:rPr>
                <w:color w:val="000000"/>
                <w:sz w:val="20"/>
                <w:szCs w:val="20"/>
              </w:rPr>
            </w:pPr>
            <w:r w:rsidRPr="00947F74">
              <w:rPr>
                <w:color w:val="000000"/>
                <w:sz w:val="20"/>
                <w:szCs w:val="20"/>
              </w:rPr>
              <w:t>13</w:t>
            </w:r>
          </w:p>
        </w:tc>
        <w:tc>
          <w:tcPr>
            <w:tcW w:w="1049" w:type="dxa"/>
            <w:vAlign w:val="bottom"/>
          </w:tcPr>
          <w:p w:rsidR="004E734C" w:rsidRPr="00947F74" w:rsidRDefault="004E734C" w:rsidP="00532FA7">
            <w:pPr>
              <w:spacing w:after="0"/>
              <w:jc w:val="right"/>
              <w:rPr>
                <w:color w:val="000000"/>
                <w:sz w:val="20"/>
                <w:szCs w:val="20"/>
              </w:rPr>
            </w:pPr>
            <w:r w:rsidRPr="00947F74">
              <w:rPr>
                <w:color w:val="000000"/>
                <w:sz w:val="20"/>
                <w:szCs w:val="20"/>
              </w:rPr>
              <w:t>14</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14</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18</w:t>
            </w:r>
          </w:p>
        </w:tc>
        <w:tc>
          <w:tcPr>
            <w:tcW w:w="1049" w:type="dxa"/>
          </w:tcPr>
          <w:p w:rsidR="004E734C" w:rsidRPr="00947F74" w:rsidRDefault="00E66DBB" w:rsidP="00532FA7">
            <w:pPr>
              <w:spacing w:after="0"/>
              <w:jc w:val="right"/>
              <w:rPr>
                <w:sz w:val="20"/>
                <w:szCs w:val="20"/>
              </w:rPr>
            </w:pPr>
            <w:r w:rsidRPr="00947F74">
              <w:rPr>
                <w:sz w:val="20"/>
                <w:szCs w:val="20"/>
              </w:rPr>
              <w:t>&lt;5</w:t>
            </w:r>
          </w:p>
        </w:tc>
        <w:tc>
          <w:tcPr>
            <w:tcW w:w="1048" w:type="dxa"/>
          </w:tcPr>
          <w:p w:rsidR="004E734C" w:rsidRPr="00947F74" w:rsidRDefault="00E66DBB" w:rsidP="00532FA7">
            <w:pPr>
              <w:spacing w:after="0"/>
              <w:jc w:val="right"/>
              <w:rPr>
                <w:sz w:val="20"/>
                <w:szCs w:val="20"/>
              </w:rPr>
            </w:pPr>
            <w:r w:rsidRPr="00947F74">
              <w:rPr>
                <w:sz w:val="20"/>
                <w:szCs w:val="20"/>
              </w:rPr>
              <w:t>&lt;5</w:t>
            </w:r>
          </w:p>
        </w:tc>
        <w:tc>
          <w:tcPr>
            <w:tcW w:w="1048" w:type="dxa"/>
          </w:tcPr>
          <w:p w:rsidR="004E734C" w:rsidRPr="00947F74" w:rsidRDefault="00E66DBB" w:rsidP="00532FA7">
            <w:pPr>
              <w:spacing w:after="0"/>
              <w:jc w:val="right"/>
              <w:rPr>
                <w:sz w:val="20"/>
                <w:szCs w:val="20"/>
              </w:rPr>
            </w:pPr>
            <w:r w:rsidRPr="00947F74">
              <w:rPr>
                <w:sz w:val="20"/>
                <w:szCs w:val="20"/>
              </w:rPr>
              <w:t>&lt;5</w:t>
            </w:r>
          </w:p>
        </w:tc>
        <w:tc>
          <w:tcPr>
            <w:tcW w:w="1049" w:type="dxa"/>
          </w:tcPr>
          <w:p w:rsidR="004E734C" w:rsidRPr="00947F74" w:rsidRDefault="00E66DBB" w:rsidP="00532FA7">
            <w:pPr>
              <w:spacing w:after="0"/>
              <w:jc w:val="right"/>
              <w:rPr>
                <w:sz w:val="20"/>
                <w:szCs w:val="20"/>
              </w:rPr>
            </w:pPr>
            <w:r w:rsidRPr="00947F74">
              <w:rPr>
                <w:sz w:val="20"/>
                <w:szCs w:val="20"/>
              </w:rPr>
              <w:t>&lt;5</w:t>
            </w:r>
          </w:p>
        </w:tc>
      </w:tr>
      <w:tr w:rsidR="004E734C" w:rsidRPr="00532FA7" w:rsidTr="00947F74">
        <w:trPr>
          <w:trHeight w:val="170"/>
        </w:trPr>
        <w:tc>
          <w:tcPr>
            <w:tcW w:w="5839" w:type="dxa"/>
            <w:vAlign w:val="bottom"/>
          </w:tcPr>
          <w:p w:rsidR="004E734C" w:rsidRPr="00947F74" w:rsidRDefault="004E734C" w:rsidP="00947F74">
            <w:pPr>
              <w:spacing w:after="0"/>
              <w:ind w:firstLineChars="100" w:firstLine="200"/>
              <w:rPr>
                <w:color w:val="000000"/>
                <w:sz w:val="20"/>
                <w:szCs w:val="20"/>
              </w:rPr>
            </w:pPr>
            <w:r w:rsidRPr="00947F74">
              <w:rPr>
                <w:color w:val="000000"/>
                <w:sz w:val="20"/>
                <w:szCs w:val="20"/>
              </w:rPr>
              <w:t>Factor XI Deficiency</w:t>
            </w:r>
          </w:p>
        </w:tc>
        <w:tc>
          <w:tcPr>
            <w:tcW w:w="995" w:type="dxa"/>
            <w:vAlign w:val="bottom"/>
          </w:tcPr>
          <w:p w:rsidR="004E734C" w:rsidRPr="00947F74" w:rsidRDefault="004E734C" w:rsidP="00532FA7">
            <w:pPr>
              <w:spacing w:after="0"/>
              <w:jc w:val="right"/>
              <w:rPr>
                <w:color w:val="000000"/>
                <w:sz w:val="20"/>
                <w:szCs w:val="20"/>
              </w:rPr>
            </w:pPr>
            <w:r w:rsidRPr="00947F74">
              <w:rPr>
                <w:color w:val="000000"/>
                <w:sz w:val="20"/>
                <w:szCs w:val="20"/>
              </w:rPr>
              <w:t>124</w:t>
            </w:r>
          </w:p>
        </w:tc>
        <w:tc>
          <w:tcPr>
            <w:tcW w:w="1049" w:type="dxa"/>
            <w:vAlign w:val="bottom"/>
          </w:tcPr>
          <w:p w:rsidR="004E734C" w:rsidRPr="00947F74" w:rsidRDefault="004E734C" w:rsidP="00532FA7">
            <w:pPr>
              <w:spacing w:after="0"/>
              <w:jc w:val="right"/>
              <w:rPr>
                <w:color w:val="000000"/>
                <w:sz w:val="20"/>
                <w:szCs w:val="20"/>
              </w:rPr>
            </w:pPr>
            <w:r w:rsidRPr="00947F74">
              <w:rPr>
                <w:color w:val="000000"/>
                <w:sz w:val="20"/>
                <w:szCs w:val="20"/>
              </w:rPr>
              <w:t>142</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162</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170</w:t>
            </w:r>
          </w:p>
        </w:tc>
        <w:tc>
          <w:tcPr>
            <w:tcW w:w="1049" w:type="dxa"/>
          </w:tcPr>
          <w:p w:rsidR="004E734C" w:rsidRPr="00947F74" w:rsidRDefault="00E66DBB" w:rsidP="00532FA7">
            <w:pPr>
              <w:spacing w:after="0"/>
              <w:jc w:val="right"/>
              <w:rPr>
                <w:sz w:val="20"/>
                <w:szCs w:val="20"/>
              </w:rPr>
            </w:pPr>
            <w:r w:rsidRPr="00947F74">
              <w:rPr>
                <w:sz w:val="20"/>
                <w:szCs w:val="20"/>
              </w:rPr>
              <w:t>&lt;5</w:t>
            </w:r>
          </w:p>
        </w:tc>
        <w:tc>
          <w:tcPr>
            <w:tcW w:w="1048" w:type="dxa"/>
          </w:tcPr>
          <w:p w:rsidR="004E734C" w:rsidRPr="00947F74" w:rsidRDefault="00E66DBB" w:rsidP="00532FA7">
            <w:pPr>
              <w:spacing w:after="0"/>
              <w:jc w:val="right"/>
              <w:rPr>
                <w:sz w:val="20"/>
                <w:szCs w:val="20"/>
              </w:rPr>
            </w:pPr>
            <w:r w:rsidRPr="00947F74">
              <w:rPr>
                <w:sz w:val="20"/>
                <w:szCs w:val="20"/>
              </w:rPr>
              <w:t>&lt;5</w:t>
            </w:r>
          </w:p>
        </w:tc>
        <w:tc>
          <w:tcPr>
            <w:tcW w:w="1048" w:type="dxa"/>
          </w:tcPr>
          <w:p w:rsidR="004E734C" w:rsidRPr="00947F74" w:rsidRDefault="004E734C" w:rsidP="00532FA7">
            <w:pPr>
              <w:spacing w:after="0"/>
              <w:jc w:val="right"/>
              <w:rPr>
                <w:sz w:val="20"/>
                <w:szCs w:val="20"/>
              </w:rPr>
            </w:pPr>
            <w:r w:rsidRPr="00947F74">
              <w:rPr>
                <w:sz w:val="20"/>
                <w:szCs w:val="20"/>
              </w:rPr>
              <w:t>5</w:t>
            </w:r>
          </w:p>
        </w:tc>
        <w:tc>
          <w:tcPr>
            <w:tcW w:w="1049" w:type="dxa"/>
          </w:tcPr>
          <w:p w:rsidR="004E734C" w:rsidRPr="00947F74" w:rsidRDefault="004E734C" w:rsidP="00532FA7">
            <w:pPr>
              <w:spacing w:after="0"/>
              <w:jc w:val="right"/>
              <w:rPr>
                <w:sz w:val="20"/>
                <w:szCs w:val="20"/>
              </w:rPr>
            </w:pPr>
            <w:r w:rsidRPr="00947F74">
              <w:rPr>
                <w:sz w:val="20"/>
                <w:szCs w:val="20"/>
              </w:rPr>
              <w:t>7</w:t>
            </w:r>
          </w:p>
        </w:tc>
      </w:tr>
      <w:tr w:rsidR="004E734C" w:rsidRPr="00532FA7" w:rsidTr="00947F74">
        <w:trPr>
          <w:trHeight w:val="170"/>
        </w:trPr>
        <w:tc>
          <w:tcPr>
            <w:tcW w:w="5839" w:type="dxa"/>
            <w:vAlign w:val="bottom"/>
          </w:tcPr>
          <w:p w:rsidR="004E734C" w:rsidRPr="00947F74" w:rsidRDefault="004E734C" w:rsidP="00947F74">
            <w:pPr>
              <w:spacing w:after="0"/>
              <w:ind w:firstLineChars="100" w:firstLine="200"/>
              <w:rPr>
                <w:color w:val="000000"/>
                <w:sz w:val="20"/>
                <w:szCs w:val="20"/>
              </w:rPr>
            </w:pPr>
            <w:r w:rsidRPr="00947F74">
              <w:rPr>
                <w:color w:val="000000"/>
                <w:sz w:val="20"/>
                <w:szCs w:val="20"/>
              </w:rPr>
              <w:t>Factor XII Deficiency</w:t>
            </w:r>
            <w:r w:rsidR="0045099D" w:rsidRPr="00947F74">
              <w:rPr>
                <w:color w:val="000000"/>
                <w:sz w:val="20"/>
                <w:szCs w:val="20"/>
              </w:rPr>
              <w:t>†</w:t>
            </w:r>
          </w:p>
        </w:tc>
        <w:tc>
          <w:tcPr>
            <w:tcW w:w="995" w:type="dxa"/>
            <w:vAlign w:val="bottom"/>
          </w:tcPr>
          <w:p w:rsidR="004E734C" w:rsidRPr="00947F74" w:rsidRDefault="004E734C" w:rsidP="00532FA7">
            <w:pPr>
              <w:spacing w:after="0"/>
              <w:jc w:val="right"/>
              <w:rPr>
                <w:color w:val="000000"/>
                <w:sz w:val="20"/>
                <w:szCs w:val="20"/>
              </w:rPr>
            </w:pPr>
            <w:r w:rsidRPr="00947F74">
              <w:rPr>
                <w:color w:val="000000"/>
                <w:sz w:val="20"/>
                <w:szCs w:val="20"/>
              </w:rPr>
              <w:t>18</w:t>
            </w:r>
          </w:p>
        </w:tc>
        <w:tc>
          <w:tcPr>
            <w:tcW w:w="1049" w:type="dxa"/>
            <w:vAlign w:val="bottom"/>
          </w:tcPr>
          <w:p w:rsidR="004E734C" w:rsidRPr="00947F74" w:rsidRDefault="004E734C" w:rsidP="00532FA7">
            <w:pPr>
              <w:spacing w:after="0"/>
              <w:jc w:val="right"/>
              <w:rPr>
                <w:color w:val="000000"/>
                <w:sz w:val="20"/>
                <w:szCs w:val="20"/>
              </w:rPr>
            </w:pPr>
            <w:r w:rsidRPr="00947F74">
              <w:rPr>
                <w:color w:val="000000"/>
                <w:sz w:val="20"/>
                <w:szCs w:val="20"/>
              </w:rPr>
              <w:t>22</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24</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25</w:t>
            </w:r>
          </w:p>
        </w:tc>
        <w:tc>
          <w:tcPr>
            <w:tcW w:w="1049"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8"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8"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9"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r>
      <w:tr w:rsidR="004E734C" w:rsidRPr="00532FA7" w:rsidTr="00947F74">
        <w:trPr>
          <w:trHeight w:val="170"/>
        </w:trPr>
        <w:tc>
          <w:tcPr>
            <w:tcW w:w="5839" w:type="dxa"/>
            <w:vAlign w:val="bottom"/>
          </w:tcPr>
          <w:p w:rsidR="004E734C" w:rsidRPr="00947F74" w:rsidRDefault="004E734C" w:rsidP="00947F74">
            <w:pPr>
              <w:spacing w:after="0"/>
              <w:ind w:firstLineChars="100" w:firstLine="200"/>
              <w:rPr>
                <w:color w:val="000000"/>
                <w:sz w:val="20"/>
                <w:szCs w:val="20"/>
              </w:rPr>
            </w:pPr>
            <w:r w:rsidRPr="00947F74">
              <w:rPr>
                <w:color w:val="000000"/>
                <w:sz w:val="20"/>
                <w:szCs w:val="20"/>
              </w:rPr>
              <w:t>Factor XIII Deficiency</w:t>
            </w:r>
          </w:p>
        </w:tc>
        <w:tc>
          <w:tcPr>
            <w:tcW w:w="995" w:type="dxa"/>
            <w:vAlign w:val="bottom"/>
          </w:tcPr>
          <w:p w:rsidR="004E734C" w:rsidRPr="00947F74" w:rsidRDefault="004E734C" w:rsidP="00532FA7">
            <w:pPr>
              <w:spacing w:after="0"/>
              <w:jc w:val="right"/>
              <w:rPr>
                <w:color w:val="000000"/>
                <w:sz w:val="20"/>
                <w:szCs w:val="20"/>
              </w:rPr>
            </w:pPr>
            <w:r w:rsidRPr="00947F74">
              <w:rPr>
                <w:color w:val="000000"/>
                <w:sz w:val="20"/>
                <w:szCs w:val="20"/>
              </w:rPr>
              <w:t>17</w:t>
            </w:r>
          </w:p>
        </w:tc>
        <w:tc>
          <w:tcPr>
            <w:tcW w:w="1049" w:type="dxa"/>
            <w:vAlign w:val="bottom"/>
          </w:tcPr>
          <w:p w:rsidR="004E734C" w:rsidRPr="00947F74" w:rsidRDefault="004E734C" w:rsidP="00532FA7">
            <w:pPr>
              <w:spacing w:after="0"/>
              <w:jc w:val="right"/>
              <w:rPr>
                <w:color w:val="000000"/>
                <w:sz w:val="20"/>
                <w:szCs w:val="20"/>
              </w:rPr>
            </w:pPr>
            <w:r w:rsidRPr="00947F74">
              <w:rPr>
                <w:color w:val="000000"/>
                <w:sz w:val="20"/>
                <w:szCs w:val="20"/>
              </w:rPr>
              <w:t>17</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18</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18</w:t>
            </w:r>
          </w:p>
        </w:tc>
        <w:tc>
          <w:tcPr>
            <w:tcW w:w="1049"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6</w:t>
            </w:r>
          </w:p>
        </w:tc>
        <w:tc>
          <w:tcPr>
            <w:tcW w:w="1048"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7</w:t>
            </w:r>
          </w:p>
        </w:tc>
        <w:tc>
          <w:tcPr>
            <w:tcW w:w="1048"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8</w:t>
            </w:r>
          </w:p>
        </w:tc>
        <w:tc>
          <w:tcPr>
            <w:tcW w:w="1049"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9</w:t>
            </w:r>
          </w:p>
        </w:tc>
      </w:tr>
      <w:tr w:rsidR="004E734C" w:rsidRPr="00532FA7" w:rsidTr="00947F74">
        <w:trPr>
          <w:trHeight w:val="170"/>
        </w:trPr>
        <w:tc>
          <w:tcPr>
            <w:tcW w:w="5839" w:type="dxa"/>
            <w:vAlign w:val="bottom"/>
          </w:tcPr>
          <w:p w:rsidR="004E734C" w:rsidRPr="00947F74" w:rsidRDefault="004E734C" w:rsidP="00947F74">
            <w:pPr>
              <w:spacing w:after="0"/>
              <w:ind w:firstLineChars="100" w:firstLine="200"/>
              <w:rPr>
                <w:color w:val="000000"/>
                <w:sz w:val="20"/>
                <w:szCs w:val="20"/>
              </w:rPr>
            </w:pPr>
            <w:r w:rsidRPr="00947F74">
              <w:rPr>
                <w:color w:val="000000"/>
                <w:sz w:val="20"/>
                <w:szCs w:val="20"/>
              </w:rPr>
              <w:t xml:space="preserve">Fibrinogen - </w:t>
            </w:r>
            <w:proofErr w:type="spellStart"/>
            <w:r w:rsidRPr="00947F74">
              <w:rPr>
                <w:color w:val="000000"/>
                <w:sz w:val="20"/>
                <w:szCs w:val="20"/>
              </w:rPr>
              <w:t>Afibrinogenemia</w:t>
            </w:r>
            <w:proofErr w:type="spellEnd"/>
          </w:p>
        </w:tc>
        <w:tc>
          <w:tcPr>
            <w:tcW w:w="995" w:type="dxa"/>
            <w:vAlign w:val="bottom"/>
          </w:tcPr>
          <w:p w:rsidR="004E734C" w:rsidRPr="00947F74" w:rsidRDefault="00E66DBB" w:rsidP="00532FA7">
            <w:pPr>
              <w:spacing w:after="0"/>
              <w:jc w:val="right"/>
              <w:rPr>
                <w:color w:val="000000"/>
                <w:sz w:val="20"/>
                <w:szCs w:val="20"/>
              </w:rPr>
            </w:pPr>
            <w:r w:rsidRPr="00947F74">
              <w:rPr>
                <w:sz w:val="20"/>
                <w:szCs w:val="20"/>
              </w:rPr>
              <w:t>&lt;5</w:t>
            </w:r>
          </w:p>
        </w:tc>
        <w:tc>
          <w:tcPr>
            <w:tcW w:w="1049" w:type="dxa"/>
            <w:vAlign w:val="bottom"/>
          </w:tcPr>
          <w:p w:rsidR="004E734C" w:rsidRPr="00947F74" w:rsidRDefault="00E66DBB" w:rsidP="00532FA7">
            <w:pPr>
              <w:spacing w:after="0"/>
              <w:jc w:val="right"/>
              <w:rPr>
                <w:color w:val="000000"/>
                <w:sz w:val="20"/>
                <w:szCs w:val="20"/>
              </w:rPr>
            </w:pPr>
            <w:r w:rsidRPr="00947F74">
              <w:rPr>
                <w:sz w:val="20"/>
                <w:szCs w:val="20"/>
              </w:rPr>
              <w:t>&lt;5</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6</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6</w:t>
            </w:r>
          </w:p>
        </w:tc>
        <w:tc>
          <w:tcPr>
            <w:tcW w:w="1049" w:type="dxa"/>
          </w:tcPr>
          <w:p w:rsidR="004E734C" w:rsidRPr="00947F74" w:rsidRDefault="00E66DBB" w:rsidP="00532FA7">
            <w:pPr>
              <w:spacing w:after="0"/>
              <w:jc w:val="right"/>
              <w:rPr>
                <w:sz w:val="20"/>
                <w:szCs w:val="20"/>
              </w:rPr>
            </w:pPr>
            <w:r w:rsidRPr="00947F74">
              <w:rPr>
                <w:sz w:val="20"/>
                <w:szCs w:val="20"/>
              </w:rPr>
              <w:t>&lt;5</w:t>
            </w:r>
          </w:p>
        </w:tc>
        <w:tc>
          <w:tcPr>
            <w:tcW w:w="1048" w:type="dxa"/>
          </w:tcPr>
          <w:p w:rsidR="004E734C" w:rsidRPr="00947F74" w:rsidRDefault="004E734C" w:rsidP="00532FA7">
            <w:pPr>
              <w:spacing w:after="0"/>
              <w:jc w:val="right"/>
              <w:rPr>
                <w:sz w:val="20"/>
                <w:szCs w:val="20"/>
              </w:rPr>
            </w:pPr>
            <w:r w:rsidRPr="00947F74">
              <w:rPr>
                <w:sz w:val="20"/>
                <w:szCs w:val="20"/>
              </w:rPr>
              <w:t>-</w:t>
            </w:r>
          </w:p>
        </w:tc>
        <w:tc>
          <w:tcPr>
            <w:tcW w:w="1048" w:type="dxa"/>
          </w:tcPr>
          <w:p w:rsidR="004E734C" w:rsidRPr="00947F74" w:rsidRDefault="00E66DBB" w:rsidP="00532FA7">
            <w:pPr>
              <w:spacing w:after="0"/>
              <w:jc w:val="right"/>
              <w:rPr>
                <w:sz w:val="20"/>
                <w:szCs w:val="20"/>
              </w:rPr>
            </w:pPr>
            <w:r w:rsidRPr="00947F74">
              <w:rPr>
                <w:sz w:val="20"/>
                <w:szCs w:val="20"/>
              </w:rPr>
              <w:t>&lt;5</w:t>
            </w:r>
          </w:p>
        </w:tc>
        <w:tc>
          <w:tcPr>
            <w:tcW w:w="1049" w:type="dxa"/>
          </w:tcPr>
          <w:p w:rsidR="004E734C" w:rsidRPr="00947F74" w:rsidRDefault="00E66DBB" w:rsidP="00532FA7">
            <w:pPr>
              <w:spacing w:after="0"/>
              <w:jc w:val="right"/>
              <w:rPr>
                <w:sz w:val="20"/>
                <w:szCs w:val="20"/>
              </w:rPr>
            </w:pPr>
            <w:r w:rsidRPr="00947F74">
              <w:rPr>
                <w:sz w:val="20"/>
                <w:szCs w:val="20"/>
              </w:rPr>
              <w:t>&lt;5</w:t>
            </w:r>
          </w:p>
        </w:tc>
      </w:tr>
      <w:tr w:rsidR="004E734C" w:rsidRPr="00532FA7" w:rsidTr="00947F74">
        <w:trPr>
          <w:trHeight w:val="170"/>
        </w:trPr>
        <w:tc>
          <w:tcPr>
            <w:tcW w:w="5839" w:type="dxa"/>
            <w:vAlign w:val="bottom"/>
          </w:tcPr>
          <w:p w:rsidR="004E734C" w:rsidRPr="00947F74" w:rsidRDefault="004E734C" w:rsidP="00947F74">
            <w:pPr>
              <w:spacing w:after="0"/>
              <w:ind w:firstLineChars="100" w:firstLine="200"/>
              <w:rPr>
                <w:color w:val="000000"/>
                <w:sz w:val="20"/>
                <w:szCs w:val="20"/>
              </w:rPr>
            </w:pPr>
            <w:r w:rsidRPr="00947F74">
              <w:rPr>
                <w:color w:val="000000"/>
                <w:sz w:val="20"/>
                <w:szCs w:val="20"/>
              </w:rPr>
              <w:t xml:space="preserve">Fibrinogen - </w:t>
            </w:r>
            <w:proofErr w:type="spellStart"/>
            <w:r w:rsidRPr="00947F74">
              <w:rPr>
                <w:color w:val="000000"/>
                <w:sz w:val="20"/>
                <w:szCs w:val="20"/>
              </w:rPr>
              <w:t>Dysfibrinogenemia</w:t>
            </w:r>
            <w:proofErr w:type="spellEnd"/>
          </w:p>
        </w:tc>
        <w:tc>
          <w:tcPr>
            <w:tcW w:w="995" w:type="dxa"/>
            <w:vAlign w:val="bottom"/>
          </w:tcPr>
          <w:p w:rsidR="004E734C" w:rsidRPr="00947F74" w:rsidRDefault="004E734C" w:rsidP="00532FA7">
            <w:pPr>
              <w:spacing w:after="0"/>
              <w:jc w:val="right"/>
              <w:rPr>
                <w:color w:val="000000"/>
                <w:sz w:val="20"/>
                <w:szCs w:val="20"/>
              </w:rPr>
            </w:pPr>
            <w:r w:rsidRPr="00947F74">
              <w:rPr>
                <w:color w:val="000000"/>
                <w:sz w:val="20"/>
                <w:szCs w:val="20"/>
              </w:rPr>
              <w:t>12</w:t>
            </w:r>
          </w:p>
        </w:tc>
        <w:tc>
          <w:tcPr>
            <w:tcW w:w="1049" w:type="dxa"/>
            <w:vAlign w:val="bottom"/>
          </w:tcPr>
          <w:p w:rsidR="004E734C" w:rsidRPr="00947F74" w:rsidRDefault="004E734C" w:rsidP="00532FA7">
            <w:pPr>
              <w:spacing w:after="0"/>
              <w:jc w:val="right"/>
              <w:rPr>
                <w:color w:val="000000"/>
                <w:sz w:val="20"/>
                <w:szCs w:val="20"/>
              </w:rPr>
            </w:pPr>
            <w:r w:rsidRPr="00947F74">
              <w:rPr>
                <w:color w:val="000000"/>
                <w:sz w:val="20"/>
                <w:szCs w:val="20"/>
              </w:rPr>
              <w:t>12</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12</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18</w:t>
            </w:r>
          </w:p>
        </w:tc>
        <w:tc>
          <w:tcPr>
            <w:tcW w:w="1049" w:type="dxa"/>
          </w:tcPr>
          <w:p w:rsidR="004E734C" w:rsidRPr="00947F74" w:rsidRDefault="00E66DBB" w:rsidP="00532FA7">
            <w:pPr>
              <w:spacing w:after="0"/>
              <w:jc w:val="right"/>
              <w:rPr>
                <w:sz w:val="20"/>
                <w:szCs w:val="20"/>
              </w:rPr>
            </w:pPr>
            <w:r w:rsidRPr="00947F74">
              <w:rPr>
                <w:sz w:val="20"/>
                <w:szCs w:val="20"/>
              </w:rPr>
              <w:t>&lt;5</w:t>
            </w:r>
          </w:p>
        </w:tc>
        <w:tc>
          <w:tcPr>
            <w:tcW w:w="1048" w:type="dxa"/>
          </w:tcPr>
          <w:p w:rsidR="004E734C" w:rsidRPr="00947F74" w:rsidRDefault="00E66DBB" w:rsidP="00532FA7">
            <w:pPr>
              <w:spacing w:after="0"/>
              <w:jc w:val="right"/>
              <w:rPr>
                <w:sz w:val="20"/>
                <w:szCs w:val="20"/>
              </w:rPr>
            </w:pPr>
            <w:r w:rsidRPr="00947F74">
              <w:rPr>
                <w:sz w:val="20"/>
                <w:szCs w:val="20"/>
              </w:rPr>
              <w:t>&lt;5</w:t>
            </w:r>
          </w:p>
        </w:tc>
        <w:tc>
          <w:tcPr>
            <w:tcW w:w="1048" w:type="dxa"/>
          </w:tcPr>
          <w:p w:rsidR="004E734C" w:rsidRPr="00947F74" w:rsidRDefault="00E66DBB" w:rsidP="00532FA7">
            <w:pPr>
              <w:spacing w:after="0"/>
              <w:jc w:val="right"/>
              <w:rPr>
                <w:sz w:val="20"/>
                <w:szCs w:val="20"/>
              </w:rPr>
            </w:pPr>
            <w:r w:rsidRPr="00947F74">
              <w:rPr>
                <w:sz w:val="20"/>
                <w:szCs w:val="20"/>
              </w:rPr>
              <w:t>&lt;5</w:t>
            </w:r>
          </w:p>
        </w:tc>
        <w:tc>
          <w:tcPr>
            <w:tcW w:w="1049" w:type="dxa"/>
          </w:tcPr>
          <w:p w:rsidR="004E734C" w:rsidRPr="00947F74" w:rsidRDefault="00E66DBB" w:rsidP="00532FA7">
            <w:pPr>
              <w:spacing w:after="0"/>
              <w:jc w:val="right"/>
              <w:rPr>
                <w:sz w:val="20"/>
                <w:szCs w:val="20"/>
              </w:rPr>
            </w:pPr>
            <w:r w:rsidRPr="00947F74">
              <w:rPr>
                <w:sz w:val="20"/>
                <w:szCs w:val="20"/>
              </w:rPr>
              <w:t>&lt;5</w:t>
            </w:r>
          </w:p>
        </w:tc>
      </w:tr>
      <w:tr w:rsidR="004E734C" w:rsidRPr="00532FA7" w:rsidTr="00947F74">
        <w:trPr>
          <w:trHeight w:val="170"/>
        </w:trPr>
        <w:tc>
          <w:tcPr>
            <w:tcW w:w="5839" w:type="dxa"/>
            <w:vAlign w:val="bottom"/>
          </w:tcPr>
          <w:p w:rsidR="004E734C" w:rsidRPr="00947F74" w:rsidRDefault="004E734C" w:rsidP="00947F74">
            <w:pPr>
              <w:spacing w:after="0"/>
              <w:ind w:firstLineChars="100" w:firstLine="200"/>
              <w:rPr>
                <w:color w:val="000000"/>
                <w:sz w:val="20"/>
                <w:szCs w:val="20"/>
              </w:rPr>
            </w:pPr>
            <w:r w:rsidRPr="00947F74">
              <w:rPr>
                <w:color w:val="000000"/>
                <w:sz w:val="20"/>
                <w:szCs w:val="20"/>
              </w:rPr>
              <w:t xml:space="preserve">Fibrinogen - </w:t>
            </w:r>
            <w:proofErr w:type="spellStart"/>
            <w:r w:rsidRPr="00947F74">
              <w:rPr>
                <w:color w:val="000000"/>
                <w:sz w:val="20"/>
                <w:szCs w:val="20"/>
              </w:rPr>
              <w:t>Hypofibrinogenemia</w:t>
            </w:r>
            <w:proofErr w:type="spellEnd"/>
          </w:p>
        </w:tc>
        <w:tc>
          <w:tcPr>
            <w:tcW w:w="995" w:type="dxa"/>
            <w:vAlign w:val="bottom"/>
          </w:tcPr>
          <w:p w:rsidR="004E734C" w:rsidRPr="00947F74" w:rsidRDefault="00E66DBB" w:rsidP="00532FA7">
            <w:pPr>
              <w:spacing w:after="0"/>
              <w:jc w:val="right"/>
              <w:rPr>
                <w:color w:val="000000"/>
                <w:sz w:val="20"/>
                <w:szCs w:val="20"/>
              </w:rPr>
            </w:pPr>
            <w:r w:rsidRPr="00947F74">
              <w:rPr>
                <w:sz w:val="20"/>
                <w:szCs w:val="20"/>
              </w:rPr>
              <w:t>&lt;5</w:t>
            </w:r>
          </w:p>
        </w:tc>
        <w:tc>
          <w:tcPr>
            <w:tcW w:w="1049" w:type="dxa"/>
            <w:vAlign w:val="bottom"/>
          </w:tcPr>
          <w:p w:rsidR="004E734C" w:rsidRPr="00947F74" w:rsidRDefault="00E66DBB" w:rsidP="00532FA7">
            <w:pPr>
              <w:spacing w:after="0"/>
              <w:jc w:val="right"/>
              <w:rPr>
                <w:color w:val="000000"/>
                <w:sz w:val="20"/>
                <w:szCs w:val="20"/>
              </w:rPr>
            </w:pPr>
            <w:r w:rsidRPr="00947F74">
              <w:rPr>
                <w:sz w:val="20"/>
                <w:szCs w:val="20"/>
              </w:rPr>
              <w:t>&lt;5</w:t>
            </w:r>
          </w:p>
        </w:tc>
        <w:tc>
          <w:tcPr>
            <w:tcW w:w="1048" w:type="dxa"/>
            <w:vAlign w:val="bottom"/>
          </w:tcPr>
          <w:p w:rsidR="004E734C" w:rsidRPr="00947F74" w:rsidRDefault="00E66DBB" w:rsidP="00532FA7">
            <w:pPr>
              <w:spacing w:after="0"/>
              <w:jc w:val="right"/>
              <w:rPr>
                <w:color w:val="000000"/>
                <w:sz w:val="20"/>
                <w:szCs w:val="20"/>
              </w:rPr>
            </w:pPr>
            <w:r w:rsidRPr="00947F74">
              <w:rPr>
                <w:sz w:val="20"/>
                <w:szCs w:val="20"/>
              </w:rPr>
              <w:t>&lt;5</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5</w:t>
            </w:r>
          </w:p>
        </w:tc>
        <w:tc>
          <w:tcPr>
            <w:tcW w:w="1049"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8"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8"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9"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r>
      <w:tr w:rsidR="004E734C" w:rsidRPr="00532FA7" w:rsidTr="00947F74">
        <w:trPr>
          <w:trHeight w:val="170"/>
        </w:trPr>
        <w:tc>
          <w:tcPr>
            <w:tcW w:w="5839" w:type="dxa"/>
            <w:vAlign w:val="bottom"/>
          </w:tcPr>
          <w:p w:rsidR="004E734C" w:rsidRPr="00947F74" w:rsidRDefault="004E734C" w:rsidP="00947F74">
            <w:pPr>
              <w:spacing w:after="0"/>
              <w:ind w:firstLineChars="100" w:firstLine="200"/>
              <w:rPr>
                <w:color w:val="000000"/>
                <w:sz w:val="20"/>
                <w:szCs w:val="20"/>
              </w:rPr>
            </w:pPr>
            <w:r w:rsidRPr="00947F74">
              <w:rPr>
                <w:color w:val="000000"/>
                <w:sz w:val="20"/>
                <w:szCs w:val="20"/>
              </w:rPr>
              <w:t>Fibrinogen Dysfunction - Uncharacterised</w:t>
            </w:r>
          </w:p>
        </w:tc>
        <w:tc>
          <w:tcPr>
            <w:tcW w:w="995" w:type="dxa"/>
            <w:vAlign w:val="bottom"/>
          </w:tcPr>
          <w:p w:rsidR="004E734C" w:rsidRPr="00947F74" w:rsidRDefault="004E734C" w:rsidP="00532FA7">
            <w:pPr>
              <w:spacing w:after="0"/>
              <w:jc w:val="right"/>
              <w:rPr>
                <w:color w:val="000000"/>
                <w:sz w:val="20"/>
                <w:szCs w:val="20"/>
              </w:rPr>
            </w:pPr>
            <w:r w:rsidRPr="00947F74">
              <w:rPr>
                <w:color w:val="000000"/>
                <w:sz w:val="20"/>
                <w:szCs w:val="20"/>
              </w:rPr>
              <w:t>-</w:t>
            </w:r>
          </w:p>
        </w:tc>
        <w:tc>
          <w:tcPr>
            <w:tcW w:w="1049" w:type="dxa"/>
            <w:vAlign w:val="bottom"/>
          </w:tcPr>
          <w:p w:rsidR="004E734C" w:rsidRPr="00947F74" w:rsidRDefault="00E66DBB" w:rsidP="00532FA7">
            <w:pPr>
              <w:spacing w:after="0"/>
              <w:jc w:val="right"/>
              <w:rPr>
                <w:color w:val="000000"/>
                <w:sz w:val="20"/>
                <w:szCs w:val="20"/>
              </w:rPr>
            </w:pPr>
            <w:r w:rsidRPr="00947F74">
              <w:rPr>
                <w:sz w:val="20"/>
                <w:szCs w:val="20"/>
              </w:rPr>
              <w:t>&lt;5</w:t>
            </w:r>
          </w:p>
        </w:tc>
        <w:tc>
          <w:tcPr>
            <w:tcW w:w="1048" w:type="dxa"/>
            <w:vAlign w:val="bottom"/>
          </w:tcPr>
          <w:p w:rsidR="004E734C" w:rsidRPr="00947F74" w:rsidRDefault="00E66DBB" w:rsidP="00532FA7">
            <w:pPr>
              <w:spacing w:after="0"/>
              <w:jc w:val="right"/>
              <w:rPr>
                <w:color w:val="000000"/>
                <w:sz w:val="20"/>
                <w:szCs w:val="20"/>
              </w:rPr>
            </w:pPr>
            <w:r w:rsidRPr="00947F74">
              <w:rPr>
                <w:sz w:val="20"/>
                <w:szCs w:val="20"/>
              </w:rPr>
              <w:t>&lt;5</w:t>
            </w:r>
          </w:p>
        </w:tc>
        <w:tc>
          <w:tcPr>
            <w:tcW w:w="1048" w:type="dxa"/>
            <w:vAlign w:val="bottom"/>
          </w:tcPr>
          <w:p w:rsidR="004E734C" w:rsidRPr="00947F74" w:rsidRDefault="00E66DBB" w:rsidP="00532FA7">
            <w:pPr>
              <w:spacing w:after="0"/>
              <w:jc w:val="right"/>
              <w:rPr>
                <w:color w:val="000000"/>
                <w:sz w:val="20"/>
                <w:szCs w:val="20"/>
              </w:rPr>
            </w:pPr>
            <w:r w:rsidRPr="00947F74">
              <w:rPr>
                <w:sz w:val="20"/>
                <w:szCs w:val="20"/>
              </w:rPr>
              <w:t>&lt;5</w:t>
            </w:r>
          </w:p>
        </w:tc>
        <w:tc>
          <w:tcPr>
            <w:tcW w:w="1049"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8"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8"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9"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r>
      <w:tr w:rsidR="004E734C" w:rsidRPr="00532FA7" w:rsidTr="00947F74">
        <w:trPr>
          <w:trHeight w:val="170"/>
        </w:trPr>
        <w:tc>
          <w:tcPr>
            <w:tcW w:w="5839" w:type="dxa"/>
            <w:vAlign w:val="bottom"/>
          </w:tcPr>
          <w:p w:rsidR="004E734C" w:rsidRPr="00947F74" w:rsidRDefault="004E734C" w:rsidP="00532FA7">
            <w:pPr>
              <w:spacing w:after="0"/>
              <w:rPr>
                <w:b/>
                <w:bCs/>
                <w:color w:val="000000"/>
                <w:sz w:val="20"/>
                <w:szCs w:val="20"/>
              </w:rPr>
            </w:pPr>
            <w:r w:rsidRPr="00947F74">
              <w:rPr>
                <w:b/>
                <w:bCs/>
                <w:color w:val="000000"/>
                <w:sz w:val="20"/>
                <w:szCs w:val="20"/>
              </w:rPr>
              <w:t>Platelet Disorder</w:t>
            </w:r>
            <w:r w:rsidR="00FE2780" w:rsidRPr="00947F74">
              <w:rPr>
                <w:b/>
                <w:bCs/>
                <w:color w:val="000000"/>
                <w:sz w:val="20"/>
                <w:szCs w:val="20"/>
              </w:rPr>
              <w:t>‡</w:t>
            </w:r>
          </w:p>
        </w:tc>
        <w:tc>
          <w:tcPr>
            <w:tcW w:w="995" w:type="dxa"/>
            <w:vAlign w:val="bottom"/>
          </w:tcPr>
          <w:p w:rsidR="004E734C" w:rsidRPr="00947F74" w:rsidRDefault="004E734C" w:rsidP="00532FA7">
            <w:pPr>
              <w:spacing w:after="0"/>
              <w:jc w:val="right"/>
              <w:rPr>
                <w:b/>
                <w:bCs/>
                <w:color w:val="000000"/>
                <w:sz w:val="20"/>
                <w:szCs w:val="20"/>
              </w:rPr>
            </w:pPr>
          </w:p>
        </w:tc>
        <w:tc>
          <w:tcPr>
            <w:tcW w:w="1049" w:type="dxa"/>
            <w:vAlign w:val="bottom"/>
          </w:tcPr>
          <w:p w:rsidR="004E734C" w:rsidRPr="00947F74" w:rsidRDefault="004E734C" w:rsidP="00532FA7">
            <w:pPr>
              <w:spacing w:after="0"/>
              <w:jc w:val="right"/>
              <w:rPr>
                <w:b/>
                <w:bCs/>
                <w:color w:val="000000"/>
                <w:sz w:val="20"/>
                <w:szCs w:val="20"/>
              </w:rPr>
            </w:pPr>
          </w:p>
        </w:tc>
        <w:tc>
          <w:tcPr>
            <w:tcW w:w="1048" w:type="dxa"/>
            <w:vAlign w:val="bottom"/>
          </w:tcPr>
          <w:p w:rsidR="004E734C" w:rsidRPr="00947F74" w:rsidRDefault="004E734C" w:rsidP="00532FA7">
            <w:pPr>
              <w:spacing w:after="0"/>
              <w:jc w:val="right"/>
              <w:rPr>
                <w:b/>
                <w:bCs/>
                <w:color w:val="000000"/>
                <w:sz w:val="20"/>
                <w:szCs w:val="20"/>
              </w:rPr>
            </w:pPr>
          </w:p>
        </w:tc>
        <w:tc>
          <w:tcPr>
            <w:tcW w:w="1048" w:type="dxa"/>
            <w:vAlign w:val="bottom"/>
          </w:tcPr>
          <w:p w:rsidR="004E734C" w:rsidRPr="00947F74" w:rsidRDefault="004E734C" w:rsidP="00532FA7">
            <w:pPr>
              <w:spacing w:after="0"/>
              <w:jc w:val="right"/>
              <w:rPr>
                <w:b/>
                <w:bCs/>
                <w:color w:val="000000"/>
                <w:sz w:val="20"/>
                <w:szCs w:val="20"/>
              </w:rPr>
            </w:pPr>
          </w:p>
        </w:tc>
        <w:tc>
          <w:tcPr>
            <w:tcW w:w="1049" w:type="dxa"/>
            <w:vAlign w:val="bottom"/>
          </w:tcPr>
          <w:p w:rsidR="004E734C" w:rsidRPr="00947F74" w:rsidRDefault="004E734C" w:rsidP="00532FA7">
            <w:pPr>
              <w:spacing w:after="0"/>
              <w:rPr>
                <w:b/>
                <w:bCs/>
                <w:color w:val="000000"/>
                <w:sz w:val="20"/>
                <w:szCs w:val="20"/>
              </w:rPr>
            </w:pPr>
          </w:p>
        </w:tc>
        <w:tc>
          <w:tcPr>
            <w:tcW w:w="1048" w:type="dxa"/>
            <w:vAlign w:val="bottom"/>
          </w:tcPr>
          <w:p w:rsidR="004E734C" w:rsidRPr="00947F74" w:rsidRDefault="004E734C" w:rsidP="00532FA7">
            <w:pPr>
              <w:spacing w:after="0"/>
              <w:jc w:val="right"/>
              <w:rPr>
                <w:b/>
                <w:bCs/>
                <w:color w:val="000000"/>
                <w:sz w:val="20"/>
                <w:szCs w:val="20"/>
              </w:rPr>
            </w:pPr>
          </w:p>
        </w:tc>
        <w:tc>
          <w:tcPr>
            <w:tcW w:w="1048" w:type="dxa"/>
            <w:vAlign w:val="bottom"/>
          </w:tcPr>
          <w:p w:rsidR="004E734C" w:rsidRPr="00947F74" w:rsidRDefault="004E734C" w:rsidP="00532FA7">
            <w:pPr>
              <w:spacing w:after="0"/>
              <w:jc w:val="right"/>
              <w:rPr>
                <w:b/>
                <w:bCs/>
                <w:color w:val="000000"/>
                <w:sz w:val="20"/>
                <w:szCs w:val="20"/>
              </w:rPr>
            </w:pPr>
          </w:p>
        </w:tc>
        <w:tc>
          <w:tcPr>
            <w:tcW w:w="1049" w:type="dxa"/>
            <w:vAlign w:val="bottom"/>
          </w:tcPr>
          <w:p w:rsidR="004E734C" w:rsidRPr="00947F74" w:rsidRDefault="004E734C" w:rsidP="00532FA7">
            <w:pPr>
              <w:spacing w:after="0"/>
              <w:jc w:val="right"/>
              <w:rPr>
                <w:b/>
                <w:bCs/>
                <w:color w:val="000000"/>
                <w:sz w:val="20"/>
                <w:szCs w:val="20"/>
              </w:rPr>
            </w:pPr>
          </w:p>
        </w:tc>
      </w:tr>
      <w:tr w:rsidR="004E734C" w:rsidRPr="00532FA7" w:rsidTr="00947F74">
        <w:trPr>
          <w:trHeight w:val="170"/>
        </w:trPr>
        <w:tc>
          <w:tcPr>
            <w:tcW w:w="5839" w:type="dxa"/>
            <w:vAlign w:val="bottom"/>
          </w:tcPr>
          <w:p w:rsidR="004E734C" w:rsidRPr="00947F74" w:rsidRDefault="004E734C" w:rsidP="00947F74">
            <w:pPr>
              <w:spacing w:after="0"/>
              <w:ind w:firstLineChars="100" w:firstLine="200"/>
              <w:rPr>
                <w:color w:val="000000"/>
                <w:sz w:val="20"/>
                <w:szCs w:val="20"/>
              </w:rPr>
            </w:pPr>
            <w:r w:rsidRPr="00947F74">
              <w:rPr>
                <w:color w:val="000000"/>
                <w:sz w:val="20"/>
                <w:szCs w:val="20"/>
              </w:rPr>
              <w:t>Platelet - Bernard-</w:t>
            </w:r>
            <w:proofErr w:type="spellStart"/>
            <w:r w:rsidRPr="00947F74">
              <w:rPr>
                <w:color w:val="000000"/>
                <w:sz w:val="20"/>
                <w:szCs w:val="20"/>
              </w:rPr>
              <w:t>Soulier</w:t>
            </w:r>
            <w:proofErr w:type="spellEnd"/>
          </w:p>
        </w:tc>
        <w:tc>
          <w:tcPr>
            <w:tcW w:w="995" w:type="dxa"/>
            <w:vAlign w:val="bottom"/>
          </w:tcPr>
          <w:p w:rsidR="004E734C" w:rsidRPr="00947F74" w:rsidRDefault="00E66DBB" w:rsidP="00532FA7">
            <w:pPr>
              <w:spacing w:after="0"/>
              <w:jc w:val="right"/>
              <w:rPr>
                <w:color w:val="000000"/>
                <w:sz w:val="20"/>
                <w:szCs w:val="20"/>
              </w:rPr>
            </w:pPr>
            <w:r w:rsidRPr="00947F74">
              <w:rPr>
                <w:sz w:val="20"/>
                <w:szCs w:val="20"/>
              </w:rPr>
              <w:t>&lt;5</w:t>
            </w:r>
          </w:p>
        </w:tc>
        <w:tc>
          <w:tcPr>
            <w:tcW w:w="1049" w:type="dxa"/>
            <w:vAlign w:val="bottom"/>
          </w:tcPr>
          <w:p w:rsidR="004E734C" w:rsidRPr="00947F74" w:rsidRDefault="00E66DBB" w:rsidP="00532FA7">
            <w:pPr>
              <w:spacing w:after="0"/>
              <w:jc w:val="right"/>
              <w:rPr>
                <w:color w:val="000000"/>
                <w:sz w:val="20"/>
                <w:szCs w:val="20"/>
              </w:rPr>
            </w:pPr>
            <w:r w:rsidRPr="00947F74">
              <w:rPr>
                <w:sz w:val="20"/>
                <w:szCs w:val="20"/>
              </w:rPr>
              <w:t>&lt;5</w:t>
            </w:r>
          </w:p>
        </w:tc>
        <w:tc>
          <w:tcPr>
            <w:tcW w:w="1048" w:type="dxa"/>
            <w:vAlign w:val="bottom"/>
          </w:tcPr>
          <w:p w:rsidR="004E734C" w:rsidRPr="00947F74" w:rsidRDefault="00E66DBB" w:rsidP="00532FA7">
            <w:pPr>
              <w:spacing w:after="0"/>
              <w:jc w:val="right"/>
              <w:rPr>
                <w:color w:val="000000"/>
                <w:sz w:val="20"/>
                <w:szCs w:val="20"/>
              </w:rPr>
            </w:pPr>
            <w:r w:rsidRPr="00947F74">
              <w:rPr>
                <w:sz w:val="20"/>
                <w:szCs w:val="20"/>
              </w:rPr>
              <w:t>&lt;5</w:t>
            </w:r>
          </w:p>
        </w:tc>
        <w:tc>
          <w:tcPr>
            <w:tcW w:w="1048" w:type="dxa"/>
            <w:vAlign w:val="bottom"/>
          </w:tcPr>
          <w:p w:rsidR="004E734C" w:rsidRPr="00947F74" w:rsidRDefault="00E66DBB" w:rsidP="00532FA7">
            <w:pPr>
              <w:spacing w:after="0"/>
              <w:jc w:val="right"/>
              <w:rPr>
                <w:color w:val="000000"/>
                <w:sz w:val="20"/>
                <w:szCs w:val="20"/>
              </w:rPr>
            </w:pPr>
            <w:r w:rsidRPr="00947F74">
              <w:rPr>
                <w:sz w:val="20"/>
                <w:szCs w:val="20"/>
              </w:rPr>
              <w:t>&lt;5</w:t>
            </w:r>
          </w:p>
        </w:tc>
        <w:tc>
          <w:tcPr>
            <w:tcW w:w="1049"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8"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8"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9"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r>
      <w:tr w:rsidR="004E734C" w:rsidRPr="00532FA7" w:rsidTr="00947F74">
        <w:trPr>
          <w:trHeight w:val="170"/>
        </w:trPr>
        <w:tc>
          <w:tcPr>
            <w:tcW w:w="5839" w:type="dxa"/>
            <w:vAlign w:val="bottom"/>
          </w:tcPr>
          <w:p w:rsidR="004E734C" w:rsidRPr="00947F74" w:rsidRDefault="004E734C" w:rsidP="00947F74">
            <w:pPr>
              <w:spacing w:after="0"/>
              <w:ind w:firstLineChars="100" w:firstLine="200"/>
              <w:rPr>
                <w:color w:val="000000"/>
                <w:sz w:val="20"/>
                <w:szCs w:val="20"/>
              </w:rPr>
            </w:pPr>
            <w:r w:rsidRPr="00947F74">
              <w:rPr>
                <w:color w:val="000000"/>
                <w:sz w:val="20"/>
                <w:szCs w:val="20"/>
              </w:rPr>
              <w:t xml:space="preserve">Platelet - </w:t>
            </w:r>
            <w:proofErr w:type="spellStart"/>
            <w:r w:rsidRPr="00947F74">
              <w:rPr>
                <w:color w:val="000000"/>
                <w:sz w:val="20"/>
                <w:szCs w:val="20"/>
              </w:rPr>
              <w:t>Glanzmann's</w:t>
            </w:r>
            <w:proofErr w:type="spellEnd"/>
            <w:r w:rsidRPr="00947F74">
              <w:rPr>
                <w:color w:val="000000"/>
                <w:sz w:val="20"/>
                <w:szCs w:val="20"/>
              </w:rPr>
              <w:t xml:space="preserve"> </w:t>
            </w:r>
            <w:proofErr w:type="spellStart"/>
            <w:r w:rsidRPr="00947F74">
              <w:rPr>
                <w:color w:val="000000"/>
                <w:sz w:val="20"/>
                <w:szCs w:val="20"/>
              </w:rPr>
              <w:t>Thrombasthenia</w:t>
            </w:r>
            <w:proofErr w:type="spellEnd"/>
          </w:p>
        </w:tc>
        <w:tc>
          <w:tcPr>
            <w:tcW w:w="995" w:type="dxa"/>
            <w:vAlign w:val="bottom"/>
          </w:tcPr>
          <w:p w:rsidR="004E734C" w:rsidRPr="00947F74" w:rsidRDefault="004E734C" w:rsidP="00532FA7">
            <w:pPr>
              <w:spacing w:after="0"/>
              <w:jc w:val="right"/>
              <w:rPr>
                <w:color w:val="000000"/>
                <w:sz w:val="20"/>
                <w:szCs w:val="20"/>
              </w:rPr>
            </w:pPr>
            <w:r w:rsidRPr="00947F74">
              <w:rPr>
                <w:color w:val="000000"/>
                <w:sz w:val="20"/>
                <w:szCs w:val="20"/>
              </w:rPr>
              <w:t>7</w:t>
            </w:r>
          </w:p>
        </w:tc>
        <w:tc>
          <w:tcPr>
            <w:tcW w:w="1049" w:type="dxa"/>
            <w:vAlign w:val="bottom"/>
          </w:tcPr>
          <w:p w:rsidR="004E734C" w:rsidRPr="00947F74" w:rsidRDefault="004E734C" w:rsidP="00532FA7">
            <w:pPr>
              <w:spacing w:after="0"/>
              <w:jc w:val="right"/>
              <w:rPr>
                <w:color w:val="000000"/>
                <w:sz w:val="20"/>
                <w:szCs w:val="20"/>
              </w:rPr>
            </w:pPr>
            <w:r w:rsidRPr="00947F74">
              <w:rPr>
                <w:color w:val="000000"/>
                <w:sz w:val="20"/>
                <w:szCs w:val="20"/>
              </w:rPr>
              <w:t>8</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12</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14</w:t>
            </w:r>
          </w:p>
        </w:tc>
        <w:tc>
          <w:tcPr>
            <w:tcW w:w="1049" w:type="dxa"/>
          </w:tcPr>
          <w:p w:rsidR="004E734C" w:rsidRPr="00947F74" w:rsidRDefault="004E734C" w:rsidP="00532FA7">
            <w:pPr>
              <w:spacing w:after="0"/>
              <w:jc w:val="right"/>
              <w:rPr>
                <w:color w:val="000000"/>
                <w:sz w:val="20"/>
                <w:szCs w:val="20"/>
              </w:rPr>
            </w:pPr>
            <w:r w:rsidRPr="00947F74">
              <w:rPr>
                <w:color w:val="000000"/>
                <w:sz w:val="20"/>
                <w:szCs w:val="20"/>
              </w:rPr>
              <w:t>-</w:t>
            </w:r>
          </w:p>
        </w:tc>
        <w:tc>
          <w:tcPr>
            <w:tcW w:w="1048" w:type="dxa"/>
            <w:vAlign w:val="bottom"/>
          </w:tcPr>
          <w:p w:rsidR="004E734C" w:rsidRPr="00947F74" w:rsidRDefault="00E66DBB" w:rsidP="00532FA7">
            <w:pPr>
              <w:spacing w:after="0"/>
              <w:jc w:val="right"/>
              <w:rPr>
                <w:color w:val="000000"/>
                <w:sz w:val="20"/>
                <w:szCs w:val="20"/>
              </w:rPr>
            </w:pPr>
            <w:r w:rsidRPr="00947F74">
              <w:rPr>
                <w:sz w:val="20"/>
                <w:szCs w:val="20"/>
              </w:rPr>
              <w:t>&lt;5</w:t>
            </w:r>
          </w:p>
        </w:tc>
        <w:tc>
          <w:tcPr>
            <w:tcW w:w="1048" w:type="dxa"/>
            <w:vAlign w:val="bottom"/>
          </w:tcPr>
          <w:p w:rsidR="004E734C" w:rsidRPr="00947F74" w:rsidRDefault="00E66DBB" w:rsidP="00532FA7">
            <w:pPr>
              <w:spacing w:after="0"/>
              <w:jc w:val="right"/>
              <w:rPr>
                <w:color w:val="000000"/>
                <w:sz w:val="20"/>
                <w:szCs w:val="20"/>
              </w:rPr>
            </w:pPr>
            <w:r w:rsidRPr="00947F74">
              <w:rPr>
                <w:sz w:val="20"/>
                <w:szCs w:val="20"/>
              </w:rPr>
              <w:t>&lt;5</w:t>
            </w:r>
          </w:p>
        </w:tc>
        <w:tc>
          <w:tcPr>
            <w:tcW w:w="1049" w:type="dxa"/>
            <w:vAlign w:val="bottom"/>
          </w:tcPr>
          <w:p w:rsidR="004E734C" w:rsidRPr="00947F74" w:rsidRDefault="00E66DBB" w:rsidP="00532FA7">
            <w:pPr>
              <w:spacing w:after="0"/>
              <w:jc w:val="right"/>
              <w:rPr>
                <w:color w:val="000000"/>
                <w:sz w:val="20"/>
                <w:szCs w:val="20"/>
              </w:rPr>
            </w:pPr>
            <w:r w:rsidRPr="00947F74">
              <w:rPr>
                <w:sz w:val="20"/>
                <w:szCs w:val="20"/>
              </w:rPr>
              <w:t>&lt;5</w:t>
            </w:r>
          </w:p>
        </w:tc>
      </w:tr>
      <w:tr w:rsidR="004E734C" w:rsidRPr="00532FA7" w:rsidTr="00947F74">
        <w:trPr>
          <w:trHeight w:val="170"/>
        </w:trPr>
        <w:tc>
          <w:tcPr>
            <w:tcW w:w="5839" w:type="dxa"/>
            <w:vAlign w:val="bottom"/>
          </w:tcPr>
          <w:p w:rsidR="004E734C" w:rsidRPr="00947F74" w:rsidRDefault="004E734C" w:rsidP="00947F74">
            <w:pPr>
              <w:spacing w:after="0"/>
              <w:ind w:firstLineChars="100" w:firstLine="200"/>
              <w:rPr>
                <w:color w:val="000000"/>
                <w:sz w:val="20"/>
                <w:szCs w:val="20"/>
              </w:rPr>
            </w:pPr>
            <w:r w:rsidRPr="00947F74">
              <w:rPr>
                <w:color w:val="000000"/>
                <w:sz w:val="20"/>
                <w:szCs w:val="20"/>
              </w:rPr>
              <w:t xml:space="preserve">Platelet - </w:t>
            </w:r>
            <w:proofErr w:type="spellStart"/>
            <w:r w:rsidRPr="00947F74">
              <w:rPr>
                <w:color w:val="000000"/>
                <w:sz w:val="20"/>
                <w:szCs w:val="20"/>
              </w:rPr>
              <w:t>Macrothrombocytopenias</w:t>
            </w:r>
            <w:proofErr w:type="spellEnd"/>
          </w:p>
        </w:tc>
        <w:tc>
          <w:tcPr>
            <w:tcW w:w="995" w:type="dxa"/>
            <w:vAlign w:val="bottom"/>
          </w:tcPr>
          <w:p w:rsidR="004E734C" w:rsidRPr="00947F74" w:rsidRDefault="004E734C" w:rsidP="00532FA7">
            <w:pPr>
              <w:spacing w:after="0"/>
              <w:jc w:val="right"/>
              <w:rPr>
                <w:color w:val="000000"/>
                <w:sz w:val="20"/>
                <w:szCs w:val="20"/>
              </w:rPr>
            </w:pPr>
            <w:r w:rsidRPr="00947F74">
              <w:rPr>
                <w:color w:val="000000"/>
                <w:sz w:val="20"/>
                <w:szCs w:val="20"/>
              </w:rPr>
              <w:t>8</w:t>
            </w:r>
          </w:p>
        </w:tc>
        <w:tc>
          <w:tcPr>
            <w:tcW w:w="1049" w:type="dxa"/>
            <w:vAlign w:val="bottom"/>
          </w:tcPr>
          <w:p w:rsidR="004E734C" w:rsidRPr="00947F74" w:rsidRDefault="004E734C" w:rsidP="00532FA7">
            <w:pPr>
              <w:spacing w:after="0"/>
              <w:jc w:val="right"/>
              <w:rPr>
                <w:color w:val="000000"/>
                <w:sz w:val="20"/>
                <w:szCs w:val="20"/>
              </w:rPr>
            </w:pPr>
            <w:r w:rsidRPr="00947F74">
              <w:rPr>
                <w:color w:val="000000"/>
                <w:sz w:val="20"/>
                <w:szCs w:val="20"/>
              </w:rPr>
              <w:t>8</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9</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9</w:t>
            </w:r>
          </w:p>
        </w:tc>
        <w:tc>
          <w:tcPr>
            <w:tcW w:w="1049" w:type="dxa"/>
          </w:tcPr>
          <w:p w:rsidR="004E734C" w:rsidRPr="00947F74" w:rsidRDefault="004E734C" w:rsidP="00532FA7">
            <w:pPr>
              <w:spacing w:after="0"/>
              <w:jc w:val="right"/>
              <w:rPr>
                <w:color w:val="000000"/>
                <w:sz w:val="20"/>
                <w:szCs w:val="20"/>
              </w:rPr>
            </w:pPr>
            <w:r w:rsidRPr="00947F74">
              <w:rPr>
                <w:color w:val="000000"/>
                <w:sz w:val="20"/>
                <w:szCs w:val="20"/>
              </w:rPr>
              <w:t>-</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w:t>
            </w:r>
          </w:p>
        </w:tc>
        <w:tc>
          <w:tcPr>
            <w:tcW w:w="1049" w:type="dxa"/>
            <w:vAlign w:val="bottom"/>
          </w:tcPr>
          <w:p w:rsidR="004E734C" w:rsidRPr="00947F74" w:rsidRDefault="004E734C" w:rsidP="00532FA7">
            <w:pPr>
              <w:spacing w:after="0"/>
              <w:jc w:val="right"/>
              <w:rPr>
                <w:color w:val="000000"/>
                <w:sz w:val="20"/>
                <w:szCs w:val="20"/>
              </w:rPr>
            </w:pPr>
            <w:r w:rsidRPr="00947F74">
              <w:rPr>
                <w:color w:val="000000"/>
                <w:sz w:val="20"/>
                <w:szCs w:val="20"/>
              </w:rPr>
              <w:t>-</w:t>
            </w:r>
          </w:p>
        </w:tc>
      </w:tr>
      <w:tr w:rsidR="004E734C" w:rsidRPr="00532FA7" w:rsidTr="00947F74">
        <w:trPr>
          <w:trHeight w:val="170"/>
        </w:trPr>
        <w:tc>
          <w:tcPr>
            <w:tcW w:w="5839" w:type="dxa"/>
            <w:vAlign w:val="bottom"/>
          </w:tcPr>
          <w:p w:rsidR="004E734C" w:rsidRPr="00947F74" w:rsidRDefault="004E734C" w:rsidP="00947F74">
            <w:pPr>
              <w:spacing w:after="0"/>
              <w:ind w:firstLineChars="100" w:firstLine="200"/>
              <w:rPr>
                <w:color w:val="000000"/>
                <w:sz w:val="20"/>
                <w:szCs w:val="20"/>
              </w:rPr>
            </w:pPr>
            <w:r w:rsidRPr="00947F74">
              <w:rPr>
                <w:color w:val="000000"/>
                <w:sz w:val="20"/>
                <w:szCs w:val="20"/>
              </w:rPr>
              <w:t xml:space="preserve">Platelet - May </w:t>
            </w:r>
            <w:proofErr w:type="spellStart"/>
            <w:r w:rsidRPr="00947F74">
              <w:rPr>
                <w:color w:val="000000"/>
                <w:sz w:val="20"/>
                <w:szCs w:val="20"/>
              </w:rPr>
              <w:t>Hegglin</w:t>
            </w:r>
            <w:proofErr w:type="spellEnd"/>
          </w:p>
        </w:tc>
        <w:tc>
          <w:tcPr>
            <w:tcW w:w="995" w:type="dxa"/>
            <w:vAlign w:val="bottom"/>
          </w:tcPr>
          <w:p w:rsidR="004E734C" w:rsidRPr="00947F74" w:rsidRDefault="00E66DBB" w:rsidP="00532FA7">
            <w:pPr>
              <w:spacing w:after="0"/>
              <w:jc w:val="right"/>
              <w:rPr>
                <w:color w:val="000000"/>
                <w:sz w:val="20"/>
                <w:szCs w:val="20"/>
              </w:rPr>
            </w:pPr>
            <w:r w:rsidRPr="00947F74">
              <w:rPr>
                <w:sz w:val="20"/>
                <w:szCs w:val="20"/>
              </w:rPr>
              <w:t>&lt;5</w:t>
            </w:r>
          </w:p>
        </w:tc>
        <w:tc>
          <w:tcPr>
            <w:tcW w:w="1049" w:type="dxa"/>
            <w:vAlign w:val="bottom"/>
          </w:tcPr>
          <w:p w:rsidR="004E734C" w:rsidRPr="00947F74" w:rsidRDefault="00E66DBB" w:rsidP="00532FA7">
            <w:pPr>
              <w:spacing w:after="0"/>
              <w:jc w:val="right"/>
              <w:rPr>
                <w:color w:val="000000"/>
                <w:sz w:val="20"/>
                <w:szCs w:val="20"/>
              </w:rPr>
            </w:pPr>
            <w:r w:rsidRPr="00947F74">
              <w:rPr>
                <w:sz w:val="20"/>
                <w:szCs w:val="20"/>
              </w:rPr>
              <w:t>&lt;5</w:t>
            </w:r>
          </w:p>
        </w:tc>
        <w:tc>
          <w:tcPr>
            <w:tcW w:w="1048" w:type="dxa"/>
            <w:vAlign w:val="bottom"/>
          </w:tcPr>
          <w:p w:rsidR="004E734C" w:rsidRPr="00947F74" w:rsidRDefault="00E66DBB" w:rsidP="00532FA7">
            <w:pPr>
              <w:spacing w:after="0"/>
              <w:jc w:val="right"/>
              <w:rPr>
                <w:color w:val="000000"/>
                <w:sz w:val="20"/>
                <w:szCs w:val="20"/>
              </w:rPr>
            </w:pPr>
            <w:r w:rsidRPr="00947F74">
              <w:rPr>
                <w:sz w:val="20"/>
                <w:szCs w:val="20"/>
              </w:rPr>
              <w:t>&lt;5</w:t>
            </w:r>
          </w:p>
        </w:tc>
        <w:tc>
          <w:tcPr>
            <w:tcW w:w="1048" w:type="dxa"/>
            <w:vAlign w:val="bottom"/>
          </w:tcPr>
          <w:p w:rsidR="004E734C" w:rsidRPr="00947F74" w:rsidRDefault="00E66DBB" w:rsidP="00532FA7">
            <w:pPr>
              <w:spacing w:after="0"/>
              <w:jc w:val="right"/>
              <w:rPr>
                <w:color w:val="000000"/>
                <w:sz w:val="20"/>
                <w:szCs w:val="20"/>
              </w:rPr>
            </w:pPr>
            <w:r w:rsidRPr="00947F74">
              <w:rPr>
                <w:sz w:val="20"/>
                <w:szCs w:val="20"/>
              </w:rPr>
              <w:t>&lt;5</w:t>
            </w:r>
          </w:p>
        </w:tc>
        <w:tc>
          <w:tcPr>
            <w:tcW w:w="1049"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8"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8" w:type="dxa"/>
          </w:tcPr>
          <w:p w:rsidR="004E734C" w:rsidRPr="00947F74" w:rsidRDefault="004B2935" w:rsidP="00532FA7">
            <w:pPr>
              <w:spacing w:after="0"/>
              <w:jc w:val="right"/>
              <w:rPr>
                <w:rFonts w:asciiTheme="minorHAnsi" w:hAnsiTheme="minorHAnsi" w:cstheme="minorHAnsi"/>
                <w:color w:val="000000"/>
                <w:sz w:val="20"/>
                <w:szCs w:val="20"/>
              </w:rPr>
            </w:pPr>
            <w:r w:rsidRPr="00947F74">
              <w:rPr>
                <w:sz w:val="20"/>
                <w:szCs w:val="20"/>
              </w:rPr>
              <w:t>&lt;5</w:t>
            </w:r>
          </w:p>
        </w:tc>
        <w:tc>
          <w:tcPr>
            <w:tcW w:w="1049"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r>
      <w:tr w:rsidR="004E734C" w:rsidRPr="00532FA7" w:rsidTr="00947F74">
        <w:trPr>
          <w:trHeight w:val="170"/>
        </w:trPr>
        <w:tc>
          <w:tcPr>
            <w:tcW w:w="5839" w:type="dxa"/>
            <w:vAlign w:val="bottom"/>
          </w:tcPr>
          <w:p w:rsidR="004E734C" w:rsidRPr="00947F74" w:rsidRDefault="004E734C" w:rsidP="00947F74">
            <w:pPr>
              <w:spacing w:after="0"/>
              <w:ind w:firstLineChars="100" w:firstLine="200"/>
              <w:rPr>
                <w:color w:val="000000"/>
                <w:sz w:val="20"/>
                <w:szCs w:val="20"/>
              </w:rPr>
            </w:pPr>
            <w:r w:rsidRPr="00947F74">
              <w:rPr>
                <w:color w:val="000000"/>
                <w:sz w:val="20"/>
                <w:szCs w:val="20"/>
              </w:rPr>
              <w:t>Platelet - Primary Secretion Defect</w:t>
            </w:r>
          </w:p>
        </w:tc>
        <w:tc>
          <w:tcPr>
            <w:tcW w:w="995" w:type="dxa"/>
            <w:vAlign w:val="bottom"/>
          </w:tcPr>
          <w:p w:rsidR="004E734C" w:rsidRPr="00947F74" w:rsidRDefault="004B2935" w:rsidP="00532FA7">
            <w:pPr>
              <w:spacing w:after="0"/>
              <w:jc w:val="right"/>
              <w:rPr>
                <w:color w:val="000000"/>
                <w:sz w:val="20"/>
                <w:szCs w:val="20"/>
              </w:rPr>
            </w:pPr>
            <w:r w:rsidRPr="00947F74">
              <w:rPr>
                <w:sz w:val="20"/>
                <w:szCs w:val="20"/>
              </w:rPr>
              <w:t>&lt;5</w:t>
            </w:r>
          </w:p>
        </w:tc>
        <w:tc>
          <w:tcPr>
            <w:tcW w:w="1049" w:type="dxa"/>
            <w:vAlign w:val="bottom"/>
          </w:tcPr>
          <w:p w:rsidR="004E734C" w:rsidRPr="00947F74" w:rsidRDefault="004B2935" w:rsidP="00532FA7">
            <w:pPr>
              <w:spacing w:after="0"/>
              <w:jc w:val="right"/>
              <w:rPr>
                <w:color w:val="000000"/>
                <w:sz w:val="20"/>
                <w:szCs w:val="20"/>
              </w:rPr>
            </w:pPr>
            <w:r w:rsidRPr="00947F74">
              <w:rPr>
                <w:sz w:val="20"/>
                <w:szCs w:val="20"/>
              </w:rPr>
              <w:t>&lt;5</w:t>
            </w:r>
          </w:p>
        </w:tc>
        <w:tc>
          <w:tcPr>
            <w:tcW w:w="1048" w:type="dxa"/>
            <w:vAlign w:val="bottom"/>
          </w:tcPr>
          <w:p w:rsidR="004E734C" w:rsidRPr="00947F74" w:rsidRDefault="004B2935" w:rsidP="00532FA7">
            <w:pPr>
              <w:spacing w:after="0"/>
              <w:jc w:val="right"/>
              <w:rPr>
                <w:color w:val="000000"/>
                <w:sz w:val="20"/>
                <w:szCs w:val="20"/>
              </w:rPr>
            </w:pPr>
            <w:r w:rsidRPr="00947F74">
              <w:rPr>
                <w:sz w:val="20"/>
                <w:szCs w:val="20"/>
              </w:rPr>
              <w:t>&lt;5</w:t>
            </w:r>
          </w:p>
        </w:tc>
        <w:tc>
          <w:tcPr>
            <w:tcW w:w="1048" w:type="dxa"/>
            <w:vAlign w:val="bottom"/>
          </w:tcPr>
          <w:p w:rsidR="004E734C" w:rsidRPr="00947F74" w:rsidRDefault="004B2935" w:rsidP="00532FA7">
            <w:pPr>
              <w:spacing w:after="0"/>
              <w:jc w:val="right"/>
              <w:rPr>
                <w:color w:val="000000"/>
                <w:sz w:val="20"/>
                <w:szCs w:val="20"/>
              </w:rPr>
            </w:pPr>
            <w:r w:rsidRPr="00947F74">
              <w:rPr>
                <w:sz w:val="20"/>
                <w:szCs w:val="20"/>
              </w:rPr>
              <w:t>&lt;5</w:t>
            </w:r>
          </w:p>
        </w:tc>
        <w:tc>
          <w:tcPr>
            <w:tcW w:w="1049"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8"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8"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9"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r>
      <w:tr w:rsidR="004E734C" w:rsidRPr="00532FA7" w:rsidTr="00947F74">
        <w:trPr>
          <w:trHeight w:val="170"/>
        </w:trPr>
        <w:tc>
          <w:tcPr>
            <w:tcW w:w="5839" w:type="dxa"/>
            <w:vAlign w:val="bottom"/>
          </w:tcPr>
          <w:p w:rsidR="004E734C" w:rsidRPr="00947F74" w:rsidRDefault="004E734C" w:rsidP="00947F74">
            <w:pPr>
              <w:spacing w:after="0"/>
              <w:ind w:firstLineChars="100" w:firstLine="200"/>
              <w:rPr>
                <w:color w:val="000000"/>
                <w:sz w:val="20"/>
                <w:szCs w:val="20"/>
              </w:rPr>
            </w:pPr>
            <w:r w:rsidRPr="00947F74">
              <w:rPr>
                <w:color w:val="000000"/>
                <w:sz w:val="20"/>
                <w:szCs w:val="20"/>
              </w:rPr>
              <w:t>Platelet - Storage Pool (Dense Granule) Deficiency</w:t>
            </w:r>
          </w:p>
        </w:tc>
        <w:tc>
          <w:tcPr>
            <w:tcW w:w="995" w:type="dxa"/>
            <w:vAlign w:val="bottom"/>
          </w:tcPr>
          <w:p w:rsidR="004E734C" w:rsidRPr="00947F74" w:rsidRDefault="004E734C" w:rsidP="00532FA7">
            <w:pPr>
              <w:spacing w:after="0"/>
              <w:jc w:val="right"/>
              <w:rPr>
                <w:color w:val="000000"/>
                <w:sz w:val="20"/>
                <w:szCs w:val="20"/>
              </w:rPr>
            </w:pPr>
            <w:r w:rsidRPr="00947F74">
              <w:rPr>
                <w:color w:val="000000"/>
                <w:sz w:val="20"/>
                <w:szCs w:val="20"/>
              </w:rPr>
              <w:t>11</w:t>
            </w:r>
          </w:p>
        </w:tc>
        <w:tc>
          <w:tcPr>
            <w:tcW w:w="1049" w:type="dxa"/>
            <w:vAlign w:val="bottom"/>
          </w:tcPr>
          <w:p w:rsidR="004E734C" w:rsidRPr="00947F74" w:rsidRDefault="004E734C" w:rsidP="00532FA7">
            <w:pPr>
              <w:spacing w:after="0"/>
              <w:jc w:val="right"/>
              <w:rPr>
                <w:color w:val="000000"/>
                <w:sz w:val="20"/>
                <w:szCs w:val="20"/>
              </w:rPr>
            </w:pPr>
            <w:r w:rsidRPr="00947F74">
              <w:rPr>
                <w:color w:val="000000"/>
                <w:sz w:val="20"/>
                <w:szCs w:val="20"/>
              </w:rPr>
              <w:t>17</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23</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29</w:t>
            </w:r>
          </w:p>
        </w:tc>
        <w:tc>
          <w:tcPr>
            <w:tcW w:w="1049"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8"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8"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9" w:type="dxa"/>
          </w:tcPr>
          <w:p w:rsidR="004E734C" w:rsidRPr="00947F74" w:rsidRDefault="004B2935" w:rsidP="00532FA7">
            <w:pPr>
              <w:spacing w:after="0"/>
              <w:jc w:val="right"/>
              <w:rPr>
                <w:rFonts w:asciiTheme="minorHAnsi" w:hAnsiTheme="minorHAnsi" w:cstheme="minorHAnsi"/>
                <w:color w:val="000000"/>
                <w:sz w:val="20"/>
                <w:szCs w:val="20"/>
              </w:rPr>
            </w:pPr>
            <w:r w:rsidRPr="00947F74">
              <w:rPr>
                <w:sz w:val="20"/>
                <w:szCs w:val="20"/>
              </w:rPr>
              <w:t>&lt;5</w:t>
            </w:r>
          </w:p>
        </w:tc>
      </w:tr>
      <w:tr w:rsidR="004E734C" w:rsidRPr="00532FA7" w:rsidTr="00947F74">
        <w:trPr>
          <w:trHeight w:val="170"/>
        </w:trPr>
        <w:tc>
          <w:tcPr>
            <w:tcW w:w="5839" w:type="dxa"/>
            <w:vAlign w:val="bottom"/>
          </w:tcPr>
          <w:p w:rsidR="004E734C" w:rsidRPr="00947F74" w:rsidRDefault="004E734C" w:rsidP="00947F74">
            <w:pPr>
              <w:spacing w:after="0"/>
              <w:ind w:firstLineChars="100" w:firstLine="200"/>
              <w:rPr>
                <w:color w:val="000000"/>
                <w:sz w:val="20"/>
                <w:szCs w:val="20"/>
              </w:rPr>
            </w:pPr>
            <w:r w:rsidRPr="00947F74">
              <w:rPr>
                <w:color w:val="000000"/>
                <w:sz w:val="20"/>
                <w:szCs w:val="20"/>
              </w:rPr>
              <w:t>Platelet - Uncharacterised</w:t>
            </w:r>
          </w:p>
        </w:tc>
        <w:tc>
          <w:tcPr>
            <w:tcW w:w="995" w:type="dxa"/>
            <w:vAlign w:val="bottom"/>
          </w:tcPr>
          <w:p w:rsidR="004E734C" w:rsidRPr="00947F74" w:rsidRDefault="004E734C" w:rsidP="00532FA7">
            <w:pPr>
              <w:spacing w:after="0"/>
              <w:jc w:val="right"/>
              <w:rPr>
                <w:color w:val="000000"/>
                <w:sz w:val="20"/>
                <w:szCs w:val="20"/>
              </w:rPr>
            </w:pPr>
            <w:r w:rsidRPr="00947F74">
              <w:rPr>
                <w:color w:val="000000"/>
                <w:sz w:val="20"/>
                <w:szCs w:val="20"/>
              </w:rPr>
              <w:t>133</w:t>
            </w:r>
          </w:p>
        </w:tc>
        <w:tc>
          <w:tcPr>
            <w:tcW w:w="1049" w:type="dxa"/>
            <w:vAlign w:val="bottom"/>
          </w:tcPr>
          <w:p w:rsidR="004E734C" w:rsidRPr="00947F74" w:rsidRDefault="004E734C" w:rsidP="00532FA7">
            <w:pPr>
              <w:spacing w:after="0"/>
              <w:jc w:val="right"/>
              <w:rPr>
                <w:color w:val="000000"/>
                <w:sz w:val="20"/>
                <w:szCs w:val="20"/>
              </w:rPr>
            </w:pPr>
            <w:r w:rsidRPr="00947F74">
              <w:rPr>
                <w:color w:val="000000"/>
                <w:sz w:val="20"/>
                <w:szCs w:val="20"/>
              </w:rPr>
              <w:t>139</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153</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164</w:t>
            </w:r>
          </w:p>
        </w:tc>
        <w:tc>
          <w:tcPr>
            <w:tcW w:w="1049"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8" w:type="dxa"/>
          </w:tcPr>
          <w:p w:rsidR="004E734C" w:rsidRPr="00947F74" w:rsidRDefault="004B2935" w:rsidP="00532FA7">
            <w:pPr>
              <w:spacing w:after="0"/>
              <w:jc w:val="right"/>
              <w:rPr>
                <w:rFonts w:asciiTheme="minorHAnsi" w:hAnsiTheme="minorHAnsi" w:cstheme="minorHAnsi"/>
                <w:color w:val="000000"/>
                <w:sz w:val="20"/>
                <w:szCs w:val="20"/>
              </w:rPr>
            </w:pPr>
            <w:r w:rsidRPr="00947F74">
              <w:rPr>
                <w:sz w:val="20"/>
                <w:szCs w:val="20"/>
              </w:rPr>
              <w:t>&lt;5</w:t>
            </w:r>
          </w:p>
        </w:tc>
        <w:tc>
          <w:tcPr>
            <w:tcW w:w="1048"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5</w:t>
            </w:r>
          </w:p>
        </w:tc>
        <w:tc>
          <w:tcPr>
            <w:tcW w:w="1049"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r>
      <w:tr w:rsidR="004E734C" w:rsidRPr="00532FA7" w:rsidTr="00947F74">
        <w:trPr>
          <w:trHeight w:val="170"/>
        </w:trPr>
        <w:tc>
          <w:tcPr>
            <w:tcW w:w="5839" w:type="dxa"/>
            <w:vAlign w:val="bottom"/>
          </w:tcPr>
          <w:p w:rsidR="004E734C" w:rsidRPr="00947F74" w:rsidRDefault="004E734C" w:rsidP="00532FA7">
            <w:pPr>
              <w:spacing w:after="0"/>
              <w:rPr>
                <w:b/>
                <w:bCs/>
                <w:color w:val="000000"/>
                <w:sz w:val="20"/>
                <w:szCs w:val="20"/>
              </w:rPr>
            </w:pPr>
            <w:r w:rsidRPr="00947F74">
              <w:rPr>
                <w:b/>
                <w:bCs/>
                <w:color w:val="000000"/>
                <w:sz w:val="20"/>
                <w:szCs w:val="20"/>
              </w:rPr>
              <w:t>Vascular</w:t>
            </w:r>
          </w:p>
        </w:tc>
        <w:tc>
          <w:tcPr>
            <w:tcW w:w="995" w:type="dxa"/>
            <w:vAlign w:val="bottom"/>
          </w:tcPr>
          <w:p w:rsidR="004E734C" w:rsidRPr="00947F74" w:rsidRDefault="004E734C" w:rsidP="00532FA7">
            <w:pPr>
              <w:spacing w:after="0"/>
              <w:jc w:val="right"/>
              <w:rPr>
                <w:b/>
                <w:bCs/>
                <w:color w:val="000000"/>
                <w:sz w:val="20"/>
                <w:szCs w:val="20"/>
              </w:rPr>
            </w:pPr>
          </w:p>
        </w:tc>
        <w:tc>
          <w:tcPr>
            <w:tcW w:w="1049" w:type="dxa"/>
            <w:vAlign w:val="bottom"/>
          </w:tcPr>
          <w:p w:rsidR="004E734C" w:rsidRPr="00947F74" w:rsidRDefault="004E734C" w:rsidP="00532FA7">
            <w:pPr>
              <w:spacing w:after="0"/>
              <w:jc w:val="right"/>
              <w:rPr>
                <w:b/>
                <w:bCs/>
                <w:color w:val="000000"/>
                <w:sz w:val="20"/>
                <w:szCs w:val="20"/>
              </w:rPr>
            </w:pPr>
          </w:p>
        </w:tc>
        <w:tc>
          <w:tcPr>
            <w:tcW w:w="1048" w:type="dxa"/>
            <w:vAlign w:val="bottom"/>
          </w:tcPr>
          <w:p w:rsidR="004E734C" w:rsidRPr="00947F74" w:rsidRDefault="004E734C" w:rsidP="00532FA7">
            <w:pPr>
              <w:spacing w:after="0"/>
              <w:jc w:val="right"/>
              <w:rPr>
                <w:b/>
                <w:bCs/>
                <w:color w:val="000000"/>
                <w:sz w:val="20"/>
                <w:szCs w:val="20"/>
              </w:rPr>
            </w:pPr>
          </w:p>
        </w:tc>
        <w:tc>
          <w:tcPr>
            <w:tcW w:w="1048" w:type="dxa"/>
            <w:vAlign w:val="bottom"/>
          </w:tcPr>
          <w:p w:rsidR="004E734C" w:rsidRPr="00947F74" w:rsidRDefault="004E734C" w:rsidP="00532FA7">
            <w:pPr>
              <w:spacing w:after="0"/>
              <w:jc w:val="right"/>
              <w:rPr>
                <w:b/>
                <w:bCs/>
                <w:color w:val="000000"/>
                <w:sz w:val="20"/>
                <w:szCs w:val="20"/>
              </w:rPr>
            </w:pPr>
          </w:p>
        </w:tc>
        <w:tc>
          <w:tcPr>
            <w:tcW w:w="1049" w:type="dxa"/>
          </w:tcPr>
          <w:p w:rsidR="004E734C" w:rsidRPr="00947F74" w:rsidRDefault="004E734C" w:rsidP="00532FA7">
            <w:pPr>
              <w:spacing w:after="0"/>
              <w:jc w:val="right"/>
              <w:rPr>
                <w:rFonts w:asciiTheme="minorHAnsi" w:hAnsiTheme="minorHAnsi" w:cstheme="minorHAnsi"/>
                <w:color w:val="000000"/>
                <w:sz w:val="20"/>
                <w:szCs w:val="20"/>
              </w:rPr>
            </w:pPr>
          </w:p>
        </w:tc>
        <w:tc>
          <w:tcPr>
            <w:tcW w:w="1048" w:type="dxa"/>
          </w:tcPr>
          <w:p w:rsidR="004E734C" w:rsidRPr="00947F74" w:rsidRDefault="004E734C" w:rsidP="00532FA7">
            <w:pPr>
              <w:spacing w:after="0"/>
              <w:jc w:val="right"/>
              <w:rPr>
                <w:rFonts w:asciiTheme="minorHAnsi" w:hAnsiTheme="minorHAnsi" w:cstheme="minorHAnsi"/>
                <w:color w:val="000000"/>
                <w:sz w:val="20"/>
                <w:szCs w:val="20"/>
              </w:rPr>
            </w:pPr>
          </w:p>
        </w:tc>
        <w:tc>
          <w:tcPr>
            <w:tcW w:w="1048" w:type="dxa"/>
          </w:tcPr>
          <w:p w:rsidR="004E734C" w:rsidRPr="00947F74" w:rsidRDefault="004E734C" w:rsidP="00532FA7">
            <w:pPr>
              <w:spacing w:after="0"/>
              <w:jc w:val="right"/>
              <w:rPr>
                <w:rFonts w:asciiTheme="minorHAnsi" w:hAnsiTheme="minorHAnsi" w:cstheme="minorHAnsi"/>
                <w:color w:val="000000"/>
                <w:sz w:val="20"/>
                <w:szCs w:val="20"/>
              </w:rPr>
            </w:pPr>
          </w:p>
        </w:tc>
        <w:tc>
          <w:tcPr>
            <w:tcW w:w="1049" w:type="dxa"/>
          </w:tcPr>
          <w:p w:rsidR="004E734C" w:rsidRPr="00947F74" w:rsidRDefault="004E734C" w:rsidP="00532FA7">
            <w:pPr>
              <w:spacing w:after="0"/>
              <w:jc w:val="right"/>
              <w:rPr>
                <w:rFonts w:asciiTheme="minorHAnsi" w:hAnsiTheme="minorHAnsi" w:cstheme="minorHAnsi"/>
                <w:color w:val="000000"/>
                <w:sz w:val="20"/>
                <w:szCs w:val="20"/>
              </w:rPr>
            </w:pPr>
          </w:p>
        </w:tc>
      </w:tr>
      <w:tr w:rsidR="004E734C" w:rsidRPr="00532FA7" w:rsidTr="00947F74">
        <w:trPr>
          <w:trHeight w:val="170"/>
        </w:trPr>
        <w:tc>
          <w:tcPr>
            <w:tcW w:w="5839" w:type="dxa"/>
            <w:vAlign w:val="bottom"/>
          </w:tcPr>
          <w:p w:rsidR="004E734C" w:rsidRPr="00947F74" w:rsidRDefault="004E734C" w:rsidP="00947F74">
            <w:pPr>
              <w:spacing w:after="0"/>
              <w:ind w:firstLineChars="100" w:firstLine="200"/>
              <w:rPr>
                <w:color w:val="000000"/>
                <w:sz w:val="20"/>
                <w:szCs w:val="20"/>
              </w:rPr>
            </w:pPr>
            <w:r w:rsidRPr="00947F74">
              <w:rPr>
                <w:color w:val="000000"/>
                <w:sz w:val="20"/>
                <w:szCs w:val="20"/>
              </w:rPr>
              <w:t xml:space="preserve">Vascular Disorders - Ehlers </w:t>
            </w:r>
            <w:proofErr w:type="spellStart"/>
            <w:r w:rsidRPr="00947F74">
              <w:rPr>
                <w:color w:val="000000"/>
                <w:sz w:val="20"/>
                <w:szCs w:val="20"/>
              </w:rPr>
              <w:t>Danlos</w:t>
            </w:r>
            <w:proofErr w:type="spellEnd"/>
            <w:r w:rsidRPr="00947F74">
              <w:rPr>
                <w:color w:val="000000"/>
                <w:sz w:val="20"/>
                <w:szCs w:val="20"/>
              </w:rPr>
              <w:t xml:space="preserve"> Syndrome</w:t>
            </w:r>
          </w:p>
        </w:tc>
        <w:tc>
          <w:tcPr>
            <w:tcW w:w="995" w:type="dxa"/>
            <w:vAlign w:val="bottom"/>
          </w:tcPr>
          <w:p w:rsidR="004E734C" w:rsidRPr="00947F74" w:rsidRDefault="004E734C" w:rsidP="00532FA7">
            <w:pPr>
              <w:spacing w:after="0"/>
              <w:jc w:val="right"/>
              <w:rPr>
                <w:color w:val="000000"/>
                <w:sz w:val="20"/>
                <w:szCs w:val="20"/>
              </w:rPr>
            </w:pPr>
            <w:r w:rsidRPr="00947F74">
              <w:rPr>
                <w:color w:val="000000"/>
                <w:sz w:val="20"/>
                <w:szCs w:val="20"/>
              </w:rPr>
              <w:t>6</w:t>
            </w:r>
          </w:p>
        </w:tc>
        <w:tc>
          <w:tcPr>
            <w:tcW w:w="1049" w:type="dxa"/>
            <w:vAlign w:val="bottom"/>
          </w:tcPr>
          <w:p w:rsidR="004E734C" w:rsidRPr="00947F74" w:rsidRDefault="004E734C" w:rsidP="00532FA7">
            <w:pPr>
              <w:spacing w:after="0"/>
              <w:jc w:val="right"/>
              <w:rPr>
                <w:color w:val="000000"/>
                <w:sz w:val="20"/>
                <w:szCs w:val="20"/>
              </w:rPr>
            </w:pPr>
            <w:r w:rsidRPr="00947F74">
              <w:rPr>
                <w:color w:val="000000"/>
                <w:sz w:val="20"/>
                <w:szCs w:val="20"/>
              </w:rPr>
              <w:t>8</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9</w:t>
            </w:r>
          </w:p>
        </w:tc>
        <w:tc>
          <w:tcPr>
            <w:tcW w:w="1048" w:type="dxa"/>
            <w:vAlign w:val="bottom"/>
          </w:tcPr>
          <w:p w:rsidR="004E734C" w:rsidRPr="00947F74" w:rsidRDefault="004E734C" w:rsidP="00532FA7">
            <w:pPr>
              <w:spacing w:after="0"/>
              <w:jc w:val="right"/>
              <w:rPr>
                <w:color w:val="000000"/>
                <w:sz w:val="20"/>
                <w:szCs w:val="20"/>
              </w:rPr>
            </w:pPr>
            <w:r w:rsidRPr="00947F74">
              <w:rPr>
                <w:color w:val="000000"/>
                <w:sz w:val="20"/>
                <w:szCs w:val="20"/>
              </w:rPr>
              <w:t>9</w:t>
            </w:r>
          </w:p>
        </w:tc>
        <w:tc>
          <w:tcPr>
            <w:tcW w:w="1049" w:type="dxa"/>
          </w:tcPr>
          <w:p w:rsidR="004E734C" w:rsidRPr="00947F74" w:rsidRDefault="004E734C" w:rsidP="00532FA7">
            <w:pPr>
              <w:spacing w:after="0"/>
              <w:jc w:val="right"/>
              <w:rPr>
                <w:rFonts w:asciiTheme="minorHAnsi" w:hAnsiTheme="minorHAnsi" w:cstheme="minorHAnsi"/>
                <w:b/>
                <w:bCs/>
                <w:color w:val="000000"/>
                <w:sz w:val="20"/>
                <w:szCs w:val="20"/>
              </w:rPr>
            </w:pPr>
            <w:r w:rsidRPr="00947F74">
              <w:rPr>
                <w:rFonts w:asciiTheme="minorHAnsi" w:hAnsiTheme="minorHAnsi" w:cstheme="minorHAnsi"/>
                <w:b/>
                <w:bCs/>
                <w:color w:val="000000"/>
                <w:sz w:val="20"/>
                <w:szCs w:val="20"/>
              </w:rPr>
              <w:t>-</w:t>
            </w:r>
          </w:p>
        </w:tc>
        <w:tc>
          <w:tcPr>
            <w:tcW w:w="1048" w:type="dxa"/>
          </w:tcPr>
          <w:p w:rsidR="004E734C" w:rsidRPr="00947F74" w:rsidRDefault="004E734C" w:rsidP="00532FA7">
            <w:pPr>
              <w:spacing w:after="0"/>
              <w:jc w:val="right"/>
              <w:rPr>
                <w:rFonts w:asciiTheme="minorHAnsi" w:hAnsiTheme="minorHAnsi" w:cstheme="minorHAnsi"/>
                <w:b/>
                <w:bCs/>
                <w:color w:val="000000"/>
                <w:sz w:val="20"/>
                <w:szCs w:val="20"/>
              </w:rPr>
            </w:pPr>
            <w:r w:rsidRPr="00947F74">
              <w:rPr>
                <w:rFonts w:asciiTheme="minorHAnsi" w:hAnsiTheme="minorHAnsi" w:cstheme="minorHAnsi"/>
                <w:b/>
                <w:bCs/>
                <w:color w:val="000000"/>
                <w:sz w:val="20"/>
                <w:szCs w:val="20"/>
              </w:rPr>
              <w:t>-</w:t>
            </w:r>
          </w:p>
        </w:tc>
        <w:tc>
          <w:tcPr>
            <w:tcW w:w="1048" w:type="dxa"/>
          </w:tcPr>
          <w:p w:rsidR="004E734C" w:rsidRPr="00947F74" w:rsidRDefault="004E734C" w:rsidP="00532FA7">
            <w:pPr>
              <w:spacing w:after="0"/>
              <w:jc w:val="right"/>
              <w:rPr>
                <w:rFonts w:asciiTheme="minorHAnsi" w:hAnsiTheme="minorHAnsi" w:cstheme="minorHAnsi"/>
                <w:b/>
                <w:bCs/>
                <w:color w:val="000000"/>
                <w:sz w:val="20"/>
                <w:szCs w:val="20"/>
              </w:rPr>
            </w:pPr>
            <w:r w:rsidRPr="00947F74">
              <w:rPr>
                <w:rFonts w:asciiTheme="minorHAnsi" w:hAnsiTheme="minorHAnsi" w:cstheme="minorHAnsi"/>
                <w:b/>
                <w:bCs/>
                <w:color w:val="000000"/>
                <w:sz w:val="20"/>
                <w:szCs w:val="20"/>
              </w:rPr>
              <w:t>-</w:t>
            </w:r>
          </w:p>
        </w:tc>
        <w:tc>
          <w:tcPr>
            <w:tcW w:w="1049" w:type="dxa"/>
          </w:tcPr>
          <w:p w:rsidR="004E734C" w:rsidRPr="00947F74" w:rsidRDefault="004E734C" w:rsidP="00532FA7">
            <w:pPr>
              <w:spacing w:after="0"/>
              <w:jc w:val="right"/>
              <w:rPr>
                <w:rFonts w:asciiTheme="minorHAnsi" w:hAnsiTheme="minorHAnsi" w:cstheme="minorHAnsi"/>
                <w:b/>
                <w:bCs/>
                <w:color w:val="000000"/>
                <w:sz w:val="20"/>
                <w:szCs w:val="20"/>
              </w:rPr>
            </w:pPr>
            <w:r w:rsidRPr="00947F74">
              <w:rPr>
                <w:rFonts w:asciiTheme="minorHAnsi" w:hAnsiTheme="minorHAnsi" w:cstheme="minorHAnsi"/>
                <w:b/>
                <w:bCs/>
                <w:color w:val="000000"/>
                <w:sz w:val="20"/>
                <w:szCs w:val="20"/>
              </w:rPr>
              <w:t>-</w:t>
            </w:r>
          </w:p>
        </w:tc>
      </w:tr>
      <w:tr w:rsidR="004E734C" w:rsidRPr="00532FA7" w:rsidTr="00947F74">
        <w:trPr>
          <w:trHeight w:val="170"/>
        </w:trPr>
        <w:tc>
          <w:tcPr>
            <w:tcW w:w="5839" w:type="dxa"/>
            <w:vAlign w:val="bottom"/>
          </w:tcPr>
          <w:p w:rsidR="004E734C" w:rsidRPr="00947F74" w:rsidRDefault="004E734C" w:rsidP="00532FA7">
            <w:pPr>
              <w:spacing w:after="0"/>
              <w:rPr>
                <w:b/>
                <w:bCs/>
                <w:color w:val="000000"/>
                <w:sz w:val="20"/>
                <w:szCs w:val="20"/>
              </w:rPr>
            </w:pPr>
            <w:r w:rsidRPr="00947F74">
              <w:rPr>
                <w:b/>
                <w:bCs/>
                <w:color w:val="000000"/>
                <w:sz w:val="20"/>
                <w:szCs w:val="20"/>
              </w:rPr>
              <w:t>Other</w:t>
            </w:r>
          </w:p>
        </w:tc>
        <w:tc>
          <w:tcPr>
            <w:tcW w:w="995" w:type="dxa"/>
            <w:vAlign w:val="bottom"/>
          </w:tcPr>
          <w:p w:rsidR="004E734C" w:rsidRPr="00947F74" w:rsidRDefault="004E734C" w:rsidP="00532FA7">
            <w:pPr>
              <w:spacing w:after="0"/>
              <w:jc w:val="right"/>
              <w:rPr>
                <w:bCs/>
                <w:color w:val="000000"/>
                <w:sz w:val="20"/>
                <w:szCs w:val="20"/>
              </w:rPr>
            </w:pPr>
            <w:r w:rsidRPr="00947F74">
              <w:rPr>
                <w:bCs/>
                <w:color w:val="000000"/>
                <w:sz w:val="20"/>
                <w:szCs w:val="20"/>
              </w:rPr>
              <w:t>145</w:t>
            </w:r>
          </w:p>
        </w:tc>
        <w:tc>
          <w:tcPr>
            <w:tcW w:w="1049" w:type="dxa"/>
            <w:vAlign w:val="bottom"/>
          </w:tcPr>
          <w:p w:rsidR="004E734C" w:rsidRPr="00947F74" w:rsidRDefault="004E734C" w:rsidP="00532FA7">
            <w:pPr>
              <w:spacing w:after="0"/>
              <w:jc w:val="right"/>
              <w:rPr>
                <w:bCs/>
                <w:color w:val="000000"/>
                <w:sz w:val="20"/>
                <w:szCs w:val="20"/>
              </w:rPr>
            </w:pPr>
            <w:r w:rsidRPr="00947F74">
              <w:rPr>
                <w:bCs/>
                <w:color w:val="000000"/>
                <w:sz w:val="20"/>
                <w:szCs w:val="20"/>
              </w:rPr>
              <w:t>156</w:t>
            </w:r>
          </w:p>
        </w:tc>
        <w:tc>
          <w:tcPr>
            <w:tcW w:w="1048" w:type="dxa"/>
            <w:vAlign w:val="bottom"/>
          </w:tcPr>
          <w:p w:rsidR="004E734C" w:rsidRPr="00947F74" w:rsidRDefault="004E734C" w:rsidP="00532FA7">
            <w:pPr>
              <w:spacing w:after="0"/>
              <w:jc w:val="right"/>
              <w:rPr>
                <w:bCs/>
                <w:color w:val="000000"/>
                <w:sz w:val="20"/>
                <w:szCs w:val="20"/>
              </w:rPr>
            </w:pPr>
            <w:r w:rsidRPr="00947F74">
              <w:rPr>
                <w:bCs/>
                <w:color w:val="000000"/>
                <w:sz w:val="20"/>
                <w:szCs w:val="20"/>
              </w:rPr>
              <w:t>165</w:t>
            </w:r>
          </w:p>
        </w:tc>
        <w:tc>
          <w:tcPr>
            <w:tcW w:w="1048" w:type="dxa"/>
            <w:vAlign w:val="bottom"/>
          </w:tcPr>
          <w:p w:rsidR="004E734C" w:rsidRPr="00947F74" w:rsidRDefault="004E734C" w:rsidP="00532FA7">
            <w:pPr>
              <w:spacing w:after="0"/>
              <w:jc w:val="right"/>
              <w:rPr>
                <w:bCs/>
                <w:color w:val="000000"/>
                <w:sz w:val="20"/>
                <w:szCs w:val="20"/>
              </w:rPr>
            </w:pPr>
            <w:r w:rsidRPr="00947F74">
              <w:rPr>
                <w:bCs/>
                <w:color w:val="000000"/>
                <w:sz w:val="20"/>
                <w:szCs w:val="20"/>
              </w:rPr>
              <w:t>214</w:t>
            </w:r>
          </w:p>
        </w:tc>
        <w:tc>
          <w:tcPr>
            <w:tcW w:w="1049"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8"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8" w:type="dxa"/>
          </w:tcPr>
          <w:p w:rsidR="004E734C" w:rsidRPr="00947F74" w:rsidRDefault="004B2935" w:rsidP="00532FA7">
            <w:pPr>
              <w:spacing w:after="0"/>
              <w:jc w:val="right"/>
              <w:rPr>
                <w:rFonts w:asciiTheme="minorHAnsi" w:hAnsiTheme="minorHAnsi" w:cstheme="minorHAnsi"/>
                <w:color w:val="000000"/>
                <w:sz w:val="20"/>
                <w:szCs w:val="20"/>
              </w:rPr>
            </w:pPr>
            <w:r w:rsidRPr="00947F74">
              <w:rPr>
                <w:sz w:val="20"/>
                <w:szCs w:val="20"/>
              </w:rPr>
              <w:t>&lt;5</w:t>
            </w:r>
          </w:p>
        </w:tc>
        <w:tc>
          <w:tcPr>
            <w:tcW w:w="1049" w:type="dxa"/>
          </w:tcPr>
          <w:p w:rsidR="004E734C" w:rsidRPr="00947F74" w:rsidRDefault="004E734C" w:rsidP="00532FA7">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6</w:t>
            </w:r>
          </w:p>
        </w:tc>
      </w:tr>
    </w:tbl>
    <w:p w:rsidR="0045099D" w:rsidRDefault="00323969" w:rsidP="00323969">
      <w:pPr>
        <w:spacing w:after="0"/>
        <w:rPr>
          <w:sz w:val="16"/>
        </w:rPr>
      </w:pPr>
      <w:r w:rsidRPr="00532FA7">
        <w:rPr>
          <w:sz w:val="16"/>
        </w:rPr>
        <w:t xml:space="preserve">* As noted in the section </w:t>
      </w:r>
      <w:r w:rsidRPr="00532FA7">
        <w:rPr>
          <w:sz w:val="16"/>
        </w:rPr>
        <w:fldChar w:fldCharType="begin" w:fldLock="1"/>
      </w:r>
      <w:r w:rsidRPr="00532FA7">
        <w:rPr>
          <w:sz w:val="16"/>
        </w:rPr>
        <w:instrText xml:space="preserve"> REF _Ref350499673 \h  \* MERGEFORMAT </w:instrText>
      </w:r>
      <w:r w:rsidRPr="00532FA7">
        <w:rPr>
          <w:sz w:val="16"/>
        </w:rPr>
      </w:r>
      <w:r w:rsidRPr="00532FA7">
        <w:rPr>
          <w:sz w:val="16"/>
        </w:rPr>
        <w:fldChar w:fldCharType="separate"/>
      </w:r>
      <w:r w:rsidR="005E6BF0" w:rsidRPr="007F0B98">
        <w:rPr>
          <w:i/>
          <w:sz w:val="16"/>
        </w:rPr>
        <w:t>Data quality issues</w:t>
      </w:r>
      <w:r w:rsidRPr="00532FA7">
        <w:rPr>
          <w:sz w:val="16"/>
        </w:rPr>
        <w:fldChar w:fldCharType="end"/>
      </w:r>
      <w:r w:rsidRPr="00532FA7">
        <w:rPr>
          <w:sz w:val="16"/>
        </w:rPr>
        <w:t xml:space="preserve"> (p</w:t>
      </w:r>
      <w:r w:rsidRPr="00532FA7">
        <w:rPr>
          <w:sz w:val="16"/>
        </w:rPr>
        <w:fldChar w:fldCharType="begin"/>
      </w:r>
      <w:r w:rsidRPr="00532FA7">
        <w:rPr>
          <w:sz w:val="16"/>
        </w:rPr>
        <w:instrText xml:space="preserve"> PAGEREF _Ref350499678 \h </w:instrText>
      </w:r>
      <w:r w:rsidRPr="00532FA7">
        <w:rPr>
          <w:sz w:val="16"/>
        </w:rPr>
      </w:r>
      <w:r w:rsidRPr="00532FA7">
        <w:rPr>
          <w:sz w:val="16"/>
        </w:rPr>
        <w:fldChar w:fldCharType="separate"/>
      </w:r>
      <w:r w:rsidR="00632A4E">
        <w:rPr>
          <w:noProof/>
          <w:sz w:val="16"/>
        </w:rPr>
        <w:t>15</w:t>
      </w:r>
      <w:r w:rsidRPr="00532FA7">
        <w:rPr>
          <w:sz w:val="16"/>
        </w:rPr>
        <w:fldChar w:fldCharType="end"/>
      </w:r>
      <w:r w:rsidRPr="00532FA7">
        <w:rPr>
          <w:sz w:val="16"/>
        </w:rPr>
        <w:t xml:space="preserve">) the data has been improved since previous ABDR Annual Reports. The figures presented here represent the most accurate data currently available. The census date for number of people in the </w:t>
      </w:r>
      <w:r w:rsidR="004B2935">
        <w:rPr>
          <w:sz w:val="16"/>
        </w:rPr>
        <w:t>registry</w:t>
      </w:r>
      <w:r w:rsidRPr="00532FA7">
        <w:rPr>
          <w:sz w:val="16"/>
        </w:rPr>
        <w:t xml:space="preserve"> is 30 June, the last day of the financial year. </w:t>
      </w:r>
    </w:p>
    <w:p w:rsidR="0045099D" w:rsidRDefault="0045099D" w:rsidP="0045099D">
      <w:pPr>
        <w:spacing w:after="0"/>
        <w:rPr>
          <w:sz w:val="16"/>
        </w:rPr>
      </w:pPr>
      <w:r>
        <w:rPr>
          <w:sz w:val="16"/>
        </w:rPr>
        <w:t>†Factor XII Deficiency does not require treatment with products, but is included as a diagnostic category.</w:t>
      </w:r>
    </w:p>
    <w:p w:rsidR="00FE2780" w:rsidRDefault="00FE2780" w:rsidP="0045099D">
      <w:pPr>
        <w:spacing w:after="0"/>
        <w:rPr>
          <w:sz w:val="18"/>
        </w:rPr>
        <w:sectPr w:rsidR="00FE2780" w:rsidSect="00BD106E">
          <w:pgSz w:w="16839" w:h="11907" w:orient="landscape" w:code="9"/>
          <w:pgMar w:top="1080" w:right="1276" w:bottom="1608" w:left="1080" w:header="720" w:footer="720" w:gutter="0"/>
          <w:cols w:space="720"/>
          <w:docGrid w:linePitch="360"/>
        </w:sectPr>
      </w:pPr>
      <w:r>
        <w:rPr>
          <w:sz w:val="16"/>
        </w:rPr>
        <w:t xml:space="preserve">‡The number of patients with platelet disorders who received </w:t>
      </w:r>
      <w:r w:rsidR="00683FCD">
        <w:rPr>
          <w:sz w:val="16"/>
        </w:rPr>
        <w:t>product refers</w:t>
      </w:r>
      <w:r>
        <w:rPr>
          <w:sz w:val="16"/>
        </w:rPr>
        <w:t xml:space="preserve"> only to those who received recombinant clotting factor products. It does not include other treatments such as platelet transfusions.</w:t>
      </w:r>
    </w:p>
    <w:p w:rsidR="005225CA" w:rsidRDefault="00CD4E60" w:rsidP="005225CA">
      <w:pPr>
        <w:pStyle w:val="Heading2"/>
      </w:pPr>
      <w:bookmarkStart w:id="88" w:name="_Toc359234383"/>
      <w:r>
        <w:lastRenderedPageBreak/>
        <w:t>A</w:t>
      </w:r>
      <w:r w:rsidR="005225CA">
        <w:t>ge, diagnosis and severity</w:t>
      </w:r>
      <w:bookmarkEnd w:id="88"/>
    </w:p>
    <w:p w:rsidR="00E761AE" w:rsidRDefault="007920C3" w:rsidP="008A1B16">
      <w:pPr>
        <w:autoSpaceDE w:val="0"/>
      </w:pPr>
      <w:r>
        <w:t xml:space="preserve">In the following tables patients </w:t>
      </w:r>
      <w:r w:rsidR="004B2935">
        <w:t>are categorised as either</w:t>
      </w:r>
      <w:r>
        <w:t xml:space="preserve"> Adult (aged </w:t>
      </w:r>
      <w:r w:rsidR="00FA7261">
        <w:t>18</w:t>
      </w:r>
      <w:r>
        <w:t xml:space="preserve"> years and over) </w:t>
      </w:r>
      <w:r w:rsidR="004B2935">
        <w:t>or</w:t>
      </w:r>
      <w:r>
        <w:t xml:space="preserve"> Paediatric </w:t>
      </w:r>
      <w:r w:rsidR="00FA7261">
        <w:t xml:space="preserve">and Adolescent </w:t>
      </w:r>
      <w:r>
        <w:t xml:space="preserve">(aged under </w:t>
      </w:r>
      <w:r w:rsidR="00FA7261">
        <w:t>18</w:t>
      </w:r>
      <w:r>
        <w:t xml:space="preserve"> years)</w:t>
      </w:r>
      <w:r w:rsidR="00E761AE">
        <w:t xml:space="preserve"> patients</w:t>
      </w:r>
      <w:r w:rsidR="008A1B16">
        <w:rPr>
          <w:rFonts w:ascii="ZWAdobeF" w:hAnsi="ZWAdobeF" w:cs="ZWAdobeF"/>
          <w:sz w:val="2"/>
          <w:szCs w:val="2"/>
        </w:rPr>
        <w:t>3F</w:t>
      </w:r>
      <w:r w:rsidR="00157ED0">
        <w:rPr>
          <w:rStyle w:val="FootnoteReference"/>
        </w:rPr>
        <w:footnoteReference w:id="4"/>
      </w:r>
      <w:r w:rsidR="00E761AE">
        <w:t xml:space="preserve">. </w:t>
      </w:r>
      <w:r w:rsidR="0013097B">
        <w:fldChar w:fldCharType="begin" w:fldLock="1"/>
      </w:r>
      <w:r w:rsidR="0013097B">
        <w:instrText xml:space="preserve"> REF _Ref351292857 \h  \* MERGEFORMAT </w:instrText>
      </w:r>
      <w:r w:rsidR="0013097B">
        <w:fldChar w:fldCharType="separate"/>
      </w:r>
      <w:r w:rsidR="005E6BF0">
        <w:t xml:space="preserve">Table </w:t>
      </w:r>
      <w:r w:rsidR="005E6BF0">
        <w:rPr>
          <w:noProof/>
        </w:rPr>
        <w:t>6</w:t>
      </w:r>
      <w:r w:rsidR="0013097B">
        <w:fldChar w:fldCharType="end"/>
      </w:r>
      <w:r w:rsidR="0013097B">
        <w:t xml:space="preserve"> and </w:t>
      </w:r>
      <w:r w:rsidR="0013097B">
        <w:fldChar w:fldCharType="begin" w:fldLock="1"/>
      </w:r>
      <w:r w:rsidR="0013097B">
        <w:instrText xml:space="preserve"> REF _Ref351292864 \h  \* MERGEFORMAT </w:instrText>
      </w:r>
      <w:r w:rsidR="0013097B">
        <w:fldChar w:fldCharType="separate"/>
      </w:r>
      <w:r w:rsidR="005E6BF0">
        <w:t xml:space="preserve">Table </w:t>
      </w:r>
      <w:r w:rsidR="005E6BF0">
        <w:rPr>
          <w:noProof/>
        </w:rPr>
        <w:t>7</w:t>
      </w:r>
      <w:r w:rsidR="0013097B">
        <w:fldChar w:fldCharType="end"/>
      </w:r>
      <w:r w:rsidR="0013097B">
        <w:t xml:space="preserve"> </w:t>
      </w:r>
      <w:r w:rsidR="00E761AE">
        <w:t xml:space="preserve">detail the numbers of patients in the </w:t>
      </w:r>
      <w:r w:rsidR="004B2935">
        <w:t>registry</w:t>
      </w:r>
      <w:r w:rsidR="00E761AE">
        <w:t xml:space="preserve"> who received product (therapeutic treatment) durin</w:t>
      </w:r>
      <w:r w:rsidR="00313CCB">
        <w:t>g the period 2008-09 to 2011-12; by broad diagnosis and by severity.</w:t>
      </w:r>
    </w:p>
    <w:p w:rsidR="00313CCB" w:rsidRDefault="00313CCB" w:rsidP="0013097B">
      <w:r>
        <w:t>The growth in patient</w:t>
      </w:r>
      <w:r w:rsidR="00672A10">
        <w:t xml:space="preserve"> population</w:t>
      </w:r>
      <w:r>
        <w:t xml:space="preserve"> on the ABDR over time is evident. </w:t>
      </w:r>
      <w:r w:rsidR="00672A10" w:rsidRPr="00672A10">
        <w:t xml:space="preserve">The majority of patients receiving treatment for bleeding disorders have HMA, specifically </w:t>
      </w:r>
      <w:r w:rsidR="00672A10">
        <w:t>those patients with severe HMA (Appendix C</w:t>
      </w:r>
      <w:r w:rsidR="00FA7261">
        <w:t xml:space="preserve">, page </w:t>
      </w:r>
      <w:r w:rsidR="00FA7261">
        <w:fldChar w:fldCharType="begin"/>
      </w:r>
      <w:r w:rsidR="00FA7261">
        <w:instrText xml:space="preserve"> PAGEREF _Ref354046001 \h </w:instrText>
      </w:r>
      <w:r w:rsidR="00FA7261">
        <w:fldChar w:fldCharType="separate"/>
      </w:r>
      <w:r w:rsidR="00632A4E">
        <w:rPr>
          <w:noProof/>
        </w:rPr>
        <w:t>41</w:t>
      </w:r>
      <w:r w:rsidR="00FA7261">
        <w:fldChar w:fldCharType="end"/>
      </w:r>
      <w:r w:rsidR="00D8557E">
        <w:t>).</w:t>
      </w:r>
    </w:p>
    <w:p w:rsidR="0068556A" w:rsidRDefault="00E761AE" w:rsidP="0013097B">
      <w:r>
        <w:t>There are some</w:t>
      </w:r>
      <w:r w:rsidR="0013097B">
        <w:t xml:space="preserve"> discrepancies in the data</w:t>
      </w:r>
      <w:r>
        <w:t xml:space="preserve"> regarding the coding of severity when a patient receives treatment, and data cleansing and patient record updates are continuing</w:t>
      </w:r>
      <w:r w:rsidR="0013097B">
        <w:t xml:space="preserve">. </w:t>
      </w:r>
      <w:r w:rsidR="0068556A">
        <w:t>This will improve the forecasting for the national supply plan and budget for future years. It should be noted that the national forecasting and supply management</w:t>
      </w:r>
      <w:r>
        <w:t xml:space="preserve"> </w:t>
      </w:r>
      <w:r w:rsidR="0068556A">
        <w:t>process are currently performing very well.</w:t>
      </w:r>
    </w:p>
    <w:p w:rsidR="00672A10" w:rsidRDefault="00672A10" w:rsidP="00672A10">
      <w:r>
        <w:t xml:space="preserve">Whilst the data discrepancies affect the analysis for this annual report, there is minimal impact on patient care as Haemophilia Treatment Centre </w:t>
      </w:r>
      <w:proofErr w:type="gramStart"/>
      <w:r>
        <w:t>staff have</w:t>
      </w:r>
      <w:proofErr w:type="gramEnd"/>
      <w:r>
        <w:t xml:space="preserve"> full access to their patient records for the provision of care and treatment.</w:t>
      </w:r>
    </w:p>
    <w:p w:rsidR="001B4023" w:rsidRDefault="001B4023" w:rsidP="0013097B"/>
    <w:p w:rsidR="009B5B96" w:rsidRDefault="009B5B96" w:rsidP="0013097B"/>
    <w:p w:rsidR="005225CA" w:rsidRPr="0013097B" w:rsidRDefault="005225CA" w:rsidP="0013097B">
      <w:pPr>
        <w:sectPr w:rsidR="005225CA" w:rsidRPr="0013097B" w:rsidSect="0013097B">
          <w:pgSz w:w="11907" w:h="16839" w:code="9"/>
          <w:pgMar w:top="1276" w:right="1608" w:bottom="1080" w:left="1080" w:header="720" w:footer="720" w:gutter="0"/>
          <w:cols w:space="720"/>
          <w:docGrid w:linePitch="360"/>
        </w:sectPr>
      </w:pPr>
    </w:p>
    <w:p w:rsidR="00323969" w:rsidRPr="00D92E7A" w:rsidRDefault="00323969" w:rsidP="00323969">
      <w:pPr>
        <w:spacing w:after="0"/>
        <w:rPr>
          <w:sz w:val="18"/>
        </w:rPr>
      </w:pPr>
    </w:p>
    <w:p w:rsidR="00F97AD8" w:rsidRDefault="00F97AD8" w:rsidP="00F97AD8">
      <w:pPr>
        <w:pStyle w:val="Caption"/>
        <w:keepNext/>
      </w:pPr>
      <w:bookmarkStart w:id="89" w:name="_Ref351292857"/>
      <w:bookmarkStart w:id="90" w:name="_Ref351367299"/>
      <w:bookmarkStart w:id="91" w:name="_Toc359234410"/>
      <w:r>
        <w:t xml:space="preserve">Table </w:t>
      </w:r>
      <w:r w:rsidR="003508C6">
        <w:fldChar w:fldCharType="begin"/>
      </w:r>
      <w:r w:rsidR="003508C6">
        <w:instrText xml:space="preserve"> SEQ Table \* ARABIC </w:instrText>
      </w:r>
      <w:r w:rsidR="003508C6">
        <w:fldChar w:fldCharType="separate"/>
      </w:r>
      <w:r w:rsidR="00632A4E">
        <w:rPr>
          <w:noProof/>
        </w:rPr>
        <w:t>6</w:t>
      </w:r>
      <w:r w:rsidR="003508C6">
        <w:rPr>
          <w:noProof/>
        </w:rPr>
        <w:fldChar w:fldCharType="end"/>
      </w:r>
      <w:bookmarkEnd w:id="89"/>
      <w:r>
        <w:t xml:space="preserve"> </w:t>
      </w:r>
      <w:r w:rsidRPr="003110C5">
        <w:t xml:space="preserve">NUMBER OF </w:t>
      </w:r>
      <w:r>
        <w:t>adults</w:t>
      </w:r>
      <w:r w:rsidRPr="003110C5">
        <w:t xml:space="preserve"> IN THE </w:t>
      </w:r>
      <w:r w:rsidR="004B2935">
        <w:t>REGISTRY</w:t>
      </w:r>
      <w:r w:rsidRPr="003110C5">
        <w:t xml:space="preserve"> AND TREATED BY </w:t>
      </w:r>
      <w:r>
        <w:t>Broad</w:t>
      </w:r>
      <w:r w:rsidRPr="003110C5">
        <w:t xml:space="preserve"> DIAGNOSIS</w:t>
      </w:r>
      <w:r>
        <w:t xml:space="preserve"> and Severity</w:t>
      </w:r>
      <w:r w:rsidRPr="003110C5">
        <w:t xml:space="preserve"> FOR HMA, HMB &amp; VWD</w:t>
      </w:r>
      <w:bookmarkEnd w:id="90"/>
      <w:bookmarkEnd w:id="91"/>
    </w:p>
    <w:tbl>
      <w:tblPr>
        <w:tblStyle w:val="NBATableStyle1"/>
        <w:tblW w:w="0" w:type="auto"/>
        <w:tblLayout w:type="fixed"/>
        <w:tblLook w:val="04A0" w:firstRow="1" w:lastRow="0" w:firstColumn="1" w:lastColumn="0" w:noHBand="0" w:noVBand="1"/>
      </w:tblPr>
      <w:tblGrid>
        <w:gridCol w:w="5839"/>
        <w:gridCol w:w="995"/>
        <w:gridCol w:w="1049"/>
        <w:gridCol w:w="1048"/>
        <w:gridCol w:w="1048"/>
        <w:gridCol w:w="1049"/>
        <w:gridCol w:w="1048"/>
        <w:gridCol w:w="1048"/>
        <w:gridCol w:w="1049"/>
      </w:tblGrid>
      <w:tr w:rsidR="0075377A" w:rsidRPr="00621724" w:rsidTr="00947F74">
        <w:trPr>
          <w:cnfStyle w:val="100000000000" w:firstRow="1" w:lastRow="0" w:firstColumn="0" w:lastColumn="0" w:oddVBand="0" w:evenVBand="0" w:oddHBand="0" w:evenHBand="0" w:firstRowFirstColumn="0" w:firstRowLastColumn="0" w:lastRowFirstColumn="0" w:lastRowLastColumn="0"/>
          <w:tblHeader/>
        </w:trPr>
        <w:tc>
          <w:tcPr>
            <w:tcW w:w="5839" w:type="dxa"/>
          </w:tcPr>
          <w:p w:rsidR="0075377A" w:rsidRPr="00621724" w:rsidRDefault="0075377A" w:rsidP="00621724">
            <w:pPr>
              <w:spacing w:after="0"/>
              <w:rPr>
                <w:rFonts w:asciiTheme="minorHAnsi" w:hAnsiTheme="minorHAnsi" w:cstheme="minorHAnsi"/>
                <w:sz w:val="20"/>
                <w:szCs w:val="20"/>
              </w:rPr>
            </w:pPr>
            <w:r w:rsidRPr="00621724">
              <w:rPr>
                <w:rFonts w:asciiTheme="minorHAnsi" w:hAnsiTheme="minorHAnsi" w:cstheme="minorHAnsi"/>
                <w:sz w:val="20"/>
                <w:szCs w:val="20"/>
              </w:rPr>
              <w:t> </w:t>
            </w:r>
          </w:p>
        </w:tc>
        <w:tc>
          <w:tcPr>
            <w:tcW w:w="4140" w:type="dxa"/>
            <w:gridSpan w:val="4"/>
          </w:tcPr>
          <w:p w:rsidR="0075377A" w:rsidRPr="00621724" w:rsidRDefault="0075377A" w:rsidP="00A35B94">
            <w:pPr>
              <w:spacing w:after="0"/>
              <w:rPr>
                <w:rFonts w:asciiTheme="minorHAnsi" w:hAnsiTheme="minorHAnsi" w:cstheme="minorHAnsi"/>
                <w:sz w:val="20"/>
                <w:szCs w:val="20"/>
              </w:rPr>
            </w:pPr>
            <w:r w:rsidRPr="00621724">
              <w:rPr>
                <w:rFonts w:asciiTheme="minorHAnsi" w:hAnsiTheme="minorHAnsi" w:cstheme="minorHAnsi"/>
                <w:sz w:val="20"/>
                <w:szCs w:val="20"/>
              </w:rPr>
              <w:t xml:space="preserve">Number in ABDR </w:t>
            </w:r>
            <w:r w:rsidR="004B2935">
              <w:rPr>
                <w:rFonts w:asciiTheme="minorHAnsi" w:hAnsiTheme="minorHAnsi" w:cstheme="minorHAnsi"/>
                <w:sz w:val="20"/>
                <w:szCs w:val="20"/>
              </w:rPr>
              <w:t>Registry</w:t>
            </w:r>
            <w:r w:rsidRPr="00621724">
              <w:rPr>
                <w:rFonts w:asciiTheme="minorHAnsi" w:hAnsiTheme="minorHAnsi" w:cstheme="minorHAnsi"/>
                <w:sz w:val="20"/>
                <w:szCs w:val="20"/>
              </w:rPr>
              <w:t>*</w:t>
            </w:r>
          </w:p>
        </w:tc>
        <w:tc>
          <w:tcPr>
            <w:tcW w:w="4194" w:type="dxa"/>
            <w:gridSpan w:val="4"/>
          </w:tcPr>
          <w:p w:rsidR="0075377A" w:rsidRPr="00621724" w:rsidRDefault="0075377A" w:rsidP="00A35B94">
            <w:pPr>
              <w:spacing w:after="0"/>
              <w:rPr>
                <w:rFonts w:asciiTheme="minorHAnsi" w:hAnsiTheme="minorHAnsi" w:cstheme="minorHAnsi"/>
                <w:sz w:val="20"/>
                <w:szCs w:val="20"/>
              </w:rPr>
            </w:pPr>
            <w:r w:rsidRPr="00621724">
              <w:rPr>
                <w:rFonts w:asciiTheme="minorHAnsi" w:hAnsiTheme="minorHAnsi" w:cstheme="minorHAnsi"/>
                <w:sz w:val="20"/>
                <w:szCs w:val="20"/>
              </w:rPr>
              <w:t>Number who Received Product*</w:t>
            </w:r>
          </w:p>
        </w:tc>
      </w:tr>
      <w:tr w:rsidR="0075377A" w:rsidRPr="00621724" w:rsidTr="00A35B94">
        <w:tc>
          <w:tcPr>
            <w:tcW w:w="5839" w:type="dxa"/>
          </w:tcPr>
          <w:p w:rsidR="0075377A" w:rsidRPr="00621724" w:rsidRDefault="00621724" w:rsidP="00FA7261">
            <w:pPr>
              <w:spacing w:after="0"/>
              <w:rPr>
                <w:rFonts w:asciiTheme="minorHAnsi" w:hAnsiTheme="minorHAnsi" w:cstheme="minorHAnsi"/>
                <w:b/>
                <w:sz w:val="20"/>
                <w:szCs w:val="20"/>
              </w:rPr>
            </w:pPr>
            <w:r w:rsidRPr="00621724">
              <w:rPr>
                <w:rFonts w:asciiTheme="minorHAnsi" w:hAnsiTheme="minorHAnsi" w:cstheme="minorHAnsi"/>
                <w:b/>
                <w:sz w:val="20"/>
                <w:szCs w:val="20"/>
              </w:rPr>
              <w:t xml:space="preserve">Adult (aged </w:t>
            </w:r>
            <w:r w:rsidR="00FA7261">
              <w:rPr>
                <w:rFonts w:asciiTheme="minorHAnsi" w:hAnsiTheme="minorHAnsi" w:cstheme="minorHAnsi"/>
                <w:b/>
                <w:sz w:val="20"/>
                <w:szCs w:val="20"/>
              </w:rPr>
              <w:t>18</w:t>
            </w:r>
            <w:r w:rsidRPr="00621724">
              <w:rPr>
                <w:rFonts w:asciiTheme="minorHAnsi" w:hAnsiTheme="minorHAnsi" w:cstheme="minorHAnsi"/>
                <w:b/>
                <w:sz w:val="20"/>
                <w:szCs w:val="20"/>
              </w:rPr>
              <w:t xml:space="preserve"> years and over)</w:t>
            </w:r>
          </w:p>
        </w:tc>
        <w:tc>
          <w:tcPr>
            <w:tcW w:w="995" w:type="dxa"/>
          </w:tcPr>
          <w:p w:rsidR="0075377A" w:rsidRPr="008031DD" w:rsidRDefault="0075377A" w:rsidP="00A35B94">
            <w:pPr>
              <w:spacing w:after="0"/>
              <w:rPr>
                <w:rFonts w:asciiTheme="minorHAnsi" w:hAnsiTheme="minorHAnsi" w:cstheme="minorHAnsi"/>
                <w:b/>
                <w:sz w:val="20"/>
                <w:szCs w:val="20"/>
              </w:rPr>
            </w:pPr>
            <w:r w:rsidRPr="008031DD">
              <w:rPr>
                <w:rFonts w:asciiTheme="minorHAnsi" w:hAnsiTheme="minorHAnsi" w:cstheme="minorHAnsi"/>
                <w:b/>
                <w:sz w:val="20"/>
                <w:szCs w:val="20"/>
              </w:rPr>
              <w:t>2008-09</w:t>
            </w:r>
          </w:p>
        </w:tc>
        <w:tc>
          <w:tcPr>
            <w:tcW w:w="1049" w:type="dxa"/>
          </w:tcPr>
          <w:p w:rsidR="0075377A" w:rsidRPr="008031DD" w:rsidRDefault="0075377A" w:rsidP="00A35B94">
            <w:pPr>
              <w:spacing w:after="0"/>
              <w:rPr>
                <w:rFonts w:asciiTheme="minorHAnsi" w:hAnsiTheme="minorHAnsi" w:cstheme="minorHAnsi"/>
                <w:b/>
                <w:sz w:val="20"/>
                <w:szCs w:val="20"/>
              </w:rPr>
            </w:pPr>
            <w:r w:rsidRPr="008031DD">
              <w:rPr>
                <w:rFonts w:asciiTheme="minorHAnsi" w:hAnsiTheme="minorHAnsi" w:cstheme="minorHAnsi"/>
                <w:b/>
                <w:sz w:val="20"/>
                <w:szCs w:val="20"/>
              </w:rPr>
              <w:t>2009-10</w:t>
            </w:r>
          </w:p>
        </w:tc>
        <w:tc>
          <w:tcPr>
            <w:tcW w:w="1048" w:type="dxa"/>
          </w:tcPr>
          <w:p w:rsidR="0075377A" w:rsidRPr="008031DD" w:rsidRDefault="0075377A" w:rsidP="00A35B94">
            <w:pPr>
              <w:spacing w:after="0"/>
              <w:rPr>
                <w:rFonts w:asciiTheme="minorHAnsi" w:hAnsiTheme="minorHAnsi" w:cstheme="minorHAnsi"/>
                <w:b/>
                <w:sz w:val="20"/>
                <w:szCs w:val="20"/>
              </w:rPr>
            </w:pPr>
            <w:r w:rsidRPr="008031DD">
              <w:rPr>
                <w:rFonts w:asciiTheme="minorHAnsi" w:hAnsiTheme="minorHAnsi" w:cstheme="minorHAnsi"/>
                <w:b/>
                <w:sz w:val="20"/>
                <w:szCs w:val="20"/>
              </w:rPr>
              <w:t>2010-11</w:t>
            </w:r>
          </w:p>
        </w:tc>
        <w:tc>
          <w:tcPr>
            <w:tcW w:w="1048" w:type="dxa"/>
          </w:tcPr>
          <w:p w:rsidR="0075377A" w:rsidRPr="008031DD" w:rsidRDefault="0075377A" w:rsidP="00A35B94">
            <w:pPr>
              <w:spacing w:after="0"/>
              <w:rPr>
                <w:rFonts w:asciiTheme="minorHAnsi" w:hAnsiTheme="minorHAnsi" w:cstheme="minorHAnsi"/>
                <w:b/>
                <w:sz w:val="20"/>
                <w:szCs w:val="20"/>
              </w:rPr>
            </w:pPr>
            <w:r w:rsidRPr="008031DD">
              <w:rPr>
                <w:rFonts w:asciiTheme="minorHAnsi" w:hAnsiTheme="minorHAnsi" w:cstheme="minorHAnsi"/>
                <w:b/>
                <w:sz w:val="20"/>
                <w:szCs w:val="20"/>
              </w:rPr>
              <w:t>2011-12</w:t>
            </w:r>
          </w:p>
        </w:tc>
        <w:tc>
          <w:tcPr>
            <w:tcW w:w="1049" w:type="dxa"/>
          </w:tcPr>
          <w:p w:rsidR="0075377A" w:rsidRPr="008031DD" w:rsidRDefault="0075377A" w:rsidP="00A35B94">
            <w:pPr>
              <w:spacing w:after="0"/>
              <w:rPr>
                <w:rFonts w:asciiTheme="minorHAnsi" w:hAnsiTheme="minorHAnsi" w:cstheme="minorHAnsi"/>
                <w:b/>
                <w:sz w:val="20"/>
                <w:szCs w:val="20"/>
              </w:rPr>
            </w:pPr>
            <w:r w:rsidRPr="008031DD">
              <w:rPr>
                <w:rFonts w:asciiTheme="minorHAnsi" w:hAnsiTheme="minorHAnsi" w:cstheme="minorHAnsi"/>
                <w:b/>
                <w:sz w:val="20"/>
                <w:szCs w:val="20"/>
              </w:rPr>
              <w:t>2008-09</w:t>
            </w:r>
          </w:p>
        </w:tc>
        <w:tc>
          <w:tcPr>
            <w:tcW w:w="1048" w:type="dxa"/>
          </w:tcPr>
          <w:p w:rsidR="0075377A" w:rsidRPr="008031DD" w:rsidRDefault="0075377A" w:rsidP="00A35B94">
            <w:pPr>
              <w:spacing w:after="0"/>
              <w:rPr>
                <w:rFonts w:asciiTheme="minorHAnsi" w:hAnsiTheme="minorHAnsi" w:cstheme="minorHAnsi"/>
                <w:b/>
                <w:sz w:val="20"/>
                <w:szCs w:val="20"/>
              </w:rPr>
            </w:pPr>
            <w:r w:rsidRPr="008031DD">
              <w:rPr>
                <w:rFonts w:asciiTheme="minorHAnsi" w:hAnsiTheme="minorHAnsi" w:cstheme="minorHAnsi"/>
                <w:b/>
                <w:sz w:val="20"/>
                <w:szCs w:val="20"/>
              </w:rPr>
              <w:t>2009-10</w:t>
            </w:r>
          </w:p>
        </w:tc>
        <w:tc>
          <w:tcPr>
            <w:tcW w:w="1048" w:type="dxa"/>
          </w:tcPr>
          <w:p w:rsidR="0075377A" w:rsidRPr="008031DD" w:rsidRDefault="0075377A" w:rsidP="00A35B94">
            <w:pPr>
              <w:spacing w:after="0"/>
              <w:rPr>
                <w:rFonts w:asciiTheme="minorHAnsi" w:hAnsiTheme="minorHAnsi" w:cstheme="minorHAnsi"/>
                <w:b/>
                <w:sz w:val="20"/>
                <w:szCs w:val="20"/>
              </w:rPr>
            </w:pPr>
            <w:r w:rsidRPr="008031DD">
              <w:rPr>
                <w:rFonts w:asciiTheme="minorHAnsi" w:hAnsiTheme="minorHAnsi" w:cstheme="minorHAnsi"/>
                <w:b/>
                <w:sz w:val="20"/>
                <w:szCs w:val="20"/>
              </w:rPr>
              <w:t>2010-11</w:t>
            </w:r>
          </w:p>
        </w:tc>
        <w:tc>
          <w:tcPr>
            <w:tcW w:w="1049" w:type="dxa"/>
          </w:tcPr>
          <w:p w:rsidR="0075377A" w:rsidRPr="008031DD" w:rsidRDefault="0075377A" w:rsidP="00A35B94">
            <w:pPr>
              <w:spacing w:after="0"/>
              <w:rPr>
                <w:rFonts w:asciiTheme="minorHAnsi" w:hAnsiTheme="minorHAnsi" w:cstheme="minorHAnsi"/>
                <w:b/>
                <w:sz w:val="20"/>
                <w:szCs w:val="20"/>
              </w:rPr>
            </w:pPr>
            <w:r w:rsidRPr="008031DD">
              <w:rPr>
                <w:rFonts w:asciiTheme="minorHAnsi" w:hAnsiTheme="minorHAnsi" w:cstheme="minorHAnsi"/>
                <w:b/>
                <w:sz w:val="20"/>
                <w:szCs w:val="20"/>
              </w:rPr>
              <w:t>2011-12</w:t>
            </w:r>
          </w:p>
        </w:tc>
      </w:tr>
      <w:tr w:rsidR="008031DD" w:rsidRPr="00621724" w:rsidTr="001437DD">
        <w:tc>
          <w:tcPr>
            <w:tcW w:w="5839" w:type="dxa"/>
            <w:vAlign w:val="bottom"/>
          </w:tcPr>
          <w:p w:rsidR="008031DD" w:rsidRPr="00621724" w:rsidRDefault="008031DD" w:rsidP="00621724">
            <w:pPr>
              <w:ind w:firstLineChars="100" w:firstLine="196"/>
              <w:rPr>
                <w:b/>
                <w:bCs/>
                <w:color w:val="000000"/>
                <w:sz w:val="20"/>
                <w:szCs w:val="20"/>
              </w:rPr>
            </w:pPr>
            <w:r w:rsidRPr="00621724">
              <w:rPr>
                <w:b/>
                <w:bCs/>
                <w:color w:val="000000"/>
                <w:sz w:val="20"/>
                <w:szCs w:val="20"/>
              </w:rPr>
              <w:t>HMA</w:t>
            </w:r>
          </w:p>
        </w:tc>
        <w:tc>
          <w:tcPr>
            <w:tcW w:w="995" w:type="dxa"/>
          </w:tcPr>
          <w:p w:rsidR="008031DD" w:rsidRPr="008031DD" w:rsidRDefault="008031DD">
            <w:pPr>
              <w:jc w:val="right"/>
              <w:rPr>
                <w:b/>
                <w:bCs/>
                <w:color w:val="000000"/>
                <w:sz w:val="20"/>
                <w:szCs w:val="20"/>
              </w:rPr>
            </w:pPr>
          </w:p>
        </w:tc>
        <w:tc>
          <w:tcPr>
            <w:tcW w:w="1049" w:type="dxa"/>
          </w:tcPr>
          <w:p w:rsidR="008031DD" w:rsidRPr="008031DD" w:rsidRDefault="008031DD">
            <w:pPr>
              <w:jc w:val="right"/>
              <w:rPr>
                <w:b/>
                <w:bCs/>
                <w:color w:val="000000"/>
                <w:sz w:val="20"/>
                <w:szCs w:val="20"/>
              </w:rPr>
            </w:pPr>
          </w:p>
        </w:tc>
        <w:tc>
          <w:tcPr>
            <w:tcW w:w="1048" w:type="dxa"/>
          </w:tcPr>
          <w:p w:rsidR="008031DD" w:rsidRPr="008031DD" w:rsidRDefault="008031DD">
            <w:pPr>
              <w:jc w:val="right"/>
              <w:rPr>
                <w:b/>
                <w:bCs/>
                <w:color w:val="000000"/>
                <w:sz w:val="20"/>
                <w:szCs w:val="20"/>
              </w:rPr>
            </w:pPr>
          </w:p>
        </w:tc>
        <w:tc>
          <w:tcPr>
            <w:tcW w:w="1048" w:type="dxa"/>
          </w:tcPr>
          <w:p w:rsidR="008031DD" w:rsidRPr="008031DD" w:rsidRDefault="008031DD">
            <w:pPr>
              <w:jc w:val="right"/>
              <w:rPr>
                <w:b/>
                <w:bCs/>
                <w:color w:val="000000"/>
                <w:sz w:val="20"/>
                <w:szCs w:val="20"/>
              </w:rPr>
            </w:pPr>
          </w:p>
        </w:tc>
        <w:tc>
          <w:tcPr>
            <w:tcW w:w="1049" w:type="dxa"/>
          </w:tcPr>
          <w:p w:rsidR="008031DD" w:rsidRPr="008031DD" w:rsidRDefault="008031DD">
            <w:pPr>
              <w:jc w:val="right"/>
              <w:rPr>
                <w:b/>
                <w:color w:val="000000"/>
                <w:sz w:val="20"/>
                <w:szCs w:val="20"/>
              </w:rPr>
            </w:pPr>
          </w:p>
        </w:tc>
        <w:tc>
          <w:tcPr>
            <w:tcW w:w="1048" w:type="dxa"/>
          </w:tcPr>
          <w:p w:rsidR="008031DD" w:rsidRPr="008031DD" w:rsidRDefault="008031DD">
            <w:pPr>
              <w:jc w:val="right"/>
              <w:rPr>
                <w:b/>
                <w:color w:val="000000"/>
                <w:sz w:val="20"/>
                <w:szCs w:val="20"/>
              </w:rPr>
            </w:pPr>
          </w:p>
        </w:tc>
        <w:tc>
          <w:tcPr>
            <w:tcW w:w="1048" w:type="dxa"/>
          </w:tcPr>
          <w:p w:rsidR="008031DD" w:rsidRPr="008031DD" w:rsidRDefault="008031DD">
            <w:pPr>
              <w:jc w:val="right"/>
              <w:rPr>
                <w:b/>
                <w:color w:val="000000"/>
                <w:sz w:val="20"/>
                <w:szCs w:val="20"/>
              </w:rPr>
            </w:pPr>
          </w:p>
        </w:tc>
        <w:tc>
          <w:tcPr>
            <w:tcW w:w="1049" w:type="dxa"/>
          </w:tcPr>
          <w:p w:rsidR="008031DD" w:rsidRPr="008031DD" w:rsidRDefault="008031DD">
            <w:pPr>
              <w:jc w:val="right"/>
              <w:rPr>
                <w:b/>
                <w:color w:val="000000"/>
                <w:sz w:val="20"/>
                <w:szCs w:val="20"/>
              </w:rPr>
            </w:pPr>
          </w:p>
        </w:tc>
      </w:tr>
      <w:tr w:rsidR="0089741B" w:rsidRPr="00621724" w:rsidTr="00D446CF">
        <w:tc>
          <w:tcPr>
            <w:tcW w:w="5839" w:type="dxa"/>
            <w:vAlign w:val="bottom"/>
          </w:tcPr>
          <w:p w:rsidR="0089741B" w:rsidRPr="00621724" w:rsidRDefault="0089741B" w:rsidP="00621724">
            <w:pPr>
              <w:ind w:firstLineChars="200" w:firstLine="400"/>
              <w:rPr>
                <w:color w:val="000000"/>
                <w:sz w:val="20"/>
                <w:szCs w:val="20"/>
              </w:rPr>
            </w:pPr>
            <w:r w:rsidRPr="00621724">
              <w:rPr>
                <w:color w:val="000000"/>
                <w:sz w:val="20"/>
                <w:szCs w:val="20"/>
              </w:rPr>
              <w:t>Mild</w:t>
            </w:r>
          </w:p>
        </w:tc>
        <w:tc>
          <w:tcPr>
            <w:tcW w:w="995" w:type="dxa"/>
            <w:vAlign w:val="bottom"/>
          </w:tcPr>
          <w:p w:rsidR="0089741B" w:rsidRPr="008031DD" w:rsidRDefault="0089741B">
            <w:pPr>
              <w:jc w:val="right"/>
              <w:rPr>
                <w:color w:val="000000"/>
                <w:sz w:val="20"/>
                <w:szCs w:val="20"/>
              </w:rPr>
            </w:pPr>
            <w:r w:rsidRPr="008031DD">
              <w:rPr>
                <w:color w:val="000000"/>
                <w:sz w:val="20"/>
                <w:szCs w:val="20"/>
              </w:rPr>
              <w:t>859</w:t>
            </w:r>
          </w:p>
        </w:tc>
        <w:tc>
          <w:tcPr>
            <w:tcW w:w="1049" w:type="dxa"/>
            <w:vAlign w:val="bottom"/>
          </w:tcPr>
          <w:p w:rsidR="0089741B" w:rsidRPr="008031DD" w:rsidRDefault="0089741B">
            <w:pPr>
              <w:jc w:val="right"/>
              <w:rPr>
                <w:color w:val="000000"/>
                <w:sz w:val="20"/>
                <w:szCs w:val="20"/>
              </w:rPr>
            </w:pPr>
            <w:r w:rsidRPr="008031DD">
              <w:rPr>
                <w:color w:val="000000"/>
                <w:sz w:val="20"/>
                <w:szCs w:val="20"/>
              </w:rPr>
              <w:t>903</w:t>
            </w:r>
          </w:p>
        </w:tc>
        <w:tc>
          <w:tcPr>
            <w:tcW w:w="1048" w:type="dxa"/>
            <w:vAlign w:val="bottom"/>
          </w:tcPr>
          <w:p w:rsidR="0089741B" w:rsidRPr="008031DD" w:rsidRDefault="0089741B">
            <w:pPr>
              <w:jc w:val="right"/>
              <w:rPr>
                <w:color w:val="000000"/>
                <w:sz w:val="20"/>
                <w:szCs w:val="20"/>
              </w:rPr>
            </w:pPr>
            <w:r w:rsidRPr="008031DD">
              <w:rPr>
                <w:color w:val="000000"/>
                <w:sz w:val="20"/>
                <w:szCs w:val="20"/>
              </w:rPr>
              <w:t>963</w:t>
            </w:r>
          </w:p>
        </w:tc>
        <w:tc>
          <w:tcPr>
            <w:tcW w:w="1048" w:type="dxa"/>
            <w:vAlign w:val="bottom"/>
          </w:tcPr>
          <w:p w:rsidR="0089741B" w:rsidRPr="008031DD" w:rsidRDefault="0089741B">
            <w:pPr>
              <w:jc w:val="right"/>
              <w:rPr>
                <w:color w:val="000000"/>
                <w:sz w:val="20"/>
                <w:szCs w:val="20"/>
              </w:rPr>
            </w:pPr>
            <w:r w:rsidRPr="008031DD">
              <w:rPr>
                <w:color w:val="000000"/>
                <w:sz w:val="20"/>
                <w:szCs w:val="20"/>
              </w:rPr>
              <w:t>1</w:t>
            </w:r>
            <w:r w:rsidR="00DF7CCC">
              <w:rPr>
                <w:color w:val="000000"/>
                <w:sz w:val="20"/>
                <w:szCs w:val="20"/>
              </w:rPr>
              <w:t>,</w:t>
            </w:r>
            <w:r w:rsidRPr="008031DD">
              <w:rPr>
                <w:color w:val="000000"/>
                <w:sz w:val="20"/>
                <w:szCs w:val="20"/>
              </w:rPr>
              <w:t>010</w:t>
            </w:r>
          </w:p>
        </w:tc>
        <w:tc>
          <w:tcPr>
            <w:tcW w:w="1049" w:type="dxa"/>
          </w:tcPr>
          <w:p w:rsidR="0089741B" w:rsidRPr="008031DD" w:rsidRDefault="0089741B">
            <w:pPr>
              <w:jc w:val="right"/>
              <w:rPr>
                <w:color w:val="000000"/>
                <w:sz w:val="20"/>
                <w:szCs w:val="20"/>
              </w:rPr>
            </w:pPr>
            <w:r w:rsidRPr="008031DD">
              <w:rPr>
                <w:color w:val="000000"/>
                <w:sz w:val="20"/>
                <w:szCs w:val="20"/>
              </w:rPr>
              <w:t>133</w:t>
            </w:r>
          </w:p>
        </w:tc>
        <w:tc>
          <w:tcPr>
            <w:tcW w:w="1048" w:type="dxa"/>
          </w:tcPr>
          <w:p w:rsidR="0089741B" w:rsidRPr="008031DD" w:rsidRDefault="0089741B">
            <w:pPr>
              <w:jc w:val="right"/>
              <w:rPr>
                <w:color w:val="000000"/>
                <w:sz w:val="20"/>
                <w:szCs w:val="20"/>
              </w:rPr>
            </w:pPr>
            <w:r w:rsidRPr="008031DD">
              <w:rPr>
                <w:color w:val="000000"/>
                <w:sz w:val="20"/>
                <w:szCs w:val="20"/>
              </w:rPr>
              <w:t>160</w:t>
            </w:r>
          </w:p>
        </w:tc>
        <w:tc>
          <w:tcPr>
            <w:tcW w:w="1048" w:type="dxa"/>
          </w:tcPr>
          <w:p w:rsidR="0089741B" w:rsidRPr="008031DD" w:rsidRDefault="0089741B">
            <w:pPr>
              <w:jc w:val="right"/>
              <w:rPr>
                <w:color w:val="000000"/>
                <w:sz w:val="20"/>
                <w:szCs w:val="20"/>
              </w:rPr>
            </w:pPr>
            <w:r w:rsidRPr="008031DD">
              <w:rPr>
                <w:color w:val="000000"/>
                <w:sz w:val="20"/>
                <w:szCs w:val="20"/>
              </w:rPr>
              <w:t>188</w:t>
            </w:r>
          </w:p>
        </w:tc>
        <w:tc>
          <w:tcPr>
            <w:tcW w:w="1049" w:type="dxa"/>
          </w:tcPr>
          <w:p w:rsidR="0089741B" w:rsidRPr="008031DD" w:rsidRDefault="0089741B">
            <w:pPr>
              <w:jc w:val="right"/>
              <w:rPr>
                <w:color w:val="000000"/>
                <w:sz w:val="20"/>
                <w:szCs w:val="20"/>
              </w:rPr>
            </w:pPr>
            <w:r w:rsidRPr="008031DD">
              <w:rPr>
                <w:color w:val="000000"/>
                <w:sz w:val="20"/>
                <w:szCs w:val="20"/>
              </w:rPr>
              <w:t>178</w:t>
            </w:r>
          </w:p>
        </w:tc>
      </w:tr>
      <w:tr w:rsidR="0089741B" w:rsidRPr="00621724" w:rsidTr="00D446CF">
        <w:tc>
          <w:tcPr>
            <w:tcW w:w="5839" w:type="dxa"/>
            <w:vAlign w:val="bottom"/>
          </w:tcPr>
          <w:p w:rsidR="0089741B" w:rsidRPr="00621724" w:rsidRDefault="0089741B" w:rsidP="00621724">
            <w:pPr>
              <w:ind w:firstLineChars="200" w:firstLine="400"/>
              <w:rPr>
                <w:color w:val="000000"/>
                <w:sz w:val="20"/>
                <w:szCs w:val="20"/>
              </w:rPr>
            </w:pPr>
            <w:r w:rsidRPr="00621724">
              <w:rPr>
                <w:color w:val="000000"/>
                <w:sz w:val="20"/>
                <w:szCs w:val="20"/>
              </w:rPr>
              <w:t>Moderate</w:t>
            </w:r>
          </w:p>
        </w:tc>
        <w:tc>
          <w:tcPr>
            <w:tcW w:w="995" w:type="dxa"/>
            <w:vAlign w:val="bottom"/>
          </w:tcPr>
          <w:p w:rsidR="0089741B" w:rsidRPr="008031DD" w:rsidRDefault="0089741B">
            <w:pPr>
              <w:jc w:val="right"/>
              <w:rPr>
                <w:color w:val="000000"/>
                <w:sz w:val="20"/>
                <w:szCs w:val="20"/>
              </w:rPr>
            </w:pPr>
            <w:r w:rsidRPr="008031DD">
              <w:rPr>
                <w:color w:val="000000"/>
                <w:sz w:val="20"/>
                <w:szCs w:val="20"/>
              </w:rPr>
              <w:t>179</w:t>
            </w:r>
          </w:p>
        </w:tc>
        <w:tc>
          <w:tcPr>
            <w:tcW w:w="1049" w:type="dxa"/>
            <w:vAlign w:val="bottom"/>
          </w:tcPr>
          <w:p w:rsidR="0089741B" w:rsidRPr="008031DD" w:rsidRDefault="0089741B">
            <w:pPr>
              <w:jc w:val="right"/>
              <w:rPr>
                <w:color w:val="000000"/>
                <w:sz w:val="20"/>
                <w:szCs w:val="20"/>
              </w:rPr>
            </w:pPr>
            <w:r w:rsidRPr="008031DD">
              <w:rPr>
                <w:color w:val="000000"/>
                <w:sz w:val="20"/>
                <w:szCs w:val="20"/>
              </w:rPr>
              <w:t>186</w:t>
            </w:r>
          </w:p>
        </w:tc>
        <w:tc>
          <w:tcPr>
            <w:tcW w:w="1048" w:type="dxa"/>
            <w:vAlign w:val="bottom"/>
          </w:tcPr>
          <w:p w:rsidR="0089741B" w:rsidRPr="008031DD" w:rsidRDefault="0089741B">
            <w:pPr>
              <w:jc w:val="right"/>
              <w:rPr>
                <w:color w:val="000000"/>
                <w:sz w:val="20"/>
                <w:szCs w:val="20"/>
              </w:rPr>
            </w:pPr>
            <w:r w:rsidRPr="008031DD">
              <w:rPr>
                <w:color w:val="000000"/>
                <w:sz w:val="20"/>
                <w:szCs w:val="20"/>
              </w:rPr>
              <w:t>191</w:t>
            </w:r>
          </w:p>
        </w:tc>
        <w:tc>
          <w:tcPr>
            <w:tcW w:w="1048" w:type="dxa"/>
            <w:vAlign w:val="bottom"/>
          </w:tcPr>
          <w:p w:rsidR="0089741B" w:rsidRPr="008031DD" w:rsidRDefault="0089741B">
            <w:pPr>
              <w:jc w:val="right"/>
              <w:rPr>
                <w:color w:val="000000"/>
                <w:sz w:val="20"/>
                <w:szCs w:val="20"/>
              </w:rPr>
            </w:pPr>
            <w:r w:rsidRPr="008031DD">
              <w:rPr>
                <w:color w:val="000000"/>
                <w:sz w:val="20"/>
                <w:szCs w:val="20"/>
              </w:rPr>
              <w:t>199</w:t>
            </w:r>
          </w:p>
        </w:tc>
        <w:tc>
          <w:tcPr>
            <w:tcW w:w="1049" w:type="dxa"/>
          </w:tcPr>
          <w:p w:rsidR="0089741B" w:rsidRPr="008031DD" w:rsidRDefault="0089741B">
            <w:pPr>
              <w:jc w:val="right"/>
              <w:rPr>
                <w:color w:val="000000"/>
                <w:sz w:val="20"/>
                <w:szCs w:val="20"/>
              </w:rPr>
            </w:pPr>
            <w:r w:rsidRPr="008031DD">
              <w:rPr>
                <w:color w:val="000000"/>
                <w:sz w:val="20"/>
                <w:szCs w:val="20"/>
              </w:rPr>
              <w:t>70</w:t>
            </w:r>
          </w:p>
        </w:tc>
        <w:tc>
          <w:tcPr>
            <w:tcW w:w="1048" w:type="dxa"/>
          </w:tcPr>
          <w:p w:rsidR="0089741B" w:rsidRPr="008031DD" w:rsidRDefault="0089741B">
            <w:pPr>
              <w:jc w:val="right"/>
              <w:rPr>
                <w:color w:val="000000"/>
                <w:sz w:val="20"/>
                <w:szCs w:val="20"/>
              </w:rPr>
            </w:pPr>
            <w:r w:rsidRPr="008031DD">
              <w:rPr>
                <w:color w:val="000000"/>
                <w:sz w:val="20"/>
                <w:szCs w:val="20"/>
              </w:rPr>
              <w:t>86</w:t>
            </w:r>
          </w:p>
        </w:tc>
        <w:tc>
          <w:tcPr>
            <w:tcW w:w="1048" w:type="dxa"/>
          </w:tcPr>
          <w:p w:rsidR="0089741B" w:rsidRPr="008031DD" w:rsidRDefault="0089741B">
            <w:pPr>
              <w:jc w:val="right"/>
              <w:rPr>
                <w:color w:val="000000"/>
                <w:sz w:val="20"/>
                <w:szCs w:val="20"/>
              </w:rPr>
            </w:pPr>
            <w:r w:rsidRPr="008031DD">
              <w:rPr>
                <w:color w:val="000000"/>
                <w:sz w:val="20"/>
                <w:szCs w:val="20"/>
              </w:rPr>
              <w:t>82</w:t>
            </w:r>
          </w:p>
        </w:tc>
        <w:tc>
          <w:tcPr>
            <w:tcW w:w="1049" w:type="dxa"/>
          </w:tcPr>
          <w:p w:rsidR="0089741B" w:rsidRPr="008031DD" w:rsidRDefault="0089741B">
            <w:pPr>
              <w:jc w:val="right"/>
              <w:rPr>
                <w:color w:val="000000"/>
                <w:sz w:val="20"/>
                <w:szCs w:val="20"/>
              </w:rPr>
            </w:pPr>
            <w:r w:rsidRPr="008031DD">
              <w:rPr>
                <w:color w:val="000000"/>
                <w:sz w:val="20"/>
                <w:szCs w:val="20"/>
              </w:rPr>
              <w:t>87</w:t>
            </w:r>
          </w:p>
        </w:tc>
      </w:tr>
      <w:tr w:rsidR="0089741B" w:rsidRPr="00621724" w:rsidTr="00D446CF">
        <w:tc>
          <w:tcPr>
            <w:tcW w:w="5839" w:type="dxa"/>
            <w:vAlign w:val="bottom"/>
          </w:tcPr>
          <w:p w:rsidR="0089741B" w:rsidRPr="00621724" w:rsidRDefault="0089741B" w:rsidP="001E2F73">
            <w:pPr>
              <w:ind w:firstLineChars="200" w:firstLine="400"/>
              <w:rPr>
                <w:color w:val="000000"/>
                <w:sz w:val="20"/>
                <w:szCs w:val="20"/>
              </w:rPr>
            </w:pPr>
            <w:r w:rsidRPr="00621724">
              <w:rPr>
                <w:color w:val="000000"/>
                <w:sz w:val="20"/>
                <w:szCs w:val="20"/>
              </w:rPr>
              <w:t>Severe</w:t>
            </w:r>
          </w:p>
        </w:tc>
        <w:tc>
          <w:tcPr>
            <w:tcW w:w="995" w:type="dxa"/>
            <w:vAlign w:val="bottom"/>
          </w:tcPr>
          <w:p w:rsidR="0089741B" w:rsidRPr="008031DD" w:rsidRDefault="0089741B">
            <w:pPr>
              <w:jc w:val="right"/>
              <w:rPr>
                <w:color w:val="000000"/>
                <w:sz w:val="20"/>
                <w:szCs w:val="20"/>
              </w:rPr>
            </w:pPr>
            <w:r w:rsidRPr="008031DD">
              <w:rPr>
                <w:color w:val="000000"/>
                <w:sz w:val="20"/>
                <w:szCs w:val="20"/>
              </w:rPr>
              <w:t>409</w:t>
            </w:r>
          </w:p>
        </w:tc>
        <w:tc>
          <w:tcPr>
            <w:tcW w:w="1049" w:type="dxa"/>
            <w:vAlign w:val="bottom"/>
          </w:tcPr>
          <w:p w:rsidR="0089741B" w:rsidRPr="008031DD" w:rsidRDefault="0089741B">
            <w:pPr>
              <w:jc w:val="right"/>
              <w:rPr>
                <w:color w:val="000000"/>
                <w:sz w:val="20"/>
                <w:szCs w:val="20"/>
              </w:rPr>
            </w:pPr>
            <w:r w:rsidRPr="008031DD">
              <w:rPr>
                <w:color w:val="000000"/>
                <w:sz w:val="20"/>
                <w:szCs w:val="20"/>
              </w:rPr>
              <w:t>428</w:t>
            </w:r>
          </w:p>
        </w:tc>
        <w:tc>
          <w:tcPr>
            <w:tcW w:w="1048" w:type="dxa"/>
            <w:vAlign w:val="bottom"/>
          </w:tcPr>
          <w:p w:rsidR="0089741B" w:rsidRPr="008031DD" w:rsidRDefault="0089741B">
            <w:pPr>
              <w:jc w:val="right"/>
              <w:rPr>
                <w:color w:val="000000"/>
                <w:sz w:val="20"/>
                <w:szCs w:val="20"/>
              </w:rPr>
            </w:pPr>
            <w:r w:rsidRPr="008031DD">
              <w:rPr>
                <w:color w:val="000000"/>
                <w:sz w:val="20"/>
                <w:szCs w:val="20"/>
              </w:rPr>
              <w:t>444</w:t>
            </w:r>
          </w:p>
        </w:tc>
        <w:tc>
          <w:tcPr>
            <w:tcW w:w="1048" w:type="dxa"/>
            <w:vAlign w:val="bottom"/>
          </w:tcPr>
          <w:p w:rsidR="0089741B" w:rsidRPr="008031DD" w:rsidRDefault="0089741B">
            <w:pPr>
              <w:jc w:val="right"/>
              <w:rPr>
                <w:color w:val="000000"/>
                <w:sz w:val="20"/>
                <w:szCs w:val="20"/>
              </w:rPr>
            </w:pPr>
            <w:r w:rsidRPr="008031DD">
              <w:rPr>
                <w:color w:val="000000"/>
                <w:sz w:val="20"/>
                <w:szCs w:val="20"/>
              </w:rPr>
              <w:t>466</w:t>
            </w:r>
          </w:p>
        </w:tc>
        <w:tc>
          <w:tcPr>
            <w:tcW w:w="1049" w:type="dxa"/>
          </w:tcPr>
          <w:p w:rsidR="0089741B" w:rsidRPr="008031DD" w:rsidRDefault="0089741B">
            <w:pPr>
              <w:jc w:val="right"/>
              <w:rPr>
                <w:color w:val="000000"/>
                <w:sz w:val="20"/>
                <w:szCs w:val="20"/>
              </w:rPr>
            </w:pPr>
            <w:r w:rsidRPr="008031DD">
              <w:rPr>
                <w:color w:val="000000"/>
                <w:sz w:val="20"/>
                <w:szCs w:val="20"/>
              </w:rPr>
              <w:t>253</w:t>
            </w:r>
          </w:p>
        </w:tc>
        <w:tc>
          <w:tcPr>
            <w:tcW w:w="1048" w:type="dxa"/>
          </w:tcPr>
          <w:p w:rsidR="0089741B" w:rsidRPr="008031DD" w:rsidRDefault="0089741B">
            <w:pPr>
              <w:jc w:val="right"/>
              <w:rPr>
                <w:color w:val="000000"/>
                <w:sz w:val="20"/>
                <w:szCs w:val="20"/>
              </w:rPr>
            </w:pPr>
            <w:r w:rsidRPr="008031DD">
              <w:rPr>
                <w:color w:val="000000"/>
                <w:sz w:val="20"/>
                <w:szCs w:val="20"/>
              </w:rPr>
              <w:t>272</w:t>
            </w:r>
          </w:p>
        </w:tc>
        <w:tc>
          <w:tcPr>
            <w:tcW w:w="1048" w:type="dxa"/>
          </w:tcPr>
          <w:p w:rsidR="0089741B" w:rsidRPr="008031DD" w:rsidRDefault="0089741B">
            <w:pPr>
              <w:jc w:val="right"/>
              <w:rPr>
                <w:color w:val="000000"/>
                <w:sz w:val="20"/>
                <w:szCs w:val="20"/>
              </w:rPr>
            </w:pPr>
            <w:r w:rsidRPr="008031DD">
              <w:rPr>
                <w:color w:val="000000"/>
                <w:sz w:val="20"/>
                <w:szCs w:val="20"/>
              </w:rPr>
              <w:t>280</w:t>
            </w:r>
          </w:p>
        </w:tc>
        <w:tc>
          <w:tcPr>
            <w:tcW w:w="1049" w:type="dxa"/>
          </w:tcPr>
          <w:p w:rsidR="0089741B" w:rsidRPr="008031DD" w:rsidRDefault="0089741B">
            <w:pPr>
              <w:jc w:val="right"/>
              <w:rPr>
                <w:color w:val="000000"/>
                <w:sz w:val="20"/>
                <w:szCs w:val="20"/>
              </w:rPr>
            </w:pPr>
            <w:r w:rsidRPr="008031DD">
              <w:rPr>
                <w:color w:val="000000"/>
                <w:sz w:val="20"/>
                <w:szCs w:val="20"/>
              </w:rPr>
              <w:t>289</w:t>
            </w:r>
          </w:p>
        </w:tc>
      </w:tr>
      <w:tr w:rsidR="008031DD" w:rsidRPr="00621724" w:rsidTr="001437DD">
        <w:tc>
          <w:tcPr>
            <w:tcW w:w="5839" w:type="dxa"/>
            <w:vAlign w:val="bottom"/>
          </w:tcPr>
          <w:p w:rsidR="008031DD" w:rsidRPr="00621724" w:rsidRDefault="008031DD" w:rsidP="00621724">
            <w:pPr>
              <w:ind w:firstLineChars="100" w:firstLine="196"/>
              <w:rPr>
                <w:b/>
                <w:bCs/>
                <w:color w:val="000000"/>
                <w:sz w:val="20"/>
                <w:szCs w:val="20"/>
              </w:rPr>
            </w:pPr>
            <w:r w:rsidRPr="00621724">
              <w:rPr>
                <w:b/>
                <w:bCs/>
                <w:color w:val="000000"/>
                <w:sz w:val="20"/>
                <w:szCs w:val="20"/>
              </w:rPr>
              <w:t>HMB</w:t>
            </w:r>
          </w:p>
        </w:tc>
        <w:tc>
          <w:tcPr>
            <w:tcW w:w="995" w:type="dxa"/>
          </w:tcPr>
          <w:p w:rsidR="008031DD" w:rsidRPr="008031DD" w:rsidRDefault="008031DD">
            <w:pPr>
              <w:jc w:val="right"/>
              <w:rPr>
                <w:b/>
                <w:bCs/>
                <w:color w:val="000000"/>
                <w:sz w:val="20"/>
                <w:szCs w:val="20"/>
              </w:rPr>
            </w:pPr>
          </w:p>
        </w:tc>
        <w:tc>
          <w:tcPr>
            <w:tcW w:w="1049" w:type="dxa"/>
          </w:tcPr>
          <w:p w:rsidR="008031DD" w:rsidRPr="008031DD" w:rsidRDefault="008031DD">
            <w:pPr>
              <w:jc w:val="right"/>
              <w:rPr>
                <w:b/>
                <w:bCs/>
                <w:color w:val="000000"/>
                <w:sz w:val="20"/>
                <w:szCs w:val="20"/>
              </w:rPr>
            </w:pPr>
          </w:p>
        </w:tc>
        <w:tc>
          <w:tcPr>
            <w:tcW w:w="1048" w:type="dxa"/>
          </w:tcPr>
          <w:p w:rsidR="008031DD" w:rsidRPr="008031DD" w:rsidRDefault="008031DD">
            <w:pPr>
              <w:jc w:val="right"/>
              <w:rPr>
                <w:b/>
                <w:bCs/>
                <w:color w:val="000000"/>
                <w:sz w:val="20"/>
                <w:szCs w:val="20"/>
              </w:rPr>
            </w:pPr>
          </w:p>
        </w:tc>
        <w:tc>
          <w:tcPr>
            <w:tcW w:w="1048" w:type="dxa"/>
          </w:tcPr>
          <w:p w:rsidR="008031DD" w:rsidRPr="008031DD" w:rsidRDefault="008031DD">
            <w:pPr>
              <w:jc w:val="right"/>
              <w:rPr>
                <w:b/>
                <w:bCs/>
                <w:color w:val="000000"/>
                <w:sz w:val="20"/>
                <w:szCs w:val="20"/>
              </w:rPr>
            </w:pPr>
          </w:p>
        </w:tc>
        <w:tc>
          <w:tcPr>
            <w:tcW w:w="1049" w:type="dxa"/>
          </w:tcPr>
          <w:p w:rsidR="008031DD" w:rsidRPr="008031DD" w:rsidRDefault="008031DD">
            <w:pPr>
              <w:jc w:val="right"/>
              <w:rPr>
                <w:b/>
                <w:color w:val="000000"/>
                <w:sz w:val="20"/>
                <w:szCs w:val="20"/>
              </w:rPr>
            </w:pPr>
          </w:p>
        </w:tc>
        <w:tc>
          <w:tcPr>
            <w:tcW w:w="1048" w:type="dxa"/>
          </w:tcPr>
          <w:p w:rsidR="008031DD" w:rsidRPr="008031DD" w:rsidRDefault="008031DD">
            <w:pPr>
              <w:jc w:val="right"/>
              <w:rPr>
                <w:b/>
                <w:color w:val="000000"/>
                <w:sz w:val="20"/>
                <w:szCs w:val="20"/>
              </w:rPr>
            </w:pPr>
          </w:p>
        </w:tc>
        <w:tc>
          <w:tcPr>
            <w:tcW w:w="1048" w:type="dxa"/>
          </w:tcPr>
          <w:p w:rsidR="008031DD" w:rsidRPr="008031DD" w:rsidRDefault="008031DD">
            <w:pPr>
              <w:jc w:val="right"/>
              <w:rPr>
                <w:b/>
                <w:color w:val="000000"/>
                <w:sz w:val="20"/>
                <w:szCs w:val="20"/>
              </w:rPr>
            </w:pPr>
          </w:p>
        </w:tc>
        <w:tc>
          <w:tcPr>
            <w:tcW w:w="1049" w:type="dxa"/>
          </w:tcPr>
          <w:p w:rsidR="008031DD" w:rsidRPr="008031DD" w:rsidRDefault="008031DD">
            <w:pPr>
              <w:jc w:val="right"/>
              <w:rPr>
                <w:b/>
                <w:color w:val="000000"/>
                <w:sz w:val="20"/>
                <w:szCs w:val="20"/>
              </w:rPr>
            </w:pPr>
          </w:p>
        </w:tc>
      </w:tr>
      <w:tr w:rsidR="0089741B" w:rsidRPr="00621724" w:rsidTr="00D446CF">
        <w:tc>
          <w:tcPr>
            <w:tcW w:w="5839" w:type="dxa"/>
            <w:vAlign w:val="bottom"/>
          </w:tcPr>
          <w:p w:rsidR="0089741B" w:rsidRPr="00621724" w:rsidRDefault="0089741B" w:rsidP="00621724">
            <w:pPr>
              <w:ind w:firstLineChars="200" w:firstLine="400"/>
              <w:rPr>
                <w:color w:val="000000"/>
                <w:sz w:val="20"/>
                <w:szCs w:val="20"/>
              </w:rPr>
            </w:pPr>
            <w:r w:rsidRPr="00621724">
              <w:rPr>
                <w:color w:val="000000"/>
                <w:sz w:val="20"/>
                <w:szCs w:val="20"/>
              </w:rPr>
              <w:t>Mild</w:t>
            </w:r>
          </w:p>
        </w:tc>
        <w:tc>
          <w:tcPr>
            <w:tcW w:w="995" w:type="dxa"/>
            <w:vAlign w:val="bottom"/>
          </w:tcPr>
          <w:p w:rsidR="0089741B" w:rsidRPr="008031DD" w:rsidRDefault="0089741B">
            <w:pPr>
              <w:jc w:val="right"/>
              <w:rPr>
                <w:color w:val="000000"/>
                <w:sz w:val="20"/>
                <w:szCs w:val="20"/>
              </w:rPr>
            </w:pPr>
            <w:r w:rsidRPr="008031DD">
              <w:rPr>
                <w:color w:val="000000"/>
                <w:sz w:val="20"/>
                <w:szCs w:val="20"/>
              </w:rPr>
              <w:t>217</w:t>
            </w:r>
          </w:p>
        </w:tc>
        <w:tc>
          <w:tcPr>
            <w:tcW w:w="1049" w:type="dxa"/>
            <w:vAlign w:val="bottom"/>
          </w:tcPr>
          <w:p w:rsidR="0089741B" w:rsidRPr="008031DD" w:rsidRDefault="0089741B">
            <w:pPr>
              <w:jc w:val="right"/>
              <w:rPr>
                <w:color w:val="000000"/>
                <w:sz w:val="20"/>
                <w:szCs w:val="20"/>
              </w:rPr>
            </w:pPr>
            <w:r w:rsidRPr="008031DD">
              <w:rPr>
                <w:color w:val="000000"/>
                <w:sz w:val="20"/>
                <w:szCs w:val="20"/>
              </w:rPr>
              <w:t>232</w:t>
            </w:r>
          </w:p>
        </w:tc>
        <w:tc>
          <w:tcPr>
            <w:tcW w:w="1048" w:type="dxa"/>
            <w:vAlign w:val="bottom"/>
          </w:tcPr>
          <w:p w:rsidR="0089741B" w:rsidRPr="008031DD" w:rsidRDefault="0089741B">
            <w:pPr>
              <w:jc w:val="right"/>
              <w:rPr>
                <w:color w:val="000000"/>
                <w:sz w:val="20"/>
                <w:szCs w:val="20"/>
              </w:rPr>
            </w:pPr>
            <w:r w:rsidRPr="008031DD">
              <w:rPr>
                <w:color w:val="000000"/>
                <w:sz w:val="20"/>
                <w:szCs w:val="20"/>
              </w:rPr>
              <w:t>250</w:t>
            </w:r>
          </w:p>
        </w:tc>
        <w:tc>
          <w:tcPr>
            <w:tcW w:w="1048" w:type="dxa"/>
            <w:vAlign w:val="bottom"/>
          </w:tcPr>
          <w:p w:rsidR="0089741B" w:rsidRPr="008031DD" w:rsidRDefault="0089741B">
            <w:pPr>
              <w:jc w:val="right"/>
              <w:rPr>
                <w:color w:val="000000"/>
                <w:sz w:val="20"/>
                <w:szCs w:val="20"/>
              </w:rPr>
            </w:pPr>
            <w:r w:rsidRPr="008031DD">
              <w:rPr>
                <w:color w:val="000000"/>
                <w:sz w:val="20"/>
                <w:szCs w:val="20"/>
              </w:rPr>
              <w:t>258</w:t>
            </w:r>
          </w:p>
        </w:tc>
        <w:tc>
          <w:tcPr>
            <w:tcW w:w="1049" w:type="dxa"/>
            <w:vAlign w:val="bottom"/>
          </w:tcPr>
          <w:p w:rsidR="0089741B" w:rsidRPr="008031DD" w:rsidRDefault="0089741B">
            <w:pPr>
              <w:jc w:val="right"/>
              <w:rPr>
                <w:color w:val="000000"/>
                <w:sz w:val="20"/>
                <w:szCs w:val="20"/>
              </w:rPr>
            </w:pPr>
            <w:r w:rsidRPr="008031DD">
              <w:rPr>
                <w:color w:val="000000"/>
                <w:sz w:val="20"/>
                <w:szCs w:val="20"/>
              </w:rPr>
              <w:t>38</w:t>
            </w:r>
          </w:p>
        </w:tc>
        <w:tc>
          <w:tcPr>
            <w:tcW w:w="1048" w:type="dxa"/>
            <w:vAlign w:val="bottom"/>
          </w:tcPr>
          <w:p w:rsidR="0089741B" w:rsidRPr="008031DD" w:rsidRDefault="0089741B">
            <w:pPr>
              <w:jc w:val="right"/>
              <w:rPr>
                <w:color w:val="000000"/>
                <w:sz w:val="20"/>
                <w:szCs w:val="20"/>
              </w:rPr>
            </w:pPr>
            <w:r w:rsidRPr="008031DD">
              <w:rPr>
                <w:color w:val="000000"/>
                <w:sz w:val="20"/>
                <w:szCs w:val="20"/>
              </w:rPr>
              <w:t>52</w:t>
            </w:r>
          </w:p>
        </w:tc>
        <w:tc>
          <w:tcPr>
            <w:tcW w:w="1048" w:type="dxa"/>
            <w:vAlign w:val="bottom"/>
          </w:tcPr>
          <w:p w:rsidR="0089741B" w:rsidRPr="008031DD" w:rsidRDefault="0089741B">
            <w:pPr>
              <w:jc w:val="right"/>
              <w:rPr>
                <w:color w:val="000000"/>
                <w:sz w:val="20"/>
                <w:szCs w:val="20"/>
              </w:rPr>
            </w:pPr>
            <w:r w:rsidRPr="008031DD">
              <w:rPr>
                <w:color w:val="000000"/>
                <w:sz w:val="20"/>
                <w:szCs w:val="20"/>
              </w:rPr>
              <w:t>50</w:t>
            </w:r>
          </w:p>
        </w:tc>
        <w:tc>
          <w:tcPr>
            <w:tcW w:w="1049" w:type="dxa"/>
            <w:vAlign w:val="bottom"/>
          </w:tcPr>
          <w:p w:rsidR="0089741B" w:rsidRPr="008031DD" w:rsidRDefault="0089741B">
            <w:pPr>
              <w:jc w:val="right"/>
              <w:rPr>
                <w:color w:val="000000"/>
                <w:sz w:val="20"/>
                <w:szCs w:val="20"/>
              </w:rPr>
            </w:pPr>
            <w:r w:rsidRPr="008031DD">
              <w:rPr>
                <w:color w:val="000000"/>
                <w:sz w:val="20"/>
                <w:szCs w:val="20"/>
              </w:rPr>
              <w:t>48</w:t>
            </w:r>
          </w:p>
        </w:tc>
      </w:tr>
      <w:tr w:rsidR="0089741B" w:rsidRPr="00621724" w:rsidTr="00D446CF">
        <w:tc>
          <w:tcPr>
            <w:tcW w:w="5839" w:type="dxa"/>
            <w:vAlign w:val="bottom"/>
          </w:tcPr>
          <w:p w:rsidR="0089741B" w:rsidRPr="00621724" w:rsidRDefault="0089741B" w:rsidP="00621724">
            <w:pPr>
              <w:ind w:firstLineChars="200" w:firstLine="400"/>
              <w:rPr>
                <w:color w:val="000000"/>
                <w:sz w:val="20"/>
                <w:szCs w:val="20"/>
              </w:rPr>
            </w:pPr>
            <w:r w:rsidRPr="00621724">
              <w:rPr>
                <w:color w:val="000000"/>
                <w:sz w:val="20"/>
                <w:szCs w:val="20"/>
              </w:rPr>
              <w:t>Moderate</w:t>
            </w:r>
          </w:p>
        </w:tc>
        <w:tc>
          <w:tcPr>
            <w:tcW w:w="995" w:type="dxa"/>
            <w:vAlign w:val="bottom"/>
          </w:tcPr>
          <w:p w:rsidR="0089741B" w:rsidRPr="008031DD" w:rsidRDefault="0089741B">
            <w:pPr>
              <w:jc w:val="right"/>
              <w:rPr>
                <w:color w:val="000000"/>
                <w:sz w:val="20"/>
                <w:szCs w:val="20"/>
              </w:rPr>
            </w:pPr>
            <w:r w:rsidRPr="008031DD">
              <w:rPr>
                <w:color w:val="000000"/>
                <w:sz w:val="20"/>
                <w:szCs w:val="20"/>
              </w:rPr>
              <w:t>81</w:t>
            </w:r>
          </w:p>
        </w:tc>
        <w:tc>
          <w:tcPr>
            <w:tcW w:w="1049" w:type="dxa"/>
            <w:vAlign w:val="bottom"/>
          </w:tcPr>
          <w:p w:rsidR="0089741B" w:rsidRPr="008031DD" w:rsidRDefault="0089741B">
            <w:pPr>
              <w:jc w:val="right"/>
              <w:rPr>
                <w:color w:val="000000"/>
                <w:sz w:val="20"/>
                <w:szCs w:val="20"/>
              </w:rPr>
            </w:pPr>
            <w:r w:rsidRPr="008031DD">
              <w:rPr>
                <w:color w:val="000000"/>
                <w:sz w:val="20"/>
                <w:szCs w:val="20"/>
              </w:rPr>
              <w:t>82</w:t>
            </w:r>
          </w:p>
        </w:tc>
        <w:tc>
          <w:tcPr>
            <w:tcW w:w="1048" w:type="dxa"/>
            <w:vAlign w:val="bottom"/>
          </w:tcPr>
          <w:p w:rsidR="0089741B" w:rsidRPr="008031DD" w:rsidRDefault="0089741B">
            <w:pPr>
              <w:jc w:val="right"/>
              <w:rPr>
                <w:color w:val="000000"/>
                <w:sz w:val="20"/>
                <w:szCs w:val="20"/>
              </w:rPr>
            </w:pPr>
            <w:r w:rsidRPr="008031DD">
              <w:rPr>
                <w:color w:val="000000"/>
                <w:sz w:val="20"/>
                <w:szCs w:val="20"/>
              </w:rPr>
              <w:t>88</w:t>
            </w:r>
          </w:p>
        </w:tc>
        <w:tc>
          <w:tcPr>
            <w:tcW w:w="1048" w:type="dxa"/>
            <w:vAlign w:val="bottom"/>
          </w:tcPr>
          <w:p w:rsidR="0089741B" w:rsidRPr="008031DD" w:rsidRDefault="0089741B">
            <w:pPr>
              <w:jc w:val="right"/>
              <w:rPr>
                <w:color w:val="000000"/>
                <w:sz w:val="20"/>
                <w:szCs w:val="20"/>
              </w:rPr>
            </w:pPr>
            <w:r w:rsidRPr="008031DD">
              <w:rPr>
                <w:color w:val="000000"/>
                <w:sz w:val="20"/>
                <w:szCs w:val="20"/>
              </w:rPr>
              <w:t>91</w:t>
            </w:r>
          </w:p>
        </w:tc>
        <w:tc>
          <w:tcPr>
            <w:tcW w:w="1049" w:type="dxa"/>
            <w:vAlign w:val="bottom"/>
          </w:tcPr>
          <w:p w:rsidR="0089741B" w:rsidRPr="008031DD" w:rsidRDefault="0089741B">
            <w:pPr>
              <w:jc w:val="right"/>
              <w:rPr>
                <w:color w:val="000000"/>
                <w:sz w:val="20"/>
                <w:szCs w:val="20"/>
              </w:rPr>
            </w:pPr>
            <w:r w:rsidRPr="008031DD">
              <w:rPr>
                <w:color w:val="000000"/>
                <w:sz w:val="20"/>
                <w:szCs w:val="20"/>
              </w:rPr>
              <w:t>29</w:t>
            </w:r>
          </w:p>
        </w:tc>
        <w:tc>
          <w:tcPr>
            <w:tcW w:w="1048" w:type="dxa"/>
            <w:vAlign w:val="bottom"/>
          </w:tcPr>
          <w:p w:rsidR="0089741B" w:rsidRPr="008031DD" w:rsidRDefault="0089741B">
            <w:pPr>
              <w:jc w:val="right"/>
              <w:rPr>
                <w:color w:val="000000"/>
                <w:sz w:val="20"/>
                <w:szCs w:val="20"/>
              </w:rPr>
            </w:pPr>
            <w:r w:rsidRPr="008031DD">
              <w:rPr>
                <w:color w:val="000000"/>
                <w:sz w:val="20"/>
                <w:szCs w:val="20"/>
              </w:rPr>
              <w:t>31</w:t>
            </w:r>
          </w:p>
        </w:tc>
        <w:tc>
          <w:tcPr>
            <w:tcW w:w="1048" w:type="dxa"/>
            <w:vAlign w:val="bottom"/>
          </w:tcPr>
          <w:p w:rsidR="0089741B" w:rsidRPr="008031DD" w:rsidRDefault="0089741B">
            <w:pPr>
              <w:jc w:val="right"/>
              <w:rPr>
                <w:color w:val="000000"/>
                <w:sz w:val="20"/>
                <w:szCs w:val="20"/>
              </w:rPr>
            </w:pPr>
            <w:r w:rsidRPr="008031DD">
              <w:rPr>
                <w:color w:val="000000"/>
                <w:sz w:val="20"/>
                <w:szCs w:val="20"/>
              </w:rPr>
              <w:t>40</w:t>
            </w:r>
          </w:p>
        </w:tc>
        <w:tc>
          <w:tcPr>
            <w:tcW w:w="1049" w:type="dxa"/>
            <w:vAlign w:val="bottom"/>
          </w:tcPr>
          <w:p w:rsidR="0089741B" w:rsidRPr="008031DD" w:rsidRDefault="0089741B">
            <w:pPr>
              <w:jc w:val="right"/>
              <w:rPr>
                <w:color w:val="000000"/>
                <w:sz w:val="20"/>
                <w:szCs w:val="20"/>
              </w:rPr>
            </w:pPr>
            <w:r w:rsidRPr="008031DD">
              <w:rPr>
                <w:color w:val="000000"/>
                <w:sz w:val="20"/>
                <w:szCs w:val="20"/>
              </w:rPr>
              <w:t>38</w:t>
            </w:r>
          </w:p>
        </w:tc>
      </w:tr>
      <w:tr w:rsidR="0089741B" w:rsidRPr="00621724" w:rsidTr="00D446CF">
        <w:tc>
          <w:tcPr>
            <w:tcW w:w="5839" w:type="dxa"/>
            <w:vAlign w:val="bottom"/>
          </w:tcPr>
          <w:p w:rsidR="0089741B" w:rsidRPr="00621724" w:rsidRDefault="0089741B" w:rsidP="001E2F73">
            <w:pPr>
              <w:ind w:firstLineChars="200" w:firstLine="400"/>
              <w:rPr>
                <w:color w:val="000000"/>
                <w:sz w:val="20"/>
                <w:szCs w:val="20"/>
              </w:rPr>
            </w:pPr>
            <w:r w:rsidRPr="00621724">
              <w:rPr>
                <w:color w:val="000000"/>
                <w:sz w:val="20"/>
                <w:szCs w:val="20"/>
              </w:rPr>
              <w:t>Severe</w:t>
            </w:r>
          </w:p>
        </w:tc>
        <w:tc>
          <w:tcPr>
            <w:tcW w:w="995" w:type="dxa"/>
            <w:vAlign w:val="bottom"/>
          </w:tcPr>
          <w:p w:rsidR="0089741B" w:rsidRPr="008031DD" w:rsidRDefault="0089741B">
            <w:pPr>
              <w:jc w:val="right"/>
              <w:rPr>
                <w:color w:val="000000"/>
                <w:sz w:val="20"/>
                <w:szCs w:val="20"/>
              </w:rPr>
            </w:pPr>
            <w:r w:rsidRPr="008031DD">
              <w:rPr>
                <w:color w:val="000000"/>
                <w:sz w:val="20"/>
                <w:szCs w:val="20"/>
              </w:rPr>
              <w:t>52</w:t>
            </w:r>
          </w:p>
        </w:tc>
        <w:tc>
          <w:tcPr>
            <w:tcW w:w="1049" w:type="dxa"/>
            <w:vAlign w:val="bottom"/>
          </w:tcPr>
          <w:p w:rsidR="0089741B" w:rsidRPr="008031DD" w:rsidRDefault="0089741B">
            <w:pPr>
              <w:jc w:val="right"/>
              <w:rPr>
                <w:color w:val="000000"/>
                <w:sz w:val="20"/>
                <w:szCs w:val="20"/>
              </w:rPr>
            </w:pPr>
            <w:r w:rsidRPr="008031DD">
              <w:rPr>
                <w:color w:val="000000"/>
                <w:sz w:val="20"/>
                <w:szCs w:val="20"/>
              </w:rPr>
              <w:t>56</w:t>
            </w:r>
          </w:p>
        </w:tc>
        <w:tc>
          <w:tcPr>
            <w:tcW w:w="1048" w:type="dxa"/>
            <w:vAlign w:val="bottom"/>
          </w:tcPr>
          <w:p w:rsidR="0089741B" w:rsidRPr="008031DD" w:rsidRDefault="0089741B">
            <w:pPr>
              <w:jc w:val="right"/>
              <w:rPr>
                <w:color w:val="000000"/>
                <w:sz w:val="20"/>
                <w:szCs w:val="20"/>
              </w:rPr>
            </w:pPr>
            <w:r w:rsidRPr="008031DD">
              <w:rPr>
                <w:color w:val="000000"/>
                <w:sz w:val="20"/>
                <w:szCs w:val="20"/>
              </w:rPr>
              <w:t>58</w:t>
            </w:r>
          </w:p>
        </w:tc>
        <w:tc>
          <w:tcPr>
            <w:tcW w:w="1048" w:type="dxa"/>
            <w:vAlign w:val="bottom"/>
          </w:tcPr>
          <w:p w:rsidR="0089741B" w:rsidRPr="008031DD" w:rsidRDefault="0089741B">
            <w:pPr>
              <w:jc w:val="right"/>
              <w:rPr>
                <w:color w:val="000000"/>
                <w:sz w:val="20"/>
                <w:szCs w:val="20"/>
              </w:rPr>
            </w:pPr>
            <w:r w:rsidRPr="008031DD">
              <w:rPr>
                <w:color w:val="000000"/>
                <w:sz w:val="20"/>
                <w:szCs w:val="20"/>
              </w:rPr>
              <w:t>61</w:t>
            </w:r>
          </w:p>
        </w:tc>
        <w:tc>
          <w:tcPr>
            <w:tcW w:w="1049" w:type="dxa"/>
            <w:vAlign w:val="bottom"/>
          </w:tcPr>
          <w:p w:rsidR="0089741B" w:rsidRPr="008031DD" w:rsidRDefault="0089741B">
            <w:pPr>
              <w:jc w:val="right"/>
              <w:rPr>
                <w:color w:val="000000"/>
                <w:sz w:val="20"/>
                <w:szCs w:val="20"/>
              </w:rPr>
            </w:pPr>
            <w:r w:rsidRPr="008031DD">
              <w:rPr>
                <w:color w:val="000000"/>
                <w:sz w:val="20"/>
                <w:szCs w:val="20"/>
              </w:rPr>
              <w:t>37</w:t>
            </w:r>
          </w:p>
        </w:tc>
        <w:tc>
          <w:tcPr>
            <w:tcW w:w="1048" w:type="dxa"/>
            <w:vAlign w:val="bottom"/>
          </w:tcPr>
          <w:p w:rsidR="0089741B" w:rsidRPr="008031DD" w:rsidRDefault="0089741B">
            <w:pPr>
              <w:jc w:val="right"/>
              <w:rPr>
                <w:color w:val="000000"/>
                <w:sz w:val="20"/>
                <w:szCs w:val="20"/>
              </w:rPr>
            </w:pPr>
            <w:r w:rsidRPr="008031DD">
              <w:rPr>
                <w:color w:val="000000"/>
                <w:sz w:val="20"/>
                <w:szCs w:val="20"/>
              </w:rPr>
              <w:t>40</w:t>
            </w:r>
          </w:p>
        </w:tc>
        <w:tc>
          <w:tcPr>
            <w:tcW w:w="1048" w:type="dxa"/>
            <w:vAlign w:val="bottom"/>
          </w:tcPr>
          <w:p w:rsidR="0089741B" w:rsidRPr="008031DD" w:rsidRDefault="0089741B">
            <w:pPr>
              <w:jc w:val="right"/>
              <w:rPr>
                <w:color w:val="000000"/>
                <w:sz w:val="20"/>
                <w:szCs w:val="20"/>
              </w:rPr>
            </w:pPr>
            <w:r w:rsidRPr="008031DD">
              <w:rPr>
                <w:color w:val="000000"/>
                <w:sz w:val="20"/>
                <w:szCs w:val="20"/>
              </w:rPr>
              <w:t>39</w:t>
            </w:r>
          </w:p>
        </w:tc>
        <w:tc>
          <w:tcPr>
            <w:tcW w:w="1049" w:type="dxa"/>
            <w:vAlign w:val="bottom"/>
          </w:tcPr>
          <w:p w:rsidR="0089741B" w:rsidRPr="008031DD" w:rsidRDefault="0089741B">
            <w:pPr>
              <w:jc w:val="right"/>
              <w:rPr>
                <w:color w:val="000000"/>
                <w:sz w:val="20"/>
                <w:szCs w:val="20"/>
              </w:rPr>
            </w:pPr>
            <w:r w:rsidRPr="008031DD">
              <w:rPr>
                <w:color w:val="000000"/>
                <w:sz w:val="20"/>
                <w:szCs w:val="20"/>
              </w:rPr>
              <w:t>35</w:t>
            </w:r>
          </w:p>
        </w:tc>
      </w:tr>
      <w:tr w:rsidR="008031DD" w:rsidRPr="00621724" w:rsidTr="001437DD">
        <w:tc>
          <w:tcPr>
            <w:tcW w:w="5839" w:type="dxa"/>
            <w:vAlign w:val="bottom"/>
          </w:tcPr>
          <w:p w:rsidR="008031DD" w:rsidRPr="00621724" w:rsidRDefault="008031DD" w:rsidP="00621724">
            <w:pPr>
              <w:ind w:firstLineChars="100" w:firstLine="196"/>
              <w:rPr>
                <w:b/>
                <w:bCs/>
                <w:color w:val="000000"/>
                <w:sz w:val="20"/>
                <w:szCs w:val="20"/>
              </w:rPr>
            </w:pPr>
            <w:r w:rsidRPr="00621724">
              <w:rPr>
                <w:b/>
                <w:bCs/>
                <w:color w:val="000000"/>
                <w:sz w:val="20"/>
                <w:szCs w:val="20"/>
              </w:rPr>
              <w:t>VWD</w:t>
            </w:r>
          </w:p>
        </w:tc>
        <w:tc>
          <w:tcPr>
            <w:tcW w:w="995" w:type="dxa"/>
          </w:tcPr>
          <w:p w:rsidR="008031DD" w:rsidRPr="008031DD" w:rsidRDefault="008031DD">
            <w:pPr>
              <w:jc w:val="right"/>
              <w:rPr>
                <w:b/>
                <w:bCs/>
                <w:color w:val="000000"/>
                <w:sz w:val="20"/>
                <w:szCs w:val="20"/>
              </w:rPr>
            </w:pPr>
          </w:p>
        </w:tc>
        <w:tc>
          <w:tcPr>
            <w:tcW w:w="1049" w:type="dxa"/>
          </w:tcPr>
          <w:p w:rsidR="008031DD" w:rsidRPr="008031DD" w:rsidRDefault="008031DD">
            <w:pPr>
              <w:jc w:val="right"/>
              <w:rPr>
                <w:b/>
                <w:bCs/>
                <w:color w:val="000000"/>
                <w:sz w:val="20"/>
                <w:szCs w:val="20"/>
              </w:rPr>
            </w:pPr>
          </w:p>
        </w:tc>
        <w:tc>
          <w:tcPr>
            <w:tcW w:w="1048" w:type="dxa"/>
          </w:tcPr>
          <w:p w:rsidR="008031DD" w:rsidRPr="008031DD" w:rsidRDefault="008031DD">
            <w:pPr>
              <w:jc w:val="right"/>
              <w:rPr>
                <w:b/>
                <w:bCs/>
                <w:color w:val="000000"/>
                <w:sz w:val="20"/>
                <w:szCs w:val="20"/>
              </w:rPr>
            </w:pPr>
          </w:p>
        </w:tc>
        <w:tc>
          <w:tcPr>
            <w:tcW w:w="1048" w:type="dxa"/>
          </w:tcPr>
          <w:p w:rsidR="008031DD" w:rsidRPr="008031DD" w:rsidRDefault="008031DD">
            <w:pPr>
              <w:jc w:val="right"/>
              <w:rPr>
                <w:b/>
                <w:bCs/>
                <w:color w:val="000000"/>
                <w:sz w:val="20"/>
                <w:szCs w:val="20"/>
              </w:rPr>
            </w:pPr>
          </w:p>
        </w:tc>
        <w:tc>
          <w:tcPr>
            <w:tcW w:w="1049" w:type="dxa"/>
          </w:tcPr>
          <w:p w:rsidR="008031DD" w:rsidRPr="008031DD" w:rsidRDefault="008031DD">
            <w:pPr>
              <w:jc w:val="right"/>
              <w:rPr>
                <w:b/>
                <w:color w:val="000000"/>
                <w:sz w:val="20"/>
                <w:szCs w:val="20"/>
              </w:rPr>
            </w:pPr>
          </w:p>
        </w:tc>
        <w:tc>
          <w:tcPr>
            <w:tcW w:w="1048" w:type="dxa"/>
          </w:tcPr>
          <w:p w:rsidR="008031DD" w:rsidRPr="008031DD" w:rsidRDefault="008031DD">
            <w:pPr>
              <w:jc w:val="right"/>
              <w:rPr>
                <w:b/>
                <w:color w:val="000000"/>
                <w:sz w:val="20"/>
                <w:szCs w:val="20"/>
              </w:rPr>
            </w:pPr>
          </w:p>
        </w:tc>
        <w:tc>
          <w:tcPr>
            <w:tcW w:w="1048" w:type="dxa"/>
          </w:tcPr>
          <w:p w:rsidR="008031DD" w:rsidRPr="008031DD" w:rsidRDefault="008031DD">
            <w:pPr>
              <w:jc w:val="right"/>
              <w:rPr>
                <w:b/>
                <w:color w:val="000000"/>
                <w:sz w:val="20"/>
                <w:szCs w:val="20"/>
              </w:rPr>
            </w:pPr>
          </w:p>
        </w:tc>
        <w:tc>
          <w:tcPr>
            <w:tcW w:w="1049" w:type="dxa"/>
          </w:tcPr>
          <w:p w:rsidR="008031DD" w:rsidRPr="008031DD" w:rsidRDefault="008031DD">
            <w:pPr>
              <w:jc w:val="right"/>
              <w:rPr>
                <w:b/>
                <w:color w:val="000000"/>
                <w:sz w:val="20"/>
                <w:szCs w:val="20"/>
              </w:rPr>
            </w:pPr>
          </w:p>
        </w:tc>
      </w:tr>
      <w:tr w:rsidR="0089741B" w:rsidRPr="00621724" w:rsidTr="00D446CF">
        <w:tc>
          <w:tcPr>
            <w:tcW w:w="5839" w:type="dxa"/>
            <w:vAlign w:val="bottom"/>
          </w:tcPr>
          <w:p w:rsidR="0089741B" w:rsidRPr="00621724" w:rsidRDefault="0089741B" w:rsidP="00621724">
            <w:pPr>
              <w:ind w:firstLineChars="200" w:firstLine="400"/>
              <w:rPr>
                <w:color w:val="000000"/>
                <w:sz w:val="20"/>
                <w:szCs w:val="20"/>
              </w:rPr>
            </w:pPr>
            <w:r w:rsidRPr="00621724">
              <w:rPr>
                <w:color w:val="000000"/>
                <w:sz w:val="20"/>
                <w:szCs w:val="20"/>
              </w:rPr>
              <w:t>Mild</w:t>
            </w:r>
          </w:p>
        </w:tc>
        <w:tc>
          <w:tcPr>
            <w:tcW w:w="995" w:type="dxa"/>
            <w:vAlign w:val="bottom"/>
          </w:tcPr>
          <w:p w:rsidR="0089741B" w:rsidRPr="008031DD" w:rsidRDefault="0089741B">
            <w:pPr>
              <w:jc w:val="right"/>
              <w:rPr>
                <w:color w:val="000000"/>
                <w:sz w:val="20"/>
                <w:szCs w:val="20"/>
              </w:rPr>
            </w:pPr>
            <w:r w:rsidRPr="008031DD">
              <w:rPr>
                <w:color w:val="000000"/>
                <w:sz w:val="20"/>
                <w:szCs w:val="20"/>
              </w:rPr>
              <w:t>865</w:t>
            </w:r>
          </w:p>
        </w:tc>
        <w:tc>
          <w:tcPr>
            <w:tcW w:w="1049" w:type="dxa"/>
            <w:vAlign w:val="bottom"/>
          </w:tcPr>
          <w:p w:rsidR="0089741B" w:rsidRPr="008031DD" w:rsidRDefault="0089741B">
            <w:pPr>
              <w:jc w:val="right"/>
              <w:rPr>
                <w:color w:val="000000"/>
                <w:sz w:val="20"/>
                <w:szCs w:val="20"/>
              </w:rPr>
            </w:pPr>
            <w:r w:rsidRPr="008031DD">
              <w:rPr>
                <w:color w:val="000000"/>
                <w:sz w:val="20"/>
                <w:szCs w:val="20"/>
              </w:rPr>
              <w:t>945</w:t>
            </w:r>
          </w:p>
        </w:tc>
        <w:tc>
          <w:tcPr>
            <w:tcW w:w="1048" w:type="dxa"/>
            <w:vAlign w:val="bottom"/>
          </w:tcPr>
          <w:p w:rsidR="0089741B" w:rsidRPr="008031DD" w:rsidRDefault="0089741B">
            <w:pPr>
              <w:jc w:val="right"/>
              <w:rPr>
                <w:color w:val="000000"/>
                <w:sz w:val="20"/>
                <w:szCs w:val="20"/>
              </w:rPr>
            </w:pPr>
            <w:r w:rsidRPr="008031DD">
              <w:rPr>
                <w:color w:val="000000"/>
                <w:sz w:val="20"/>
                <w:szCs w:val="20"/>
              </w:rPr>
              <w:t>1</w:t>
            </w:r>
            <w:r w:rsidR="00DF7CCC">
              <w:rPr>
                <w:color w:val="000000"/>
                <w:sz w:val="20"/>
                <w:szCs w:val="20"/>
              </w:rPr>
              <w:t>,</w:t>
            </w:r>
            <w:r w:rsidRPr="008031DD">
              <w:rPr>
                <w:color w:val="000000"/>
                <w:sz w:val="20"/>
                <w:szCs w:val="20"/>
              </w:rPr>
              <w:t>014</w:t>
            </w:r>
          </w:p>
        </w:tc>
        <w:tc>
          <w:tcPr>
            <w:tcW w:w="1048" w:type="dxa"/>
            <w:vAlign w:val="bottom"/>
          </w:tcPr>
          <w:p w:rsidR="0089741B" w:rsidRPr="008031DD" w:rsidRDefault="0089741B">
            <w:pPr>
              <w:jc w:val="right"/>
              <w:rPr>
                <w:color w:val="000000"/>
                <w:sz w:val="20"/>
                <w:szCs w:val="20"/>
              </w:rPr>
            </w:pPr>
            <w:r w:rsidRPr="008031DD">
              <w:rPr>
                <w:color w:val="000000"/>
                <w:sz w:val="20"/>
                <w:szCs w:val="20"/>
              </w:rPr>
              <w:t>1</w:t>
            </w:r>
            <w:r w:rsidR="00DF7CCC">
              <w:rPr>
                <w:color w:val="000000"/>
                <w:sz w:val="20"/>
                <w:szCs w:val="20"/>
              </w:rPr>
              <w:t>,</w:t>
            </w:r>
            <w:r w:rsidRPr="008031DD">
              <w:rPr>
                <w:color w:val="000000"/>
                <w:sz w:val="20"/>
                <w:szCs w:val="20"/>
              </w:rPr>
              <w:t>087</w:t>
            </w:r>
          </w:p>
        </w:tc>
        <w:tc>
          <w:tcPr>
            <w:tcW w:w="1049" w:type="dxa"/>
          </w:tcPr>
          <w:p w:rsidR="0089741B" w:rsidRPr="008031DD" w:rsidRDefault="0089741B">
            <w:pPr>
              <w:jc w:val="right"/>
              <w:rPr>
                <w:color w:val="000000"/>
                <w:sz w:val="20"/>
                <w:szCs w:val="20"/>
              </w:rPr>
            </w:pPr>
            <w:r w:rsidRPr="008031DD">
              <w:rPr>
                <w:color w:val="000000"/>
                <w:sz w:val="20"/>
                <w:szCs w:val="20"/>
              </w:rPr>
              <w:t>26</w:t>
            </w:r>
          </w:p>
        </w:tc>
        <w:tc>
          <w:tcPr>
            <w:tcW w:w="1048" w:type="dxa"/>
          </w:tcPr>
          <w:p w:rsidR="0089741B" w:rsidRPr="008031DD" w:rsidRDefault="0089741B">
            <w:pPr>
              <w:jc w:val="right"/>
              <w:rPr>
                <w:color w:val="000000"/>
                <w:sz w:val="20"/>
                <w:szCs w:val="20"/>
              </w:rPr>
            </w:pPr>
            <w:r w:rsidRPr="008031DD">
              <w:rPr>
                <w:color w:val="000000"/>
                <w:sz w:val="20"/>
                <w:szCs w:val="20"/>
              </w:rPr>
              <w:t>50</w:t>
            </w:r>
          </w:p>
        </w:tc>
        <w:tc>
          <w:tcPr>
            <w:tcW w:w="1048" w:type="dxa"/>
          </w:tcPr>
          <w:p w:rsidR="0089741B" w:rsidRPr="008031DD" w:rsidRDefault="0089741B">
            <w:pPr>
              <w:jc w:val="right"/>
              <w:rPr>
                <w:color w:val="000000"/>
                <w:sz w:val="20"/>
                <w:szCs w:val="20"/>
              </w:rPr>
            </w:pPr>
            <w:r w:rsidRPr="008031DD">
              <w:rPr>
                <w:color w:val="000000"/>
                <w:sz w:val="20"/>
                <w:szCs w:val="20"/>
              </w:rPr>
              <w:t>41</w:t>
            </w:r>
          </w:p>
        </w:tc>
        <w:tc>
          <w:tcPr>
            <w:tcW w:w="1049" w:type="dxa"/>
          </w:tcPr>
          <w:p w:rsidR="0089741B" w:rsidRPr="008031DD" w:rsidRDefault="0089741B">
            <w:pPr>
              <w:jc w:val="right"/>
              <w:rPr>
                <w:color w:val="000000"/>
                <w:sz w:val="20"/>
                <w:szCs w:val="20"/>
              </w:rPr>
            </w:pPr>
            <w:r w:rsidRPr="008031DD">
              <w:rPr>
                <w:color w:val="000000"/>
                <w:sz w:val="20"/>
                <w:szCs w:val="20"/>
              </w:rPr>
              <w:t>42</w:t>
            </w:r>
          </w:p>
        </w:tc>
      </w:tr>
      <w:tr w:rsidR="0089741B" w:rsidRPr="00621724" w:rsidTr="00D446CF">
        <w:tc>
          <w:tcPr>
            <w:tcW w:w="5839" w:type="dxa"/>
            <w:vAlign w:val="bottom"/>
          </w:tcPr>
          <w:p w:rsidR="0089741B" w:rsidRPr="00621724" w:rsidRDefault="0089741B" w:rsidP="00621724">
            <w:pPr>
              <w:ind w:firstLineChars="200" w:firstLine="400"/>
              <w:rPr>
                <w:color w:val="000000"/>
                <w:sz w:val="20"/>
                <w:szCs w:val="20"/>
              </w:rPr>
            </w:pPr>
            <w:r w:rsidRPr="00621724">
              <w:rPr>
                <w:color w:val="000000"/>
                <w:sz w:val="20"/>
                <w:szCs w:val="20"/>
              </w:rPr>
              <w:t>Moderate</w:t>
            </w:r>
          </w:p>
        </w:tc>
        <w:tc>
          <w:tcPr>
            <w:tcW w:w="995" w:type="dxa"/>
            <w:vAlign w:val="bottom"/>
          </w:tcPr>
          <w:p w:rsidR="0089741B" w:rsidRPr="008031DD" w:rsidRDefault="0089741B">
            <w:pPr>
              <w:jc w:val="right"/>
              <w:rPr>
                <w:color w:val="000000"/>
                <w:sz w:val="20"/>
                <w:szCs w:val="20"/>
              </w:rPr>
            </w:pPr>
            <w:r w:rsidRPr="008031DD">
              <w:rPr>
                <w:color w:val="000000"/>
                <w:sz w:val="20"/>
                <w:szCs w:val="20"/>
              </w:rPr>
              <w:t>174</w:t>
            </w:r>
          </w:p>
        </w:tc>
        <w:tc>
          <w:tcPr>
            <w:tcW w:w="1049" w:type="dxa"/>
            <w:vAlign w:val="bottom"/>
          </w:tcPr>
          <w:p w:rsidR="0089741B" w:rsidRPr="008031DD" w:rsidRDefault="0089741B">
            <w:pPr>
              <w:jc w:val="right"/>
              <w:rPr>
                <w:color w:val="000000"/>
                <w:sz w:val="20"/>
                <w:szCs w:val="20"/>
              </w:rPr>
            </w:pPr>
            <w:r w:rsidRPr="008031DD">
              <w:rPr>
                <w:color w:val="000000"/>
                <w:sz w:val="20"/>
                <w:szCs w:val="20"/>
              </w:rPr>
              <w:t>187</w:t>
            </w:r>
          </w:p>
        </w:tc>
        <w:tc>
          <w:tcPr>
            <w:tcW w:w="1048" w:type="dxa"/>
            <w:vAlign w:val="bottom"/>
          </w:tcPr>
          <w:p w:rsidR="0089741B" w:rsidRPr="008031DD" w:rsidRDefault="0089741B">
            <w:pPr>
              <w:jc w:val="right"/>
              <w:rPr>
                <w:color w:val="000000"/>
                <w:sz w:val="20"/>
                <w:szCs w:val="20"/>
              </w:rPr>
            </w:pPr>
            <w:r w:rsidRPr="008031DD">
              <w:rPr>
                <w:color w:val="000000"/>
                <w:sz w:val="20"/>
                <w:szCs w:val="20"/>
              </w:rPr>
              <w:t>205</w:t>
            </w:r>
          </w:p>
        </w:tc>
        <w:tc>
          <w:tcPr>
            <w:tcW w:w="1048" w:type="dxa"/>
            <w:vAlign w:val="bottom"/>
          </w:tcPr>
          <w:p w:rsidR="0089741B" w:rsidRPr="008031DD" w:rsidRDefault="0089741B">
            <w:pPr>
              <w:jc w:val="right"/>
              <w:rPr>
                <w:color w:val="000000"/>
                <w:sz w:val="20"/>
                <w:szCs w:val="20"/>
              </w:rPr>
            </w:pPr>
            <w:r w:rsidRPr="008031DD">
              <w:rPr>
                <w:color w:val="000000"/>
                <w:sz w:val="20"/>
                <w:szCs w:val="20"/>
              </w:rPr>
              <w:t>227</w:t>
            </w:r>
          </w:p>
        </w:tc>
        <w:tc>
          <w:tcPr>
            <w:tcW w:w="1049" w:type="dxa"/>
          </w:tcPr>
          <w:p w:rsidR="0089741B" w:rsidRPr="008031DD" w:rsidRDefault="0089741B">
            <w:pPr>
              <w:jc w:val="right"/>
              <w:rPr>
                <w:color w:val="000000"/>
                <w:sz w:val="20"/>
                <w:szCs w:val="20"/>
              </w:rPr>
            </w:pPr>
            <w:r w:rsidRPr="008031DD">
              <w:rPr>
                <w:color w:val="000000"/>
                <w:sz w:val="20"/>
                <w:szCs w:val="20"/>
              </w:rPr>
              <w:t>22</w:t>
            </w:r>
          </w:p>
        </w:tc>
        <w:tc>
          <w:tcPr>
            <w:tcW w:w="1048" w:type="dxa"/>
          </w:tcPr>
          <w:p w:rsidR="0089741B" w:rsidRPr="008031DD" w:rsidRDefault="0089741B">
            <w:pPr>
              <w:jc w:val="right"/>
              <w:rPr>
                <w:color w:val="000000"/>
                <w:sz w:val="20"/>
                <w:szCs w:val="20"/>
              </w:rPr>
            </w:pPr>
            <w:r w:rsidRPr="008031DD">
              <w:rPr>
                <w:color w:val="000000"/>
                <w:sz w:val="20"/>
                <w:szCs w:val="20"/>
              </w:rPr>
              <w:t>34</w:t>
            </w:r>
          </w:p>
        </w:tc>
        <w:tc>
          <w:tcPr>
            <w:tcW w:w="1048" w:type="dxa"/>
          </w:tcPr>
          <w:p w:rsidR="0089741B" w:rsidRPr="008031DD" w:rsidRDefault="0089741B">
            <w:pPr>
              <w:jc w:val="right"/>
              <w:rPr>
                <w:color w:val="000000"/>
                <w:sz w:val="20"/>
                <w:szCs w:val="20"/>
              </w:rPr>
            </w:pPr>
            <w:r w:rsidRPr="008031DD">
              <w:rPr>
                <w:color w:val="000000"/>
                <w:sz w:val="20"/>
                <w:szCs w:val="20"/>
              </w:rPr>
              <w:t>32</w:t>
            </w:r>
          </w:p>
        </w:tc>
        <w:tc>
          <w:tcPr>
            <w:tcW w:w="1049" w:type="dxa"/>
          </w:tcPr>
          <w:p w:rsidR="0089741B" w:rsidRPr="008031DD" w:rsidRDefault="0089741B">
            <w:pPr>
              <w:jc w:val="right"/>
              <w:rPr>
                <w:color w:val="000000"/>
                <w:sz w:val="20"/>
                <w:szCs w:val="20"/>
              </w:rPr>
            </w:pPr>
            <w:r w:rsidRPr="008031DD">
              <w:rPr>
                <w:color w:val="000000"/>
                <w:sz w:val="20"/>
                <w:szCs w:val="20"/>
              </w:rPr>
              <w:t>33</w:t>
            </w:r>
          </w:p>
        </w:tc>
      </w:tr>
      <w:tr w:rsidR="0089741B" w:rsidRPr="00621724" w:rsidTr="00D446CF">
        <w:tc>
          <w:tcPr>
            <w:tcW w:w="5839" w:type="dxa"/>
            <w:vAlign w:val="bottom"/>
          </w:tcPr>
          <w:p w:rsidR="0089741B" w:rsidRPr="00621724" w:rsidRDefault="0089741B" w:rsidP="001E2F73">
            <w:pPr>
              <w:ind w:firstLineChars="200" w:firstLine="400"/>
              <w:rPr>
                <w:color w:val="000000"/>
                <w:sz w:val="20"/>
                <w:szCs w:val="20"/>
              </w:rPr>
            </w:pPr>
            <w:r w:rsidRPr="00621724">
              <w:rPr>
                <w:color w:val="000000"/>
                <w:sz w:val="20"/>
                <w:szCs w:val="20"/>
              </w:rPr>
              <w:t>Severe</w:t>
            </w:r>
          </w:p>
        </w:tc>
        <w:tc>
          <w:tcPr>
            <w:tcW w:w="995" w:type="dxa"/>
            <w:vAlign w:val="bottom"/>
          </w:tcPr>
          <w:p w:rsidR="0089741B" w:rsidRPr="008031DD" w:rsidRDefault="0089741B">
            <w:pPr>
              <w:jc w:val="right"/>
              <w:rPr>
                <w:color w:val="000000"/>
                <w:sz w:val="20"/>
                <w:szCs w:val="20"/>
              </w:rPr>
            </w:pPr>
            <w:r w:rsidRPr="008031DD">
              <w:rPr>
                <w:color w:val="000000"/>
                <w:sz w:val="20"/>
                <w:szCs w:val="20"/>
              </w:rPr>
              <w:t>98</w:t>
            </w:r>
          </w:p>
        </w:tc>
        <w:tc>
          <w:tcPr>
            <w:tcW w:w="1049" w:type="dxa"/>
            <w:vAlign w:val="bottom"/>
          </w:tcPr>
          <w:p w:rsidR="0089741B" w:rsidRPr="008031DD" w:rsidRDefault="0089741B">
            <w:pPr>
              <w:jc w:val="right"/>
              <w:rPr>
                <w:color w:val="000000"/>
                <w:sz w:val="20"/>
                <w:szCs w:val="20"/>
              </w:rPr>
            </w:pPr>
            <w:r w:rsidRPr="008031DD">
              <w:rPr>
                <w:color w:val="000000"/>
                <w:sz w:val="20"/>
                <w:szCs w:val="20"/>
              </w:rPr>
              <w:t>106</w:t>
            </w:r>
          </w:p>
        </w:tc>
        <w:tc>
          <w:tcPr>
            <w:tcW w:w="1048" w:type="dxa"/>
            <w:vAlign w:val="bottom"/>
          </w:tcPr>
          <w:p w:rsidR="0089741B" w:rsidRPr="008031DD" w:rsidRDefault="0089741B">
            <w:pPr>
              <w:jc w:val="right"/>
              <w:rPr>
                <w:color w:val="000000"/>
                <w:sz w:val="20"/>
                <w:szCs w:val="20"/>
              </w:rPr>
            </w:pPr>
            <w:r w:rsidRPr="008031DD">
              <w:rPr>
                <w:color w:val="000000"/>
                <w:sz w:val="20"/>
                <w:szCs w:val="20"/>
              </w:rPr>
              <w:t>113</w:t>
            </w:r>
          </w:p>
        </w:tc>
        <w:tc>
          <w:tcPr>
            <w:tcW w:w="1048" w:type="dxa"/>
            <w:vAlign w:val="bottom"/>
          </w:tcPr>
          <w:p w:rsidR="0089741B" w:rsidRPr="008031DD" w:rsidRDefault="0089741B">
            <w:pPr>
              <w:jc w:val="right"/>
              <w:rPr>
                <w:color w:val="000000"/>
                <w:sz w:val="20"/>
                <w:szCs w:val="20"/>
              </w:rPr>
            </w:pPr>
            <w:r w:rsidRPr="008031DD">
              <w:rPr>
                <w:color w:val="000000"/>
                <w:sz w:val="20"/>
                <w:szCs w:val="20"/>
              </w:rPr>
              <w:t>120</w:t>
            </w:r>
          </w:p>
        </w:tc>
        <w:tc>
          <w:tcPr>
            <w:tcW w:w="1049" w:type="dxa"/>
          </w:tcPr>
          <w:p w:rsidR="0089741B" w:rsidRPr="008031DD" w:rsidRDefault="0089741B">
            <w:pPr>
              <w:jc w:val="right"/>
              <w:rPr>
                <w:color w:val="000000"/>
                <w:sz w:val="20"/>
                <w:szCs w:val="20"/>
              </w:rPr>
            </w:pPr>
            <w:r w:rsidRPr="008031DD">
              <w:rPr>
                <w:color w:val="000000"/>
                <w:sz w:val="20"/>
                <w:szCs w:val="20"/>
              </w:rPr>
              <w:t>25</w:t>
            </w:r>
          </w:p>
        </w:tc>
        <w:tc>
          <w:tcPr>
            <w:tcW w:w="1048" w:type="dxa"/>
          </w:tcPr>
          <w:p w:rsidR="0089741B" w:rsidRPr="008031DD" w:rsidRDefault="0089741B">
            <w:pPr>
              <w:jc w:val="right"/>
              <w:rPr>
                <w:color w:val="000000"/>
                <w:sz w:val="20"/>
                <w:szCs w:val="20"/>
              </w:rPr>
            </w:pPr>
            <w:r w:rsidRPr="008031DD">
              <w:rPr>
                <w:color w:val="000000"/>
                <w:sz w:val="20"/>
                <w:szCs w:val="20"/>
              </w:rPr>
              <w:t>38</w:t>
            </w:r>
          </w:p>
        </w:tc>
        <w:tc>
          <w:tcPr>
            <w:tcW w:w="1048" w:type="dxa"/>
          </w:tcPr>
          <w:p w:rsidR="0089741B" w:rsidRPr="008031DD" w:rsidRDefault="0089741B">
            <w:pPr>
              <w:jc w:val="right"/>
              <w:rPr>
                <w:color w:val="000000"/>
                <w:sz w:val="20"/>
                <w:szCs w:val="20"/>
              </w:rPr>
            </w:pPr>
            <w:r w:rsidRPr="008031DD">
              <w:rPr>
                <w:color w:val="000000"/>
                <w:sz w:val="20"/>
                <w:szCs w:val="20"/>
              </w:rPr>
              <w:t>32</w:t>
            </w:r>
          </w:p>
        </w:tc>
        <w:tc>
          <w:tcPr>
            <w:tcW w:w="1049" w:type="dxa"/>
          </w:tcPr>
          <w:p w:rsidR="0089741B" w:rsidRPr="008031DD" w:rsidRDefault="0089741B">
            <w:pPr>
              <w:jc w:val="right"/>
              <w:rPr>
                <w:color w:val="000000"/>
                <w:sz w:val="20"/>
                <w:szCs w:val="20"/>
              </w:rPr>
            </w:pPr>
            <w:r w:rsidRPr="008031DD">
              <w:rPr>
                <w:color w:val="000000"/>
                <w:sz w:val="20"/>
                <w:szCs w:val="20"/>
              </w:rPr>
              <w:t>35</w:t>
            </w:r>
          </w:p>
        </w:tc>
      </w:tr>
    </w:tbl>
    <w:p w:rsidR="00D92E7A" w:rsidRDefault="00621724" w:rsidP="00621724">
      <w:pPr>
        <w:rPr>
          <w:sz w:val="18"/>
        </w:rPr>
      </w:pPr>
      <w:r w:rsidRPr="00677FDB">
        <w:rPr>
          <w:sz w:val="18"/>
          <w:szCs w:val="18"/>
        </w:rPr>
        <w:t xml:space="preserve">* As noted in the section </w:t>
      </w:r>
      <w:r w:rsidR="00677FDB" w:rsidRPr="00677FDB">
        <w:rPr>
          <w:sz w:val="18"/>
          <w:szCs w:val="18"/>
        </w:rPr>
        <w:fldChar w:fldCharType="begin" w:fldLock="1"/>
      </w:r>
      <w:r w:rsidR="00677FDB" w:rsidRPr="00677FDB">
        <w:rPr>
          <w:sz w:val="18"/>
          <w:szCs w:val="18"/>
        </w:rPr>
        <w:instrText xml:space="preserve"> REF _Ref350512774 \h </w:instrText>
      </w:r>
      <w:r w:rsidR="00677FDB">
        <w:rPr>
          <w:sz w:val="18"/>
          <w:szCs w:val="18"/>
        </w:rPr>
        <w:instrText xml:space="preserve"> \* MERGEFORMAT </w:instrText>
      </w:r>
      <w:r w:rsidR="00677FDB" w:rsidRPr="00677FDB">
        <w:rPr>
          <w:sz w:val="18"/>
          <w:szCs w:val="18"/>
        </w:rPr>
      </w:r>
      <w:r w:rsidR="00677FDB" w:rsidRPr="00677FDB">
        <w:rPr>
          <w:sz w:val="18"/>
          <w:szCs w:val="18"/>
        </w:rPr>
        <w:fldChar w:fldCharType="separate"/>
      </w:r>
      <w:r w:rsidR="005E6BF0" w:rsidRPr="007F0B98">
        <w:rPr>
          <w:i/>
          <w:sz w:val="18"/>
          <w:szCs w:val="18"/>
        </w:rPr>
        <w:t>Data quality issues</w:t>
      </w:r>
      <w:r w:rsidR="00677FDB" w:rsidRPr="00677FDB">
        <w:rPr>
          <w:sz w:val="18"/>
          <w:szCs w:val="18"/>
        </w:rPr>
        <w:fldChar w:fldCharType="end"/>
      </w:r>
      <w:r w:rsidRPr="00677FDB">
        <w:rPr>
          <w:sz w:val="18"/>
          <w:szCs w:val="18"/>
        </w:rPr>
        <w:t xml:space="preserve"> (p</w:t>
      </w:r>
      <w:r w:rsidR="00677FDB" w:rsidRPr="00677FDB">
        <w:rPr>
          <w:sz w:val="18"/>
          <w:szCs w:val="18"/>
        </w:rPr>
        <w:fldChar w:fldCharType="begin"/>
      </w:r>
      <w:r w:rsidR="00677FDB" w:rsidRPr="00677FDB">
        <w:rPr>
          <w:sz w:val="18"/>
          <w:szCs w:val="18"/>
        </w:rPr>
        <w:instrText xml:space="preserve"> PAGEREF _Ref350512797 \h </w:instrText>
      </w:r>
      <w:r w:rsidR="00677FDB" w:rsidRPr="00677FDB">
        <w:rPr>
          <w:sz w:val="18"/>
          <w:szCs w:val="18"/>
        </w:rPr>
      </w:r>
      <w:r w:rsidR="00677FDB" w:rsidRPr="00677FDB">
        <w:rPr>
          <w:sz w:val="18"/>
          <w:szCs w:val="18"/>
        </w:rPr>
        <w:fldChar w:fldCharType="separate"/>
      </w:r>
      <w:r w:rsidR="00632A4E">
        <w:rPr>
          <w:noProof/>
          <w:sz w:val="18"/>
          <w:szCs w:val="18"/>
        </w:rPr>
        <w:t>15</w:t>
      </w:r>
      <w:r w:rsidR="00677FDB" w:rsidRPr="00677FDB">
        <w:rPr>
          <w:sz w:val="18"/>
          <w:szCs w:val="18"/>
        </w:rPr>
        <w:fldChar w:fldCharType="end"/>
      </w:r>
      <w:r w:rsidRPr="00677FDB">
        <w:rPr>
          <w:sz w:val="18"/>
          <w:szCs w:val="18"/>
        </w:rPr>
        <w:t>) the data has been improved since previous ABDR Annual Reports. The figures presented here represent the most accurate data currently</w:t>
      </w:r>
      <w:r w:rsidRPr="00621724">
        <w:rPr>
          <w:sz w:val="18"/>
        </w:rPr>
        <w:t xml:space="preserve"> available. The census date for number of people in the </w:t>
      </w:r>
      <w:r w:rsidR="004B2935">
        <w:rPr>
          <w:sz w:val="18"/>
        </w:rPr>
        <w:t>registry</w:t>
      </w:r>
      <w:r w:rsidRPr="00621724">
        <w:rPr>
          <w:sz w:val="18"/>
        </w:rPr>
        <w:t xml:space="preserve"> is 30 June, the last day of the financial year. </w:t>
      </w:r>
      <w:r w:rsidR="00923AEF">
        <w:rPr>
          <w:sz w:val="18"/>
        </w:rPr>
        <w:t>Patients can have their severity categorised as ‘unknown’ or ‘not applicable’ during the initial diagnosis procedures, and these figures are not shown in this table.</w:t>
      </w:r>
    </w:p>
    <w:p w:rsidR="000F0453" w:rsidRDefault="000F0453">
      <w:pPr>
        <w:spacing w:after="0"/>
        <w:rPr>
          <w:sz w:val="18"/>
        </w:rPr>
      </w:pPr>
      <w:r>
        <w:rPr>
          <w:sz w:val="18"/>
        </w:rPr>
        <w:br w:type="page"/>
      </w:r>
    </w:p>
    <w:p w:rsidR="00677FDB" w:rsidRDefault="00677FDB" w:rsidP="00677FDB">
      <w:pPr>
        <w:pStyle w:val="Caption"/>
        <w:keepNext/>
      </w:pPr>
      <w:bookmarkStart w:id="92" w:name="_Ref351292864"/>
      <w:bookmarkStart w:id="93" w:name="_Ref351367308"/>
      <w:bookmarkStart w:id="94" w:name="_Toc359234411"/>
      <w:r>
        <w:lastRenderedPageBreak/>
        <w:t xml:space="preserve">Table </w:t>
      </w:r>
      <w:r w:rsidR="003508C6">
        <w:fldChar w:fldCharType="begin"/>
      </w:r>
      <w:r w:rsidR="003508C6">
        <w:instrText xml:space="preserve"> SEQ Table \* ARABIC </w:instrText>
      </w:r>
      <w:r w:rsidR="003508C6">
        <w:fldChar w:fldCharType="separate"/>
      </w:r>
      <w:r w:rsidR="00632A4E">
        <w:rPr>
          <w:noProof/>
        </w:rPr>
        <w:t>7</w:t>
      </w:r>
      <w:r w:rsidR="003508C6">
        <w:rPr>
          <w:noProof/>
        </w:rPr>
        <w:fldChar w:fldCharType="end"/>
      </w:r>
      <w:bookmarkEnd w:id="92"/>
      <w:r>
        <w:t xml:space="preserve"> </w:t>
      </w:r>
      <w:r w:rsidRPr="00904747">
        <w:t xml:space="preserve">NUMBER OF </w:t>
      </w:r>
      <w:r>
        <w:t>Paediatric</w:t>
      </w:r>
      <w:r w:rsidR="00FA7261">
        <w:t xml:space="preserve"> and adolescent patient</w:t>
      </w:r>
      <w:r>
        <w:t>s</w:t>
      </w:r>
      <w:r w:rsidRPr="00904747">
        <w:t xml:space="preserve"> IN THE </w:t>
      </w:r>
      <w:r w:rsidR="004B2935">
        <w:t>REGISTRY</w:t>
      </w:r>
      <w:r w:rsidRPr="00904747">
        <w:t xml:space="preserve"> AND TREATED BY BROAD DIAGNOSIS AND SEVERITY FOR HMA, HMB &amp; VWD</w:t>
      </w:r>
      <w:bookmarkEnd w:id="93"/>
      <w:bookmarkEnd w:id="94"/>
    </w:p>
    <w:tbl>
      <w:tblPr>
        <w:tblStyle w:val="NBATableStyle1"/>
        <w:tblW w:w="0" w:type="auto"/>
        <w:tblLayout w:type="fixed"/>
        <w:tblLook w:val="04A0" w:firstRow="1" w:lastRow="0" w:firstColumn="1" w:lastColumn="0" w:noHBand="0" w:noVBand="1"/>
      </w:tblPr>
      <w:tblGrid>
        <w:gridCol w:w="5839"/>
        <w:gridCol w:w="995"/>
        <w:gridCol w:w="1049"/>
        <w:gridCol w:w="1048"/>
        <w:gridCol w:w="1048"/>
        <w:gridCol w:w="1049"/>
        <w:gridCol w:w="1048"/>
        <w:gridCol w:w="1048"/>
        <w:gridCol w:w="1049"/>
      </w:tblGrid>
      <w:tr w:rsidR="00677FDB" w:rsidRPr="00677FDB" w:rsidTr="00947F74">
        <w:trPr>
          <w:cnfStyle w:val="100000000000" w:firstRow="1" w:lastRow="0" w:firstColumn="0" w:lastColumn="0" w:oddVBand="0" w:evenVBand="0" w:oddHBand="0" w:evenHBand="0" w:firstRowFirstColumn="0" w:firstRowLastColumn="0" w:lastRowFirstColumn="0" w:lastRowLastColumn="0"/>
          <w:tblHeader/>
        </w:trPr>
        <w:tc>
          <w:tcPr>
            <w:tcW w:w="5839" w:type="dxa"/>
          </w:tcPr>
          <w:p w:rsidR="00677FDB" w:rsidRPr="00677FDB" w:rsidRDefault="00677FDB" w:rsidP="001E2F73">
            <w:pPr>
              <w:spacing w:after="0"/>
              <w:rPr>
                <w:rFonts w:asciiTheme="minorHAnsi" w:hAnsiTheme="minorHAnsi" w:cstheme="minorHAnsi"/>
                <w:sz w:val="20"/>
                <w:szCs w:val="20"/>
              </w:rPr>
            </w:pPr>
            <w:r w:rsidRPr="00677FDB">
              <w:rPr>
                <w:rFonts w:asciiTheme="minorHAnsi" w:hAnsiTheme="minorHAnsi" w:cstheme="minorHAnsi"/>
                <w:sz w:val="20"/>
                <w:szCs w:val="20"/>
              </w:rPr>
              <w:t> </w:t>
            </w:r>
          </w:p>
        </w:tc>
        <w:tc>
          <w:tcPr>
            <w:tcW w:w="4140" w:type="dxa"/>
            <w:gridSpan w:val="4"/>
          </w:tcPr>
          <w:p w:rsidR="00677FDB" w:rsidRPr="00677FDB" w:rsidRDefault="00677FDB" w:rsidP="001E2F73">
            <w:pPr>
              <w:spacing w:after="0"/>
              <w:rPr>
                <w:rFonts w:asciiTheme="minorHAnsi" w:hAnsiTheme="minorHAnsi" w:cstheme="minorHAnsi"/>
                <w:sz w:val="20"/>
                <w:szCs w:val="20"/>
              </w:rPr>
            </w:pPr>
            <w:r w:rsidRPr="00677FDB">
              <w:rPr>
                <w:rFonts w:asciiTheme="minorHAnsi" w:hAnsiTheme="minorHAnsi" w:cstheme="minorHAnsi"/>
                <w:sz w:val="20"/>
                <w:szCs w:val="20"/>
              </w:rPr>
              <w:t xml:space="preserve">Number in ABDR </w:t>
            </w:r>
            <w:r w:rsidR="004B2935">
              <w:rPr>
                <w:rFonts w:asciiTheme="minorHAnsi" w:hAnsiTheme="minorHAnsi" w:cstheme="minorHAnsi"/>
                <w:sz w:val="20"/>
                <w:szCs w:val="20"/>
              </w:rPr>
              <w:t>Registry</w:t>
            </w:r>
            <w:r w:rsidRPr="00677FDB">
              <w:rPr>
                <w:rFonts w:asciiTheme="minorHAnsi" w:hAnsiTheme="minorHAnsi" w:cstheme="minorHAnsi"/>
                <w:sz w:val="20"/>
                <w:szCs w:val="20"/>
              </w:rPr>
              <w:t>*</w:t>
            </w:r>
          </w:p>
        </w:tc>
        <w:tc>
          <w:tcPr>
            <w:tcW w:w="4194" w:type="dxa"/>
            <w:gridSpan w:val="4"/>
          </w:tcPr>
          <w:p w:rsidR="00677FDB" w:rsidRPr="00677FDB" w:rsidRDefault="00677FDB" w:rsidP="001E2F73">
            <w:pPr>
              <w:spacing w:after="0"/>
              <w:rPr>
                <w:rFonts w:asciiTheme="minorHAnsi" w:hAnsiTheme="minorHAnsi" w:cstheme="minorHAnsi"/>
                <w:sz w:val="20"/>
                <w:szCs w:val="20"/>
              </w:rPr>
            </w:pPr>
            <w:r w:rsidRPr="00677FDB">
              <w:rPr>
                <w:rFonts w:asciiTheme="minorHAnsi" w:hAnsiTheme="minorHAnsi" w:cstheme="minorHAnsi"/>
                <w:sz w:val="20"/>
                <w:szCs w:val="20"/>
              </w:rPr>
              <w:t>Number who Received Product*</w:t>
            </w:r>
          </w:p>
        </w:tc>
      </w:tr>
      <w:tr w:rsidR="00677FDB" w:rsidRPr="00677FDB" w:rsidTr="001E2F73">
        <w:tc>
          <w:tcPr>
            <w:tcW w:w="5839" w:type="dxa"/>
          </w:tcPr>
          <w:p w:rsidR="00677FDB" w:rsidRPr="00677FDB" w:rsidRDefault="00677FDB" w:rsidP="00957188">
            <w:pPr>
              <w:spacing w:after="0"/>
              <w:rPr>
                <w:rFonts w:asciiTheme="minorHAnsi" w:hAnsiTheme="minorHAnsi" w:cstheme="minorHAnsi"/>
                <w:b/>
                <w:sz w:val="20"/>
                <w:szCs w:val="20"/>
              </w:rPr>
            </w:pPr>
            <w:r w:rsidRPr="00677FDB">
              <w:rPr>
                <w:rFonts w:asciiTheme="minorHAnsi" w:hAnsiTheme="minorHAnsi" w:cstheme="minorHAnsi"/>
                <w:b/>
                <w:sz w:val="20"/>
                <w:szCs w:val="20"/>
              </w:rPr>
              <w:t>Paediatric</w:t>
            </w:r>
            <w:r w:rsidR="00957188">
              <w:rPr>
                <w:rFonts w:asciiTheme="minorHAnsi" w:hAnsiTheme="minorHAnsi" w:cstheme="minorHAnsi"/>
                <w:b/>
                <w:sz w:val="20"/>
                <w:szCs w:val="20"/>
              </w:rPr>
              <w:t xml:space="preserve"> and Adolescent</w:t>
            </w:r>
            <w:r w:rsidRPr="00677FDB">
              <w:rPr>
                <w:rFonts w:asciiTheme="minorHAnsi" w:hAnsiTheme="minorHAnsi" w:cstheme="minorHAnsi"/>
                <w:b/>
                <w:sz w:val="20"/>
                <w:szCs w:val="20"/>
              </w:rPr>
              <w:t xml:space="preserve"> (aged less than </w:t>
            </w:r>
            <w:r w:rsidR="00957188">
              <w:rPr>
                <w:rFonts w:asciiTheme="minorHAnsi" w:hAnsiTheme="minorHAnsi" w:cstheme="minorHAnsi"/>
                <w:b/>
                <w:sz w:val="20"/>
                <w:szCs w:val="20"/>
              </w:rPr>
              <w:t>18</w:t>
            </w:r>
            <w:r w:rsidRPr="00677FDB">
              <w:rPr>
                <w:rFonts w:asciiTheme="minorHAnsi" w:hAnsiTheme="minorHAnsi" w:cstheme="minorHAnsi"/>
                <w:b/>
                <w:sz w:val="20"/>
                <w:szCs w:val="20"/>
              </w:rPr>
              <w:t xml:space="preserve"> years)</w:t>
            </w:r>
          </w:p>
        </w:tc>
        <w:tc>
          <w:tcPr>
            <w:tcW w:w="995" w:type="dxa"/>
          </w:tcPr>
          <w:p w:rsidR="00677FDB" w:rsidRPr="00677FDB" w:rsidRDefault="00677FDB" w:rsidP="001E2F73">
            <w:pPr>
              <w:spacing w:after="0"/>
              <w:rPr>
                <w:rFonts w:asciiTheme="minorHAnsi" w:hAnsiTheme="minorHAnsi" w:cstheme="minorHAnsi"/>
                <w:b/>
                <w:sz w:val="20"/>
                <w:szCs w:val="20"/>
              </w:rPr>
            </w:pPr>
            <w:r w:rsidRPr="00677FDB">
              <w:rPr>
                <w:rFonts w:asciiTheme="minorHAnsi" w:hAnsiTheme="minorHAnsi" w:cstheme="minorHAnsi"/>
                <w:b/>
                <w:sz w:val="20"/>
                <w:szCs w:val="20"/>
              </w:rPr>
              <w:t>2008-09</w:t>
            </w:r>
          </w:p>
        </w:tc>
        <w:tc>
          <w:tcPr>
            <w:tcW w:w="1049" w:type="dxa"/>
          </w:tcPr>
          <w:p w:rsidR="00677FDB" w:rsidRPr="00677FDB" w:rsidRDefault="00677FDB" w:rsidP="001E2F73">
            <w:pPr>
              <w:spacing w:after="0"/>
              <w:rPr>
                <w:rFonts w:asciiTheme="minorHAnsi" w:hAnsiTheme="minorHAnsi" w:cstheme="minorHAnsi"/>
                <w:b/>
                <w:sz w:val="20"/>
                <w:szCs w:val="20"/>
              </w:rPr>
            </w:pPr>
            <w:r w:rsidRPr="00677FDB">
              <w:rPr>
                <w:rFonts w:asciiTheme="minorHAnsi" w:hAnsiTheme="minorHAnsi" w:cstheme="minorHAnsi"/>
                <w:b/>
                <w:sz w:val="20"/>
                <w:szCs w:val="20"/>
              </w:rPr>
              <w:t>2009-10</w:t>
            </w:r>
          </w:p>
        </w:tc>
        <w:tc>
          <w:tcPr>
            <w:tcW w:w="1048" w:type="dxa"/>
          </w:tcPr>
          <w:p w:rsidR="00677FDB" w:rsidRPr="00677FDB" w:rsidRDefault="00677FDB" w:rsidP="001E2F73">
            <w:pPr>
              <w:spacing w:after="0"/>
              <w:rPr>
                <w:rFonts w:asciiTheme="minorHAnsi" w:hAnsiTheme="minorHAnsi" w:cstheme="minorHAnsi"/>
                <w:b/>
                <w:sz w:val="20"/>
                <w:szCs w:val="20"/>
              </w:rPr>
            </w:pPr>
            <w:r w:rsidRPr="00677FDB">
              <w:rPr>
                <w:rFonts w:asciiTheme="minorHAnsi" w:hAnsiTheme="minorHAnsi" w:cstheme="minorHAnsi"/>
                <w:b/>
                <w:sz w:val="20"/>
                <w:szCs w:val="20"/>
              </w:rPr>
              <w:t>2010-11</w:t>
            </w:r>
          </w:p>
        </w:tc>
        <w:tc>
          <w:tcPr>
            <w:tcW w:w="1048" w:type="dxa"/>
          </w:tcPr>
          <w:p w:rsidR="00677FDB" w:rsidRPr="00677FDB" w:rsidRDefault="00677FDB" w:rsidP="001E2F73">
            <w:pPr>
              <w:spacing w:after="0"/>
              <w:rPr>
                <w:rFonts w:asciiTheme="minorHAnsi" w:hAnsiTheme="minorHAnsi" w:cstheme="minorHAnsi"/>
                <w:b/>
                <w:sz w:val="20"/>
                <w:szCs w:val="20"/>
              </w:rPr>
            </w:pPr>
            <w:r w:rsidRPr="00677FDB">
              <w:rPr>
                <w:rFonts w:asciiTheme="minorHAnsi" w:hAnsiTheme="minorHAnsi" w:cstheme="minorHAnsi"/>
                <w:b/>
                <w:sz w:val="20"/>
                <w:szCs w:val="20"/>
              </w:rPr>
              <w:t>2011-12</w:t>
            </w:r>
          </w:p>
        </w:tc>
        <w:tc>
          <w:tcPr>
            <w:tcW w:w="1049" w:type="dxa"/>
          </w:tcPr>
          <w:p w:rsidR="00677FDB" w:rsidRPr="00677FDB" w:rsidRDefault="00677FDB" w:rsidP="001E2F73">
            <w:pPr>
              <w:spacing w:after="0"/>
              <w:rPr>
                <w:rFonts w:asciiTheme="minorHAnsi" w:hAnsiTheme="minorHAnsi" w:cstheme="minorHAnsi"/>
                <w:b/>
                <w:sz w:val="20"/>
                <w:szCs w:val="20"/>
              </w:rPr>
            </w:pPr>
            <w:r w:rsidRPr="00677FDB">
              <w:rPr>
                <w:rFonts w:asciiTheme="minorHAnsi" w:hAnsiTheme="minorHAnsi" w:cstheme="minorHAnsi"/>
                <w:b/>
                <w:sz w:val="20"/>
                <w:szCs w:val="20"/>
              </w:rPr>
              <w:t>2008-09</w:t>
            </w:r>
          </w:p>
        </w:tc>
        <w:tc>
          <w:tcPr>
            <w:tcW w:w="1048" w:type="dxa"/>
          </w:tcPr>
          <w:p w:rsidR="00677FDB" w:rsidRPr="00677FDB" w:rsidRDefault="00677FDB" w:rsidP="001E2F73">
            <w:pPr>
              <w:spacing w:after="0"/>
              <w:rPr>
                <w:rFonts w:asciiTheme="minorHAnsi" w:hAnsiTheme="minorHAnsi" w:cstheme="minorHAnsi"/>
                <w:b/>
                <w:sz w:val="20"/>
                <w:szCs w:val="20"/>
              </w:rPr>
            </w:pPr>
            <w:r w:rsidRPr="00677FDB">
              <w:rPr>
                <w:rFonts w:asciiTheme="minorHAnsi" w:hAnsiTheme="minorHAnsi" w:cstheme="minorHAnsi"/>
                <w:b/>
                <w:sz w:val="20"/>
                <w:szCs w:val="20"/>
              </w:rPr>
              <w:t>2009-10</w:t>
            </w:r>
          </w:p>
        </w:tc>
        <w:tc>
          <w:tcPr>
            <w:tcW w:w="1048" w:type="dxa"/>
          </w:tcPr>
          <w:p w:rsidR="00677FDB" w:rsidRPr="00677FDB" w:rsidRDefault="00677FDB" w:rsidP="001E2F73">
            <w:pPr>
              <w:spacing w:after="0"/>
              <w:rPr>
                <w:rFonts w:asciiTheme="minorHAnsi" w:hAnsiTheme="minorHAnsi" w:cstheme="minorHAnsi"/>
                <w:b/>
                <w:sz w:val="20"/>
                <w:szCs w:val="20"/>
              </w:rPr>
            </w:pPr>
            <w:r w:rsidRPr="00677FDB">
              <w:rPr>
                <w:rFonts w:asciiTheme="minorHAnsi" w:hAnsiTheme="minorHAnsi" w:cstheme="minorHAnsi"/>
                <w:b/>
                <w:sz w:val="20"/>
                <w:szCs w:val="20"/>
              </w:rPr>
              <w:t>2010-11</w:t>
            </w:r>
          </w:p>
        </w:tc>
        <w:tc>
          <w:tcPr>
            <w:tcW w:w="1049" w:type="dxa"/>
          </w:tcPr>
          <w:p w:rsidR="00677FDB" w:rsidRPr="00677FDB" w:rsidRDefault="00677FDB" w:rsidP="001E2F73">
            <w:pPr>
              <w:spacing w:after="0"/>
              <w:rPr>
                <w:rFonts w:asciiTheme="minorHAnsi" w:hAnsiTheme="minorHAnsi" w:cstheme="minorHAnsi"/>
                <w:b/>
                <w:sz w:val="20"/>
                <w:szCs w:val="20"/>
              </w:rPr>
            </w:pPr>
            <w:r w:rsidRPr="00677FDB">
              <w:rPr>
                <w:rFonts w:asciiTheme="minorHAnsi" w:hAnsiTheme="minorHAnsi" w:cstheme="minorHAnsi"/>
                <w:b/>
                <w:sz w:val="20"/>
                <w:szCs w:val="20"/>
              </w:rPr>
              <w:t>2011-12</w:t>
            </w:r>
          </w:p>
        </w:tc>
      </w:tr>
      <w:tr w:rsidR="001548B2" w:rsidRPr="001548B2" w:rsidTr="002760D0">
        <w:tc>
          <w:tcPr>
            <w:tcW w:w="5839" w:type="dxa"/>
            <w:vAlign w:val="bottom"/>
          </w:tcPr>
          <w:p w:rsidR="001548B2" w:rsidRPr="001548B2" w:rsidRDefault="001548B2" w:rsidP="001548B2">
            <w:pPr>
              <w:ind w:firstLineChars="100" w:firstLine="196"/>
              <w:rPr>
                <w:b/>
                <w:bCs/>
                <w:color w:val="000000"/>
                <w:sz w:val="20"/>
                <w:szCs w:val="20"/>
              </w:rPr>
            </w:pPr>
            <w:r w:rsidRPr="001548B2">
              <w:rPr>
                <w:b/>
                <w:bCs/>
                <w:color w:val="000000"/>
                <w:sz w:val="20"/>
                <w:szCs w:val="20"/>
              </w:rPr>
              <w:t>HMA</w:t>
            </w:r>
          </w:p>
        </w:tc>
        <w:tc>
          <w:tcPr>
            <w:tcW w:w="995" w:type="dxa"/>
          </w:tcPr>
          <w:p w:rsidR="001548B2" w:rsidRPr="001548B2" w:rsidRDefault="001548B2">
            <w:pPr>
              <w:jc w:val="right"/>
              <w:rPr>
                <w:b/>
                <w:color w:val="000000"/>
                <w:sz w:val="20"/>
                <w:szCs w:val="20"/>
              </w:rPr>
            </w:pPr>
          </w:p>
        </w:tc>
        <w:tc>
          <w:tcPr>
            <w:tcW w:w="1049" w:type="dxa"/>
          </w:tcPr>
          <w:p w:rsidR="001548B2" w:rsidRPr="001548B2" w:rsidRDefault="001548B2">
            <w:pPr>
              <w:jc w:val="right"/>
              <w:rPr>
                <w:b/>
                <w:color w:val="000000"/>
                <w:sz w:val="20"/>
                <w:szCs w:val="20"/>
              </w:rPr>
            </w:pPr>
          </w:p>
        </w:tc>
        <w:tc>
          <w:tcPr>
            <w:tcW w:w="1048" w:type="dxa"/>
          </w:tcPr>
          <w:p w:rsidR="001548B2" w:rsidRPr="001548B2" w:rsidRDefault="001548B2">
            <w:pPr>
              <w:jc w:val="right"/>
              <w:rPr>
                <w:b/>
                <w:color w:val="000000"/>
                <w:sz w:val="20"/>
                <w:szCs w:val="20"/>
              </w:rPr>
            </w:pPr>
          </w:p>
        </w:tc>
        <w:tc>
          <w:tcPr>
            <w:tcW w:w="1048" w:type="dxa"/>
          </w:tcPr>
          <w:p w:rsidR="001548B2" w:rsidRPr="001548B2" w:rsidRDefault="001548B2">
            <w:pPr>
              <w:jc w:val="right"/>
              <w:rPr>
                <w:b/>
                <w:color w:val="000000"/>
                <w:sz w:val="20"/>
                <w:szCs w:val="20"/>
              </w:rPr>
            </w:pPr>
          </w:p>
        </w:tc>
        <w:tc>
          <w:tcPr>
            <w:tcW w:w="1049" w:type="dxa"/>
          </w:tcPr>
          <w:p w:rsidR="001548B2" w:rsidRPr="001548B2" w:rsidRDefault="001548B2">
            <w:pPr>
              <w:jc w:val="right"/>
              <w:rPr>
                <w:b/>
                <w:color w:val="000000"/>
                <w:sz w:val="20"/>
                <w:szCs w:val="20"/>
              </w:rPr>
            </w:pPr>
          </w:p>
        </w:tc>
        <w:tc>
          <w:tcPr>
            <w:tcW w:w="1048" w:type="dxa"/>
          </w:tcPr>
          <w:p w:rsidR="001548B2" w:rsidRPr="001548B2" w:rsidRDefault="001548B2">
            <w:pPr>
              <w:jc w:val="right"/>
              <w:rPr>
                <w:b/>
                <w:color w:val="000000"/>
                <w:sz w:val="20"/>
                <w:szCs w:val="20"/>
              </w:rPr>
            </w:pPr>
          </w:p>
        </w:tc>
        <w:tc>
          <w:tcPr>
            <w:tcW w:w="1048" w:type="dxa"/>
          </w:tcPr>
          <w:p w:rsidR="001548B2" w:rsidRPr="001548B2" w:rsidRDefault="001548B2">
            <w:pPr>
              <w:jc w:val="right"/>
              <w:rPr>
                <w:b/>
                <w:color w:val="000000"/>
                <w:sz w:val="20"/>
                <w:szCs w:val="20"/>
              </w:rPr>
            </w:pPr>
          </w:p>
        </w:tc>
        <w:tc>
          <w:tcPr>
            <w:tcW w:w="1049" w:type="dxa"/>
          </w:tcPr>
          <w:p w:rsidR="001548B2" w:rsidRPr="001548B2" w:rsidRDefault="001548B2">
            <w:pPr>
              <w:jc w:val="right"/>
              <w:rPr>
                <w:b/>
                <w:color w:val="000000"/>
                <w:sz w:val="20"/>
                <w:szCs w:val="20"/>
              </w:rPr>
            </w:pPr>
          </w:p>
        </w:tc>
      </w:tr>
      <w:tr w:rsidR="001548B2" w:rsidRPr="00677FDB" w:rsidTr="00D446CF">
        <w:tc>
          <w:tcPr>
            <w:tcW w:w="5839" w:type="dxa"/>
            <w:vAlign w:val="bottom"/>
          </w:tcPr>
          <w:p w:rsidR="001548B2" w:rsidRPr="00677FDB" w:rsidRDefault="001548B2" w:rsidP="00677FDB">
            <w:pPr>
              <w:ind w:firstLineChars="200" w:firstLine="400"/>
              <w:rPr>
                <w:color w:val="000000"/>
                <w:sz w:val="20"/>
                <w:szCs w:val="20"/>
              </w:rPr>
            </w:pPr>
            <w:r w:rsidRPr="00677FDB">
              <w:rPr>
                <w:color w:val="000000"/>
                <w:sz w:val="20"/>
                <w:szCs w:val="20"/>
              </w:rPr>
              <w:t>Mild</w:t>
            </w:r>
          </w:p>
        </w:tc>
        <w:tc>
          <w:tcPr>
            <w:tcW w:w="995" w:type="dxa"/>
            <w:vAlign w:val="bottom"/>
          </w:tcPr>
          <w:p w:rsidR="001548B2" w:rsidRPr="001548B2" w:rsidRDefault="001548B2">
            <w:pPr>
              <w:jc w:val="right"/>
              <w:rPr>
                <w:color w:val="000000"/>
                <w:sz w:val="20"/>
                <w:szCs w:val="20"/>
              </w:rPr>
            </w:pPr>
            <w:r w:rsidRPr="001548B2">
              <w:rPr>
                <w:color w:val="000000"/>
                <w:sz w:val="20"/>
                <w:szCs w:val="20"/>
              </w:rPr>
              <w:t>171</w:t>
            </w:r>
          </w:p>
        </w:tc>
        <w:tc>
          <w:tcPr>
            <w:tcW w:w="1049" w:type="dxa"/>
            <w:vAlign w:val="bottom"/>
          </w:tcPr>
          <w:p w:rsidR="001548B2" w:rsidRPr="001548B2" w:rsidRDefault="001548B2">
            <w:pPr>
              <w:jc w:val="right"/>
              <w:rPr>
                <w:color w:val="000000"/>
                <w:sz w:val="20"/>
                <w:szCs w:val="20"/>
              </w:rPr>
            </w:pPr>
            <w:r w:rsidRPr="001548B2">
              <w:rPr>
                <w:color w:val="000000"/>
                <w:sz w:val="20"/>
                <w:szCs w:val="20"/>
              </w:rPr>
              <w:t>179</w:t>
            </w:r>
          </w:p>
        </w:tc>
        <w:tc>
          <w:tcPr>
            <w:tcW w:w="1048" w:type="dxa"/>
            <w:vAlign w:val="bottom"/>
          </w:tcPr>
          <w:p w:rsidR="001548B2" w:rsidRPr="001548B2" w:rsidRDefault="001548B2">
            <w:pPr>
              <w:jc w:val="right"/>
              <w:rPr>
                <w:color w:val="000000"/>
                <w:sz w:val="20"/>
                <w:szCs w:val="20"/>
              </w:rPr>
            </w:pPr>
            <w:r w:rsidRPr="001548B2">
              <w:rPr>
                <w:color w:val="000000"/>
                <w:sz w:val="20"/>
                <w:szCs w:val="20"/>
              </w:rPr>
              <w:t>175</w:t>
            </w:r>
          </w:p>
        </w:tc>
        <w:tc>
          <w:tcPr>
            <w:tcW w:w="1048" w:type="dxa"/>
            <w:vAlign w:val="bottom"/>
          </w:tcPr>
          <w:p w:rsidR="001548B2" w:rsidRPr="001548B2" w:rsidRDefault="001548B2">
            <w:pPr>
              <w:jc w:val="right"/>
              <w:rPr>
                <w:color w:val="000000"/>
                <w:sz w:val="20"/>
                <w:szCs w:val="20"/>
              </w:rPr>
            </w:pPr>
            <w:r w:rsidRPr="001548B2">
              <w:rPr>
                <w:color w:val="000000"/>
                <w:sz w:val="20"/>
                <w:szCs w:val="20"/>
              </w:rPr>
              <w:t>178</w:t>
            </w:r>
          </w:p>
        </w:tc>
        <w:tc>
          <w:tcPr>
            <w:tcW w:w="1049" w:type="dxa"/>
            <w:vAlign w:val="bottom"/>
          </w:tcPr>
          <w:p w:rsidR="001548B2" w:rsidRPr="001548B2" w:rsidRDefault="001548B2">
            <w:pPr>
              <w:jc w:val="right"/>
              <w:rPr>
                <w:color w:val="000000"/>
                <w:sz w:val="20"/>
                <w:szCs w:val="20"/>
              </w:rPr>
            </w:pPr>
            <w:r w:rsidRPr="001548B2">
              <w:rPr>
                <w:color w:val="000000"/>
                <w:sz w:val="20"/>
                <w:szCs w:val="20"/>
              </w:rPr>
              <w:t>38</w:t>
            </w:r>
          </w:p>
        </w:tc>
        <w:tc>
          <w:tcPr>
            <w:tcW w:w="1048" w:type="dxa"/>
            <w:vAlign w:val="bottom"/>
          </w:tcPr>
          <w:p w:rsidR="001548B2" w:rsidRPr="001548B2" w:rsidRDefault="001548B2">
            <w:pPr>
              <w:jc w:val="right"/>
              <w:rPr>
                <w:color w:val="000000"/>
                <w:sz w:val="20"/>
                <w:szCs w:val="20"/>
              </w:rPr>
            </w:pPr>
            <w:r w:rsidRPr="001548B2">
              <w:rPr>
                <w:color w:val="000000"/>
                <w:sz w:val="20"/>
                <w:szCs w:val="20"/>
              </w:rPr>
              <w:t>50</w:t>
            </w:r>
          </w:p>
        </w:tc>
        <w:tc>
          <w:tcPr>
            <w:tcW w:w="1048" w:type="dxa"/>
            <w:vAlign w:val="bottom"/>
          </w:tcPr>
          <w:p w:rsidR="001548B2" w:rsidRPr="001548B2" w:rsidRDefault="001548B2">
            <w:pPr>
              <w:jc w:val="right"/>
              <w:rPr>
                <w:color w:val="000000"/>
                <w:sz w:val="20"/>
                <w:szCs w:val="20"/>
              </w:rPr>
            </w:pPr>
            <w:r w:rsidRPr="001548B2">
              <w:rPr>
                <w:color w:val="000000"/>
                <w:sz w:val="20"/>
                <w:szCs w:val="20"/>
              </w:rPr>
              <w:t>45</w:t>
            </w:r>
          </w:p>
        </w:tc>
        <w:tc>
          <w:tcPr>
            <w:tcW w:w="1049" w:type="dxa"/>
            <w:vAlign w:val="bottom"/>
          </w:tcPr>
          <w:p w:rsidR="001548B2" w:rsidRPr="001548B2" w:rsidRDefault="001548B2">
            <w:pPr>
              <w:jc w:val="right"/>
              <w:rPr>
                <w:color w:val="000000"/>
                <w:sz w:val="20"/>
                <w:szCs w:val="20"/>
              </w:rPr>
            </w:pPr>
            <w:r w:rsidRPr="001548B2">
              <w:rPr>
                <w:color w:val="000000"/>
                <w:sz w:val="20"/>
                <w:szCs w:val="20"/>
              </w:rPr>
              <w:t>46</w:t>
            </w:r>
          </w:p>
        </w:tc>
      </w:tr>
      <w:tr w:rsidR="001548B2" w:rsidRPr="00677FDB" w:rsidTr="00D446CF">
        <w:tc>
          <w:tcPr>
            <w:tcW w:w="5839" w:type="dxa"/>
            <w:vAlign w:val="bottom"/>
          </w:tcPr>
          <w:p w:rsidR="001548B2" w:rsidRPr="00677FDB" w:rsidRDefault="001548B2" w:rsidP="00677FDB">
            <w:pPr>
              <w:ind w:firstLineChars="200" w:firstLine="400"/>
              <w:rPr>
                <w:color w:val="000000"/>
                <w:sz w:val="20"/>
                <w:szCs w:val="20"/>
              </w:rPr>
            </w:pPr>
            <w:r w:rsidRPr="00677FDB">
              <w:rPr>
                <w:color w:val="000000"/>
                <w:sz w:val="20"/>
                <w:szCs w:val="20"/>
              </w:rPr>
              <w:t>Moderate</w:t>
            </w:r>
          </w:p>
        </w:tc>
        <w:tc>
          <w:tcPr>
            <w:tcW w:w="995" w:type="dxa"/>
            <w:vAlign w:val="bottom"/>
          </w:tcPr>
          <w:p w:rsidR="001548B2" w:rsidRPr="001548B2" w:rsidRDefault="001548B2">
            <w:pPr>
              <w:jc w:val="right"/>
              <w:rPr>
                <w:color w:val="000000"/>
                <w:sz w:val="20"/>
                <w:szCs w:val="20"/>
              </w:rPr>
            </w:pPr>
            <w:r w:rsidRPr="001548B2">
              <w:rPr>
                <w:color w:val="000000"/>
                <w:sz w:val="20"/>
                <w:szCs w:val="20"/>
              </w:rPr>
              <w:t>65</w:t>
            </w:r>
          </w:p>
        </w:tc>
        <w:tc>
          <w:tcPr>
            <w:tcW w:w="1049" w:type="dxa"/>
            <w:vAlign w:val="bottom"/>
          </w:tcPr>
          <w:p w:rsidR="001548B2" w:rsidRPr="001548B2" w:rsidRDefault="001548B2">
            <w:pPr>
              <w:jc w:val="right"/>
              <w:rPr>
                <w:color w:val="000000"/>
                <w:sz w:val="20"/>
                <w:szCs w:val="20"/>
              </w:rPr>
            </w:pPr>
            <w:r w:rsidRPr="001548B2">
              <w:rPr>
                <w:color w:val="000000"/>
                <w:sz w:val="20"/>
                <w:szCs w:val="20"/>
              </w:rPr>
              <w:t>68</w:t>
            </w:r>
          </w:p>
        </w:tc>
        <w:tc>
          <w:tcPr>
            <w:tcW w:w="1048" w:type="dxa"/>
            <w:vAlign w:val="bottom"/>
          </w:tcPr>
          <w:p w:rsidR="001548B2" w:rsidRPr="001548B2" w:rsidRDefault="001548B2">
            <w:pPr>
              <w:jc w:val="right"/>
              <w:rPr>
                <w:color w:val="000000"/>
                <w:sz w:val="20"/>
                <w:szCs w:val="20"/>
              </w:rPr>
            </w:pPr>
            <w:r w:rsidRPr="001548B2">
              <w:rPr>
                <w:color w:val="000000"/>
                <w:sz w:val="20"/>
                <w:szCs w:val="20"/>
              </w:rPr>
              <w:t>68</w:t>
            </w:r>
          </w:p>
        </w:tc>
        <w:tc>
          <w:tcPr>
            <w:tcW w:w="1048" w:type="dxa"/>
            <w:vAlign w:val="bottom"/>
          </w:tcPr>
          <w:p w:rsidR="001548B2" w:rsidRPr="001548B2" w:rsidRDefault="001548B2">
            <w:pPr>
              <w:jc w:val="right"/>
              <w:rPr>
                <w:color w:val="000000"/>
                <w:sz w:val="20"/>
                <w:szCs w:val="20"/>
              </w:rPr>
            </w:pPr>
            <w:r w:rsidRPr="001548B2">
              <w:rPr>
                <w:color w:val="000000"/>
                <w:sz w:val="20"/>
                <w:szCs w:val="20"/>
              </w:rPr>
              <w:t>65</w:t>
            </w:r>
          </w:p>
        </w:tc>
        <w:tc>
          <w:tcPr>
            <w:tcW w:w="1049" w:type="dxa"/>
            <w:vAlign w:val="bottom"/>
          </w:tcPr>
          <w:p w:rsidR="001548B2" w:rsidRPr="001548B2" w:rsidRDefault="001548B2">
            <w:pPr>
              <w:jc w:val="right"/>
              <w:rPr>
                <w:color w:val="000000"/>
                <w:sz w:val="20"/>
                <w:szCs w:val="20"/>
              </w:rPr>
            </w:pPr>
            <w:r w:rsidRPr="001548B2">
              <w:rPr>
                <w:color w:val="000000"/>
                <w:sz w:val="20"/>
                <w:szCs w:val="20"/>
              </w:rPr>
              <w:t>41</w:t>
            </w:r>
          </w:p>
        </w:tc>
        <w:tc>
          <w:tcPr>
            <w:tcW w:w="1048" w:type="dxa"/>
            <w:vAlign w:val="bottom"/>
          </w:tcPr>
          <w:p w:rsidR="001548B2" w:rsidRPr="001548B2" w:rsidRDefault="001548B2">
            <w:pPr>
              <w:jc w:val="right"/>
              <w:rPr>
                <w:color w:val="000000"/>
                <w:sz w:val="20"/>
                <w:szCs w:val="20"/>
              </w:rPr>
            </w:pPr>
            <w:r w:rsidRPr="001548B2">
              <w:rPr>
                <w:color w:val="000000"/>
                <w:sz w:val="20"/>
                <w:szCs w:val="20"/>
              </w:rPr>
              <w:t>43</w:t>
            </w:r>
          </w:p>
        </w:tc>
        <w:tc>
          <w:tcPr>
            <w:tcW w:w="1048" w:type="dxa"/>
            <w:vAlign w:val="bottom"/>
          </w:tcPr>
          <w:p w:rsidR="001548B2" w:rsidRPr="001548B2" w:rsidRDefault="001548B2">
            <w:pPr>
              <w:jc w:val="right"/>
              <w:rPr>
                <w:color w:val="000000"/>
                <w:sz w:val="20"/>
                <w:szCs w:val="20"/>
              </w:rPr>
            </w:pPr>
            <w:r w:rsidRPr="001548B2">
              <w:rPr>
                <w:color w:val="000000"/>
                <w:sz w:val="20"/>
                <w:szCs w:val="20"/>
              </w:rPr>
              <w:t>50</w:t>
            </w:r>
          </w:p>
        </w:tc>
        <w:tc>
          <w:tcPr>
            <w:tcW w:w="1049" w:type="dxa"/>
            <w:vAlign w:val="bottom"/>
          </w:tcPr>
          <w:p w:rsidR="001548B2" w:rsidRPr="001548B2" w:rsidRDefault="001548B2">
            <w:pPr>
              <w:jc w:val="right"/>
              <w:rPr>
                <w:color w:val="000000"/>
                <w:sz w:val="20"/>
                <w:szCs w:val="20"/>
              </w:rPr>
            </w:pPr>
            <w:r w:rsidRPr="001548B2">
              <w:rPr>
                <w:color w:val="000000"/>
                <w:sz w:val="20"/>
                <w:szCs w:val="20"/>
              </w:rPr>
              <w:t>50</w:t>
            </w:r>
          </w:p>
        </w:tc>
      </w:tr>
      <w:tr w:rsidR="001548B2" w:rsidRPr="00677FDB" w:rsidTr="00D446CF">
        <w:tc>
          <w:tcPr>
            <w:tcW w:w="5839" w:type="dxa"/>
            <w:vAlign w:val="bottom"/>
          </w:tcPr>
          <w:p w:rsidR="001548B2" w:rsidRPr="00677FDB" w:rsidRDefault="001548B2" w:rsidP="00677FDB">
            <w:pPr>
              <w:ind w:firstLineChars="200" w:firstLine="400"/>
              <w:rPr>
                <w:color w:val="000000"/>
                <w:sz w:val="20"/>
                <w:szCs w:val="20"/>
              </w:rPr>
            </w:pPr>
            <w:r w:rsidRPr="00677FDB">
              <w:rPr>
                <w:color w:val="000000"/>
                <w:sz w:val="20"/>
                <w:szCs w:val="20"/>
              </w:rPr>
              <w:t>Severe</w:t>
            </w:r>
          </w:p>
        </w:tc>
        <w:tc>
          <w:tcPr>
            <w:tcW w:w="995" w:type="dxa"/>
            <w:vAlign w:val="bottom"/>
          </w:tcPr>
          <w:p w:rsidR="001548B2" w:rsidRPr="001548B2" w:rsidRDefault="001548B2">
            <w:pPr>
              <w:jc w:val="right"/>
              <w:rPr>
                <w:color w:val="000000"/>
                <w:sz w:val="20"/>
                <w:szCs w:val="20"/>
              </w:rPr>
            </w:pPr>
            <w:r w:rsidRPr="001548B2">
              <w:rPr>
                <w:color w:val="000000"/>
                <w:sz w:val="20"/>
                <w:szCs w:val="20"/>
              </w:rPr>
              <w:t>245</w:t>
            </w:r>
          </w:p>
        </w:tc>
        <w:tc>
          <w:tcPr>
            <w:tcW w:w="1049" w:type="dxa"/>
            <w:vAlign w:val="bottom"/>
          </w:tcPr>
          <w:p w:rsidR="001548B2" w:rsidRPr="001548B2" w:rsidRDefault="001548B2">
            <w:pPr>
              <w:jc w:val="right"/>
              <w:rPr>
                <w:color w:val="000000"/>
                <w:sz w:val="20"/>
                <w:szCs w:val="20"/>
              </w:rPr>
            </w:pPr>
            <w:r w:rsidRPr="001548B2">
              <w:rPr>
                <w:color w:val="000000"/>
                <w:sz w:val="20"/>
                <w:szCs w:val="20"/>
              </w:rPr>
              <w:t>246</w:t>
            </w:r>
          </w:p>
        </w:tc>
        <w:tc>
          <w:tcPr>
            <w:tcW w:w="1048" w:type="dxa"/>
            <w:vAlign w:val="bottom"/>
          </w:tcPr>
          <w:p w:rsidR="001548B2" w:rsidRPr="001548B2" w:rsidRDefault="001548B2">
            <w:pPr>
              <w:jc w:val="right"/>
              <w:rPr>
                <w:color w:val="000000"/>
                <w:sz w:val="20"/>
                <w:szCs w:val="20"/>
              </w:rPr>
            </w:pPr>
            <w:r w:rsidRPr="001548B2">
              <w:rPr>
                <w:color w:val="000000"/>
                <w:sz w:val="20"/>
                <w:szCs w:val="20"/>
              </w:rPr>
              <w:t>258</w:t>
            </w:r>
          </w:p>
        </w:tc>
        <w:tc>
          <w:tcPr>
            <w:tcW w:w="1048" w:type="dxa"/>
            <w:vAlign w:val="bottom"/>
          </w:tcPr>
          <w:p w:rsidR="001548B2" w:rsidRPr="001548B2" w:rsidRDefault="001548B2">
            <w:pPr>
              <w:jc w:val="right"/>
              <w:rPr>
                <w:color w:val="000000"/>
                <w:sz w:val="20"/>
                <w:szCs w:val="20"/>
              </w:rPr>
            </w:pPr>
            <w:r w:rsidRPr="001548B2">
              <w:rPr>
                <w:color w:val="000000"/>
                <w:sz w:val="20"/>
                <w:szCs w:val="20"/>
              </w:rPr>
              <w:t>258</w:t>
            </w:r>
          </w:p>
        </w:tc>
        <w:tc>
          <w:tcPr>
            <w:tcW w:w="1049" w:type="dxa"/>
            <w:vAlign w:val="bottom"/>
          </w:tcPr>
          <w:p w:rsidR="001548B2" w:rsidRPr="001548B2" w:rsidRDefault="001548B2">
            <w:pPr>
              <w:jc w:val="right"/>
              <w:rPr>
                <w:color w:val="000000"/>
                <w:sz w:val="20"/>
                <w:szCs w:val="20"/>
              </w:rPr>
            </w:pPr>
            <w:r w:rsidRPr="001548B2">
              <w:rPr>
                <w:color w:val="000000"/>
                <w:sz w:val="20"/>
                <w:szCs w:val="20"/>
              </w:rPr>
              <w:t>213</w:t>
            </w:r>
          </w:p>
        </w:tc>
        <w:tc>
          <w:tcPr>
            <w:tcW w:w="1048" w:type="dxa"/>
            <w:vAlign w:val="bottom"/>
          </w:tcPr>
          <w:p w:rsidR="001548B2" w:rsidRPr="001548B2" w:rsidRDefault="001548B2">
            <w:pPr>
              <w:jc w:val="right"/>
              <w:rPr>
                <w:color w:val="000000"/>
                <w:sz w:val="20"/>
                <w:szCs w:val="20"/>
              </w:rPr>
            </w:pPr>
            <w:r w:rsidRPr="001548B2">
              <w:rPr>
                <w:color w:val="000000"/>
                <w:sz w:val="20"/>
                <w:szCs w:val="20"/>
              </w:rPr>
              <w:t>238</w:t>
            </w:r>
          </w:p>
        </w:tc>
        <w:tc>
          <w:tcPr>
            <w:tcW w:w="1048" w:type="dxa"/>
            <w:vAlign w:val="bottom"/>
          </w:tcPr>
          <w:p w:rsidR="001548B2" w:rsidRPr="001548B2" w:rsidRDefault="001548B2">
            <w:pPr>
              <w:jc w:val="right"/>
              <w:rPr>
                <w:color w:val="000000"/>
                <w:sz w:val="20"/>
                <w:szCs w:val="20"/>
              </w:rPr>
            </w:pPr>
            <w:r w:rsidRPr="001548B2">
              <w:rPr>
                <w:color w:val="000000"/>
                <w:sz w:val="20"/>
                <w:szCs w:val="20"/>
              </w:rPr>
              <w:t>241</w:t>
            </w:r>
          </w:p>
        </w:tc>
        <w:tc>
          <w:tcPr>
            <w:tcW w:w="1049" w:type="dxa"/>
            <w:vAlign w:val="bottom"/>
          </w:tcPr>
          <w:p w:rsidR="001548B2" w:rsidRPr="001548B2" w:rsidRDefault="001548B2">
            <w:pPr>
              <w:jc w:val="right"/>
              <w:rPr>
                <w:color w:val="000000"/>
                <w:sz w:val="20"/>
                <w:szCs w:val="20"/>
              </w:rPr>
            </w:pPr>
            <w:r w:rsidRPr="001548B2">
              <w:rPr>
                <w:color w:val="000000"/>
                <w:sz w:val="20"/>
                <w:szCs w:val="20"/>
              </w:rPr>
              <w:t>258</w:t>
            </w:r>
          </w:p>
        </w:tc>
      </w:tr>
      <w:tr w:rsidR="001548B2" w:rsidRPr="001548B2" w:rsidTr="002760D0">
        <w:tc>
          <w:tcPr>
            <w:tcW w:w="5839" w:type="dxa"/>
            <w:vAlign w:val="bottom"/>
          </w:tcPr>
          <w:p w:rsidR="001548B2" w:rsidRPr="001548B2" w:rsidRDefault="001548B2" w:rsidP="001548B2">
            <w:pPr>
              <w:ind w:firstLineChars="100" w:firstLine="196"/>
              <w:rPr>
                <w:b/>
                <w:bCs/>
                <w:color w:val="000000"/>
                <w:sz w:val="20"/>
                <w:szCs w:val="20"/>
              </w:rPr>
            </w:pPr>
            <w:r w:rsidRPr="001548B2">
              <w:rPr>
                <w:b/>
                <w:bCs/>
                <w:color w:val="000000"/>
                <w:sz w:val="20"/>
                <w:szCs w:val="20"/>
              </w:rPr>
              <w:t>HMB</w:t>
            </w:r>
          </w:p>
        </w:tc>
        <w:tc>
          <w:tcPr>
            <w:tcW w:w="995" w:type="dxa"/>
          </w:tcPr>
          <w:p w:rsidR="001548B2" w:rsidRPr="001548B2" w:rsidRDefault="001548B2">
            <w:pPr>
              <w:jc w:val="right"/>
              <w:rPr>
                <w:b/>
                <w:color w:val="000000"/>
                <w:sz w:val="20"/>
                <w:szCs w:val="20"/>
              </w:rPr>
            </w:pPr>
          </w:p>
        </w:tc>
        <w:tc>
          <w:tcPr>
            <w:tcW w:w="1049" w:type="dxa"/>
          </w:tcPr>
          <w:p w:rsidR="001548B2" w:rsidRPr="001548B2" w:rsidRDefault="001548B2">
            <w:pPr>
              <w:jc w:val="right"/>
              <w:rPr>
                <w:b/>
                <w:color w:val="000000"/>
                <w:sz w:val="20"/>
                <w:szCs w:val="20"/>
              </w:rPr>
            </w:pPr>
          </w:p>
        </w:tc>
        <w:tc>
          <w:tcPr>
            <w:tcW w:w="1048" w:type="dxa"/>
          </w:tcPr>
          <w:p w:rsidR="001548B2" w:rsidRPr="001548B2" w:rsidRDefault="001548B2">
            <w:pPr>
              <w:jc w:val="right"/>
              <w:rPr>
                <w:b/>
                <w:color w:val="000000"/>
                <w:sz w:val="20"/>
                <w:szCs w:val="20"/>
              </w:rPr>
            </w:pPr>
          </w:p>
        </w:tc>
        <w:tc>
          <w:tcPr>
            <w:tcW w:w="1048" w:type="dxa"/>
          </w:tcPr>
          <w:p w:rsidR="001548B2" w:rsidRPr="001548B2" w:rsidRDefault="001548B2">
            <w:pPr>
              <w:jc w:val="right"/>
              <w:rPr>
                <w:b/>
                <w:color w:val="000000"/>
                <w:sz w:val="20"/>
                <w:szCs w:val="20"/>
              </w:rPr>
            </w:pPr>
          </w:p>
        </w:tc>
        <w:tc>
          <w:tcPr>
            <w:tcW w:w="1049" w:type="dxa"/>
          </w:tcPr>
          <w:p w:rsidR="001548B2" w:rsidRPr="001548B2" w:rsidRDefault="001548B2">
            <w:pPr>
              <w:jc w:val="right"/>
              <w:rPr>
                <w:b/>
                <w:color w:val="000000"/>
                <w:sz w:val="20"/>
                <w:szCs w:val="20"/>
              </w:rPr>
            </w:pPr>
          </w:p>
        </w:tc>
        <w:tc>
          <w:tcPr>
            <w:tcW w:w="1048" w:type="dxa"/>
          </w:tcPr>
          <w:p w:rsidR="001548B2" w:rsidRPr="001548B2" w:rsidRDefault="001548B2">
            <w:pPr>
              <w:jc w:val="right"/>
              <w:rPr>
                <w:b/>
                <w:color w:val="000000"/>
                <w:sz w:val="20"/>
                <w:szCs w:val="20"/>
              </w:rPr>
            </w:pPr>
          </w:p>
        </w:tc>
        <w:tc>
          <w:tcPr>
            <w:tcW w:w="1048" w:type="dxa"/>
          </w:tcPr>
          <w:p w:rsidR="001548B2" w:rsidRPr="001548B2" w:rsidRDefault="001548B2">
            <w:pPr>
              <w:jc w:val="right"/>
              <w:rPr>
                <w:b/>
                <w:color w:val="000000"/>
                <w:sz w:val="20"/>
                <w:szCs w:val="20"/>
              </w:rPr>
            </w:pPr>
          </w:p>
        </w:tc>
        <w:tc>
          <w:tcPr>
            <w:tcW w:w="1049" w:type="dxa"/>
          </w:tcPr>
          <w:p w:rsidR="001548B2" w:rsidRPr="001548B2" w:rsidRDefault="001548B2">
            <w:pPr>
              <w:jc w:val="right"/>
              <w:rPr>
                <w:b/>
                <w:color w:val="000000"/>
                <w:sz w:val="20"/>
                <w:szCs w:val="20"/>
              </w:rPr>
            </w:pPr>
          </w:p>
        </w:tc>
      </w:tr>
      <w:tr w:rsidR="001548B2" w:rsidRPr="00677FDB" w:rsidTr="00D446CF">
        <w:tc>
          <w:tcPr>
            <w:tcW w:w="5839" w:type="dxa"/>
            <w:vAlign w:val="bottom"/>
          </w:tcPr>
          <w:p w:rsidR="001548B2" w:rsidRPr="00677FDB" w:rsidRDefault="001548B2" w:rsidP="00677FDB">
            <w:pPr>
              <w:ind w:firstLineChars="200" w:firstLine="400"/>
              <w:rPr>
                <w:color w:val="000000"/>
                <w:sz w:val="20"/>
                <w:szCs w:val="20"/>
              </w:rPr>
            </w:pPr>
            <w:r w:rsidRPr="00677FDB">
              <w:rPr>
                <w:color w:val="000000"/>
                <w:sz w:val="20"/>
                <w:szCs w:val="20"/>
              </w:rPr>
              <w:t>Mild</w:t>
            </w:r>
          </w:p>
        </w:tc>
        <w:tc>
          <w:tcPr>
            <w:tcW w:w="995" w:type="dxa"/>
            <w:vAlign w:val="bottom"/>
          </w:tcPr>
          <w:p w:rsidR="001548B2" w:rsidRPr="001548B2" w:rsidRDefault="001548B2">
            <w:pPr>
              <w:jc w:val="right"/>
              <w:rPr>
                <w:color w:val="000000"/>
                <w:sz w:val="20"/>
                <w:szCs w:val="20"/>
              </w:rPr>
            </w:pPr>
            <w:r w:rsidRPr="001548B2">
              <w:rPr>
                <w:color w:val="000000"/>
                <w:sz w:val="20"/>
                <w:szCs w:val="20"/>
              </w:rPr>
              <w:t>45</w:t>
            </w:r>
          </w:p>
        </w:tc>
        <w:tc>
          <w:tcPr>
            <w:tcW w:w="1049" w:type="dxa"/>
            <w:vAlign w:val="bottom"/>
          </w:tcPr>
          <w:p w:rsidR="001548B2" w:rsidRPr="001548B2" w:rsidRDefault="001548B2">
            <w:pPr>
              <w:jc w:val="right"/>
              <w:rPr>
                <w:color w:val="000000"/>
                <w:sz w:val="20"/>
                <w:szCs w:val="20"/>
              </w:rPr>
            </w:pPr>
            <w:r w:rsidRPr="001548B2">
              <w:rPr>
                <w:color w:val="000000"/>
                <w:sz w:val="20"/>
                <w:szCs w:val="20"/>
              </w:rPr>
              <w:t>43</w:t>
            </w:r>
          </w:p>
        </w:tc>
        <w:tc>
          <w:tcPr>
            <w:tcW w:w="1048" w:type="dxa"/>
            <w:vAlign w:val="bottom"/>
          </w:tcPr>
          <w:p w:rsidR="001548B2" w:rsidRPr="001548B2" w:rsidRDefault="001548B2">
            <w:pPr>
              <w:jc w:val="right"/>
              <w:rPr>
                <w:color w:val="000000"/>
                <w:sz w:val="20"/>
                <w:szCs w:val="20"/>
              </w:rPr>
            </w:pPr>
            <w:r w:rsidRPr="001548B2">
              <w:rPr>
                <w:color w:val="000000"/>
                <w:sz w:val="20"/>
                <w:szCs w:val="20"/>
              </w:rPr>
              <w:t>39</w:t>
            </w:r>
          </w:p>
        </w:tc>
        <w:tc>
          <w:tcPr>
            <w:tcW w:w="1048" w:type="dxa"/>
            <w:vAlign w:val="bottom"/>
          </w:tcPr>
          <w:p w:rsidR="001548B2" w:rsidRPr="001548B2" w:rsidRDefault="001548B2">
            <w:pPr>
              <w:jc w:val="right"/>
              <w:rPr>
                <w:color w:val="000000"/>
                <w:sz w:val="20"/>
                <w:szCs w:val="20"/>
              </w:rPr>
            </w:pPr>
            <w:r w:rsidRPr="001548B2">
              <w:rPr>
                <w:color w:val="000000"/>
                <w:sz w:val="20"/>
                <w:szCs w:val="20"/>
              </w:rPr>
              <w:t>44</w:t>
            </w:r>
          </w:p>
        </w:tc>
        <w:tc>
          <w:tcPr>
            <w:tcW w:w="1049" w:type="dxa"/>
            <w:vAlign w:val="bottom"/>
          </w:tcPr>
          <w:p w:rsidR="001548B2" w:rsidRPr="001548B2" w:rsidRDefault="001548B2">
            <w:pPr>
              <w:jc w:val="right"/>
              <w:rPr>
                <w:color w:val="000000"/>
                <w:sz w:val="20"/>
                <w:szCs w:val="20"/>
              </w:rPr>
            </w:pPr>
            <w:r w:rsidRPr="001548B2">
              <w:rPr>
                <w:color w:val="000000"/>
                <w:sz w:val="20"/>
                <w:szCs w:val="20"/>
              </w:rPr>
              <w:t>7</w:t>
            </w:r>
          </w:p>
        </w:tc>
        <w:tc>
          <w:tcPr>
            <w:tcW w:w="1048" w:type="dxa"/>
            <w:vAlign w:val="bottom"/>
          </w:tcPr>
          <w:p w:rsidR="001548B2" w:rsidRPr="001548B2" w:rsidRDefault="001548B2">
            <w:pPr>
              <w:jc w:val="right"/>
              <w:rPr>
                <w:color w:val="000000"/>
                <w:sz w:val="20"/>
                <w:szCs w:val="20"/>
              </w:rPr>
            </w:pPr>
            <w:r w:rsidRPr="001548B2">
              <w:rPr>
                <w:color w:val="000000"/>
                <w:sz w:val="20"/>
                <w:szCs w:val="20"/>
              </w:rPr>
              <w:t>8</w:t>
            </w:r>
          </w:p>
        </w:tc>
        <w:tc>
          <w:tcPr>
            <w:tcW w:w="1048" w:type="dxa"/>
            <w:vAlign w:val="bottom"/>
          </w:tcPr>
          <w:p w:rsidR="001548B2" w:rsidRPr="001548B2" w:rsidRDefault="00FC5D9B">
            <w:pPr>
              <w:jc w:val="right"/>
              <w:rPr>
                <w:color w:val="000000"/>
                <w:sz w:val="20"/>
                <w:szCs w:val="20"/>
              </w:rPr>
            </w:pPr>
            <w:r>
              <w:rPr>
                <w:color w:val="000000"/>
                <w:sz w:val="20"/>
                <w:szCs w:val="20"/>
              </w:rPr>
              <w:t>&lt;5</w:t>
            </w:r>
          </w:p>
        </w:tc>
        <w:tc>
          <w:tcPr>
            <w:tcW w:w="1049" w:type="dxa"/>
            <w:vAlign w:val="bottom"/>
          </w:tcPr>
          <w:p w:rsidR="001548B2" w:rsidRPr="001548B2" w:rsidRDefault="001548B2">
            <w:pPr>
              <w:jc w:val="right"/>
              <w:rPr>
                <w:color w:val="000000"/>
                <w:sz w:val="20"/>
                <w:szCs w:val="20"/>
              </w:rPr>
            </w:pPr>
            <w:r w:rsidRPr="001548B2">
              <w:rPr>
                <w:color w:val="000000"/>
                <w:sz w:val="20"/>
                <w:szCs w:val="20"/>
              </w:rPr>
              <w:t>8</w:t>
            </w:r>
          </w:p>
        </w:tc>
      </w:tr>
      <w:tr w:rsidR="001548B2" w:rsidRPr="00677FDB" w:rsidTr="00D446CF">
        <w:tc>
          <w:tcPr>
            <w:tcW w:w="5839" w:type="dxa"/>
            <w:vAlign w:val="bottom"/>
          </w:tcPr>
          <w:p w:rsidR="001548B2" w:rsidRPr="00677FDB" w:rsidRDefault="001548B2" w:rsidP="00677FDB">
            <w:pPr>
              <w:ind w:firstLineChars="200" w:firstLine="400"/>
              <w:rPr>
                <w:color w:val="000000"/>
                <w:sz w:val="20"/>
                <w:szCs w:val="20"/>
              </w:rPr>
            </w:pPr>
            <w:r w:rsidRPr="00677FDB">
              <w:rPr>
                <w:color w:val="000000"/>
                <w:sz w:val="20"/>
                <w:szCs w:val="20"/>
              </w:rPr>
              <w:t>Moderate</w:t>
            </w:r>
          </w:p>
        </w:tc>
        <w:tc>
          <w:tcPr>
            <w:tcW w:w="995" w:type="dxa"/>
            <w:vAlign w:val="bottom"/>
          </w:tcPr>
          <w:p w:rsidR="001548B2" w:rsidRPr="001548B2" w:rsidRDefault="001548B2">
            <w:pPr>
              <w:jc w:val="right"/>
              <w:rPr>
                <w:color w:val="000000"/>
                <w:sz w:val="20"/>
                <w:szCs w:val="20"/>
              </w:rPr>
            </w:pPr>
            <w:r w:rsidRPr="001548B2">
              <w:rPr>
                <w:color w:val="000000"/>
                <w:sz w:val="20"/>
                <w:szCs w:val="20"/>
              </w:rPr>
              <w:t>24</w:t>
            </w:r>
          </w:p>
        </w:tc>
        <w:tc>
          <w:tcPr>
            <w:tcW w:w="1049" w:type="dxa"/>
            <w:vAlign w:val="bottom"/>
          </w:tcPr>
          <w:p w:rsidR="001548B2" w:rsidRPr="001548B2" w:rsidRDefault="001548B2">
            <w:pPr>
              <w:jc w:val="right"/>
              <w:rPr>
                <w:color w:val="000000"/>
                <w:sz w:val="20"/>
                <w:szCs w:val="20"/>
              </w:rPr>
            </w:pPr>
            <w:r w:rsidRPr="001548B2">
              <w:rPr>
                <w:color w:val="000000"/>
                <w:sz w:val="20"/>
                <w:szCs w:val="20"/>
              </w:rPr>
              <w:t>25</w:t>
            </w:r>
          </w:p>
        </w:tc>
        <w:tc>
          <w:tcPr>
            <w:tcW w:w="1048" w:type="dxa"/>
            <w:vAlign w:val="bottom"/>
          </w:tcPr>
          <w:p w:rsidR="001548B2" w:rsidRPr="001548B2" w:rsidRDefault="001548B2">
            <w:pPr>
              <w:jc w:val="right"/>
              <w:rPr>
                <w:color w:val="000000"/>
                <w:sz w:val="20"/>
                <w:szCs w:val="20"/>
              </w:rPr>
            </w:pPr>
            <w:r w:rsidRPr="001548B2">
              <w:rPr>
                <w:color w:val="000000"/>
                <w:sz w:val="20"/>
                <w:szCs w:val="20"/>
              </w:rPr>
              <w:t>24</w:t>
            </w:r>
          </w:p>
        </w:tc>
        <w:tc>
          <w:tcPr>
            <w:tcW w:w="1048" w:type="dxa"/>
            <w:vAlign w:val="bottom"/>
          </w:tcPr>
          <w:p w:rsidR="001548B2" w:rsidRPr="001548B2" w:rsidRDefault="001548B2">
            <w:pPr>
              <w:jc w:val="right"/>
              <w:rPr>
                <w:color w:val="000000"/>
                <w:sz w:val="20"/>
                <w:szCs w:val="20"/>
              </w:rPr>
            </w:pPr>
            <w:r w:rsidRPr="001548B2">
              <w:rPr>
                <w:color w:val="000000"/>
                <w:sz w:val="20"/>
                <w:szCs w:val="20"/>
              </w:rPr>
              <w:t>22</w:t>
            </w:r>
          </w:p>
        </w:tc>
        <w:tc>
          <w:tcPr>
            <w:tcW w:w="1049" w:type="dxa"/>
            <w:vAlign w:val="bottom"/>
          </w:tcPr>
          <w:p w:rsidR="001548B2" w:rsidRPr="001548B2" w:rsidRDefault="001548B2">
            <w:pPr>
              <w:jc w:val="right"/>
              <w:rPr>
                <w:color w:val="000000"/>
                <w:sz w:val="20"/>
                <w:szCs w:val="20"/>
              </w:rPr>
            </w:pPr>
            <w:r w:rsidRPr="001548B2">
              <w:rPr>
                <w:color w:val="000000"/>
                <w:sz w:val="20"/>
                <w:szCs w:val="20"/>
              </w:rPr>
              <w:t>13</w:t>
            </w:r>
          </w:p>
        </w:tc>
        <w:tc>
          <w:tcPr>
            <w:tcW w:w="1048" w:type="dxa"/>
            <w:vAlign w:val="bottom"/>
          </w:tcPr>
          <w:p w:rsidR="001548B2" w:rsidRPr="001548B2" w:rsidRDefault="001548B2">
            <w:pPr>
              <w:jc w:val="right"/>
              <w:rPr>
                <w:color w:val="000000"/>
                <w:sz w:val="20"/>
                <w:szCs w:val="20"/>
              </w:rPr>
            </w:pPr>
            <w:r w:rsidRPr="001548B2">
              <w:rPr>
                <w:color w:val="000000"/>
                <w:sz w:val="20"/>
                <w:szCs w:val="20"/>
              </w:rPr>
              <w:t>14</w:t>
            </w:r>
          </w:p>
        </w:tc>
        <w:tc>
          <w:tcPr>
            <w:tcW w:w="1048" w:type="dxa"/>
            <w:vAlign w:val="bottom"/>
          </w:tcPr>
          <w:p w:rsidR="001548B2" w:rsidRPr="001548B2" w:rsidRDefault="001548B2">
            <w:pPr>
              <w:jc w:val="right"/>
              <w:rPr>
                <w:color w:val="000000"/>
                <w:sz w:val="20"/>
                <w:szCs w:val="20"/>
              </w:rPr>
            </w:pPr>
            <w:r w:rsidRPr="001548B2">
              <w:rPr>
                <w:color w:val="000000"/>
                <w:sz w:val="20"/>
                <w:szCs w:val="20"/>
              </w:rPr>
              <w:t>18</w:t>
            </w:r>
          </w:p>
        </w:tc>
        <w:tc>
          <w:tcPr>
            <w:tcW w:w="1049" w:type="dxa"/>
            <w:vAlign w:val="bottom"/>
          </w:tcPr>
          <w:p w:rsidR="001548B2" w:rsidRPr="001548B2" w:rsidRDefault="001548B2">
            <w:pPr>
              <w:jc w:val="right"/>
              <w:rPr>
                <w:color w:val="000000"/>
                <w:sz w:val="20"/>
                <w:szCs w:val="20"/>
              </w:rPr>
            </w:pPr>
            <w:r w:rsidRPr="001548B2">
              <w:rPr>
                <w:color w:val="000000"/>
                <w:sz w:val="20"/>
                <w:szCs w:val="20"/>
              </w:rPr>
              <w:t>16</w:t>
            </w:r>
          </w:p>
        </w:tc>
      </w:tr>
      <w:tr w:rsidR="001548B2" w:rsidRPr="00677FDB" w:rsidTr="00D446CF">
        <w:tc>
          <w:tcPr>
            <w:tcW w:w="5839" w:type="dxa"/>
            <w:vAlign w:val="bottom"/>
          </w:tcPr>
          <w:p w:rsidR="001548B2" w:rsidRPr="00677FDB" w:rsidRDefault="001548B2" w:rsidP="00677FDB">
            <w:pPr>
              <w:ind w:firstLineChars="200" w:firstLine="400"/>
              <w:rPr>
                <w:color w:val="000000"/>
                <w:sz w:val="20"/>
                <w:szCs w:val="20"/>
              </w:rPr>
            </w:pPr>
            <w:r w:rsidRPr="00677FDB">
              <w:rPr>
                <w:color w:val="000000"/>
                <w:sz w:val="20"/>
                <w:szCs w:val="20"/>
              </w:rPr>
              <w:t>Severe</w:t>
            </w:r>
          </w:p>
        </w:tc>
        <w:tc>
          <w:tcPr>
            <w:tcW w:w="995" w:type="dxa"/>
            <w:vAlign w:val="bottom"/>
          </w:tcPr>
          <w:p w:rsidR="001548B2" w:rsidRPr="001548B2" w:rsidRDefault="001548B2">
            <w:pPr>
              <w:jc w:val="right"/>
              <w:rPr>
                <w:color w:val="000000"/>
                <w:sz w:val="20"/>
                <w:szCs w:val="20"/>
              </w:rPr>
            </w:pPr>
            <w:r w:rsidRPr="001548B2">
              <w:rPr>
                <w:color w:val="000000"/>
                <w:sz w:val="20"/>
                <w:szCs w:val="20"/>
              </w:rPr>
              <w:t>42</w:t>
            </w:r>
          </w:p>
        </w:tc>
        <w:tc>
          <w:tcPr>
            <w:tcW w:w="1049" w:type="dxa"/>
            <w:vAlign w:val="bottom"/>
          </w:tcPr>
          <w:p w:rsidR="001548B2" w:rsidRPr="001548B2" w:rsidRDefault="001548B2">
            <w:pPr>
              <w:jc w:val="right"/>
              <w:rPr>
                <w:color w:val="000000"/>
                <w:sz w:val="20"/>
                <w:szCs w:val="20"/>
              </w:rPr>
            </w:pPr>
            <w:r w:rsidRPr="001548B2">
              <w:rPr>
                <w:color w:val="000000"/>
                <w:sz w:val="20"/>
                <w:szCs w:val="20"/>
              </w:rPr>
              <w:t>42</w:t>
            </w:r>
          </w:p>
        </w:tc>
        <w:tc>
          <w:tcPr>
            <w:tcW w:w="1048" w:type="dxa"/>
            <w:vAlign w:val="bottom"/>
          </w:tcPr>
          <w:p w:rsidR="001548B2" w:rsidRPr="001548B2" w:rsidRDefault="001548B2">
            <w:pPr>
              <w:jc w:val="right"/>
              <w:rPr>
                <w:color w:val="000000"/>
                <w:sz w:val="20"/>
                <w:szCs w:val="20"/>
              </w:rPr>
            </w:pPr>
            <w:r w:rsidRPr="001548B2">
              <w:rPr>
                <w:color w:val="000000"/>
                <w:sz w:val="20"/>
                <w:szCs w:val="20"/>
              </w:rPr>
              <w:t>43</w:t>
            </w:r>
          </w:p>
        </w:tc>
        <w:tc>
          <w:tcPr>
            <w:tcW w:w="1048" w:type="dxa"/>
            <w:vAlign w:val="bottom"/>
          </w:tcPr>
          <w:p w:rsidR="001548B2" w:rsidRPr="001548B2" w:rsidRDefault="001548B2">
            <w:pPr>
              <w:jc w:val="right"/>
              <w:rPr>
                <w:color w:val="000000"/>
                <w:sz w:val="20"/>
                <w:szCs w:val="20"/>
              </w:rPr>
            </w:pPr>
            <w:r w:rsidRPr="001548B2">
              <w:rPr>
                <w:color w:val="000000"/>
                <w:sz w:val="20"/>
                <w:szCs w:val="20"/>
              </w:rPr>
              <w:t>41</w:t>
            </w:r>
          </w:p>
        </w:tc>
        <w:tc>
          <w:tcPr>
            <w:tcW w:w="1049" w:type="dxa"/>
            <w:vAlign w:val="bottom"/>
          </w:tcPr>
          <w:p w:rsidR="001548B2" w:rsidRPr="001548B2" w:rsidRDefault="001548B2">
            <w:pPr>
              <w:jc w:val="right"/>
              <w:rPr>
                <w:color w:val="000000"/>
                <w:sz w:val="20"/>
                <w:szCs w:val="20"/>
              </w:rPr>
            </w:pPr>
            <w:r w:rsidRPr="001548B2">
              <w:rPr>
                <w:color w:val="000000"/>
                <w:sz w:val="20"/>
                <w:szCs w:val="20"/>
              </w:rPr>
              <w:t>35</w:t>
            </w:r>
          </w:p>
        </w:tc>
        <w:tc>
          <w:tcPr>
            <w:tcW w:w="1048" w:type="dxa"/>
            <w:vAlign w:val="bottom"/>
          </w:tcPr>
          <w:p w:rsidR="001548B2" w:rsidRPr="001548B2" w:rsidRDefault="001548B2">
            <w:pPr>
              <w:jc w:val="right"/>
              <w:rPr>
                <w:color w:val="000000"/>
                <w:sz w:val="20"/>
                <w:szCs w:val="20"/>
              </w:rPr>
            </w:pPr>
            <w:r w:rsidRPr="001548B2">
              <w:rPr>
                <w:color w:val="000000"/>
                <w:sz w:val="20"/>
                <w:szCs w:val="20"/>
              </w:rPr>
              <w:t>40</w:t>
            </w:r>
          </w:p>
        </w:tc>
        <w:tc>
          <w:tcPr>
            <w:tcW w:w="1048" w:type="dxa"/>
            <w:vAlign w:val="bottom"/>
          </w:tcPr>
          <w:p w:rsidR="001548B2" w:rsidRPr="001548B2" w:rsidRDefault="001548B2">
            <w:pPr>
              <w:jc w:val="right"/>
              <w:rPr>
                <w:color w:val="000000"/>
                <w:sz w:val="20"/>
                <w:szCs w:val="20"/>
              </w:rPr>
            </w:pPr>
            <w:r w:rsidRPr="001548B2">
              <w:rPr>
                <w:color w:val="000000"/>
                <w:sz w:val="20"/>
                <w:szCs w:val="20"/>
              </w:rPr>
              <w:t>37</w:t>
            </w:r>
          </w:p>
        </w:tc>
        <w:tc>
          <w:tcPr>
            <w:tcW w:w="1049" w:type="dxa"/>
            <w:vAlign w:val="bottom"/>
          </w:tcPr>
          <w:p w:rsidR="001548B2" w:rsidRPr="001548B2" w:rsidRDefault="001548B2">
            <w:pPr>
              <w:jc w:val="right"/>
              <w:rPr>
                <w:color w:val="000000"/>
                <w:sz w:val="20"/>
                <w:szCs w:val="20"/>
              </w:rPr>
            </w:pPr>
            <w:r w:rsidRPr="001548B2">
              <w:rPr>
                <w:color w:val="000000"/>
                <w:sz w:val="20"/>
                <w:szCs w:val="20"/>
              </w:rPr>
              <w:t>39</w:t>
            </w:r>
          </w:p>
        </w:tc>
      </w:tr>
      <w:tr w:rsidR="001548B2" w:rsidRPr="001548B2" w:rsidTr="002760D0">
        <w:tc>
          <w:tcPr>
            <w:tcW w:w="5839" w:type="dxa"/>
            <w:vAlign w:val="bottom"/>
          </w:tcPr>
          <w:p w:rsidR="001548B2" w:rsidRPr="001548B2" w:rsidRDefault="001548B2" w:rsidP="001548B2">
            <w:pPr>
              <w:ind w:firstLineChars="100" w:firstLine="196"/>
              <w:rPr>
                <w:b/>
                <w:bCs/>
                <w:color w:val="000000"/>
                <w:sz w:val="20"/>
                <w:szCs w:val="20"/>
              </w:rPr>
            </w:pPr>
            <w:r w:rsidRPr="001548B2">
              <w:rPr>
                <w:b/>
                <w:bCs/>
                <w:color w:val="000000"/>
                <w:sz w:val="20"/>
                <w:szCs w:val="20"/>
              </w:rPr>
              <w:t>VWD</w:t>
            </w:r>
          </w:p>
        </w:tc>
        <w:tc>
          <w:tcPr>
            <w:tcW w:w="995" w:type="dxa"/>
          </w:tcPr>
          <w:p w:rsidR="001548B2" w:rsidRPr="001548B2" w:rsidRDefault="001548B2">
            <w:pPr>
              <w:jc w:val="right"/>
              <w:rPr>
                <w:b/>
                <w:color w:val="000000"/>
                <w:sz w:val="20"/>
                <w:szCs w:val="20"/>
              </w:rPr>
            </w:pPr>
          </w:p>
        </w:tc>
        <w:tc>
          <w:tcPr>
            <w:tcW w:w="1049" w:type="dxa"/>
          </w:tcPr>
          <w:p w:rsidR="001548B2" w:rsidRPr="001548B2" w:rsidRDefault="001548B2">
            <w:pPr>
              <w:jc w:val="right"/>
              <w:rPr>
                <w:b/>
                <w:color w:val="000000"/>
                <w:sz w:val="20"/>
                <w:szCs w:val="20"/>
              </w:rPr>
            </w:pPr>
          </w:p>
        </w:tc>
        <w:tc>
          <w:tcPr>
            <w:tcW w:w="1048" w:type="dxa"/>
          </w:tcPr>
          <w:p w:rsidR="001548B2" w:rsidRPr="001548B2" w:rsidRDefault="001548B2">
            <w:pPr>
              <w:jc w:val="right"/>
              <w:rPr>
                <w:b/>
                <w:color w:val="000000"/>
                <w:sz w:val="20"/>
                <w:szCs w:val="20"/>
              </w:rPr>
            </w:pPr>
          </w:p>
        </w:tc>
        <w:tc>
          <w:tcPr>
            <w:tcW w:w="1048" w:type="dxa"/>
          </w:tcPr>
          <w:p w:rsidR="001548B2" w:rsidRPr="001548B2" w:rsidRDefault="001548B2">
            <w:pPr>
              <w:jc w:val="right"/>
              <w:rPr>
                <w:b/>
                <w:color w:val="000000"/>
                <w:sz w:val="20"/>
                <w:szCs w:val="20"/>
              </w:rPr>
            </w:pPr>
          </w:p>
        </w:tc>
        <w:tc>
          <w:tcPr>
            <w:tcW w:w="1049" w:type="dxa"/>
          </w:tcPr>
          <w:p w:rsidR="001548B2" w:rsidRPr="001548B2" w:rsidRDefault="001548B2">
            <w:pPr>
              <w:jc w:val="right"/>
              <w:rPr>
                <w:b/>
                <w:color w:val="000000"/>
                <w:sz w:val="20"/>
                <w:szCs w:val="20"/>
              </w:rPr>
            </w:pPr>
          </w:p>
        </w:tc>
        <w:tc>
          <w:tcPr>
            <w:tcW w:w="1048" w:type="dxa"/>
          </w:tcPr>
          <w:p w:rsidR="001548B2" w:rsidRPr="001548B2" w:rsidRDefault="001548B2">
            <w:pPr>
              <w:jc w:val="right"/>
              <w:rPr>
                <w:b/>
                <w:color w:val="000000"/>
                <w:sz w:val="20"/>
                <w:szCs w:val="20"/>
              </w:rPr>
            </w:pPr>
          </w:p>
        </w:tc>
        <w:tc>
          <w:tcPr>
            <w:tcW w:w="1048" w:type="dxa"/>
          </w:tcPr>
          <w:p w:rsidR="001548B2" w:rsidRPr="001548B2" w:rsidRDefault="001548B2">
            <w:pPr>
              <w:jc w:val="right"/>
              <w:rPr>
                <w:b/>
                <w:color w:val="000000"/>
                <w:sz w:val="20"/>
                <w:szCs w:val="20"/>
              </w:rPr>
            </w:pPr>
          </w:p>
        </w:tc>
        <w:tc>
          <w:tcPr>
            <w:tcW w:w="1049" w:type="dxa"/>
          </w:tcPr>
          <w:p w:rsidR="001548B2" w:rsidRPr="001548B2" w:rsidRDefault="001548B2">
            <w:pPr>
              <w:jc w:val="right"/>
              <w:rPr>
                <w:b/>
                <w:color w:val="000000"/>
                <w:sz w:val="20"/>
                <w:szCs w:val="20"/>
              </w:rPr>
            </w:pPr>
          </w:p>
        </w:tc>
      </w:tr>
      <w:tr w:rsidR="001548B2" w:rsidRPr="00677FDB" w:rsidTr="00D446CF">
        <w:tc>
          <w:tcPr>
            <w:tcW w:w="5839" w:type="dxa"/>
            <w:vAlign w:val="bottom"/>
          </w:tcPr>
          <w:p w:rsidR="001548B2" w:rsidRPr="00677FDB" w:rsidRDefault="001548B2" w:rsidP="00677FDB">
            <w:pPr>
              <w:ind w:firstLineChars="200" w:firstLine="400"/>
              <w:rPr>
                <w:color w:val="000000"/>
                <w:sz w:val="20"/>
                <w:szCs w:val="20"/>
              </w:rPr>
            </w:pPr>
            <w:r w:rsidRPr="00677FDB">
              <w:rPr>
                <w:color w:val="000000"/>
                <w:sz w:val="20"/>
                <w:szCs w:val="20"/>
              </w:rPr>
              <w:t>Mild</w:t>
            </w:r>
          </w:p>
        </w:tc>
        <w:tc>
          <w:tcPr>
            <w:tcW w:w="995" w:type="dxa"/>
            <w:vAlign w:val="bottom"/>
          </w:tcPr>
          <w:p w:rsidR="001548B2" w:rsidRPr="001548B2" w:rsidRDefault="001548B2">
            <w:pPr>
              <w:jc w:val="right"/>
              <w:rPr>
                <w:color w:val="000000"/>
                <w:sz w:val="20"/>
                <w:szCs w:val="20"/>
              </w:rPr>
            </w:pPr>
            <w:r w:rsidRPr="001548B2">
              <w:rPr>
                <w:color w:val="000000"/>
                <w:sz w:val="20"/>
                <w:szCs w:val="20"/>
              </w:rPr>
              <w:t>219</w:t>
            </w:r>
          </w:p>
        </w:tc>
        <w:tc>
          <w:tcPr>
            <w:tcW w:w="1049" w:type="dxa"/>
            <w:vAlign w:val="bottom"/>
          </w:tcPr>
          <w:p w:rsidR="001548B2" w:rsidRPr="001548B2" w:rsidRDefault="001548B2">
            <w:pPr>
              <w:jc w:val="right"/>
              <w:rPr>
                <w:color w:val="000000"/>
                <w:sz w:val="20"/>
                <w:szCs w:val="20"/>
              </w:rPr>
            </w:pPr>
            <w:r w:rsidRPr="001548B2">
              <w:rPr>
                <w:color w:val="000000"/>
                <w:sz w:val="20"/>
                <w:szCs w:val="20"/>
              </w:rPr>
              <w:t>227</w:t>
            </w:r>
          </w:p>
        </w:tc>
        <w:tc>
          <w:tcPr>
            <w:tcW w:w="1048" w:type="dxa"/>
            <w:vAlign w:val="bottom"/>
          </w:tcPr>
          <w:p w:rsidR="001548B2" w:rsidRPr="001548B2" w:rsidRDefault="001548B2">
            <w:pPr>
              <w:jc w:val="right"/>
              <w:rPr>
                <w:color w:val="000000"/>
                <w:sz w:val="20"/>
                <w:szCs w:val="20"/>
              </w:rPr>
            </w:pPr>
            <w:r w:rsidRPr="001548B2">
              <w:rPr>
                <w:color w:val="000000"/>
                <w:sz w:val="20"/>
                <w:szCs w:val="20"/>
              </w:rPr>
              <w:t>241</w:t>
            </w:r>
          </w:p>
        </w:tc>
        <w:tc>
          <w:tcPr>
            <w:tcW w:w="1048" w:type="dxa"/>
            <w:vAlign w:val="bottom"/>
          </w:tcPr>
          <w:p w:rsidR="001548B2" w:rsidRPr="001548B2" w:rsidRDefault="001548B2">
            <w:pPr>
              <w:jc w:val="right"/>
              <w:rPr>
                <w:color w:val="000000"/>
                <w:sz w:val="20"/>
                <w:szCs w:val="20"/>
              </w:rPr>
            </w:pPr>
            <w:r w:rsidRPr="001548B2">
              <w:rPr>
                <w:color w:val="000000"/>
                <w:sz w:val="20"/>
                <w:szCs w:val="20"/>
              </w:rPr>
              <w:t>236</w:t>
            </w:r>
          </w:p>
        </w:tc>
        <w:tc>
          <w:tcPr>
            <w:tcW w:w="1049" w:type="dxa"/>
            <w:vAlign w:val="bottom"/>
          </w:tcPr>
          <w:p w:rsidR="001548B2" w:rsidRPr="001548B2" w:rsidRDefault="001548B2">
            <w:pPr>
              <w:jc w:val="right"/>
              <w:rPr>
                <w:color w:val="000000"/>
                <w:sz w:val="20"/>
                <w:szCs w:val="20"/>
              </w:rPr>
            </w:pPr>
            <w:r w:rsidRPr="001548B2">
              <w:rPr>
                <w:color w:val="000000"/>
                <w:sz w:val="20"/>
                <w:szCs w:val="20"/>
              </w:rPr>
              <w:t>5</w:t>
            </w:r>
          </w:p>
        </w:tc>
        <w:tc>
          <w:tcPr>
            <w:tcW w:w="1048" w:type="dxa"/>
            <w:vAlign w:val="bottom"/>
          </w:tcPr>
          <w:p w:rsidR="001548B2" w:rsidRPr="001548B2" w:rsidRDefault="001548B2">
            <w:pPr>
              <w:jc w:val="right"/>
              <w:rPr>
                <w:color w:val="000000"/>
                <w:sz w:val="20"/>
                <w:szCs w:val="20"/>
              </w:rPr>
            </w:pPr>
            <w:r w:rsidRPr="001548B2">
              <w:rPr>
                <w:color w:val="000000"/>
                <w:sz w:val="20"/>
                <w:szCs w:val="20"/>
              </w:rPr>
              <w:t>15</w:t>
            </w:r>
          </w:p>
        </w:tc>
        <w:tc>
          <w:tcPr>
            <w:tcW w:w="1048" w:type="dxa"/>
            <w:vAlign w:val="bottom"/>
          </w:tcPr>
          <w:p w:rsidR="001548B2" w:rsidRPr="001548B2" w:rsidRDefault="001548B2">
            <w:pPr>
              <w:jc w:val="right"/>
              <w:rPr>
                <w:color w:val="000000"/>
                <w:sz w:val="20"/>
                <w:szCs w:val="20"/>
              </w:rPr>
            </w:pPr>
            <w:r w:rsidRPr="001548B2">
              <w:rPr>
                <w:color w:val="000000"/>
                <w:sz w:val="20"/>
                <w:szCs w:val="20"/>
              </w:rPr>
              <w:t>8</w:t>
            </w:r>
          </w:p>
        </w:tc>
        <w:tc>
          <w:tcPr>
            <w:tcW w:w="1049" w:type="dxa"/>
            <w:vAlign w:val="bottom"/>
          </w:tcPr>
          <w:p w:rsidR="001548B2" w:rsidRPr="001548B2" w:rsidRDefault="001548B2">
            <w:pPr>
              <w:jc w:val="right"/>
              <w:rPr>
                <w:color w:val="000000"/>
                <w:sz w:val="20"/>
                <w:szCs w:val="20"/>
              </w:rPr>
            </w:pPr>
            <w:r w:rsidRPr="001548B2">
              <w:rPr>
                <w:color w:val="000000"/>
                <w:sz w:val="20"/>
                <w:szCs w:val="20"/>
              </w:rPr>
              <w:t>11</w:t>
            </w:r>
          </w:p>
        </w:tc>
      </w:tr>
      <w:tr w:rsidR="001548B2" w:rsidRPr="00677FDB" w:rsidTr="00D446CF">
        <w:tc>
          <w:tcPr>
            <w:tcW w:w="5839" w:type="dxa"/>
            <w:vAlign w:val="bottom"/>
          </w:tcPr>
          <w:p w:rsidR="001548B2" w:rsidRPr="00677FDB" w:rsidRDefault="001548B2" w:rsidP="00677FDB">
            <w:pPr>
              <w:ind w:firstLineChars="200" w:firstLine="400"/>
              <w:rPr>
                <w:color w:val="000000"/>
                <w:sz w:val="20"/>
                <w:szCs w:val="20"/>
              </w:rPr>
            </w:pPr>
            <w:r w:rsidRPr="00677FDB">
              <w:rPr>
                <w:color w:val="000000"/>
                <w:sz w:val="20"/>
                <w:szCs w:val="20"/>
              </w:rPr>
              <w:t>Moderate</w:t>
            </w:r>
          </w:p>
        </w:tc>
        <w:tc>
          <w:tcPr>
            <w:tcW w:w="995" w:type="dxa"/>
            <w:vAlign w:val="bottom"/>
          </w:tcPr>
          <w:p w:rsidR="001548B2" w:rsidRPr="001548B2" w:rsidRDefault="001548B2">
            <w:pPr>
              <w:jc w:val="right"/>
              <w:rPr>
                <w:color w:val="000000"/>
                <w:sz w:val="20"/>
                <w:szCs w:val="20"/>
              </w:rPr>
            </w:pPr>
            <w:r w:rsidRPr="001548B2">
              <w:rPr>
                <w:color w:val="000000"/>
                <w:sz w:val="20"/>
                <w:szCs w:val="20"/>
              </w:rPr>
              <w:t>36</w:t>
            </w:r>
          </w:p>
        </w:tc>
        <w:tc>
          <w:tcPr>
            <w:tcW w:w="1049" w:type="dxa"/>
            <w:vAlign w:val="bottom"/>
          </w:tcPr>
          <w:p w:rsidR="001548B2" w:rsidRPr="001548B2" w:rsidRDefault="001548B2">
            <w:pPr>
              <w:jc w:val="right"/>
              <w:rPr>
                <w:color w:val="000000"/>
                <w:sz w:val="20"/>
                <w:szCs w:val="20"/>
              </w:rPr>
            </w:pPr>
            <w:r w:rsidRPr="001548B2">
              <w:rPr>
                <w:color w:val="000000"/>
                <w:sz w:val="20"/>
                <w:szCs w:val="20"/>
              </w:rPr>
              <w:t>41</w:t>
            </w:r>
          </w:p>
        </w:tc>
        <w:tc>
          <w:tcPr>
            <w:tcW w:w="1048" w:type="dxa"/>
            <w:vAlign w:val="bottom"/>
          </w:tcPr>
          <w:p w:rsidR="001548B2" w:rsidRPr="001548B2" w:rsidRDefault="001548B2">
            <w:pPr>
              <w:jc w:val="right"/>
              <w:rPr>
                <w:color w:val="000000"/>
                <w:sz w:val="20"/>
                <w:szCs w:val="20"/>
              </w:rPr>
            </w:pPr>
            <w:r w:rsidRPr="001548B2">
              <w:rPr>
                <w:color w:val="000000"/>
                <w:sz w:val="20"/>
                <w:szCs w:val="20"/>
              </w:rPr>
              <w:t>45</w:t>
            </w:r>
          </w:p>
        </w:tc>
        <w:tc>
          <w:tcPr>
            <w:tcW w:w="1048" w:type="dxa"/>
            <w:vAlign w:val="bottom"/>
          </w:tcPr>
          <w:p w:rsidR="001548B2" w:rsidRPr="001548B2" w:rsidRDefault="001548B2">
            <w:pPr>
              <w:jc w:val="right"/>
              <w:rPr>
                <w:color w:val="000000"/>
                <w:sz w:val="20"/>
                <w:szCs w:val="20"/>
              </w:rPr>
            </w:pPr>
            <w:r w:rsidRPr="001548B2">
              <w:rPr>
                <w:color w:val="000000"/>
                <w:sz w:val="20"/>
                <w:szCs w:val="20"/>
              </w:rPr>
              <w:t>46</w:t>
            </w:r>
          </w:p>
        </w:tc>
        <w:tc>
          <w:tcPr>
            <w:tcW w:w="1049" w:type="dxa"/>
            <w:vAlign w:val="bottom"/>
          </w:tcPr>
          <w:p w:rsidR="001548B2" w:rsidRPr="001548B2" w:rsidRDefault="00D446CF" w:rsidP="00D446CF">
            <w:pPr>
              <w:jc w:val="right"/>
              <w:rPr>
                <w:color w:val="000000"/>
                <w:sz w:val="20"/>
                <w:szCs w:val="20"/>
              </w:rPr>
            </w:pPr>
            <w:r>
              <w:rPr>
                <w:color w:val="000000"/>
                <w:sz w:val="20"/>
                <w:szCs w:val="20"/>
              </w:rPr>
              <w:t>-</w:t>
            </w:r>
          </w:p>
        </w:tc>
        <w:tc>
          <w:tcPr>
            <w:tcW w:w="1048" w:type="dxa"/>
            <w:vAlign w:val="bottom"/>
          </w:tcPr>
          <w:p w:rsidR="001548B2" w:rsidRPr="001548B2" w:rsidRDefault="00FC5D9B">
            <w:pPr>
              <w:jc w:val="right"/>
              <w:rPr>
                <w:color w:val="000000"/>
                <w:sz w:val="20"/>
                <w:szCs w:val="20"/>
              </w:rPr>
            </w:pPr>
            <w:r>
              <w:rPr>
                <w:color w:val="000000"/>
                <w:sz w:val="20"/>
                <w:szCs w:val="20"/>
              </w:rPr>
              <w:t>&lt;5</w:t>
            </w:r>
          </w:p>
        </w:tc>
        <w:tc>
          <w:tcPr>
            <w:tcW w:w="1048" w:type="dxa"/>
            <w:vAlign w:val="bottom"/>
          </w:tcPr>
          <w:p w:rsidR="001548B2" w:rsidRPr="001548B2" w:rsidRDefault="001548B2">
            <w:pPr>
              <w:jc w:val="right"/>
              <w:rPr>
                <w:color w:val="000000"/>
                <w:sz w:val="20"/>
                <w:szCs w:val="20"/>
              </w:rPr>
            </w:pPr>
            <w:r w:rsidRPr="001548B2">
              <w:rPr>
                <w:color w:val="000000"/>
                <w:sz w:val="20"/>
                <w:szCs w:val="20"/>
              </w:rPr>
              <w:t>6</w:t>
            </w:r>
          </w:p>
        </w:tc>
        <w:tc>
          <w:tcPr>
            <w:tcW w:w="1049" w:type="dxa"/>
            <w:vAlign w:val="bottom"/>
          </w:tcPr>
          <w:p w:rsidR="001548B2" w:rsidRPr="001548B2" w:rsidRDefault="001548B2">
            <w:pPr>
              <w:jc w:val="right"/>
              <w:rPr>
                <w:color w:val="000000"/>
                <w:sz w:val="20"/>
                <w:szCs w:val="20"/>
              </w:rPr>
            </w:pPr>
            <w:r w:rsidRPr="001548B2">
              <w:rPr>
                <w:color w:val="000000"/>
                <w:sz w:val="20"/>
                <w:szCs w:val="20"/>
              </w:rPr>
              <w:t>5</w:t>
            </w:r>
          </w:p>
        </w:tc>
      </w:tr>
      <w:tr w:rsidR="001548B2" w:rsidRPr="00677FDB" w:rsidTr="00D446CF">
        <w:tc>
          <w:tcPr>
            <w:tcW w:w="5839" w:type="dxa"/>
            <w:vAlign w:val="bottom"/>
          </w:tcPr>
          <w:p w:rsidR="001548B2" w:rsidRPr="00677FDB" w:rsidRDefault="001548B2" w:rsidP="00677FDB">
            <w:pPr>
              <w:ind w:firstLineChars="200" w:firstLine="400"/>
              <w:rPr>
                <w:color w:val="000000"/>
                <w:sz w:val="20"/>
                <w:szCs w:val="20"/>
              </w:rPr>
            </w:pPr>
            <w:r w:rsidRPr="00677FDB">
              <w:rPr>
                <w:color w:val="000000"/>
                <w:sz w:val="20"/>
                <w:szCs w:val="20"/>
              </w:rPr>
              <w:t>Severe</w:t>
            </w:r>
          </w:p>
        </w:tc>
        <w:tc>
          <w:tcPr>
            <w:tcW w:w="995" w:type="dxa"/>
            <w:vAlign w:val="bottom"/>
          </w:tcPr>
          <w:p w:rsidR="001548B2" w:rsidRPr="001548B2" w:rsidRDefault="001548B2">
            <w:pPr>
              <w:jc w:val="right"/>
              <w:rPr>
                <w:color w:val="000000"/>
                <w:sz w:val="20"/>
                <w:szCs w:val="20"/>
              </w:rPr>
            </w:pPr>
            <w:r w:rsidRPr="001548B2">
              <w:rPr>
                <w:color w:val="000000"/>
                <w:sz w:val="20"/>
                <w:szCs w:val="20"/>
              </w:rPr>
              <w:t>33</w:t>
            </w:r>
          </w:p>
        </w:tc>
        <w:tc>
          <w:tcPr>
            <w:tcW w:w="1049" w:type="dxa"/>
            <w:vAlign w:val="bottom"/>
          </w:tcPr>
          <w:p w:rsidR="001548B2" w:rsidRPr="001548B2" w:rsidRDefault="001548B2">
            <w:pPr>
              <w:jc w:val="right"/>
              <w:rPr>
                <w:color w:val="000000"/>
                <w:sz w:val="20"/>
                <w:szCs w:val="20"/>
              </w:rPr>
            </w:pPr>
            <w:r w:rsidRPr="001548B2">
              <w:rPr>
                <w:color w:val="000000"/>
                <w:sz w:val="20"/>
                <w:szCs w:val="20"/>
              </w:rPr>
              <w:t>32</w:t>
            </w:r>
          </w:p>
        </w:tc>
        <w:tc>
          <w:tcPr>
            <w:tcW w:w="1048" w:type="dxa"/>
            <w:vAlign w:val="bottom"/>
          </w:tcPr>
          <w:p w:rsidR="001548B2" w:rsidRPr="001548B2" w:rsidRDefault="001548B2">
            <w:pPr>
              <w:jc w:val="right"/>
              <w:rPr>
                <w:color w:val="000000"/>
                <w:sz w:val="20"/>
                <w:szCs w:val="20"/>
              </w:rPr>
            </w:pPr>
            <w:r w:rsidRPr="001548B2">
              <w:rPr>
                <w:color w:val="000000"/>
                <w:sz w:val="20"/>
                <w:szCs w:val="20"/>
              </w:rPr>
              <w:t>30</w:t>
            </w:r>
          </w:p>
        </w:tc>
        <w:tc>
          <w:tcPr>
            <w:tcW w:w="1048" w:type="dxa"/>
            <w:vAlign w:val="bottom"/>
          </w:tcPr>
          <w:p w:rsidR="001548B2" w:rsidRPr="001548B2" w:rsidRDefault="001548B2">
            <w:pPr>
              <w:jc w:val="right"/>
              <w:rPr>
                <w:color w:val="000000"/>
                <w:sz w:val="20"/>
                <w:szCs w:val="20"/>
              </w:rPr>
            </w:pPr>
            <w:r w:rsidRPr="001548B2">
              <w:rPr>
                <w:color w:val="000000"/>
                <w:sz w:val="20"/>
                <w:szCs w:val="20"/>
              </w:rPr>
              <w:t>30</w:t>
            </w:r>
          </w:p>
        </w:tc>
        <w:tc>
          <w:tcPr>
            <w:tcW w:w="1049" w:type="dxa"/>
          </w:tcPr>
          <w:p w:rsidR="001548B2" w:rsidRPr="001548B2" w:rsidRDefault="001548B2">
            <w:pPr>
              <w:jc w:val="right"/>
              <w:rPr>
                <w:color w:val="000000"/>
                <w:sz w:val="20"/>
                <w:szCs w:val="20"/>
              </w:rPr>
            </w:pPr>
            <w:r w:rsidRPr="001548B2">
              <w:rPr>
                <w:color w:val="000000"/>
                <w:sz w:val="20"/>
                <w:szCs w:val="20"/>
              </w:rPr>
              <w:t>6</w:t>
            </w:r>
          </w:p>
        </w:tc>
        <w:tc>
          <w:tcPr>
            <w:tcW w:w="1048" w:type="dxa"/>
          </w:tcPr>
          <w:p w:rsidR="001548B2" w:rsidRPr="001548B2" w:rsidRDefault="001548B2">
            <w:pPr>
              <w:jc w:val="right"/>
              <w:rPr>
                <w:color w:val="000000"/>
                <w:sz w:val="20"/>
                <w:szCs w:val="20"/>
              </w:rPr>
            </w:pPr>
            <w:r w:rsidRPr="001548B2">
              <w:rPr>
                <w:color w:val="000000"/>
                <w:sz w:val="20"/>
                <w:szCs w:val="20"/>
              </w:rPr>
              <w:t>13</w:t>
            </w:r>
          </w:p>
        </w:tc>
        <w:tc>
          <w:tcPr>
            <w:tcW w:w="1048" w:type="dxa"/>
          </w:tcPr>
          <w:p w:rsidR="001548B2" w:rsidRPr="001548B2" w:rsidRDefault="001548B2">
            <w:pPr>
              <w:jc w:val="right"/>
              <w:rPr>
                <w:color w:val="000000"/>
                <w:sz w:val="20"/>
                <w:szCs w:val="20"/>
              </w:rPr>
            </w:pPr>
            <w:r w:rsidRPr="001548B2">
              <w:rPr>
                <w:color w:val="000000"/>
                <w:sz w:val="20"/>
                <w:szCs w:val="20"/>
              </w:rPr>
              <w:t>15</w:t>
            </w:r>
          </w:p>
        </w:tc>
        <w:tc>
          <w:tcPr>
            <w:tcW w:w="1049" w:type="dxa"/>
          </w:tcPr>
          <w:p w:rsidR="001548B2" w:rsidRPr="001548B2" w:rsidRDefault="001548B2">
            <w:pPr>
              <w:jc w:val="right"/>
              <w:rPr>
                <w:color w:val="000000"/>
                <w:sz w:val="20"/>
                <w:szCs w:val="20"/>
              </w:rPr>
            </w:pPr>
            <w:r w:rsidRPr="001548B2">
              <w:rPr>
                <w:color w:val="000000"/>
                <w:sz w:val="20"/>
                <w:szCs w:val="20"/>
              </w:rPr>
              <w:t>12</w:t>
            </w:r>
          </w:p>
        </w:tc>
      </w:tr>
    </w:tbl>
    <w:p w:rsidR="00BD106E" w:rsidRDefault="00677FDB" w:rsidP="00677FDB">
      <w:pPr>
        <w:rPr>
          <w:sz w:val="18"/>
        </w:rPr>
        <w:sectPr w:rsidR="00BD106E" w:rsidSect="0013097B">
          <w:pgSz w:w="16839" w:h="11907" w:orient="landscape" w:code="9"/>
          <w:pgMar w:top="1080" w:right="1276" w:bottom="1608" w:left="1080" w:header="720" w:footer="720" w:gutter="0"/>
          <w:cols w:space="720"/>
          <w:docGrid w:linePitch="360"/>
        </w:sectPr>
      </w:pPr>
      <w:r w:rsidRPr="00677FDB">
        <w:rPr>
          <w:sz w:val="18"/>
          <w:szCs w:val="18"/>
        </w:rPr>
        <w:t xml:space="preserve">* As noted in the section </w:t>
      </w:r>
      <w:r w:rsidRPr="00677FDB">
        <w:rPr>
          <w:sz w:val="18"/>
          <w:szCs w:val="18"/>
        </w:rPr>
        <w:fldChar w:fldCharType="begin" w:fldLock="1"/>
      </w:r>
      <w:r w:rsidRPr="00677FDB">
        <w:rPr>
          <w:sz w:val="18"/>
          <w:szCs w:val="18"/>
        </w:rPr>
        <w:instrText xml:space="preserve"> REF _Ref350512821 \h </w:instrText>
      </w:r>
      <w:r>
        <w:rPr>
          <w:sz w:val="18"/>
          <w:szCs w:val="18"/>
        </w:rPr>
        <w:instrText xml:space="preserve"> \* MERGEFORMAT </w:instrText>
      </w:r>
      <w:r w:rsidRPr="00677FDB">
        <w:rPr>
          <w:sz w:val="18"/>
          <w:szCs w:val="18"/>
        </w:rPr>
      </w:r>
      <w:r w:rsidRPr="00677FDB">
        <w:rPr>
          <w:sz w:val="18"/>
          <w:szCs w:val="18"/>
        </w:rPr>
        <w:fldChar w:fldCharType="separate"/>
      </w:r>
      <w:r w:rsidR="005E6BF0" w:rsidRPr="007F0B98">
        <w:rPr>
          <w:i/>
          <w:sz w:val="18"/>
          <w:szCs w:val="18"/>
        </w:rPr>
        <w:t>Data quality issues</w:t>
      </w:r>
      <w:r w:rsidRPr="00677FDB">
        <w:rPr>
          <w:sz w:val="18"/>
          <w:szCs w:val="18"/>
        </w:rPr>
        <w:fldChar w:fldCharType="end"/>
      </w:r>
      <w:r w:rsidRPr="00677FDB">
        <w:rPr>
          <w:sz w:val="18"/>
          <w:szCs w:val="18"/>
        </w:rPr>
        <w:t xml:space="preserve"> (p</w:t>
      </w:r>
      <w:r w:rsidRPr="00677FDB">
        <w:rPr>
          <w:sz w:val="18"/>
          <w:szCs w:val="18"/>
        </w:rPr>
        <w:fldChar w:fldCharType="begin"/>
      </w:r>
      <w:r w:rsidRPr="00677FDB">
        <w:rPr>
          <w:sz w:val="18"/>
          <w:szCs w:val="18"/>
        </w:rPr>
        <w:instrText xml:space="preserve"> PAGEREF _Ref350512807 \h </w:instrText>
      </w:r>
      <w:r w:rsidRPr="00677FDB">
        <w:rPr>
          <w:sz w:val="18"/>
          <w:szCs w:val="18"/>
        </w:rPr>
      </w:r>
      <w:r w:rsidRPr="00677FDB">
        <w:rPr>
          <w:sz w:val="18"/>
          <w:szCs w:val="18"/>
        </w:rPr>
        <w:fldChar w:fldCharType="separate"/>
      </w:r>
      <w:r w:rsidR="00632A4E">
        <w:rPr>
          <w:noProof/>
          <w:sz w:val="18"/>
          <w:szCs w:val="18"/>
        </w:rPr>
        <w:t>15</w:t>
      </w:r>
      <w:r w:rsidRPr="00677FDB">
        <w:rPr>
          <w:sz w:val="18"/>
          <w:szCs w:val="18"/>
        </w:rPr>
        <w:fldChar w:fldCharType="end"/>
      </w:r>
      <w:r w:rsidRPr="00677FDB">
        <w:rPr>
          <w:sz w:val="18"/>
          <w:szCs w:val="18"/>
        </w:rPr>
        <w:t>) the data has been improved since previous ABDR Annual Reports. The figures presented here represent the most accurate data currently</w:t>
      </w:r>
      <w:r w:rsidRPr="00677FDB">
        <w:rPr>
          <w:sz w:val="18"/>
        </w:rPr>
        <w:t xml:space="preserve"> available. The census date for number of people in the </w:t>
      </w:r>
      <w:r w:rsidR="004B2935">
        <w:rPr>
          <w:sz w:val="18"/>
        </w:rPr>
        <w:t>registry</w:t>
      </w:r>
      <w:r w:rsidRPr="00677FDB">
        <w:rPr>
          <w:sz w:val="18"/>
        </w:rPr>
        <w:t xml:space="preserve"> is 30 June, the last day of the financial year. </w:t>
      </w:r>
    </w:p>
    <w:p w:rsidR="00D92E7A" w:rsidRDefault="00A53CB1" w:rsidP="00BD106E">
      <w:pPr>
        <w:pStyle w:val="Heading2"/>
      </w:pPr>
      <w:bookmarkStart w:id="95" w:name="_Toc351111346"/>
      <w:bookmarkStart w:id="96" w:name="_Toc359234384"/>
      <w:r>
        <w:lastRenderedPageBreak/>
        <w:t xml:space="preserve">By </w:t>
      </w:r>
      <w:r w:rsidR="004F1266">
        <w:t>a</w:t>
      </w:r>
      <w:r>
        <w:t xml:space="preserve">ge </w:t>
      </w:r>
      <w:r w:rsidR="004F1266">
        <w:t>g</w:t>
      </w:r>
      <w:r>
        <w:t>roup</w:t>
      </w:r>
      <w:r w:rsidR="004519F6">
        <w:t xml:space="preserve"> and</w:t>
      </w:r>
      <w:r>
        <w:t xml:space="preserve"> </w:t>
      </w:r>
      <w:r w:rsidR="004F1266">
        <w:t>d</w:t>
      </w:r>
      <w:r w:rsidR="005225CA">
        <w:t xml:space="preserve">etailed </w:t>
      </w:r>
      <w:r w:rsidR="004F1266">
        <w:t>d</w:t>
      </w:r>
      <w:r w:rsidR="00BD106E">
        <w:t>iagnosis</w:t>
      </w:r>
      <w:bookmarkEnd w:id="95"/>
      <w:bookmarkEnd w:id="96"/>
    </w:p>
    <w:p w:rsidR="00BD106E" w:rsidRDefault="0047310D" w:rsidP="008A1B16">
      <w:pPr>
        <w:autoSpaceDE w:val="0"/>
      </w:pPr>
      <w:r>
        <w:t xml:space="preserve">In the next two tables, </w:t>
      </w:r>
      <w:r w:rsidR="00FC5D9B">
        <w:t>data is presented for</w:t>
      </w:r>
      <w:r>
        <w:t xml:space="preserve"> Adult (aged </w:t>
      </w:r>
      <w:r w:rsidR="009C49B5">
        <w:t>18</w:t>
      </w:r>
      <w:r>
        <w:t xml:space="preserve"> years and over) and Paediatric </w:t>
      </w:r>
      <w:r w:rsidR="009C49B5">
        <w:t xml:space="preserve">and Adolescent </w:t>
      </w:r>
      <w:r>
        <w:t xml:space="preserve">(aged under </w:t>
      </w:r>
      <w:r w:rsidR="009C49B5">
        <w:t>18</w:t>
      </w:r>
      <w:r>
        <w:t xml:space="preserve"> years) patients</w:t>
      </w:r>
      <w:r w:rsidR="008A1B16">
        <w:rPr>
          <w:rFonts w:ascii="ZWAdobeF" w:hAnsi="ZWAdobeF" w:cs="ZWAdobeF"/>
          <w:sz w:val="2"/>
          <w:szCs w:val="2"/>
        </w:rPr>
        <w:t>4F</w:t>
      </w:r>
      <w:r w:rsidR="00157ED0">
        <w:rPr>
          <w:rStyle w:val="FootnoteReference"/>
        </w:rPr>
        <w:footnoteReference w:id="5"/>
      </w:r>
      <w:r>
        <w:t xml:space="preserve">. </w:t>
      </w:r>
      <w:r w:rsidR="00313CCB">
        <w:fldChar w:fldCharType="begin" w:fldLock="1"/>
      </w:r>
      <w:r w:rsidR="00313CCB">
        <w:instrText xml:space="preserve"> REF _Ref351360189 \h </w:instrText>
      </w:r>
      <w:r w:rsidR="00313CCB">
        <w:fldChar w:fldCharType="separate"/>
      </w:r>
      <w:r w:rsidR="005E6BF0">
        <w:t xml:space="preserve">Table </w:t>
      </w:r>
      <w:r w:rsidR="005E6BF0">
        <w:rPr>
          <w:noProof/>
        </w:rPr>
        <w:t>8</w:t>
      </w:r>
      <w:r w:rsidR="00313CCB">
        <w:fldChar w:fldCharType="end"/>
      </w:r>
      <w:r w:rsidR="00313CCB">
        <w:t xml:space="preserve"> and </w:t>
      </w:r>
      <w:r w:rsidR="00313CCB">
        <w:fldChar w:fldCharType="begin" w:fldLock="1"/>
      </w:r>
      <w:r w:rsidR="00313CCB">
        <w:instrText xml:space="preserve"> REF _Ref351360195 \h </w:instrText>
      </w:r>
      <w:r w:rsidR="00313CCB">
        <w:fldChar w:fldCharType="separate"/>
      </w:r>
      <w:r w:rsidR="005E6BF0">
        <w:t xml:space="preserve">Table </w:t>
      </w:r>
      <w:r w:rsidR="005E6BF0">
        <w:rPr>
          <w:noProof/>
        </w:rPr>
        <w:t>9</w:t>
      </w:r>
      <w:r w:rsidR="00313CCB">
        <w:fldChar w:fldCharType="end"/>
      </w:r>
      <w:r>
        <w:t xml:space="preserve"> detail the numbers of patients in the </w:t>
      </w:r>
      <w:r w:rsidR="004B2935">
        <w:t>registry</w:t>
      </w:r>
      <w:r>
        <w:t xml:space="preserve"> who received product (therapeutic treatment) durin</w:t>
      </w:r>
      <w:r w:rsidR="00313CCB">
        <w:t>g the period 2008-09 to 2011-12; the numbers are subdivided by detailed diagnosis.</w:t>
      </w:r>
    </w:p>
    <w:p w:rsidR="001F57D7" w:rsidRDefault="001F57D7" w:rsidP="00677FDB">
      <w:r>
        <w:t>The data shows slight growth in the number of patients in the four year period, and a pronounced increase in the number of patients receiving treatment with a clotting factor product for HMA, HMB and VWD. These increases are also reflected in the data on national</w:t>
      </w:r>
      <w:r w:rsidRPr="001F57D7">
        <w:t xml:space="preserve"> </w:t>
      </w:r>
      <w:r w:rsidR="00752373">
        <w:t>supply of products for treatment</w:t>
      </w:r>
      <w:r>
        <w:t xml:space="preserve"> (</w:t>
      </w:r>
      <w:r w:rsidR="00FC5D9B">
        <w:fldChar w:fldCharType="begin" w:fldLock="1"/>
      </w:r>
      <w:r w:rsidR="00FC5D9B">
        <w:instrText xml:space="preserve"> REF _Ref351283513 \h </w:instrText>
      </w:r>
      <w:r w:rsidR="00FC5D9B">
        <w:fldChar w:fldCharType="separate"/>
      </w:r>
      <w:r w:rsidR="005E6BF0">
        <w:t xml:space="preserve">Figure </w:t>
      </w:r>
      <w:r w:rsidR="005E6BF0">
        <w:rPr>
          <w:noProof/>
        </w:rPr>
        <w:t>2</w:t>
      </w:r>
      <w:r w:rsidR="00FC5D9B">
        <w:fldChar w:fldCharType="end"/>
      </w:r>
      <w:r w:rsidR="00FC5D9B">
        <w:t xml:space="preserve">, </w:t>
      </w:r>
      <w:r>
        <w:t xml:space="preserve">page </w:t>
      </w:r>
      <w:r>
        <w:fldChar w:fldCharType="begin"/>
      </w:r>
      <w:r>
        <w:instrText xml:space="preserve"> PAGEREF _Ref351291350 \h </w:instrText>
      </w:r>
      <w:r>
        <w:fldChar w:fldCharType="separate"/>
      </w:r>
      <w:r w:rsidR="00632A4E">
        <w:rPr>
          <w:noProof/>
        </w:rPr>
        <w:t>17</w:t>
      </w:r>
      <w:r>
        <w:fldChar w:fldCharType="end"/>
      </w:r>
      <w:r>
        <w:t>).</w:t>
      </w:r>
    </w:p>
    <w:p w:rsidR="00313CCB" w:rsidRDefault="00313CCB" w:rsidP="00677FDB"/>
    <w:p w:rsidR="00313CCB" w:rsidRDefault="00313CCB" w:rsidP="00677FDB">
      <w:pPr>
        <w:rPr>
          <w:sz w:val="18"/>
        </w:rPr>
        <w:sectPr w:rsidR="00313CCB" w:rsidSect="00BD106E">
          <w:pgSz w:w="11907" w:h="16839" w:code="9"/>
          <w:pgMar w:top="1276" w:right="1608" w:bottom="1080" w:left="1080" w:header="720" w:footer="720" w:gutter="0"/>
          <w:cols w:space="720"/>
          <w:docGrid w:linePitch="360"/>
        </w:sectPr>
      </w:pPr>
    </w:p>
    <w:p w:rsidR="005225CA" w:rsidRDefault="005225CA" w:rsidP="005225CA">
      <w:pPr>
        <w:pStyle w:val="Caption"/>
        <w:keepNext/>
      </w:pPr>
      <w:bookmarkStart w:id="97" w:name="_Ref351360189"/>
      <w:bookmarkStart w:id="98" w:name="_Toc359234412"/>
      <w:r>
        <w:lastRenderedPageBreak/>
        <w:t xml:space="preserve">Table </w:t>
      </w:r>
      <w:r w:rsidR="008A1B16">
        <w:fldChar w:fldCharType="begin"/>
      </w:r>
      <w:r w:rsidR="008A1B16">
        <w:instrText xml:space="preserve"> SEQ Table \* ARABIC </w:instrText>
      </w:r>
      <w:r w:rsidR="008A1B16">
        <w:fldChar w:fldCharType="separate"/>
      </w:r>
      <w:proofErr w:type="gramStart"/>
      <w:r w:rsidR="00632A4E">
        <w:rPr>
          <w:noProof/>
        </w:rPr>
        <w:t>8</w:t>
      </w:r>
      <w:r w:rsidR="008A1B16">
        <w:rPr>
          <w:noProof/>
        </w:rPr>
        <w:fldChar w:fldCharType="end"/>
      </w:r>
      <w:bookmarkEnd w:id="97"/>
      <w:r>
        <w:t xml:space="preserve"> </w:t>
      </w:r>
      <w:r w:rsidRPr="00265F06">
        <w:t>NUMBER</w:t>
      </w:r>
      <w:proofErr w:type="gramEnd"/>
      <w:r w:rsidRPr="00265F06">
        <w:t xml:space="preserve"> OF PEOPLE IN THE </w:t>
      </w:r>
      <w:r w:rsidR="004B2935">
        <w:t>REGISTRY</w:t>
      </w:r>
      <w:r w:rsidRPr="00265F06">
        <w:t xml:space="preserve"> DIAGNOSED WITH </w:t>
      </w:r>
      <w:r>
        <w:t xml:space="preserve">HMA or </w:t>
      </w:r>
      <w:r w:rsidR="00685F6A">
        <w:t xml:space="preserve">HMB </w:t>
      </w:r>
      <w:r w:rsidR="00685F6A" w:rsidRPr="00265F06">
        <w:t>BY</w:t>
      </w:r>
      <w:r w:rsidRPr="00265F06">
        <w:t xml:space="preserve"> AGE GROUP AND DISEASE CLASSIFICATION</w:t>
      </w:r>
      <w:bookmarkEnd w:id="98"/>
    </w:p>
    <w:tbl>
      <w:tblPr>
        <w:tblStyle w:val="NBATableStyle1"/>
        <w:tblW w:w="0" w:type="auto"/>
        <w:tblLayout w:type="fixed"/>
        <w:tblLook w:val="04A0" w:firstRow="1" w:lastRow="0" w:firstColumn="1" w:lastColumn="0" w:noHBand="0" w:noVBand="1"/>
      </w:tblPr>
      <w:tblGrid>
        <w:gridCol w:w="5839"/>
        <w:gridCol w:w="995"/>
        <w:gridCol w:w="1049"/>
        <w:gridCol w:w="1048"/>
        <w:gridCol w:w="1048"/>
        <w:gridCol w:w="1049"/>
        <w:gridCol w:w="1048"/>
        <w:gridCol w:w="1048"/>
        <w:gridCol w:w="1049"/>
      </w:tblGrid>
      <w:tr w:rsidR="008C1BEC" w:rsidRPr="00D92E7A" w:rsidTr="00947F74">
        <w:trPr>
          <w:cnfStyle w:val="100000000000" w:firstRow="1" w:lastRow="0" w:firstColumn="0" w:lastColumn="0" w:oddVBand="0" w:evenVBand="0" w:oddHBand="0" w:evenHBand="0" w:firstRowFirstColumn="0" w:firstRowLastColumn="0" w:lastRowFirstColumn="0" w:lastRowLastColumn="0"/>
          <w:tblHeader/>
        </w:trPr>
        <w:tc>
          <w:tcPr>
            <w:tcW w:w="5839" w:type="dxa"/>
          </w:tcPr>
          <w:p w:rsidR="008C1BEC" w:rsidRPr="00D92E7A" w:rsidRDefault="008C1BEC" w:rsidP="001E2F73">
            <w:pPr>
              <w:spacing w:after="0"/>
              <w:rPr>
                <w:rFonts w:asciiTheme="minorHAnsi" w:hAnsiTheme="minorHAnsi" w:cstheme="minorHAnsi"/>
                <w:sz w:val="20"/>
                <w:szCs w:val="20"/>
              </w:rPr>
            </w:pPr>
            <w:r w:rsidRPr="00D92E7A">
              <w:rPr>
                <w:rFonts w:asciiTheme="minorHAnsi" w:hAnsiTheme="minorHAnsi" w:cstheme="minorHAnsi"/>
                <w:sz w:val="20"/>
                <w:szCs w:val="20"/>
              </w:rPr>
              <w:t> </w:t>
            </w:r>
          </w:p>
        </w:tc>
        <w:tc>
          <w:tcPr>
            <w:tcW w:w="4140" w:type="dxa"/>
            <w:gridSpan w:val="4"/>
          </w:tcPr>
          <w:p w:rsidR="008C1BEC" w:rsidRPr="00D92E7A" w:rsidRDefault="008C1BEC" w:rsidP="001E2F73">
            <w:pPr>
              <w:spacing w:after="0"/>
              <w:rPr>
                <w:rFonts w:asciiTheme="minorHAnsi" w:hAnsiTheme="minorHAnsi" w:cstheme="minorHAnsi"/>
                <w:sz w:val="20"/>
                <w:szCs w:val="20"/>
              </w:rPr>
            </w:pPr>
            <w:r w:rsidRPr="00D92E7A">
              <w:rPr>
                <w:rFonts w:asciiTheme="minorHAnsi" w:hAnsiTheme="minorHAnsi" w:cstheme="minorHAnsi"/>
                <w:sz w:val="20"/>
                <w:szCs w:val="20"/>
              </w:rPr>
              <w:t xml:space="preserve">Number in ABDR </w:t>
            </w:r>
            <w:r w:rsidR="004B2935">
              <w:rPr>
                <w:rFonts w:asciiTheme="minorHAnsi" w:hAnsiTheme="minorHAnsi" w:cstheme="minorHAnsi"/>
                <w:sz w:val="20"/>
                <w:szCs w:val="20"/>
              </w:rPr>
              <w:t>Registry</w:t>
            </w:r>
            <w:r w:rsidRPr="00D92E7A">
              <w:rPr>
                <w:rFonts w:asciiTheme="minorHAnsi" w:hAnsiTheme="minorHAnsi" w:cstheme="minorHAnsi"/>
                <w:sz w:val="20"/>
                <w:szCs w:val="20"/>
              </w:rPr>
              <w:t>*</w:t>
            </w:r>
          </w:p>
        </w:tc>
        <w:tc>
          <w:tcPr>
            <w:tcW w:w="4194" w:type="dxa"/>
            <w:gridSpan w:val="4"/>
          </w:tcPr>
          <w:p w:rsidR="008C1BEC" w:rsidRPr="00D92E7A" w:rsidRDefault="008C1BEC" w:rsidP="001E2F73">
            <w:pPr>
              <w:spacing w:after="0"/>
              <w:rPr>
                <w:rFonts w:asciiTheme="minorHAnsi" w:hAnsiTheme="minorHAnsi" w:cstheme="minorHAnsi"/>
                <w:sz w:val="20"/>
                <w:szCs w:val="20"/>
              </w:rPr>
            </w:pPr>
            <w:r w:rsidRPr="00D92E7A">
              <w:rPr>
                <w:rFonts w:asciiTheme="minorHAnsi" w:hAnsiTheme="minorHAnsi" w:cstheme="minorHAnsi"/>
                <w:sz w:val="20"/>
                <w:szCs w:val="20"/>
              </w:rPr>
              <w:t>Number who Received Product*</w:t>
            </w:r>
          </w:p>
        </w:tc>
      </w:tr>
      <w:tr w:rsidR="008C1BEC" w:rsidRPr="00D92E7A" w:rsidTr="001E2F73">
        <w:tc>
          <w:tcPr>
            <w:tcW w:w="5839" w:type="dxa"/>
          </w:tcPr>
          <w:p w:rsidR="008C1BEC" w:rsidRPr="00D92E7A" w:rsidRDefault="008C1BEC" w:rsidP="001E2F73">
            <w:pPr>
              <w:spacing w:after="0"/>
              <w:rPr>
                <w:rFonts w:asciiTheme="minorHAnsi" w:hAnsiTheme="minorHAnsi" w:cstheme="minorHAnsi"/>
                <w:b/>
                <w:sz w:val="20"/>
                <w:szCs w:val="20"/>
              </w:rPr>
            </w:pPr>
          </w:p>
        </w:tc>
        <w:tc>
          <w:tcPr>
            <w:tcW w:w="995" w:type="dxa"/>
          </w:tcPr>
          <w:p w:rsidR="008C1BEC" w:rsidRPr="00D92E7A" w:rsidRDefault="008C1BEC" w:rsidP="001E2F73">
            <w:pPr>
              <w:spacing w:after="0"/>
              <w:rPr>
                <w:rFonts w:asciiTheme="minorHAnsi" w:hAnsiTheme="minorHAnsi" w:cstheme="minorHAnsi"/>
                <w:b/>
                <w:sz w:val="20"/>
                <w:szCs w:val="20"/>
              </w:rPr>
            </w:pPr>
            <w:r w:rsidRPr="00D92E7A">
              <w:rPr>
                <w:rFonts w:asciiTheme="minorHAnsi" w:hAnsiTheme="minorHAnsi" w:cstheme="minorHAnsi"/>
                <w:b/>
                <w:sz w:val="20"/>
                <w:szCs w:val="20"/>
              </w:rPr>
              <w:t>2008-09</w:t>
            </w:r>
          </w:p>
        </w:tc>
        <w:tc>
          <w:tcPr>
            <w:tcW w:w="1049" w:type="dxa"/>
          </w:tcPr>
          <w:p w:rsidR="008C1BEC" w:rsidRPr="00D92E7A" w:rsidRDefault="008C1BEC" w:rsidP="001E2F73">
            <w:pPr>
              <w:spacing w:after="0"/>
              <w:rPr>
                <w:rFonts w:asciiTheme="minorHAnsi" w:hAnsiTheme="minorHAnsi" w:cstheme="minorHAnsi"/>
                <w:b/>
                <w:sz w:val="20"/>
                <w:szCs w:val="20"/>
              </w:rPr>
            </w:pPr>
            <w:r w:rsidRPr="00D92E7A">
              <w:rPr>
                <w:rFonts w:asciiTheme="minorHAnsi" w:hAnsiTheme="minorHAnsi" w:cstheme="minorHAnsi"/>
                <w:b/>
                <w:sz w:val="20"/>
                <w:szCs w:val="20"/>
              </w:rPr>
              <w:t>2009-10</w:t>
            </w:r>
          </w:p>
        </w:tc>
        <w:tc>
          <w:tcPr>
            <w:tcW w:w="1048" w:type="dxa"/>
          </w:tcPr>
          <w:p w:rsidR="008C1BEC" w:rsidRPr="00D92E7A" w:rsidRDefault="008C1BEC" w:rsidP="001E2F73">
            <w:pPr>
              <w:spacing w:after="0"/>
              <w:rPr>
                <w:rFonts w:asciiTheme="minorHAnsi" w:hAnsiTheme="minorHAnsi" w:cstheme="minorHAnsi"/>
                <w:b/>
                <w:sz w:val="20"/>
                <w:szCs w:val="20"/>
              </w:rPr>
            </w:pPr>
            <w:r w:rsidRPr="00D92E7A">
              <w:rPr>
                <w:rFonts w:asciiTheme="minorHAnsi" w:hAnsiTheme="minorHAnsi" w:cstheme="minorHAnsi"/>
                <w:b/>
                <w:sz w:val="20"/>
                <w:szCs w:val="20"/>
              </w:rPr>
              <w:t>2010-11</w:t>
            </w:r>
          </w:p>
        </w:tc>
        <w:tc>
          <w:tcPr>
            <w:tcW w:w="1048" w:type="dxa"/>
          </w:tcPr>
          <w:p w:rsidR="008C1BEC" w:rsidRPr="00D92E7A" w:rsidRDefault="008C1BEC" w:rsidP="001E2F73">
            <w:pPr>
              <w:spacing w:after="0"/>
              <w:rPr>
                <w:rFonts w:asciiTheme="minorHAnsi" w:hAnsiTheme="minorHAnsi" w:cstheme="minorHAnsi"/>
                <w:b/>
                <w:sz w:val="20"/>
                <w:szCs w:val="20"/>
              </w:rPr>
            </w:pPr>
            <w:r w:rsidRPr="00D92E7A">
              <w:rPr>
                <w:rFonts w:asciiTheme="minorHAnsi" w:hAnsiTheme="minorHAnsi" w:cstheme="minorHAnsi"/>
                <w:b/>
                <w:sz w:val="20"/>
                <w:szCs w:val="20"/>
              </w:rPr>
              <w:t>2011-12</w:t>
            </w:r>
          </w:p>
        </w:tc>
        <w:tc>
          <w:tcPr>
            <w:tcW w:w="1049" w:type="dxa"/>
          </w:tcPr>
          <w:p w:rsidR="008C1BEC" w:rsidRPr="00D92E7A" w:rsidRDefault="008C1BEC" w:rsidP="001E2F73">
            <w:pPr>
              <w:spacing w:after="0"/>
              <w:rPr>
                <w:rFonts w:asciiTheme="minorHAnsi" w:hAnsiTheme="minorHAnsi" w:cstheme="minorHAnsi"/>
                <w:b/>
                <w:sz w:val="20"/>
                <w:szCs w:val="20"/>
              </w:rPr>
            </w:pPr>
            <w:r w:rsidRPr="00D92E7A">
              <w:rPr>
                <w:rFonts w:asciiTheme="minorHAnsi" w:hAnsiTheme="minorHAnsi" w:cstheme="minorHAnsi"/>
                <w:b/>
                <w:sz w:val="20"/>
                <w:szCs w:val="20"/>
              </w:rPr>
              <w:t>2008-09</w:t>
            </w:r>
          </w:p>
        </w:tc>
        <w:tc>
          <w:tcPr>
            <w:tcW w:w="1048" w:type="dxa"/>
          </w:tcPr>
          <w:p w:rsidR="008C1BEC" w:rsidRPr="00D92E7A" w:rsidRDefault="008C1BEC" w:rsidP="001E2F73">
            <w:pPr>
              <w:spacing w:after="0"/>
              <w:rPr>
                <w:rFonts w:asciiTheme="minorHAnsi" w:hAnsiTheme="minorHAnsi" w:cstheme="minorHAnsi"/>
                <w:b/>
                <w:sz w:val="20"/>
                <w:szCs w:val="20"/>
              </w:rPr>
            </w:pPr>
            <w:r w:rsidRPr="00D92E7A">
              <w:rPr>
                <w:rFonts w:asciiTheme="minorHAnsi" w:hAnsiTheme="minorHAnsi" w:cstheme="minorHAnsi"/>
                <w:b/>
                <w:sz w:val="20"/>
                <w:szCs w:val="20"/>
              </w:rPr>
              <w:t>2009-10</w:t>
            </w:r>
          </w:p>
        </w:tc>
        <w:tc>
          <w:tcPr>
            <w:tcW w:w="1048" w:type="dxa"/>
          </w:tcPr>
          <w:p w:rsidR="008C1BEC" w:rsidRPr="00D92E7A" w:rsidRDefault="008C1BEC" w:rsidP="001E2F73">
            <w:pPr>
              <w:spacing w:after="0"/>
              <w:rPr>
                <w:rFonts w:asciiTheme="minorHAnsi" w:hAnsiTheme="minorHAnsi" w:cstheme="minorHAnsi"/>
                <w:b/>
                <w:sz w:val="20"/>
                <w:szCs w:val="20"/>
              </w:rPr>
            </w:pPr>
            <w:r w:rsidRPr="00D92E7A">
              <w:rPr>
                <w:rFonts w:asciiTheme="minorHAnsi" w:hAnsiTheme="minorHAnsi" w:cstheme="minorHAnsi"/>
                <w:b/>
                <w:sz w:val="20"/>
                <w:szCs w:val="20"/>
              </w:rPr>
              <w:t>2010-11</w:t>
            </w:r>
          </w:p>
        </w:tc>
        <w:tc>
          <w:tcPr>
            <w:tcW w:w="1049" w:type="dxa"/>
          </w:tcPr>
          <w:p w:rsidR="008C1BEC" w:rsidRPr="00D92E7A" w:rsidRDefault="008C1BEC" w:rsidP="001E2F73">
            <w:pPr>
              <w:spacing w:after="0"/>
              <w:rPr>
                <w:rFonts w:asciiTheme="minorHAnsi" w:hAnsiTheme="minorHAnsi" w:cstheme="minorHAnsi"/>
                <w:b/>
                <w:sz w:val="20"/>
                <w:szCs w:val="20"/>
              </w:rPr>
            </w:pPr>
            <w:r w:rsidRPr="00D92E7A">
              <w:rPr>
                <w:rFonts w:asciiTheme="minorHAnsi" w:hAnsiTheme="minorHAnsi" w:cstheme="minorHAnsi"/>
                <w:b/>
                <w:sz w:val="20"/>
                <w:szCs w:val="20"/>
              </w:rPr>
              <w:t>2011-12</w:t>
            </w:r>
          </w:p>
        </w:tc>
      </w:tr>
      <w:tr w:rsidR="00C47BF0" w:rsidRPr="008C1BEC" w:rsidTr="002B2279">
        <w:tc>
          <w:tcPr>
            <w:tcW w:w="5839" w:type="dxa"/>
            <w:vAlign w:val="bottom"/>
          </w:tcPr>
          <w:p w:rsidR="00C47BF0" w:rsidRPr="008C1BEC" w:rsidRDefault="00C47BF0" w:rsidP="00D446CF">
            <w:pPr>
              <w:ind w:firstLineChars="100" w:firstLine="196"/>
              <w:rPr>
                <w:b/>
                <w:bCs/>
                <w:color w:val="000000"/>
                <w:sz w:val="20"/>
                <w:szCs w:val="20"/>
              </w:rPr>
            </w:pPr>
            <w:r w:rsidRPr="008C1BEC">
              <w:rPr>
                <w:b/>
                <w:bCs/>
                <w:color w:val="000000"/>
                <w:sz w:val="20"/>
                <w:szCs w:val="20"/>
              </w:rPr>
              <w:t xml:space="preserve">HMA – Adult (aged </w:t>
            </w:r>
            <w:r>
              <w:rPr>
                <w:b/>
                <w:bCs/>
                <w:color w:val="000000"/>
                <w:sz w:val="20"/>
                <w:szCs w:val="20"/>
              </w:rPr>
              <w:t>18</w:t>
            </w:r>
            <w:r w:rsidRPr="008C1BEC">
              <w:rPr>
                <w:b/>
                <w:bCs/>
                <w:color w:val="000000"/>
                <w:sz w:val="20"/>
                <w:szCs w:val="20"/>
              </w:rPr>
              <w:t xml:space="preserve"> years and over</w:t>
            </w:r>
            <w:r>
              <w:rPr>
                <w:b/>
                <w:bCs/>
                <w:color w:val="000000"/>
                <w:sz w:val="20"/>
                <w:szCs w:val="20"/>
              </w:rPr>
              <w:t>)</w:t>
            </w:r>
          </w:p>
        </w:tc>
        <w:tc>
          <w:tcPr>
            <w:tcW w:w="995" w:type="dxa"/>
            <w:vAlign w:val="bottom"/>
          </w:tcPr>
          <w:p w:rsidR="00C47BF0" w:rsidRPr="00D446CF" w:rsidRDefault="00C47BF0">
            <w:pPr>
              <w:jc w:val="right"/>
              <w:rPr>
                <w:b/>
                <w:bCs/>
                <w:color w:val="000000"/>
                <w:sz w:val="20"/>
              </w:rPr>
            </w:pPr>
          </w:p>
        </w:tc>
        <w:tc>
          <w:tcPr>
            <w:tcW w:w="1049" w:type="dxa"/>
            <w:vAlign w:val="bottom"/>
          </w:tcPr>
          <w:p w:rsidR="00C47BF0" w:rsidRPr="00D446CF" w:rsidRDefault="00C47BF0">
            <w:pPr>
              <w:jc w:val="right"/>
              <w:rPr>
                <w:b/>
                <w:bCs/>
                <w:color w:val="000000"/>
                <w:sz w:val="20"/>
              </w:rPr>
            </w:pPr>
          </w:p>
        </w:tc>
        <w:tc>
          <w:tcPr>
            <w:tcW w:w="1048" w:type="dxa"/>
            <w:vAlign w:val="bottom"/>
          </w:tcPr>
          <w:p w:rsidR="00C47BF0" w:rsidRPr="00D446CF" w:rsidRDefault="00C47BF0">
            <w:pPr>
              <w:jc w:val="right"/>
              <w:rPr>
                <w:b/>
                <w:bCs/>
                <w:color w:val="000000"/>
                <w:sz w:val="20"/>
              </w:rPr>
            </w:pPr>
          </w:p>
        </w:tc>
        <w:tc>
          <w:tcPr>
            <w:tcW w:w="1048" w:type="dxa"/>
            <w:vAlign w:val="bottom"/>
          </w:tcPr>
          <w:p w:rsidR="00C47BF0" w:rsidRPr="00D446CF" w:rsidRDefault="00C47BF0">
            <w:pPr>
              <w:jc w:val="right"/>
              <w:rPr>
                <w:b/>
                <w:bCs/>
                <w:color w:val="000000"/>
                <w:sz w:val="20"/>
              </w:rPr>
            </w:pPr>
          </w:p>
        </w:tc>
        <w:tc>
          <w:tcPr>
            <w:tcW w:w="1049" w:type="dxa"/>
            <w:vAlign w:val="bottom"/>
          </w:tcPr>
          <w:p w:rsidR="00C47BF0" w:rsidRPr="00C47BF0" w:rsidRDefault="00C47BF0">
            <w:pPr>
              <w:jc w:val="right"/>
              <w:rPr>
                <w:b/>
                <w:color w:val="000000"/>
                <w:sz w:val="20"/>
              </w:rPr>
            </w:pPr>
          </w:p>
        </w:tc>
        <w:tc>
          <w:tcPr>
            <w:tcW w:w="1048" w:type="dxa"/>
            <w:vAlign w:val="bottom"/>
          </w:tcPr>
          <w:p w:rsidR="00C47BF0" w:rsidRPr="00C47BF0" w:rsidRDefault="00C47BF0">
            <w:pPr>
              <w:jc w:val="right"/>
              <w:rPr>
                <w:b/>
                <w:color w:val="000000"/>
                <w:sz w:val="20"/>
              </w:rPr>
            </w:pPr>
          </w:p>
        </w:tc>
        <w:tc>
          <w:tcPr>
            <w:tcW w:w="1048" w:type="dxa"/>
            <w:vAlign w:val="bottom"/>
          </w:tcPr>
          <w:p w:rsidR="00C47BF0" w:rsidRPr="00C47BF0" w:rsidRDefault="00C47BF0">
            <w:pPr>
              <w:jc w:val="right"/>
              <w:rPr>
                <w:b/>
                <w:color w:val="000000"/>
                <w:sz w:val="20"/>
              </w:rPr>
            </w:pPr>
          </w:p>
        </w:tc>
        <w:tc>
          <w:tcPr>
            <w:tcW w:w="1049" w:type="dxa"/>
            <w:vAlign w:val="bottom"/>
          </w:tcPr>
          <w:p w:rsidR="00C47BF0" w:rsidRPr="00C47BF0" w:rsidRDefault="00C47BF0">
            <w:pPr>
              <w:jc w:val="right"/>
              <w:rPr>
                <w:b/>
                <w:color w:val="000000"/>
                <w:sz w:val="20"/>
              </w:rPr>
            </w:pPr>
          </w:p>
        </w:tc>
      </w:tr>
      <w:tr w:rsidR="008873D1" w:rsidRPr="008C1BEC" w:rsidTr="006A7049">
        <w:tc>
          <w:tcPr>
            <w:tcW w:w="5839" w:type="dxa"/>
            <w:vAlign w:val="bottom"/>
          </w:tcPr>
          <w:p w:rsidR="008873D1" w:rsidRPr="008C1BEC" w:rsidRDefault="008873D1" w:rsidP="006A7049">
            <w:pPr>
              <w:ind w:firstLineChars="200" w:firstLine="400"/>
              <w:rPr>
                <w:color w:val="000000"/>
                <w:sz w:val="20"/>
                <w:szCs w:val="20"/>
              </w:rPr>
            </w:pPr>
            <w:r w:rsidRPr="008C1BEC">
              <w:rPr>
                <w:color w:val="000000"/>
                <w:sz w:val="20"/>
                <w:szCs w:val="20"/>
              </w:rPr>
              <w:t>Factor VIII Deficiency (Haemophilia A)</w:t>
            </w:r>
          </w:p>
        </w:tc>
        <w:tc>
          <w:tcPr>
            <w:tcW w:w="995" w:type="dxa"/>
            <w:vAlign w:val="bottom"/>
          </w:tcPr>
          <w:p w:rsidR="008873D1" w:rsidRPr="00D446CF" w:rsidRDefault="008873D1" w:rsidP="006A7049">
            <w:pPr>
              <w:jc w:val="right"/>
              <w:rPr>
                <w:color w:val="000000"/>
                <w:sz w:val="20"/>
              </w:rPr>
            </w:pPr>
            <w:r w:rsidRPr="00D446CF">
              <w:rPr>
                <w:color w:val="000000"/>
                <w:sz w:val="20"/>
              </w:rPr>
              <w:t>1</w:t>
            </w:r>
            <w:r w:rsidR="00DF7CCC">
              <w:rPr>
                <w:color w:val="000000"/>
                <w:sz w:val="20"/>
              </w:rPr>
              <w:t>,</w:t>
            </w:r>
            <w:r w:rsidRPr="00D446CF">
              <w:rPr>
                <w:color w:val="000000"/>
                <w:sz w:val="20"/>
              </w:rPr>
              <w:t>258</w:t>
            </w:r>
          </w:p>
        </w:tc>
        <w:tc>
          <w:tcPr>
            <w:tcW w:w="1049" w:type="dxa"/>
            <w:vAlign w:val="bottom"/>
          </w:tcPr>
          <w:p w:rsidR="008873D1" w:rsidRPr="00D446CF" w:rsidRDefault="008873D1" w:rsidP="006A7049">
            <w:pPr>
              <w:jc w:val="right"/>
              <w:rPr>
                <w:color w:val="000000"/>
                <w:sz w:val="20"/>
              </w:rPr>
            </w:pPr>
            <w:r w:rsidRPr="00D446CF">
              <w:rPr>
                <w:color w:val="000000"/>
                <w:sz w:val="20"/>
              </w:rPr>
              <w:t>1</w:t>
            </w:r>
            <w:r w:rsidR="00DF7CCC">
              <w:rPr>
                <w:color w:val="000000"/>
                <w:sz w:val="20"/>
              </w:rPr>
              <w:t>,</w:t>
            </w:r>
            <w:r w:rsidRPr="00D446CF">
              <w:rPr>
                <w:color w:val="000000"/>
                <w:sz w:val="20"/>
              </w:rPr>
              <w:t>313</w:t>
            </w:r>
          </w:p>
        </w:tc>
        <w:tc>
          <w:tcPr>
            <w:tcW w:w="1048" w:type="dxa"/>
            <w:vAlign w:val="bottom"/>
          </w:tcPr>
          <w:p w:rsidR="008873D1" w:rsidRPr="00D446CF" w:rsidRDefault="008873D1" w:rsidP="006A7049">
            <w:pPr>
              <w:jc w:val="right"/>
              <w:rPr>
                <w:color w:val="000000"/>
                <w:sz w:val="20"/>
              </w:rPr>
            </w:pPr>
            <w:r w:rsidRPr="00D446CF">
              <w:rPr>
                <w:color w:val="000000"/>
                <w:sz w:val="20"/>
              </w:rPr>
              <w:t>1</w:t>
            </w:r>
            <w:r w:rsidR="00DF7CCC">
              <w:rPr>
                <w:color w:val="000000"/>
                <w:sz w:val="20"/>
              </w:rPr>
              <w:t>,</w:t>
            </w:r>
            <w:r w:rsidRPr="00D446CF">
              <w:rPr>
                <w:color w:val="000000"/>
                <w:sz w:val="20"/>
              </w:rPr>
              <w:t>365</w:t>
            </w:r>
          </w:p>
        </w:tc>
        <w:tc>
          <w:tcPr>
            <w:tcW w:w="1048" w:type="dxa"/>
            <w:vAlign w:val="bottom"/>
          </w:tcPr>
          <w:p w:rsidR="008873D1" w:rsidRPr="00D446CF" w:rsidRDefault="008873D1" w:rsidP="006A7049">
            <w:pPr>
              <w:jc w:val="right"/>
              <w:rPr>
                <w:color w:val="000000"/>
                <w:sz w:val="20"/>
              </w:rPr>
            </w:pPr>
            <w:r w:rsidRPr="00D446CF">
              <w:rPr>
                <w:color w:val="000000"/>
                <w:sz w:val="20"/>
              </w:rPr>
              <w:t>1</w:t>
            </w:r>
            <w:r w:rsidR="00DF7CCC">
              <w:rPr>
                <w:color w:val="000000"/>
                <w:sz w:val="20"/>
              </w:rPr>
              <w:t>,</w:t>
            </w:r>
            <w:r w:rsidRPr="00D446CF">
              <w:rPr>
                <w:color w:val="000000"/>
                <w:sz w:val="20"/>
              </w:rPr>
              <w:t>430</w:t>
            </w:r>
          </w:p>
        </w:tc>
        <w:tc>
          <w:tcPr>
            <w:tcW w:w="1049" w:type="dxa"/>
          </w:tcPr>
          <w:p w:rsidR="008873D1" w:rsidRPr="00741703" w:rsidRDefault="008873D1" w:rsidP="006A7049">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444</w:t>
            </w:r>
          </w:p>
        </w:tc>
        <w:tc>
          <w:tcPr>
            <w:tcW w:w="1048" w:type="dxa"/>
          </w:tcPr>
          <w:p w:rsidR="008873D1" w:rsidRPr="00741703" w:rsidRDefault="008873D1" w:rsidP="006A7049">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504</w:t>
            </w:r>
          </w:p>
        </w:tc>
        <w:tc>
          <w:tcPr>
            <w:tcW w:w="1048" w:type="dxa"/>
          </w:tcPr>
          <w:p w:rsidR="008873D1" w:rsidRPr="00741703" w:rsidRDefault="008873D1" w:rsidP="006A7049">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532</w:t>
            </w:r>
          </w:p>
        </w:tc>
        <w:tc>
          <w:tcPr>
            <w:tcW w:w="1049" w:type="dxa"/>
          </w:tcPr>
          <w:p w:rsidR="008873D1" w:rsidRPr="00741703" w:rsidRDefault="008873D1" w:rsidP="006A7049">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538</w:t>
            </w:r>
          </w:p>
        </w:tc>
      </w:tr>
      <w:tr w:rsidR="008873D1" w:rsidRPr="008C1BEC" w:rsidTr="006A7049">
        <w:tc>
          <w:tcPr>
            <w:tcW w:w="5839" w:type="dxa"/>
            <w:vAlign w:val="bottom"/>
          </w:tcPr>
          <w:p w:rsidR="008873D1" w:rsidRPr="008C1BEC" w:rsidRDefault="008873D1" w:rsidP="006A7049">
            <w:pPr>
              <w:ind w:firstLineChars="200" w:firstLine="400"/>
              <w:rPr>
                <w:color w:val="000000"/>
                <w:sz w:val="20"/>
                <w:szCs w:val="20"/>
              </w:rPr>
            </w:pPr>
            <w:r w:rsidRPr="008C1BEC">
              <w:rPr>
                <w:color w:val="000000"/>
                <w:sz w:val="20"/>
                <w:szCs w:val="20"/>
              </w:rPr>
              <w:t>Asymptomatic Carrier Factor VIII Deficiency (Haemophilia A)</w:t>
            </w:r>
          </w:p>
        </w:tc>
        <w:tc>
          <w:tcPr>
            <w:tcW w:w="995" w:type="dxa"/>
            <w:vAlign w:val="bottom"/>
          </w:tcPr>
          <w:p w:rsidR="008873D1" w:rsidRPr="00D446CF" w:rsidRDefault="008873D1" w:rsidP="006A7049">
            <w:pPr>
              <w:jc w:val="right"/>
              <w:rPr>
                <w:color w:val="000000"/>
                <w:sz w:val="20"/>
              </w:rPr>
            </w:pPr>
            <w:r w:rsidRPr="00D446CF">
              <w:rPr>
                <w:color w:val="000000"/>
                <w:sz w:val="20"/>
              </w:rPr>
              <w:t>192</w:t>
            </w:r>
          </w:p>
        </w:tc>
        <w:tc>
          <w:tcPr>
            <w:tcW w:w="1049" w:type="dxa"/>
            <w:vAlign w:val="bottom"/>
          </w:tcPr>
          <w:p w:rsidR="008873D1" w:rsidRPr="00D446CF" w:rsidRDefault="008873D1" w:rsidP="006A7049">
            <w:pPr>
              <w:jc w:val="right"/>
              <w:rPr>
                <w:color w:val="000000"/>
                <w:sz w:val="20"/>
              </w:rPr>
            </w:pPr>
            <w:r w:rsidRPr="00D446CF">
              <w:rPr>
                <w:color w:val="000000"/>
                <w:sz w:val="20"/>
              </w:rPr>
              <w:t>206</w:t>
            </w:r>
          </w:p>
        </w:tc>
        <w:tc>
          <w:tcPr>
            <w:tcW w:w="1048" w:type="dxa"/>
            <w:vAlign w:val="bottom"/>
          </w:tcPr>
          <w:p w:rsidR="008873D1" w:rsidRPr="00D446CF" w:rsidRDefault="008873D1" w:rsidP="006A7049">
            <w:pPr>
              <w:jc w:val="right"/>
              <w:rPr>
                <w:color w:val="000000"/>
                <w:sz w:val="20"/>
              </w:rPr>
            </w:pPr>
            <w:r w:rsidRPr="00D446CF">
              <w:rPr>
                <w:color w:val="000000"/>
                <w:sz w:val="20"/>
              </w:rPr>
              <w:t>229</w:t>
            </w:r>
          </w:p>
        </w:tc>
        <w:tc>
          <w:tcPr>
            <w:tcW w:w="1048" w:type="dxa"/>
            <w:vAlign w:val="bottom"/>
          </w:tcPr>
          <w:p w:rsidR="008873D1" w:rsidRPr="00D446CF" w:rsidRDefault="008873D1" w:rsidP="006A7049">
            <w:pPr>
              <w:jc w:val="right"/>
              <w:rPr>
                <w:color w:val="000000"/>
                <w:sz w:val="20"/>
              </w:rPr>
            </w:pPr>
            <w:r w:rsidRPr="00D446CF">
              <w:rPr>
                <w:color w:val="000000"/>
                <w:sz w:val="20"/>
              </w:rPr>
              <w:t>249</w:t>
            </w:r>
          </w:p>
        </w:tc>
        <w:tc>
          <w:tcPr>
            <w:tcW w:w="1049" w:type="dxa"/>
            <w:vAlign w:val="bottom"/>
          </w:tcPr>
          <w:p w:rsidR="008873D1" w:rsidRPr="00D446CF" w:rsidRDefault="008873D1" w:rsidP="006A7049">
            <w:pPr>
              <w:jc w:val="right"/>
              <w:rPr>
                <w:color w:val="000000"/>
                <w:sz w:val="20"/>
              </w:rPr>
            </w:pPr>
            <w:r w:rsidRPr="00D446CF">
              <w:rPr>
                <w:color w:val="000000"/>
                <w:sz w:val="20"/>
              </w:rPr>
              <w:t>5</w:t>
            </w:r>
          </w:p>
        </w:tc>
        <w:tc>
          <w:tcPr>
            <w:tcW w:w="1048" w:type="dxa"/>
            <w:vAlign w:val="bottom"/>
          </w:tcPr>
          <w:p w:rsidR="008873D1" w:rsidRPr="00D446CF" w:rsidRDefault="008873D1" w:rsidP="006A7049">
            <w:pPr>
              <w:jc w:val="right"/>
              <w:rPr>
                <w:color w:val="000000"/>
                <w:sz w:val="20"/>
              </w:rPr>
            </w:pPr>
            <w:r w:rsidRPr="00D446CF">
              <w:rPr>
                <w:color w:val="000000"/>
                <w:sz w:val="20"/>
              </w:rPr>
              <w:t>5</w:t>
            </w:r>
          </w:p>
        </w:tc>
        <w:tc>
          <w:tcPr>
            <w:tcW w:w="1048" w:type="dxa"/>
            <w:vAlign w:val="bottom"/>
          </w:tcPr>
          <w:p w:rsidR="008873D1" w:rsidRPr="00D446CF" w:rsidRDefault="008873D1" w:rsidP="006A7049">
            <w:pPr>
              <w:jc w:val="right"/>
              <w:rPr>
                <w:color w:val="000000"/>
                <w:sz w:val="20"/>
              </w:rPr>
            </w:pPr>
            <w:r w:rsidRPr="00D446CF">
              <w:rPr>
                <w:color w:val="000000"/>
                <w:sz w:val="20"/>
              </w:rPr>
              <w:t>6</w:t>
            </w:r>
          </w:p>
        </w:tc>
        <w:tc>
          <w:tcPr>
            <w:tcW w:w="1049" w:type="dxa"/>
            <w:vAlign w:val="bottom"/>
          </w:tcPr>
          <w:p w:rsidR="008873D1" w:rsidRPr="00D446CF" w:rsidRDefault="008873D1" w:rsidP="006A7049">
            <w:pPr>
              <w:jc w:val="right"/>
              <w:rPr>
                <w:color w:val="000000"/>
                <w:sz w:val="20"/>
              </w:rPr>
            </w:pPr>
            <w:r w:rsidRPr="00D446CF">
              <w:rPr>
                <w:color w:val="000000"/>
                <w:sz w:val="20"/>
              </w:rPr>
              <w:t>6</w:t>
            </w:r>
          </w:p>
        </w:tc>
      </w:tr>
      <w:tr w:rsidR="008873D1" w:rsidRPr="008C1BEC" w:rsidTr="006A7049">
        <w:tc>
          <w:tcPr>
            <w:tcW w:w="5839" w:type="dxa"/>
            <w:vAlign w:val="bottom"/>
          </w:tcPr>
          <w:p w:rsidR="008873D1" w:rsidRPr="008C1BEC" w:rsidRDefault="008873D1" w:rsidP="006A7049">
            <w:pPr>
              <w:ind w:firstLineChars="200" w:firstLine="400"/>
              <w:rPr>
                <w:color w:val="000000"/>
                <w:sz w:val="20"/>
                <w:szCs w:val="20"/>
              </w:rPr>
            </w:pPr>
            <w:r w:rsidRPr="008C1BEC">
              <w:rPr>
                <w:color w:val="000000"/>
                <w:sz w:val="20"/>
                <w:szCs w:val="20"/>
              </w:rPr>
              <w:t>Symptomatic Carrier Factor VIII Deficiency (Haemophilia A)</w:t>
            </w:r>
          </w:p>
        </w:tc>
        <w:tc>
          <w:tcPr>
            <w:tcW w:w="995" w:type="dxa"/>
            <w:vAlign w:val="bottom"/>
          </w:tcPr>
          <w:p w:rsidR="008873D1" w:rsidRPr="00D446CF" w:rsidRDefault="008873D1" w:rsidP="006A7049">
            <w:pPr>
              <w:jc w:val="right"/>
              <w:rPr>
                <w:color w:val="000000"/>
                <w:sz w:val="20"/>
              </w:rPr>
            </w:pPr>
            <w:r w:rsidRPr="00D446CF">
              <w:rPr>
                <w:color w:val="000000"/>
                <w:sz w:val="20"/>
              </w:rPr>
              <w:t>59</w:t>
            </w:r>
          </w:p>
        </w:tc>
        <w:tc>
          <w:tcPr>
            <w:tcW w:w="1049" w:type="dxa"/>
            <w:vAlign w:val="bottom"/>
          </w:tcPr>
          <w:p w:rsidR="008873D1" w:rsidRPr="00D446CF" w:rsidRDefault="008873D1" w:rsidP="006A7049">
            <w:pPr>
              <w:jc w:val="right"/>
              <w:rPr>
                <w:color w:val="000000"/>
                <w:sz w:val="20"/>
              </w:rPr>
            </w:pPr>
            <w:r w:rsidRPr="00D446CF">
              <w:rPr>
                <w:color w:val="000000"/>
                <w:sz w:val="20"/>
              </w:rPr>
              <w:t>67</w:t>
            </w:r>
          </w:p>
        </w:tc>
        <w:tc>
          <w:tcPr>
            <w:tcW w:w="1048" w:type="dxa"/>
            <w:vAlign w:val="bottom"/>
          </w:tcPr>
          <w:p w:rsidR="008873D1" w:rsidRPr="00D446CF" w:rsidRDefault="008873D1" w:rsidP="006A7049">
            <w:pPr>
              <w:jc w:val="right"/>
              <w:rPr>
                <w:color w:val="000000"/>
                <w:sz w:val="20"/>
              </w:rPr>
            </w:pPr>
            <w:r w:rsidRPr="00D446CF">
              <w:rPr>
                <w:color w:val="000000"/>
                <w:sz w:val="20"/>
              </w:rPr>
              <w:t>78</w:t>
            </w:r>
          </w:p>
        </w:tc>
        <w:tc>
          <w:tcPr>
            <w:tcW w:w="1048" w:type="dxa"/>
            <w:vAlign w:val="bottom"/>
          </w:tcPr>
          <w:p w:rsidR="008873D1" w:rsidRPr="00D446CF" w:rsidRDefault="008873D1" w:rsidP="006A7049">
            <w:pPr>
              <w:jc w:val="right"/>
              <w:rPr>
                <w:color w:val="000000"/>
                <w:sz w:val="20"/>
              </w:rPr>
            </w:pPr>
            <w:r w:rsidRPr="00D446CF">
              <w:rPr>
                <w:color w:val="000000"/>
                <w:sz w:val="20"/>
              </w:rPr>
              <w:t>84</w:t>
            </w:r>
          </w:p>
        </w:tc>
        <w:tc>
          <w:tcPr>
            <w:tcW w:w="1049" w:type="dxa"/>
          </w:tcPr>
          <w:p w:rsidR="008873D1" w:rsidRPr="00741703" w:rsidRDefault="00752373" w:rsidP="006A7049">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&lt;5</w:t>
            </w:r>
          </w:p>
        </w:tc>
        <w:tc>
          <w:tcPr>
            <w:tcW w:w="1048" w:type="dxa"/>
          </w:tcPr>
          <w:p w:rsidR="008873D1" w:rsidRPr="00741703" w:rsidRDefault="008873D1" w:rsidP="006A7049">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8</w:t>
            </w:r>
          </w:p>
        </w:tc>
        <w:tc>
          <w:tcPr>
            <w:tcW w:w="1048" w:type="dxa"/>
          </w:tcPr>
          <w:p w:rsidR="008873D1" w:rsidRPr="00741703" w:rsidRDefault="008873D1" w:rsidP="006A7049">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9</w:t>
            </w:r>
          </w:p>
        </w:tc>
        <w:tc>
          <w:tcPr>
            <w:tcW w:w="1049" w:type="dxa"/>
          </w:tcPr>
          <w:p w:rsidR="008873D1" w:rsidRPr="00741703" w:rsidRDefault="008873D1" w:rsidP="006A7049">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8</w:t>
            </w:r>
          </w:p>
        </w:tc>
      </w:tr>
      <w:tr w:rsidR="00D446CF" w:rsidRPr="008C1BEC" w:rsidTr="00D446CF">
        <w:tc>
          <w:tcPr>
            <w:tcW w:w="5839" w:type="dxa"/>
            <w:vAlign w:val="bottom"/>
          </w:tcPr>
          <w:p w:rsidR="00D446CF" w:rsidRPr="008C1BEC" w:rsidRDefault="00D446CF" w:rsidP="008C1BEC">
            <w:pPr>
              <w:ind w:firstLineChars="200" w:firstLine="400"/>
              <w:rPr>
                <w:color w:val="000000"/>
                <w:sz w:val="20"/>
                <w:szCs w:val="20"/>
              </w:rPr>
            </w:pPr>
            <w:r w:rsidRPr="008C1BEC">
              <w:rPr>
                <w:color w:val="000000"/>
                <w:sz w:val="20"/>
                <w:szCs w:val="20"/>
              </w:rPr>
              <w:t>Acquired Factor VIII Inhibitor (Acquired Haemophilia A)</w:t>
            </w:r>
          </w:p>
        </w:tc>
        <w:tc>
          <w:tcPr>
            <w:tcW w:w="995" w:type="dxa"/>
            <w:vAlign w:val="bottom"/>
          </w:tcPr>
          <w:p w:rsidR="00D446CF" w:rsidRPr="00D446CF" w:rsidRDefault="00D446CF">
            <w:pPr>
              <w:jc w:val="right"/>
              <w:rPr>
                <w:color w:val="000000"/>
                <w:sz w:val="20"/>
              </w:rPr>
            </w:pPr>
            <w:r w:rsidRPr="00D446CF">
              <w:rPr>
                <w:color w:val="000000"/>
                <w:sz w:val="20"/>
              </w:rPr>
              <w:t>25</w:t>
            </w:r>
          </w:p>
        </w:tc>
        <w:tc>
          <w:tcPr>
            <w:tcW w:w="1049" w:type="dxa"/>
            <w:vAlign w:val="bottom"/>
          </w:tcPr>
          <w:p w:rsidR="00D446CF" w:rsidRPr="00D446CF" w:rsidRDefault="00D446CF">
            <w:pPr>
              <w:jc w:val="right"/>
              <w:rPr>
                <w:color w:val="000000"/>
                <w:sz w:val="20"/>
              </w:rPr>
            </w:pPr>
            <w:r w:rsidRPr="00D446CF">
              <w:rPr>
                <w:color w:val="000000"/>
                <w:sz w:val="20"/>
              </w:rPr>
              <w:t>33</w:t>
            </w:r>
          </w:p>
        </w:tc>
        <w:tc>
          <w:tcPr>
            <w:tcW w:w="1048" w:type="dxa"/>
            <w:vAlign w:val="bottom"/>
          </w:tcPr>
          <w:p w:rsidR="00D446CF" w:rsidRPr="00D446CF" w:rsidRDefault="00D446CF">
            <w:pPr>
              <w:jc w:val="right"/>
              <w:rPr>
                <w:color w:val="000000"/>
                <w:sz w:val="20"/>
              </w:rPr>
            </w:pPr>
            <w:r w:rsidRPr="00D446CF">
              <w:rPr>
                <w:color w:val="000000"/>
                <w:sz w:val="20"/>
              </w:rPr>
              <w:t>40</w:t>
            </w:r>
          </w:p>
        </w:tc>
        <w:tc>
          <w:tcPr>
            <w:tcW w:w="1048" w:type="dxa"/>
            <w:vAlign w:val="bottom"/>
          </w:tcPr>
          <w:p w:rsidR="00D446CF" w:rsidRPr="00D446CF" w:rsidRDefault="00D446CF">
            <w:pPr>
              <w:jc w:val="right"/>
              <w:rPr>
                <w:color w:val="000000"/>
                <w:sz w:val="20"/>
              </w:rPr>
            </w:pPr>
            <w:r w:rsidRPr="00D446CF">
              <w:rPr>
                <w:color w:val="000000"/>
                <w:sz w:val="20"/>
              </w:rPr>
              <w:t>47</w:t>
            </w:r>
          </w:p>
        </w:tc>
        <w:tc>
          <w:tcPr>
            <w:tcW w:w="1049" w:type="dxa"/>
            <w:vAlign w:val="bottom"/>
          </w:tcPr>
          <w:p w:rsidR="00D446CF" w:rsidRPr="00D446CF" w:rsidRDefault="00D446CF">
            <w:pPr>
              <w:jc w:val="right"/>
              <w:rPr>
                <w:color w:val="000000"/>
                <w:sz w:val="20"/>
              </w:rPr>
            </w:pPr>
            <w:r w:rsidRPr="00D446CF">
              <w:rPr>
                <w:color w:val="000000"/>
                <w:sz w:val="20"/>
              </w:rPr>
              <w:t>6</w:t>
            </w:r>
          </w:p>
        </w:tc>
        <w:tc>
          <w:tcPr>
            <w:tcW w:w="1048" w:type="dxa"/>
            <w:vAlign w:val="bottom"/>
          </w:tcPr>
          <w:p w:rsidR="00D446CF" w:rsidRPr="00D446CF" w:rsidRDefault="00F0715B">
            <w:pPr>
              <w:jc w:val="right"/>
              <w:rPr>
                <w:color w:val="000000"/>
                <w:sz w:val="20"/>
              </w:rPr>
            </w:pPr>
            <w:r>
              <w:rPr>
                <w:color w:val="000000"/>
                <w:sz w:val="20"/>
              </w:rPr>
              <w:t>&lt;5</w:t>
            </w:r>
          </w:p>
        </w:tc>
        <w:tc>
          <w:tcPr>
            <w:tcW w:w="1048" w:type="dxa"/>
            <w:vAlign w:val="bottom"/>
          </w:tcPr>
          <w:p w:rsidR="00D446CF" w:rsidRPr="00D446CF" w:rsidRDefault="00D446CF">
            <w:pPr>
              <w:jc w:val="right"/>
              <w:rPr>
                <w:color w:val="000000"/>
                <w:sz w:val="20"/>
              </w:rPr>
            </w:pPr>
            <w:r w:rsidRPr="00D446CF">
              <w:rPr>
                <w:color w:val="000000"/>
                <w:sz w:val="20"/>
              </w:rPr>
              <w:t>5</w:t>
            </w:r>
          </w:p>
        </w:tc>
        <w:tc>
          <w:tcPr>
            <w:tcW w:w="1049" w:type="dxa"/>
            <w:vAlign w:val="bottom"/>
          </w:tcPr>
          <w:p w:rsidR="00D446CF" w:rsidRPr="00D446CF" w:rsidRDefault="00D446CF">
            <w:pPr>
              <w:jc w:val="right"/>
              <w:rPr>
                <w:color w:val="000000"/>
                <w:sz w:val="20"/>
              </w:rPr>
            </w:pPr>
            <w:r w:rsidRPr="00D446CF">
              <w:rPr>
                <w:color w:val="000000"/>
                <w:sz w:val="20"/>
              </w:rPr>
              <w:t>6</w:t>
            </w:r>
          </w:p>
        </w:tc>
      </w:tr>
      <w:tr w:rsidR="00D446CF" w:rsidRPr="008C1BEC" w:rsidTr="00D446CF">
        <w:tc>
          <w:tcPr>
            <w:tcW w:w="5839" w:type="dxa"/>
            <w:vAlign w:val="bottom"/>
          </w:tcPr>
          <w:p w:rsidR="00D446CF" w:rsidRPr="008C1BEC" w:rsidRDefault="00D446CF" w:rsidP="00D446CF">
            <w:pPr>
              <w:ind w:firstLineChars="100" w:firstLine="196"/>
              <w:rPr>
                <w:b/>
                <w:bCs/>
                <w:color w:val="000000"/>
                <w:sz w:val="20"/>
                <w:szCs w:val="20"/>
              </w:rPr>
            </w:pPr>
            <w:r w:rsidRPr="008C1BEC">
              <w:rPr>
                <w:b/>
                <w:bCs/>
                <w:color w:val="000000"/>
                <w:sz w:val="20"/>
                <w:szCs w:val="20"/>
              </w:rPr>
              <w:t>HMA</w:t>
            </w:r>
            <w:r w:rsidRPr="00894F22">
              <w:rPr>
                <w:b/>
                <w:bCs/>
                <w:color w:val="000000"/>
                <w:sz w:val="20"/>
                <w:szCs w:val="20"/>
              </w:rPr>
              <w:t xml:space="preserve"> – Paediatric (aged less than </w:t>
            </w:r>
            <w:r>
              <w:rPr>
                <w:b/>
                <w:bCs/>
                <w:color w:val="000000"/>
                <w:sz w:val="20"/>
                <w:szCs w:val="20"/>
              </w:rPr>
              <w:t>18</w:t>
            </w:r>
            <w:r w:rsidRPr="00894F22">
              <w:rPr>
                <w:b/>
                <w:bCs/>
                <w:color w:val="000000"/>
                <w:sz w:val="20"/>
                <w:szCs w:val="20"/>
              </w:rPr>
              <w:t xml:space="preserve"> years)</w:t>
            </w:r>
          </w:p>
        </w:tc>
        <w:tc>
          <w:tcPr>
            <w:tcW w:w="995" w:type="dxa"/>
            <w:vAlign w:val="bottom"/>
          </w:tcPr>
          <w:p w:rsidR="00D446CF" w:rsidRPr="00D446CF" w:rsidRDefault="00D446CF">
            <w:pPr>
              <w:jc w:val="right"/>
              <w:rPr>
                <w:b/>
                <w:bCs/>
                <w:color w:val="000000"/>
                <w:sz w:val="20"/>
              </w:rPr>
            </w:pPr>
          </w:p>
        </w:tc>
        <w:tc>
          <w:tcPr>
            <w:tcW w:w="1049" w:type="dxa"/>
            <w:vAlign w:val="bottom"/>
          </w:tcPr>
          <w:p w:rsidR="00D446CF" w:rsidRPr="00D446CF" w:rsidRDefault="00D446CF">
            <w:pPr>
              <w:jc w:val="right"/>
              <w:rPr>
                <w:b/>
                <w:bCs/>
                <w:color w:val="000000"/>
                <w:sz w:val="20"/>
              </w:rPr>
            </w:pPr>
          </w:p>
        </w:tc>
        <w:tc>
          <w:tcPr>
            <w:tcW w:w="1048" w:type="dxa"/>
            <w:vAlign w:val="bottom"/>
          </w:tcPr>
          <w:p w:rsidR="00D446CF" w:rsidRPr="00D446CF" w:rsidRDefault="00D446CF">
            <w:pPr>
              <w:jc w:val="right"/>
              <w:rPr>
                <w:b/>
                <w:bCs/>
                <w:color w:val="000000"/>
                <w:sz w:val="20"/>
              </w:rPr>
            </w:pPr>
          </w:p>
        </w:tc>
        <w:tc>
          <w:tcPr>
            <w:tcW w:w="1048" w:type="dxa"/>
            <w:vAlign w:val="bottom"/>
          </w:tcPr>
          <w:p w:rsidR="00D446CF" w:rsidRPr="00D446CF" w:rsidRDefault="00D446CF">
            <w:pPr>
              <w:jc w:val="right"/>
              <w:rPr>
                <w:b/>
                <w:bCs/>
                <w:color w:val="000000"/>
                <w:sz w:val="20"/>
              </w:rPr>
            </w:pPr>
          </w:p>
        </w:tc>
        <w:tc>
          <w:tcPr>
            <w:tcW w:w="1049" w:type="dxa"/>
            <w:vAlign w:val="bottom"/>
          </w:tcPr>
          <w:p w:rsidR="00D446CF" w:rsidRPr="00D446CF" w:rsidRDefault="00D446CF">
            <w:pPr>
              <w:jc w:val="right"/>
              <w:rPr>
                <w:b/>
                <w:bCs/>
                <w:color w:val="000000"/>
                <w:sz w:val="20"/>
              </w:rPr>
            </w:pPr>
          </w:p>
        </w:tc>
        <w:tc>
          <w:tcPr>
            <w:tcW w:w="1048" w:type="dxa"/>
            <w:vAlign w:val="bottom"/>
          </w:tcPr>
          <w:p w:rsidR="00D446CF" w:rsidRPr="00D446CF" w:rsidRDefault="00D446CF">
            <w:pPr>
              <w:jc w:val="right"/>
              <w:rPr>
                <w:b/>
                <w:bCs/>
                <w:color w:val="000000"/>
                <w:sz w:val="20"/>
              </w:rPr>
            </w:pPr>
          </w:p>
        </w:tc>
        <w:tc>
          <w:tcPr>
            <w:tcW w:w="1048" w:type="dxa"/>
            <w:vAlign w:val="bottom"/>
          </w:tcPr>
          <w:p w:rsidR="00D446CF" w:rsidRPr="00D446CF" w:rsidRDefault="00D446CF">
            <w:pPr>
              <w:jc w:val="right"/>
              <w:rPr>
                <w:b/>
                <w:bCs/>
                <w:color w:val="000000"/>
                <w:sz w:val="20"/>
              </w:rPr>
            </w:pPr>
          </w:p>
        </w:tc>
        <w:tc>
          <w:tcPr>
            <w:tcW w:w="1049" w:type="dxa"/>
            <w:vAlign w:val="bottom"/>
          </w:tcPr>
          <w:p w:rsidR="00D446CF" w:rsidRPr="00D446CF" w:rsidRDefault="00D446CF">
            <w:pPr>
              <w:jc w:val="right"/>
              <w:rPr>
                <w:b/>
                <w:bCs/>
                <w:color w:val="000000"/>
                <w:sz w:val="20"/>
              </w:rPr>
            </w:pPr>
          </w:p>
        </w:tc>
      </w:tr>
      <w:tr w:rsidR="008873D1" w:rsidRPr="008C1BEC" w:rsidTr="006A7049">
        <w:tc>
          <w:tcPr>
            <w:tcW w:w="5839" w:type="dxa"/>
            <w:vAlign w:val="bottom"/>
          </w:tcPr>
          <w:p w:rsidR="008873D1" w:rsidRPr="008C1BEC" w:rsidRDefault="008873D1" w:rsidP="006A7049">
            <w:pPr>
              <w:ind w:firstLineChars="200" w:firstLine="400"/>
              <w:rPr>
                <w:color w:val="000000"/>
                <w:sz w:val="20"/>
                <w:szCs w:val="20"/>
              </w:rPr>
            </w:pPr>
            <w:r w:rsidRPr="008C1BEC">
              <w:rPr>
                <w:color w:val="000000"/>
                <w:sz w:val="20"/>
                <w:szCs w:val="20"/>
              </w:rPr>
              <w:t>Factor VIII Deficiency (Haemophilia A)</w:t>
            </w:r>
          </w:p>
        </w:tc>
        <w:tc>
          <w:tcPr>
            <w:tcW w:w="995" w:type="dxa"/>
            <w:vAlign w:val="bottom"/>
          </w:tcPr>
          <w:p w:rsidR="008873D1" w:rsidRPr="00D446CF" w:rsidRDefault="008873D1" w:rsidP="006A7049">
            <w:pPr>
              <w:jc w:val="right"/>
              <w:rPr>
                <w:color w:val="000000"/>
                <w:sz w:val="20"/>
              </w:rPr>
            </w:pPr>
            <w:r w:rsidRPr="00D446CF">
              <w:rPr>
                <w:color w:val="000000"/>
                <w:sz w:val="20"/>
              </w:rPr>
              <w:t>464</w:t>
            </w:r>
          </w:p>
        </w:tc>
        <w:tc>
          <w:tcPr>
            <w:tcW w:w="1049" w:type="dxa"/>
            <w:vAlign w:val="bottom"/>
          </w:tcPr>
          <w:p w:rsidR="008873D1" w:rsidRPr="00D446CF" w:rsidRDefault="008873D1" w:rsidP="006A7049">
            <w:pPr>
              <w:jc w:val="right"/>
              <w:rPr>
                <w:color w:val="000000"/>
                <w:sz w:val="20"/>
              </w:rPr>
            </w:pPr>
            <w:r w:rsidRPr="00D446CF">
              <w:rPr>
                <w:color w:val="000000"/>
                <w:sz w:val="20"/>
              </w:rPr>
              <w:t>480</w:t>
            </w:r>
          </w:p>
        </w:tc>
        <w:tc>
          <w:tcPr>
            <w:tcW w:w="1048" w:type="dxa"/>
            <w:vAlign w:val="bottom"/>
          </w:tcPr>
          <w:p w:rsidR="008873D1" w:rsidRPr="00D446CF" w:rsidRDefault="008873D1" w:rsidP="006A7049">
            <w:pPr>
              <w:jc w:val="right"/>
              <w:rPr>
                <w:color w:val="000000"/>
                <w:sz w:val="20"/>
              </w:rPr>
            </w:pPr>
            <w:r w:rsidRPr="00D446CF">
              <w:rPr>
                <w:color w:val="000000"/>
                <w:sz w:val="20"/>
              </w:rPr>
              <w:t>487</w:t>
            </w:r>
          </w:p>
        </w:tc>
        <w:tc>
          <w:tcPr>
            <w:tcW w:w="1048" w:type="dxa"/>
            <w:vAlign w:val="bottom"/>
          </w:tcPr>
          <w:p w:rsidR="008873D1" w:rsidRPr="00D446CF" w:rsidRDefault="008873D1" w:rsidP="006A7049">
            <w:pPr>
              <w:jc w:val="right"/>
              <w:rPr>
                <w:color w:val="000000"/>
                <w:sz w:val="20"/>
              </w:rPr>
            </w:pPr>
            <w:r w:rsidRPr="00D446CF">
              <w:rPr>
                <w:color w:val="000000"/>
                <w:sz w:val="20"/>
              </w:rPr>
              <w:t>488</w:t>
            </w:r>
          </w:p>
        </w:tc>
        <w:tc>
          <w:tcPr>
            <w:tcW w:w="1049" w:type="dxa"/>
          </w:tcPr>
          <w:p w:rsidR="008873D1" w:rsidRPr="00741703" w:rsidRDefault="008873D1" w:rsidP="006A7049">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292</w:t>
            </w:r>
          </w:p>
        </w:tc>
        <w:tc>
          <w:tcPr>
            <w:tcW w:w="1048" w:type="dxa"/>
          </w:tcPr>
          <w:p w:rsidR="008873D1" w:rsidRPr="00741703" w:rsidRDefault="008873D1" w:rsidP="006A7049">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333</w:t>
            </w:r>
          </w:p>
        </w:tc>
        <w:tc>
          <w:tcPr>
            <w:tcW w:w="1048" w:type="dxa"/>
          </w:tcPr>
          <w:p w:rsidR="008873D1" w:rsidRPr="00741703" w:rsidRDefault="008873D1" w:rsidP="006A7049">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339</w:t>
            </w:r>
          </w:p>
        </w:tc>
        <w:tc>
          <w:tcPr>
            <w:tcW w:w="1049" w:type="dxa"/>
          </w:tcPr>
          <w:p w:rsidR="008873D1" w:rsidRPr="00741703" w:rsidRDefault="008873D1" w:rsidP="006A7049">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357</w:t>
            </w:r>
          </w:p>
        </w:tc>
      </w:tr>
      <w:tr w:rsidR="008873D1" w:rsidRPr="008C1BEC" w:rsidTr="006A7049">
        <w:tc>
          <w:tcPr>
            <w:tcW w:w="5839" w:type="dxa"/>
            <w:vAlign w:val="bottom"/>
          </w:tcPr>
          <w:p w:rsidR="008873D1" w:rsidRPr="008C1BEC" w:rsidRDefault="008873D1" w:rsidP="006A7049">
            <w:pPr>
              <w:ind w:firstLineChars="200" w:firstLine="400"/>
              <w:rPr>
                <w:color w:val="000000"/>
                <w:sz w:val="20"/>
                <w:szCs w:val="20"/>
              </w:rPr>
            </w:pPr>
            <w:r w:rsidRPr="008C1BEC">
              <w:rPr>
                <w:color w:val="000000"/>
                <w:sz w:val="20"/>
                <w:szCs w:val="20"/>
              </w:rPr>
              <w:t>Asymptomatic Carrier Factor VIII Deficiency (Haemophilia A)</w:t>
            </w:r>
          </w:p>
        </w:tc>
        <w:tc>
          <w:tcPr>
            <w:tcW w:w="995" w:type="dxa"/>
            <w:vAlign w:val="bottom"/>
          </w:tcPr>
          <w:p w:rsidR="008873D1" w:rsidRPr="00D446CF" w:rsidRDefault="008873D1" w:rsidP="006A7049">
            <w:pPr>
              <w:jc w:val="right"/>
              <w:rPr>
                <w:color w:val="000000"/>
                <w:sz w:val="20"/>
              </w:rPr>
            </w:pPr>
            <w:r w:rsidRPr="00D446CF">
              <w:rPr>
                <w:color w:val="000000"/>
                <w:sz w:val="20"/>
              </w:rPr>
              <w:t>6</w:t>
            </w:r>
          </w:p>
        </w:tc>
        <w:tc>
          <w:tcPr>
            <w:tcW w:w="1049" w:type="dxa"/>
            <w:vAlign w:val="bottom"/>
          </w:tcPr>
          <w:p w:rsidR="008873D1" w:rsidRPr="00D446CF" w:rsidRDefault="00752373" w:rsidP="006A7049">
            <w:pPr>
              <w:jc w:val="right"/>
              <w:rPr>
                <w:color w:val="000000"/>
                <w:sz w:val="20"/>
              </w:rPr>
            </w:pPr>
            <w:r>
              <w:rPr>
                <w:rFonts w:asciiTheme="minorHAnsi" w:hAnsiTheme="minorHAnsi" w:cstheme="minorHAnsi"/>
                <w:color w:val="000000"/>
                <w:sz w:val="20"/>
                <w:szCs w:val="20"/>
              </w:rPr>
              <w:t>&lt;5</w:t>
            </w:r>
          </w:p>
        </w:tc>
        <w:tc>
          <w:tcPr>
            <w:tcW w:w="1048" w:type="dxa"/>
            <w:vAlign w:val="bottom"/>
          </w:tcPr>
          <w:p w:rsidR="008873D1" w:rsidRPr="00D446CF" w:rsidRDefault="00752373" w:rsidP="006A7049">
            <w:pPr>
              <w:jc w:val="right"/>
              <w:rPr>
                <w:color w:val="000000"/>
                <w:sz w:val="20"/>
              </w:rPr>
            </w:pPr>
            <w:r>
              <w:rPr>
                <w:rFonts w:asciiTheme="minorHAnsi" w:hAnsiTheme="minorHAnsi" w:cstheme="minorHAnsi"/>
                <w:color w:val="000000"/>
                <w:sz w:val="20"/>
                <w:szCs w:val="20"/>
              </w:rPr>
              <w:t>&lt;5</w:t>
            </w:r>
          </w:p>
        </w:tc>
        <w:tc>
          <w:tcPr>
            <w:tcW w:w="1048" w:type="dxa"/>
            <w:vAlign w:val="bottom"/>
          </w:tcPr>
          <w:p w:rsidR="008873D1" w:rsidRPr="00D446CF" w:rsidRDefault="00752373" w:rsidP="006A7049">
            <w:pPr>
              <w:jc w:val="right"/>
              <w:rPr>
                <w:color w:val="000000"/>
                <w:sz w:val="20"/>
              </w:rPr>
            </w:pPr>
            <w:r>
              <w:rPr>
                <w:rFonts w:asciiTheme="minorHAnsi" w:hAnsiTheme="minorHAnsi" w:cstheme="minorHAnsi"/>
                <w:color w:val="000000"/>
                <w:sz w:val="20"/>
                <w:szCs w:val="20"/>
              </w:rPr>
              <w:t>&lt;5</w:t>
            </w:r>
          </w:p>
        </w:tc>
        <w:tc>
          <w:tcPr>
            <w:tcW w:w="1049" w:type="dxa"/>
          </w:tcPr>
          <w:p w:rsidR="008873D1" w:rsidRPr="00741703" w:rsidRDefault="008873D1" w:rsidP="006A7049">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c>
          <w:tcPr>
            <w:tcW w:w="1048" w:type="dxa"/>
          </w:tcPr>
          <w:p w:rsidR="008873D1" w:rsidRPr="00741703" w:rsidRDefault="008873D1" w:rsidP="006A7049">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c>
          <w:tcPr>
            <w:tcW w:w="1048" w:type="dxa"/>
          </w:tcPr>
          <w:p w:rsidR="008873D1" w:rsidRPr="00741703" w:rsidRDefault="008873D1" w:rsidP="006A7049">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c>
          <w:tcPr>
            <w:tcW w:w="1049" w:type="dxa"/>
          </w:tcPr>
          <w:p w:rsidR="008873D1" w:rsidRPr="00741703" w:rsidRDefault="008873D1" w:rsidP="006A7049">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r>
      <w:tr w:rsidR="008873D1" w:rsidRPr="008C1BEC" w:rsidTr="006A7049">
        <w:tc>
          <w:tcPr>
            <w:tcW w:w="5839" w:type="dxa"/>
            <w:vAlign w:val="bottom"/>
          </w:tcPr>
          <w:p w:rsidR="008873D1" w:rsidRPr="008C1BEC" w:rsidRDefault="008873D1" w:rsidP="006A7049">
            <w:pPr>
              <w:ind w:firstLineChars="200" w:firstLine="400"/>
              <w:rPr>
                <w:color w:val="000000"/>
                <w:sz w:val="20"/>
                <w:szCs w:val="20"/>
              </w:rPr>
            </w:pPr>
            <w:r w:rsidRPr="008C1BEC">
              <w:rPr>
                <w:color w:val="000000"/>
                <w:sz w:val="20"/>
                <w:szCs w:val="20"/>
              </w:rPr>
              <w:t>Symptomatic Carrier Factor VIII Deficiency (Haemophilia A)</w:t>
            </w:r>
          </w:p>
        </w:tc>
        <w:tc>
          <w:tcPr>
            <w:tcW w:w="995" w:type="dxa"/>
            <w:vAlign w:val="bottom"/>
          </w:tcPr>
          <w:p w:rsidR="008873D1" w:rsidRPr="00D446CF" w:rsidRDefault="008873D1" w:rsidP="006A7049">
            <w:pPr>
              <w:jc w:val="right"/>
              <w:rPr>
                <w:color w:val="000000"/>
                <w:sz w:val="20"/>
              </w:rPr>
            </w:pPr>
            <w:r w:rsidRPr="00D446CF">
              <w:rPr>
                <w:color w:val="000000"/>
                <w:sz w:val="20"/>
              </w:rPr>
              <w:t>15</w:t>
            </w:r>
          </w:p>
        </w:tc>
        <w:tc>
          <w:tcPr>
            <w:tcW w:w="1049" w:type="dxa"/>
            <w:vAlign w:val="bottom"/>
          </w:tcPr>
          <w:p w:rsidR="008873D1" w:rsidRPr="00D446CF" w:rsidRDefault="008873D1" w:rsidP="006A7049">
            <w:pPr>
              <w:jc w:val="right"/>
              <w:rPr>
                <w:color w:val="000000"/>
                <w:sz w:val="20"/>
              </w:rPr>
            </w:pPr>
            <w:r w:rsidRPr="00D446CF">
              <w:rPr>
                <w:color w:val="000000"/>
                <w:sz w:val="20"/>
              </w:rPr>
              <w:t>15</w:t>
            </w:r>
          </w:p>
        </w:tc>
        <w:tc>
          <w:tcPr>
            <w:tcW w:w="1048" w:type="dxa"/>
            <w:vAlign w:val="bottom"/>
          </w:tcPr>
          <w:p w:rsidR="008873D1" w:rsidRPr="00D446CF" w:rsidRDefault="008873D1" w:rsidP="006A7049">
            <w:pPr>
              <w:jc w:val="right"/>
              <w:rPr>
                <w:color w:val="000000"/>
                <w:sz w:val="20"/>
              </w:rPr>
            </w:pPr>
            <w:r w:rsidRPr="00D446CF">
              <w:rPr>
                <w:color w:val="000000"/>
                <w:sz w:val="20"/>
              </w:rPr>
              <w:t>17</w:t>
            </w:r>
          </w:p>
        </w:tc>
        <w:tc>
          <w:tcPr>
            <w:tcW w:w="1048" w:type="dxa"/>
            <w:vAlign w:val="bottom"/>
          </w:tcPr>
          <w:p w:rsidR="008873D1" w:rsidRPr="00D446CF" w:rsidRDefault="008873D1" w:rsidP="006A7049">
            <w:pPr>
              <w:jc w:val="right"/>
              <w:rPr>
                <w:color w:val="000000"/>
                <w:sz w:val="20"/>
              </w:rPr>
            </w:pPr>
            <w:r w:rsidRPr="00D446CF">
              <w:rPr>
                <w:color w:val="000000"/>
                <w:sz w:val="20"/>
              </w:rPr>
              <w:t>19</w:t>
            </w:r>
          </w:p>
        </w:tc>
        <w:tc>
          <w:tcPr>
            <w:tcW w:w="1049" w:type="dxa"/>
            <w:vAlign w:val="bottom"/>
          </w:tcPr>
          <w:p w:rsidR="008873D1" w:rsidRPr="00D446CF" w:rsidRDefault="00752373" w:rsidP="006A7049">
            <w:pPr>
              <w:jc w:val="right"/>
              <w:rPr>
                <w:color w:val="000000"/>
                <w:sz w:val="20"/>
              </w:rPr>
            </w:pPr>
            <w:r>
              <w:rPr>
                <w:rFonts w:asciiTheme="minorHAnsi" w:hAnsiTheme="minorHAnsi" w:cstheme="minorHAnsi"/>
                <w:color w:val="000000"/>
                <w:sz w:val="20"/>
                <w:szCs w:val="20"/>
              </w:rPr>
              <w:t>&lt;5</w:t>
            </w:r>
          </w:p>
        </w:tc>
        <w:tc>
          <w:tcPr>
            <w:tcW w:w="1048" w:type="dxa"/>
            <w:vAlign w:val="bottom"/>
          </w:tcPr>
          <w:p w:rsidR="008873D1" w:rsidRPr="00D446CF" w:rsidRDefault="008873D1" w:rsidP="006A7049">
            <w:pPr>
              <w:jc w:val="right"/>
              <w:rPr>
                <w:color w:val="000000"/>
                <w:sz w:val="20"/>
              </w:rPr>
            </w:pPr>
            <w:r>
              <w:rPr>
                <w:color w:val="000000"/>
                <w:sz w:val="20"/>
              </w:rPr>
              <w:t>-</w:t>
            </w:r>
          </w:p>
        </w:tc>
        <w:tc>
          <w:tcPr>
            <w:tcW w:w="1048" w:type="dxa"/>
            <w:vAlign w:val="bottom"/>
          </w:tcPr>
          <w:p w:rsidR="008873D1" w:rsidRPr="00D446CF" w:rsidRDefault="00752373" w:rsidP="006A7049">
            <w:pPr>
              <w:jc w:val="right"/>
              <w:rPr>
                <w:color w:val="000000"/>
                <w:sz w:val="20"/>
              </w:rPr>
            </w:pPr>
            <w:r>
              <w:rPr>
                <w:rFonts w:asciiTheme="minorHAnsi" w:hAnsiTheme="minorHAnsi" w:cstheme="minorHAnsi"/>
                <w:color w:val="000000"/>
                <w:sz w:val="20"/>
                <w:szCs w:val="20"/>
              </w:rPr>
              <w:t>&lt;5</w:t>
            </w:r>
          </w:p>
        </w:tc>
        <w:tc>
          <w:tcPr>
            <w:tcW w:w="1049" w:type="dxa"/>
            <w:vAlign w:val="bottom"/>
          </w:tcPr>
          <w:p w:rsidR="008873D1" w:rsidRPr="00D446CF" w:rsidRDefault="00752373" w:rsidP="006A7049">
            <w:pPr>
              <w:jc w:val="right"/>
              <w:rPr>
                <w:color w:val="000000"/>
                <w:sz w:val="20"/>
              </w:rPr>
            </w:pPr>
            <w:r>
              <w:rPr>
                <w:rFonts w:asciiTheme="minorHAnsi" w:hAnsiTheme="minorHAnsi" w:cstheme="minorHAnsi"/>
                <w:color w:val="000000"/>
                <w:sz w:val="20"/>
                <w:szCs w:val="20"/>
              </w:rPr>
              <w:t>&lt;5</w:t>
            </w:r>
          </w:p>
        </w:tc>
      </w:tr>
      <w:tr w:rsidR="00D446CF" w:rsidRPr="008C1BEC" w:rsidTr="00741703">
        <w:tc>
          <w:tcPr>
            <w:tcW w:w="5839" w:type="dxa"/>
            <w:vAlign w:val="bottom"/>
          </w:tcPr>
          <w:p w:rsidR="00D446CF" w:rsidRPr="008C1BEC" w:rsidRDefault="00D446CF" w:rsidP="001E2F73">
            <w:pPr>
              <w:ind w:firstLineChars="200" w:firstLine="400"/>
              <w:rPr>
                <w:color w:val="000000"/>
                <w:sz w:val="20"/>
                <w:szCs w:val="20"/>
              </w:rPr>
            </w:pPr>
            <w:r w:rsidRPr="008C1BEC">
              <w:rPr>
                <w:color w:val="000000"/>
                <w:sz w:val="20"/>
                <w:szCs w:val="20"/>
              </w:rPr>
              <w:t>Acquired Factor VIII Inhibitor (Acquired Haemophilia A)</w:t>
            </w:r>
          </w:p>
        </w:tc>
        <w:tc>
          <w:tcPr>
            <w:tcW w:w="995" w:type="dxa"/>
            <w:vAlign w:val="bottom"/>
          </w:tcPr>
          <w:p w:rsidR="00D446CF" w:rsidRPr="00D446CF" w:rsidRDefault="00D446CF">
            <w:pPr>
              <w:jc w:val="right"/>
              <w:rPr>
                <w:color w:val="000000"/>
                <w:sz w:val="20"/>
              </w:rPr>
            </w:pPr>
            <w:r>
              <w:rPr>
                <w:color w:val="000000"/>
                <w:sz w:val="20"/>
              </w:rPr>
              <w:t>-</w:t>
            </w:r>
          </w:p>
        </w:tc>
        <w:tc>
          <w:tcPr>
            <w:tcW w:w="1049" w:type="dxa"/>
            <w:vAlign w:val="bottom"/>
          </w:tcPr>
          <w:p w:rsidR="00D446CF" w:rsidRPr="00D446CF" w:rsidRDefault="00D446CF">
            <w:pPr>
              <w:jc w:val="right"/>
              <w:rPr>
                <w:color w:val="000000"/>
                <w:sz w:val="20"/>
              </w:rPr>
            </w:pPr>
            <w:r>
              <w:rPr>
                <w:color w:val="000000"/>
                <w:sz w:val="20"/>
              </w:rPr>
              <w:t>-</w:t>
            </w:r>
          </w:p>
        </w:tc>
        <w:tc>
          <w:tcPr>
            <w:tcW w:w="1048" w:type="dxa"/>
            <w:vAlign w:val="bottom"/>
          </w:tcPr>
          <w:p w:rsidR="00D446CF" w:rsidRPr="00D446CF" w:rsidRDefault="00D446CF">
            <w:pPr>
              <w:jc w:val="right"/>
              <w:rPr>
                <w:color w:val="000000"/>
                <w:sz w:val="20"/>
              </w:rPr>
            </w:pPr>
            <w:r>
              <w:rPr>
                <w:color w:val="000000"/>
                <w:sz w:val="20"/>
              </w:rPr>
              <w:t>-</w:t>
            </w:r>
          </w:p>
        </w:tc>
        <w:tc>
          <w:tcPr>
            <w:tcW w:w="1048" w:type="dxa"/>
            <w:vAlign w:val="bottom"/>
          </w:tcPr>
          <w:p w:rsidR="00D446CF" w:rsidRPr="00D446CF" w:rsidRDefault="00D446CF">
            <w:pPr>
              <w:jc w:val="right"/>
              <w:rPr>
                <w:color w:val="000000"/>
                <w:sz w:val="20"/>
              </w:rPr>
            </w:pPr>
            <w:r>
              <w:rPr>
                <w:color w:val="000000"/>
                <w:sz w:val="20"/>
              </w:rPr>
              <w:t>-</w:t>
            </w:r>
          </w:p>
        </w:tc>
        <w:tc>
          <w:tcPr>
            <w:tcW w:w="1049" w:type="dxa"/>
          </w:tcPr>
          <w:p w:rsidR="00D446CF" w:rsidRPr="00741703" w:rsidRDefault="00D446CF" w:rsidP="0074170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c>
          <w:tcPr>
            <w:tcW w:w="1048" w:type="dxa"/>
          </w:tcPr>
          <w:p w:rsidR="00D446CF" w:rsidRPr="00741703" w:rsidRDefault="00D446CF" w:rsidP="0074170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c>
          <w:tcPr>
            <w:tcW w:w="1048" w:type="dxa"/>
          </w:tcPr>
          <w:p w:rsidR="00D446CF" w:rsidRPr="00741703" w:rsidRDefault="00D446CF" w:rsidP="0074170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c>
          <w:tcPr>
            <w:tcW w:w="1049" w:type="dxa"/>
          </w:tcPr>
          <w:p w:rsidR="00D446CF" w:rsidRPr="00741703" w:rsidRDefault="00D446CF" w:rsidP="0074170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r>
      <w:tr w:rsidR="00D446CF" w:rsidRPr="008C1BEC" w:rsidTr="00D446CF">
        <w:tc>
          <w:tcPr>
            <w:tcW w:w="5839" w:type="dxa"/>
            <w:vAlign w:val="bottom"/>
          </w:tcPr>
          <w:p w:rsidR="00D446CF" w:rsidRPr="008C1BEC" w:rsidRDefault="00D446CF" w:rsidP="00D446CF">
            <w:pPr>
              <w:ind w:firstLineChars="100" w:firstLine="196"/>
              <w:rPr>
                <w:b/>
                <w:bCs/>
                <w:color w:val="000000"/>
                <w:sz w:val="20"/>
                <w:szCs w:val="20"/>
              </w:rPr>
            </w:pPr>
            <w:r w:rsidRPr="008C1BEC">
              <w:rPr>
                <w:b/>
                <w:bCs/>
                <w:color w:val="000000"/>
                <w:sz w:val="20"/>
                <w:szCs w:val="20"/>
              </w:rPr>
              <w:t xml:space="preserve">HMB – Adult (aged </w:t>
            </w:r>
            <w:r>
              <w:rPr>
                <w:b/>
                <w:bCs/>
                <w:color w:val="000000"/>
                <w:sz w:val="20"/>
                <w:szCs w:val="20"/>
              </w:rPr>
              <w:t>18</w:t>
            </w:r>
            <w:r w:rsidRPr="008C1BEC">
              <w:rPr>
                <w:b/>
                <w:bCs/>
                <w:color w:val="000000"/>
                <w:sz w:val="20"/>
                <w:szCs w:val="20"/>
              </w:rPr>
              <w:t xml:space="preserve"> years and over</w:t>
            </w:r>
            <w:r>
              <w:rPr>
                <w:b/>
                <w:bCs/>
                <w:color w:val="000000"/>
                <w:sz w:val="20"/>
                <w:szCs w:val="20"/>
              </w:rPr>
              <w:t>)</w:t>
            </w:r>
          </w:p>
        </w:tc>
        <w:tc>
          <w:tcPr>
            <w:tcW w:w="995" w:type="dxa"/>
            <w:vAlign w:val="bottom"/>
          </w:tcPr>
          <w:p w:rsidR="00D446CF" w:rsidRPr="00D446CF" w:rsidRDefault="00D446CF">
            <w:pPr>
              <w:jc w:val="right"/>
              <w:rPr>
                <w:b/>
                <w:bCs/>
                <w:color w:val="000000"/>
                <w:sz w:val="20"/>
              </w:rPr>
            </w:pPr>
          </w:p>
        </w:tc>
        <w:tc>
          <w:tcPr>
            <w:tcW w:w="1049" w:type="dxa"/>
            <w:vAlign w:val="bottom"/>
          </w:tcPr>
          <w:p w:rsidR="00D446CF" w:rsidRPr="00D446CF" w:rsidRDefault="00D446CF">
            <w:pPr>
              <w:jc w:val="right"/>
              <w:rPr>
                <w:b/>
                <w:bCs/>
                <w:color w:val="000000"/>
                <w:sz w:val="20"/>
              </w:rPr>
            </w:pPr>
          </w:p>
        </w:tc>
        <w:tc>
          <w:tcPr>
            <w:tcW w:w="1048" w:type="dxa"/>
            <w:vAlign w:val="bottom"/>
          </w:tcPr>
          <w:p w:rsidR="00D446CF" w:rsidRPr="00D446CF" w:rsidRDefault="00D446CF">
            <w:pPr>
              <w:jc w:val="right"/>
              <w:rPr>
                <w:b/>
                <w:bCs/>
                <w:color w:val="000000"/>
                <w:sz w:val="20"/>
              </w:rPr>
            </w:pPr>
          </w:p>
        </w:tc>
        <w:tc>
          <w:tcPr>
            <w:tcW w:w="1048" w:type="dxa"/>
            <w:vAlign w:val="bottom"/>
          </w:tcPr>
          <w:p w:rsidR="00D446CF" w:rsidRPr="00D446CF" w:rsidRDefault="00D446CF">
            <w:pPr>
              <w:jc w:val="right"/>
              <w:rPr>
                <w:b/>
                <w:bCs/>
                <w:color w:val="000000"/>
                <w:sz w:val="20"/>
              </w:rPr>
            </w:pPr>
          </w:p>
        </w:tc>
        <w:tc>
          <w:tcPr>
            <w:tcW w:w="1049" w:type="dxa"/>
            <w:vAlign w:val="bottom"/>
          </w:tcPr>
          <w:p w:rsidR="00D446CF" w:rsidRPr="00D446CF" w:rsidRDefault="00D446CF">
            <w:pPr>
              <w:jc w:val="right"/>
              <w:rPr>
                <w:b/>
                <w:bCs/>
                <w:color w:val="000000"/>
                <w:sz w:val="20"/>
              </w:rPr>
            </w:pPr>
          </w:p>
        </w:tc>
        <w:tc>
          <w:tcPr>
            <w:tcW w:w="1048" w:type="dxa"/>
            <w:vAlign w:val="bottom"/>
          </w:tcPr>
          <w:p w:rsidR="00D446CF" w:rsidRPr="00D446CF" w:rsidRDefault="00D446CF">
            <w:pPr>
              <w:jc w:val="right"/>
              <w:rPr>
                <w:b/>
                <w:bCs/>
                <w:color w:val="000000"/>
                <w:sz w:val="20"/>
              </w:rPr>
            </w:pPr>
          </w:p>
        </w:tc>
        <w:tc>
          <w:tcPr>
            <w:tcW w:w="1048" w:type="dxa"/>
            <w:vAlign w:val="bottom"/>
          </w:tcPr>
          <w:p w:rsidR="00D446CF" w:rsidRPr="00D446CF" w:rsidRDefault="00D446CF">
            <w:pPr>
              <w:jc w:val="right"/>
              <w:rPr>
                <w:b/>
                <w:bCs/>
                <w:color w:val="000000"/>
                <w:sz w:val="20"/>
              </w:rPr>
            </w:pPr>
          </w:p>
        </w:tc>
        <w:tc>
          <w:tcPr>
            <w:tcW w:w="1049" w:type="dxa"/>
            <w:vAlign w:val="bottom"/>
          </w:tcPr>
          <w:p w:rsidR="00D446CF" w:rsidRPr="00D446CF" w:rsidRDefault="00D446CF">
            <w:pPr>
              <w:jc w:val="right"/>
              <w:rPr>
                <w:b/>
                <w:bCs/>
                <w:color w:val="000000"/>
                <w:sz w:val="20"/>
              </w:rPr>
            </w:pPr>
          </w:p>
        </w:tc>
      </w:tr>
      <w:tr w:rsidR="008873D1" w:rsidRPr="008C1BEC" w:rsidTr="006A7049">
        <w:tc>
          <w:tcPr>
            <w:tcW w:w="5839" w:type="dxa"/>
            <w:vAlign w:val="bottom"/>
          </w:tcPr>
          <w:p w:rsidR="008873D1" w:rsidRPr="008C1BEC" w:rsidRDefault="008873D1" w:rsidP="006A7049">
            <w:pPr>
              <w:ind w:firstLineChars="200" w:firstLine="400"/>
              <w:rPr>
                <w:color w:val="000000"/>
                <w:sz w:val="20"/>
                <w:szCs w:val="20"/>
              </w:rPr>
            </w:pPr>
            <w:r w:rsidRPr="008C1BEC">
              <w:rPr>
                <w:color w:val="000000"/>
                <w:sz w:val="20"/>
                <w:szCs w:val="20"/>
              </w:rPr>
              <w:t>Factor IX Deficiency (Haemophilia B)</w:t>
            </w:r>
          </w:p>
        </w:tc>
        <w:tc>
          <w:tcPr>
            <w:tcW w:w="995" w:type="dxa"/>
            <w:vAlign w:val="bottom"/>
          </w:tcPr>
          <w:p w:rsidR="008873D1" w:rsidRPr="00D446CF" w:rsidRDefault="008873D1" w:rsidP="006A7049">
            <w:pPr>
              <w:jc w:val="right"/>
              <w:rPr>
                <w:color w:val="000000"/>
                <w:sz w:val="20"/>
              </w:rPr>
            </w:pPr>
            <w:r w:rsidRPr="00D446CF">
              <w:rPr>
                <w:color w:val="000000"/>
                <w:sz w:val="20"/>
              </w:rPr>
              <w:t>303</w:t>
            </w:r>
          </w:p>
        </w:tc>
        <w:tc>
          <w:tcPr>
            <w:tcW w:w="1049" w:type="dxa"/>
            <w:vAlign w:val="bottom"/>
          </w:tcPr>
          <w:p w:rsidR="008873D1" w:rsidRPr="00D446CF" w:rsidRDefault="008873D1" w:rsidP="006A7049">
            <w:pPr>
              <w:jc w:val="right"/>
              <w:rPr>
                <w:color w:val="000000"/>
                <w:sz w:val="20"/>
              </w:rPr>
            </w:pPr>
            <w:r w:rsidRPr="00D446CF">
              <w:rPr>
                <w:color w:val="000000"/>
                <w:sz w:val="20"/>
              </w:rPr>
              <w:t>317</w:t>
            </w:r>
          </w:p>
        </w:tc>
        <w:tc>
          <w:tcPr>
            <w:tcW w:w="1048" w:type="dxa"/>
            <w:vAlign w:val="bottom"/>
          </w:tcPr>
          <w:p w:rsidR="008873D1" w:rsidRPr="00D446CF" w:rsidRDefault="008873D1" w:rsidP="006A7049">
            <w:pPr>
              <w:jc w:val="right"/>
              <w:rPr>
                <w:color w:val="000000"/>
                <w:sz w:val="20"/>
              </w:rPr>
            </w:pPr>
            <w:r w:rsidRPr="00D446CF">
              <w:rPr>
                <w:color w:val="000000"/>
                <w:sz w:val="20"/>
              </w:rPr>
              <w:t>333</w:t>
            </w:r>
          </w:p>
        </w:tc>
        <w:tc>
          <w:tcPr>
            <w:tcW w:w="1048" w:type="dxa"/>
            <w:vAlign w:val="bottom"/>
          </w:tcPr>
          <w:p w:rsidR="008873D1" w:rsidRPr="00D446CF" w:rsidRDefault="008873D1" w:rsidP="006A7049">
            <w:pPr>
              <w:jc w:val="right"/>
              <w:rPr>
                <w:color w:val="000000"/>
                <w:sz w:val="20"/>
              </w:rPr>
            </w:pPr>
            <w:r w:rsidRPr="00D446CF">
              <w:rPr>
                <w:color w:val="000000"/>
                <w:sz w:val="20"/>
              </w:rPr>
              <w:t>346</w:t>
            </w:r>
          </w:p>
        </w:tc>
        <w:tc>
          <w:tcPr>
            <w:tcW w:w="1049" w:type="dxa"/>
            <w:vAlign w:val="bottom"/>
          </w:tcPr>
          <w:p w:rsidR="008873D1" w:rsidRPr="00D446CF" w:rsidRDefault="008873D1" w:rsidP="006A7049">
            <w:pPr>
              <w:jc w:val="right"/>
              <w:rPr>
                <w:color w:val="000000"/>
                <w:sz w:val="20"/>
              </w:rPr>
            </w:pPr>
            <w:r w:rsidRPr="00D446CF">
              <w:rPr>
                <w:color w:val="000000"/>
                <w:sz w:val="20"/>
              </w:rPr>
              <w:t>100</w:t>
            </w:r>
          </w:p>
        </w:tc>
        <w:tc>
          <w:tcPr>
            <w:tcW w:w="1048" w:type="dxa"/>
            <w:vAlign w:val="bottom"/>
          </w:tcPr>
          <w:p w:rsidR="008873D1" w:rsidRPr="00D446CF" w:rsidRDefault="008873D1" w:rsidP="006A7049">
            <w:pPr>
              <w:jc w:val="right"/>
              <w:rPr>
                <w:color w:val="000000"/>
                <w:sz w:val="20"/>
              </w:rPr>
            </w:pPr>
            <w:r w:rsidRPr="00D446CF">
              <w:rPr>
                <w:color w:val="000000"/>
                <w:sz w:val="20"/>
              </w:rPr>
              <w:t>112</w:t>
            </w:r>
          </w:p>
        </w:tc>
        <w:tc>
          <w:tcPr>
            <w:tcW w:w="1048" w:type="dxa"/>
            <w:vAlign w:val="bottom"/>
          </w:tcPr>
          <w:p w:rsidR="008873D1" w:rsidRPr="00D446CF" w:rsidRDefault="008873D1" w:rsidP="006A7049">
            <w:pPr>
              <w:jc w:val="right"/>
              <w:rPr>
                <w:color w:val="000000"/>
                <w:sz w:val="20"/>
              </w:rPr>
            </w:pPr>
            <w:r w:rsidRPr="00D446CF">
              <w:rPr>
                <w:color w:val="000000"/>
                <w:sz w:val="20"/>
              </w:rPr>
              <w:t>119</w:t>
            </w:r>
          </w:p>
        </w:tc>
        <w:tc>
          <w:tcPr>
            <w:tcW w:w="1049" w:type="dxa"/>
            <w:vAlign w:val="bottom"/>
          </w:tcPr>
          <w:p w:rsidR="008873D1" w:rsidRPr="00D446CF" w:rsidRDefault="008873D1" w:rsidP="006A7049">
            <w:pPr>
              <w:jc w:val="right"/>
              <w:rPr>
                <w:color w:val="000000"/>
                <w:sz w:val="20"/>
              </w:rPr>
            </w:pPr>
            <w:r w:rsidRPr="00D446CF">
              <w:rPr>
                <w:color w:val="000000"/>
                <w:sz w:val="20"/>
              </w:rPr>
              <w:t>113</w:t>
            </w:r>
          </w:p>
        </w:tc>
      </w:tr>
      <w:tr w:rsidR="00D446CF" w:rsidRPr="008C1BEC" w:rsidTr="00D446CF">
        <w:tc>
          <w:tcPr>
            <w:tcW w:w="5839" w:type="dxa"/>
            <w:vAlign w:val="bottom"/>
          </w:tcPr>
          <w:p w:rsidR="00D446CF" w:rsidRPr="008C1BEC" w:rsidRDefault="00D446CF" w:rsidP="008C1BEC">
            <w:pPr>
              <w:ind w:firstLineChars="200" w:firstLine="400"/>
              <w:rPr>
                <w:color w:val="000000"/>
                <w:sz w:val="20"/>
                <w:szCs w:val="20"/>
              </w:rPr>
            </w:pPr>
            <w:r w:rsidRPr="008C1BEC">
              <w:rPr>
                <w:color w:val="000000"/>
                <w:sz w:val="20"/>
                <w:szCs w:val="20"/>
              </w:rPr>
              <w:t>Asymptomatic Carrier Factor IX Deficiency (Haemophilia B)</w:t>
            </w:r>
          </w:p>
        </w:tc>
        <w:tc>
          <w:tcPr>
            <w:tcW w:w="995" w:type="dxa"/>
            <w:vAlign w:val="bottom"/>
          </w:tcPr>
          <w:p w:rsidR="00D446CF" w:rsidRPr="00D446CF" w:rsidRDefault="00D446CF">
            <w:pPr>
              <w:jc w:val="right"/>
              <w:rPr>
                <w:color w:val="000000"/>
                <w:sz w:val="20"/>
              </w:rPr>
            </w:pPr>
            <w:r w:rsidRPr="00D446CF">
              <w:rPr>
                <w:color w:val="000000"/>
                <w:sz w:val="20"/>
              </w:rPr>
              <w:t>43</w:t>
            </w:r>
          </w:p>
        </w:tc>
        <w:tc>
          <w:tcPr>
            <w:tcW w:w="1049" w:type="dxa"/>
            <w:vAlign w:val="bottom"/>
          </w:tcPr>
          <w:p w:rsidR="00D446CF" w:rsidRPr="00D446CF" w:rsidRDefault="00D446CF">
            <w:pPr>
              <w:jc w:val="right"/>
              <w:rPr>
                <w:color w:val="000000"/>
                <w:sz w:val="20"/>
              </w:rPr>
            </w:pPr>
            <w:r w:rsidRPr="00D446CF">
              <w:rPr>
                <w:color w:val="000000"/>
                <w:sz w:val="20"/>
              </w:rPr>
              <w:t>47</w:t>
            </w:r>
          </w:p>
        </w:tc>
        <w:tc>
          <w:tcPr>
            <w:tcW w:w="1048" w:type="dxa"/>
            <w:vAlign w:val="bottom"/>
          </w:tcPr>
          <w:p w:rsidR="00D446CF" w:rsidRPr="00D446CF" w:rsidRDefault="00D446CF">
            <w:pPr>
              <w:jc w:val="right"/>
              <w:rPr>
                <w:color w:val="000000"/>
                <w:sz w:val="20"/>
              </w:rPr>
            </w:pPr>
            <w:r w:rsidRPr="00D446CF">
              <w:rPr>
                <w:color w:val="000000"/>
                <w:sz w:val="20"/>
              </w:rPr>
              <w:t>56</w:t>
            </w:r>
          </w:p>
        </w:tc>
        <w:tc>
          <w:tcPr>
            <w:tcW w:w="1048" w:type="dxa"/>
            <w:vAlign w:val="bottom"/>
          </w:tcPr>
          <w:p w:rsidR="00D446CF" w:rsidRPr="00D446CF" w:rsidRDefault="00D446CF">
            <w:pPr>
              <w:jc w:val="right"/>
              <w:rPr>
                <w:color w:val="000000"/>
                <w:sz w:val="20"/>
              </w:rPr>
            </w:pPr>
            <w:r w:rsidRPr="00D446CF">
              <w:rPr>
                <w:color w:val="000000"/>
                <w:sz w:val="20"/>
              </w:rPr>
              <w:t>59</w:t>
            </w:r>
          </w:p>
        </w:tc>
        <w:tc>
          <w:tcPr>
            <w:tcW w:w="1049" w:type="dxa"/>
            <w:vAlign w:val="bottom"/>
          </w:tcPr>
          <w:p w:rsidR="00D446CF" w:rsidRPr="00D446CF" w:rsidRDefault="00752373">
            <w:pPr>
              <w:jc w:val="right"/>
              <w:rPr>
                <w:color w:val="000000"/>
                <w:sz w:val="20"/>
              </w:rPr>
            </w:pPr>
            <w:r>
              <w:rPr>
                <w:rFonts w:asciiTheme="minorHAnsi" w:hAnsiTheme="minorHAnsi" w:cstheme="minorHAnsi"/>
                <w:color w:val="000000"/>
                <w:sz w:val="20"/>
                <w:szCs w:val="20"/>
              </w:rPr>
              <w:t>&lt;5</w:t>
            </w:r>
          </w:p>
        </w:tc>
        <w:tc>
          <w:tcPr>
            <w:tcW w:w="1048" w:type="dxa"/>
            <w:vAlign w:val="bottom"/>
          </w:tcPr>
          <w:p w:rsidR="00D446CF" w:rsidRPr="00D446CF" w:rsidRDefault="00D446CF">
            <w:pPr>
              <w:jc w:val="right"/>
              <w:rPr>
                <w:color w:val="000000"/>
                <w:sz w:val="20"/>
              </w:rPr>
            </w:pPr>
            <w:r w:rsidRPr="00D446CF">
              <w:rPr>
                <w:color w:val="000000"/>
                <w:sz w:val="20"/>
              </w:rPr>
              <w:t>5</w:t>
            </w:r>
          </w:p>
        </w:tc>
        <w:tc>
          <w:tcPr>
            <w:tcW w:w="1048" w:type="dxa"/>
            <w:vAlign w:val="bottom"/>
          </w:tcPr>
          <w:p w:rsidR="00D446CF" w:rsidRPr="00D446CF" w:rsidRDefault="00752373">
            <w:pPr>
              <w:jc w:val="right"/>
              <w:rPr>
                <w:color w:val="000000"/>
                <w:sz w:val="20"/>
              </w:rPr>
            </w:pPr>
            <w:r>
              <w:rPr>
                <w:rFonts w:asciiTheme="minorHAnsi" w:hAnsiTheme="minorHAnsi" w:cstheme="minorHAnsi"/>
                <w:color w:val="000000"/>
                <w:sz w:val="20"/>
                <w:szCs w:val="20"/>
              </w:rPr>
              <w:t>&lt;5</w:t>
            </w:r>
          </w:p>
        </w:tc>
        <w:tc>
          <w:tcPr>
            <w:tcW w:w="1049" w:type="dxa"/>
            <w:vAlign w:val="bottom"/>
          </w:tcPr>
          <w:p w:rsidR="00D446CF" w:rsidRPr="00D446CF" w:rsidRDefault="00752373">
            <w:pPr>
              <w:jc w:val="right"/>
              <w:rPr>
                <w:color w:val="000000"/>
                <w:sz w:val="20"/>
              </w:rPr>
            </w:pPr>
            <w:r>
              <w:rPr>
                <w:rFonts w:asciiTheme="minorHAnsi" w:hAnsiTheme="minorHAnsi" w:cstheme="minorHAnsi"/>
                <w:color w:val="000000"/>
                <w:sz w:val="20"/>
                <w:szCs w:val="20"/>
              </w:rPr>
              <w:t>&lt;5</w:t>
            </w:r>
          </w:p>
        </w:tc>
      </w:tr>
      <w:tr w:rsidR="00D446CF" w:rsidRPr="008C1BEC" w:rsidTr="00D446CF">
        <w:tc>
          <w:tcPr>
            <w:tcW w:w="5839" w:type="dxa"/>
            <w:vAlign w:val="bottom"/>
          </w:tcPr>
          <w:p w:rsidR="00D446CF" w:rsidRPr="008C1BEC" w:rsidRDefault="00D446CF" w:rsidP="008C1BEC">
            <w:pPr>
              <w:ind w:firstLineChars="200" w:firstLine="400"/>
              <w:rPr>
                <w:color w:val="000000"/>
                <w:sz w:val="20"/>
                <w:szCs w:val="20"/>
              </w:rPr>
            </w:pPr>
            <w:r w:rsidRPr="008C1BEC">
              <w:rPr>
                <w:color w:val="000000"/>
                <w:sz w:val="20"/>
                <w:szCs w:val="20"/>
              </w:rPr>
              <w:t>Symptomatic Carrier Factor IX Deficiency (Haemophilia B)</w:t>
            </w:r>
          </w:p>
        </w:tc>
        <w:tc>
          <w:tcPr>
            <w:tcW w:w="995" w:type="dxa"/>
            <w:vAlign w:val="bottom"/>
          </w:tcPr>
          <w:p w:rsidR="00D446CF" w:rsidRPr="00D446CF" w:rsidRDefault="00D446CF">
            <w:pPr>
              <w:jc w:val="right"/>
              <w:rPr>
                <w:color w:val="000000"/>
                <w:sz w:val="20"/>
              </w:rPr>
            </w:pPr>
            <w:r w:rsidRPr="00D446CF">
              <w:rPr>
                <w:color w:val="000000"/>
                <w:sz w:val="20"/>
              </w:rPr>
              <w:t>20</w:t>
            </w:r>
          </w:p>
        </w:tc>
        <w:tc>
          <w:tcPr>
            <w:tcW w:w="1049" w:type="dxa"/>
            <w:vAlign w:val="bottom"/>
          </w:tcPr>
          <w:p w:rsidR="00D446CF" w:rsidRPr="00D446CF" w:rsidRDefault="00D446CF">
            <w:pPr>
              <w:jc w:val="right"/>
              <w:rPr>
                <w:color w:val="000000"/>
                <w:sz w:val="20"/>
              </w:rPr>
            </w:pPr>
            <w:r w:rsidRPr="00D446CF">
              <w:rPr>
                <w:color w:val="000000"/>
                <w:sz w:val="20"/>
              </w:rPr>
              <w:t>25</w:t>
            </w:r>
          </w:p>
        </w:tc>
        <w:tc>
          <w:tcPr>
            <w:tcW w:w="1048" w:type="dxa"/>
            <w:vAlign w:val="bottom"/>
          </w:tcPr>
          <w:p w:rsidR="00D446CF" w:rsidRPr="00D446CF" w:rsidRDefault="00D446CF">
            <w:pPr>
              <w:jc w:val="right"/>
              <w:rPr>
                <w:color w:val="000000"/>
                <w:sz w:val="20"/>
              </w:rPr>
            </w:pPr>
            <w:r w:rsidRPr="00D446CF">
              <w:rPr>
                <w:color w:val="000000"/>
                <w:sz w:val="20"/>
              </w:rPr>
              <w:t>29</w:t>
            </w:r>
          </w:p>
        </w:tc>
        <w:tc>
          <w:tcPr>
            <w:tcW w:w="1048" w:type="dxa"/>
            <w:vAlign w:val="bottom"/>
          </w:tcPr>
          <w:p w:rsidR="00D446CF" w:rsidRPr="00D446CF" w:rsidRDefault="00D446CF">
            <w:pPr>
              <w:jc w:val="right"/>
              <w:rPr>
                <w:color w:val="000000"/>
                <w:sz w:val="20"/>
              </w:rPr>
            </w:pPr>
            <w:r w:rsidRPr="00D446CF">
              <w:rPr>
                <w:color w:val="000000"/>
                <w:sz w:val="20"/>
              </w:rPr>
              <w:t>29</w:t>
            </w:r>
          </w:p>
        </w:tc>
        <w:tc>
          <w:tcPr>
            <w:tcW w:w="1049" w:type="dxa"/>
            <w:vAlign w:val="bottom"/>
          </w:tcPr>
          <w:p w:rsidR="00D446CF" w:rsidRPr="00D446CF" w:rsidRDefault="00752373">
            <w:pPr>
              <w:jc w:val="right"/>
              <w:rPr>
                <w:color w:val="000000"/>
                <w:sz w:val="20"/>
              </w:rPr>
            </w:pPr>
            <w:r>
              <w:rPr>
                <w:rFonts w:asciiTheme="minorHAnsi" w:hAnsiTheme="minorHAnsi" w:cstheme="minorHAnsi"/>
                <w:color w:val="000000"/>
                <w:sz w:val="20"/>
                <w:szCs w:val="20"/>
              </w:rPr>
              <w:t>&lt;5</w:t>
            </w:r>
          </w:p>
        </w:tc>
        <w:tc>
          <w:tcPr>
            <w:tcW w:w="1048" w:type="dxa"/>
            <w:vAlign w:val="bottom"/>
          </w:tcPr>
          <w:p w:rsidR="00D446CF" w:rsidRPr="00D446CF" w:rsidRDefault="00D446CF">
            <w:pPr>
              <w:jc w:val="right"/>
              <w:rPr>
                <w:color w:val="000000"/>
                <w:sz w:val="20"/>
              </w:rPr>
            </w:pPr>
            <w:r w:rsidRPr="00D446CF">
              <w:rPr>
                <w:color w:val="000000"/>
                <w:sz w:val="20"/>
              </w:rPr>
              <w:t>6</w:t>
            </w:r>
          </w:p>
        </w:tc>
        <w:tc>
          <w:tcPr>
            <w:tcW w:w="1048" w:type="dxa"/>
            <w:vAlign w:val="bottom"/>
          </w:tcPr>
          <w:p w:rsidR="00D446CF" w:rsidRPr="00D446CF" w:rsidRDefault="00D446CF">
            <w:pPr>
              <w:jc w:val="right"/>
              <w:rPr>
                <w:color w:val="000000"/>
                <w:sz w:val="20"/>
              </w:rPr>
            </w:pPr>
            <w:r w:rsidRPr="00D446CF">
              <w:rPr>
                <w:color w:val="000000"/>
                <w:sz w:val="20"/>
              </w:rPr>
              <w:t>9</w:t>
            </w:r>
          </w:p>
        </w:tc>
        <w:tc>
          <w:tcPr>
            <w:tcW w:w="1049" w:type="dxa"/>
            <w:vAlign w:val="bottom"/>
          </w:tcPr>
          <w:p w:rsidR="00D446CF" w:rsidRPr="00D446CF" w:rsidRDefault="00D446CF">
            <w:pPr>
              <w:jc w:val="right"/>
              <w:rPr>
                <w:color w:val="000000"/>
                <w:sz w:val="20"/>
              </w:rPr>
            </w:pPr>
            <w:r w:rsidRPr="00D446CF">
              <w:rPr>
                <w:color w:val="000000"/>
                <w:sz w:val="20"/>
              </w:rPr>
              <w:t>6</w:t>
            </w:r>
          </w:p>
        </w:tc>
      </w:tr>
      <w:tr w:rsidR="00D446CF" w:rsidRPr="008C1BEC" w:rsidTr="00D446CF">
        <w:tc>
          <w:tcPr>
            <w:tcW w:w="5839" w:type="dxa"/>
            <w:vAlign w:val="bottom"/>
          </w:tcPr>
          <w:p w:rsidR="00D446CF" w:rsidRPr="008C1BEC" w:rsidRDefault="00D446CF" w:rsidP="00D446CF">
            <w:pPr>
              <w:ind w:firstLineChars="100" w:firstLine="196"/>
              <w:rPr>
                <w:b/>
                <w:bCs/>
                <w:color w:val="000000"/>
                <w:sz w:val="20"/>
                <w:szCs w:val="20"/>
              </w:rPr>
            </w:pPr>
            <w:r w:rsidRPr="008C1BEC">
              <w:rPr>
                <w:b/>
                <w:bCs/>
                <w:color w:val="000000"/>
                <w:sz w:val="20"/>
                <w:szCs w:val="20"/>
              </w:rPr>
              <w:t>HMB</w:t>
            </w:r>
            <w:r w:rsidRPr="00894F22">
              <w:rPr>
                <w:b/>
                <w:bCs/>
                <w:color w:val="000000"/>
                <w:sz w:val="20"/>
                <w:szCs w:val="20"/>
              </w:rPr>
              <w:t xml:space="preserve"> – Paediatric (aged less than </w:t>
            </w:r>
            <w:r>
              <w:rPr>
                <w:b/>
                <w:bCs/>
                <w:color w:val="000000"/>
                <w:sz w:val="20"/>
                <w:szCs w:val="20"/>
              </w:rPr>
              <w:t>18</w:t>
            </w:r>
            <w:r w:rsidRPr="00894F22">
              <w:rPr>
                <w:b/>
                <w:bCs/>
                <w:color w:val="000000"/>
                <w:sz w:val="20"/>
                <w:szCs w:val="20"/>
              </w:rPr>
              <w:t xml:space="preserve"> years)</w:t>
            </w:r>
          </w:p>
        </w:tc>
        <w:tc>
          <w:tcPr>
            <w:tcW w:w="995" w:type="dxa"/>
            <w:vAlign w:val="bottom"/>
          </w:tcPr>
          <w:p w:rsidR="00D446CF" w:rsidRPr="00D446CF" w:rsidRDefault="00D446CF">
            <w:pPr>
              <w:jc w:val="right"/>
              <w:rPr>
                <w:b/>
                <w:bCs/>
                <w:color w:val="000000"/>
                <w:sz w:val="20"/>
              </w:rPr>
            </w:pPr>
          </w:p>
        </w:tc>
        <w:tc>
          <w:tcPr>
            <w:tcW w:w="1049" w:type="dxa"/>
            <w:vAlign w:val="bottom"/>
          </w:tcPr>
          <w:p w:rsidR="00D446CF" w:rsidRPr="00D446CF" w:rsidRDefault="00D446CF">
            <w:pPr>
              <w:jc w:val="right"/>
              <w:rPr>
                <w:b/>
                <w:bCs/>
                <w:color w:val="000000"/>
                <w:sz w:val="20"/>
              </w:rPr>
            </w:pPr>
          </w:p>
        </w:tc>
        <w:tc>
          <w:tcPr>
            <w:tcW w:w="1048" w:type="dxa"/>
            <w:vAlign w:val="bottom"/>
          </w:tcPr>
          <w:p w:rsidR="00D446CF" w:rsidRPr="00D446CF" w:rsidRDefault="00D446CF">
            <w:pPr>
              <w:jc w:val="right"/>
              <w:rPr>
                <w:b/>
                <w:bCs/>
                <w:color w:val="000000"/>
                <w:sz w:val="20"/>
              </w:rPr>
            </w:pPr>
          </w:p>
        </w:tc>
        <w:tc>
          <w:tcPr>
            <w:tcW w:w="1048" w:type="dxa"/>
            <w:vAlign w:val="bottom"/>
          </w:tcPr>
          <w:p w:rsidR="00D446CF" w:rsidRPr="00D446CF" w:rsidRDefault="00D446CF">
            <w:pPr>
              <w:jc w:val="right"/>
              <w:rPr>
                <w:b/>
                <w:bCs/>
                <w:color w:val="000000"/>
                <w:sz w:val="20"/>
              </w:rPr>
            </w:pPr>
          </w:p>
        </w:tc>
        <w:tc>
          <w:tcPr>
            <w:tcW w:w="1049" w:type="dxa"/>
            <w:vAlign w:val="bottom"/>
          </w:tcPr>
          <w:p w:rsidR="00D446CF" w:rsidRPr="00D446CF" w:rsidRDefault="00D446CF">
            <w:pPr>
              <w:jc w:val="right"/>
              <w:rPr>
                <w:b/>
                <w:bCs/>
                <w:color w:val="000000"/>
                <w:sz w:val="20"/>
              </w:rPr>
            </w:pPr>
          </w:p>
        </w:tc>
        <w:tc>
          <w:tcPr>
            <w:tcW w:w="1048" w:type="dxa"/>
            <w:vAlign w:val="bottom"/>
          </w:tcPr>
          <w:p w:rsidR="00D446CF" w:rsidRPr="00D446CF" w:rsidRDefault="00D446CF">
            <w:pPr>
              <w:jc w:val="right"/>
              <w:rPr>
                <w:b/>
                <w:bCs/>
                <w:color w:val="000000"/>
                <w:sz w:val="20"/>
              </w:rPr>
            </w:pPr>
          </w:p>
        </w:tc>
        <w:tc>
          <w:tcPr>
            <w:tcW w:w="1048" w:type="dxa"/>
            <w:vAlign w:val="bottom"/>
          </w:tcPr>
          <w:p w:rsidR="00D446CF" w:rsidRPr="00D446CF" w:rsidRDefault="00D446CF">
            <w:pPr>
              <w:jc w:val="right"/>
              <w:rPr>
                <w:b/>
                <w:bCs/>
                <w:color w:val="000000"/>
                <w:sz w:val="20"/>
              </w:rPr>
            </w:pPr>
          </w:p>
        </w:tc>
        <w:tc>
          <w:tcPr>
            <w:tcW w:w="1049" w:type="dxa"/>
            <w:vAlign w:val="bottom"/>
          </w:tcPr>
          <w:p w:rsidR="00D446CF" w:rsidRPr="00D446CF" w:rsidRDefault="00D446CF">
            <w:pPr>
              <w:jc w:val="right"/>
              <w:rPr>
                <w:b/>
                <w:bCs/>
                <w:color w:val="000000"/>
                <w:sz w:val="20"/>
              </w:rPr>
            </w:pPr>
          </w:p>
        </w:tc>
      </w:tr>
      <w:tr w:rsidR="008873D1" w:rsidRPr="008C1BEC" w:rsidTr="006A7049">
        <w:tc>
          <w:tcPr>
            <w:tcW w:w="5839" w:type="dxa"/>
            <w:vAlign w:val="bottom"/>
          </w:tcPr>
          <w:p w:rsidR="008873D1" w:rsidRPr="008C1BEC" w:rsidRDefault="008873D1" w:rsidP="006A7049">
            <w:pPr>
              <w:ind w:firstLineChars="200" w:firstLine="400"/>
              <w:rPr>
                <w:color w:val="000000"/>
                <w:sz w:val="20"/>
                <w:szCs w:val="20"/>
              </w:rPr>
            </w:pPr>
            <w:r w:rsidRPr="008C1BEC">
              <w:rPr>
                <w:color w:val="000000"/>
                <w:sz w:val="20"/>
                <w:szCs w:val="20"/>
              </w:rPr>
              <w:t>Factor IX Deficiency (Haemophilia B)</w:t>
            </w:r>
          </w:p>
        </w:tc>
        <w:tc>
          <w:tcPr>
            <w:tcW w:w="995" w:type="dxa"/>
            <w:vAlign w:val="bottom"/>
          </w:tcPr>
          <w:p w:rsidR="008873D1" w:rsidRPr="00D446CF" w:rsidRDefault="008873D1" w:rsidP="006A7049">
            <w:pPr>
              <w:jc w:val="right"/>
              <w:rPr>
                <w:color w:val="000000"/>
                <w:sz w:val="20"/>
              </w:rPr>
            </w:pPr>
            <w:r w:rsidRPr="00D446CF">
              <w:rPr>
                <w:color w:val="000000"/>
                <w:sz w:val="20"/>
              </w:rPr>
              <w:t>106</w:t>
            </w:r>
          </w:p>
        </w:tc>
        <w:tc>
          <w:tcPr>
            <w:tcW w:w="1049" w:type="dxa"/>
            <w:vAlign w:val="bottom"/>
          </w:tcPr>
          <w:p w:rsidR="008873D1" w:rsidRPr="00D446CF" w:rsidRDefault="008873D1" w:rsidP="006A7049">
            <w:pPr>
              <w:jc w:val="right"/>
              <w:rPr>
                <w:color w:val="000000"/>
                <w:sz w:val="20"/>
              </w:rPr>
            </w:pPr>
            <w:r w:rsidRPr="00D446CF">
              <w:rPr>
                <w:color w:val="000000"/>
                <w:sz w:val="20"/>
              </w:rPr>
              <w:t>105</w:t>
            </w:r>
          </w:p>
        </w:tc>
        <w:tc>
          <w:tcPr>
            <w:tcW w:w="1048" w:type="dxa"/>
            <w:vAlign w:val="bottom"/>
          </w:tcPr>
          <w:p w:rsidR="008873D1" w:rsidRPr="00D446CF" w:rsidRDefault="008873D1" w:rsidP="006A7049">
            <w:pPr>
              <w:jc w:val="right"/>
              <w:rPr>
                <w:color w:val="000000"/>
                <w:sz w:val="20"/>
              </w:rPr>
            </w:pPr>
            <w:r w:rsidRPr="00D446CF">
              <w:rPr>
                <w:color w:val="000000"/>
                <w:sz w:val="20"/>
              </w:rPr>
              <w:t>102</w:t>
            </w:r>
          </w:p>
        </w:tc>
        <w:tc>
          <w:tcPr>
            <w:tcW w:w="1048" w:type="dxa"/>
            <w:vAlign w:val="bottom"/>
          </w:tcPr>
          <w:p w:rsidR="008873D1" w:rsidRPr="00D446CF" w:rsidRDefault="008873D1" w:rsidP="006A7049">
            <w:pPr>
              <w:jc w:val="right"/>
              <w:rPr>
                <w:color w:val="000000"/>
                <w:sz w:val="20"/>
              </w:rPr>
            </w:pPr>
            <w:r w:rsidRPr="00D446CF">
              <w:rPr>
                <w:color w:val="000000"/>
                <w:sz w:val="20"/>
              </w:rPr>
              <w:t>103</w:t>
            </w:r>
          </w:p>
        </w:tc>
        <w:tc>
          <w:tcPr>
            <w:tcW w:w="1049" w:type="dxa"/>
            <w:vAlign w:val="bottom"/>
          </w:tcPr>
          <w:p w:rsidR="008873D1" w:rsidRPr="00C47BF0" w:rsidRDefault="008873D1" w:rsidP="006A7049">
            <w:pPr>
              <w:jc w:val="right"/>
              <w:rPr>
                <w:color w:val="000000"/>
                <w:sz w:val="20"/>
              </w:rPr>
            </w:pPr>
            <w:r w:rsidRPr="00C47BF0">
              <w:rPr>
                <w:color w:val="000000"/>
                <w:sz w:val="20"/>
              </w:rPr>
              <w:t>55</w:t>
            </w:r>
          </w:p>
        </w:tc>
        <w:tc>
          <w:tcPr>
            <w:tcW w:w="1048" w:type="dxa"/>
            <w:vAlign w:val="bottom"/>
          </w:tcPr>
          <w:p w:rsidR="008873D1" w:rsidRPr="00C47BF0" w:rsidRDefault="008873D1" w:rsidP="006A7049">
            <w:pPr>
              <w:jc w:val="right"/>
              <w:rPr>
                <w:color w:val="000000"/>
                <w:sz w:val="20"/>
              </w:rPr>
            </w:pPr>
            <w:r w:rsidRPr="00C47BF0">
              <w:rPr>
                <w:color w:val="000000"/>
                <w:sz w:val="20"/>
              </w:rPr>
              <w:t>62</w:t>
            </w:r>
          </w:p>
        </w:tc>
        <w:tc>
          <w:tcPr>
            <w:tcW w:w="1048" w:type="dxa"/>
            <w:vAlign w:val="bottom"/>
          </w:tcPr>
          <w:p w:rsidR="008873D1" w:rsidRPr="00C47BF0" w:rsidRDefault="008873D1" w:rsidP="006A7049">
            <w:pPr>
              <w:jc w:val="right"/>
              <w:rPr>
                <w:color w:val="000000"/>
                <w:sz w:val="20"/>
              </w:rPr>
            </w:pPr>
            <w:r w:rsidRPr="00C47BF0">
              <w:rPr>
                <w:color w:val="000000"/>
                <w:sz w:val="20"/>
              </w:rPr>
              <w:t>59</w:t>
            </w:r>
          </w:p>
        </w:tc>
        <w:tc>
          <w:tcPr>
            <w:tcW w:w="1049" w:type="dxa"/>
            <w:vAlign w:val="bottom"/>
          </w:tcPr>
          <w:p w:rsidR="008873D1" w:rsidRPr="00C47BF0" w:rsidRDefault="008873D1" w:rsidP="006A7049">
            <w:pPr>
              <w:jc w:val="right"/>
              <w:rPr>
                <w:color w:val="000000"/>
                <w:sz w:val="20"/>
              </w:rPr>
            </w:pPr>
            <w:r w:rsidRPr="00C47BF0">
              <w:rPr>
                <w:color w:val="000000"/>
                <w:sz w:val="20"/>
              </w:rPr>
              <w:t>63</w:t>
            </w:r>
          </w:p>
        </w:tc>
      </w:tr>
      <w:tr w:rsidR="008873D1" w:rsidRPr="008C1BEC" w:rsidTr="006A7049">
        <w:tc>
          <w:tcPr>
            <w:tcW w:w="5839" w:type="dxa"/>
            <w:vAlign w:val="bottom"/>
          </w:tcPr>
          <w:p w:rsidR="008873D1" w:rsidRPr="008C1BEC" w:rsidRDefault="008873D1" w:rsidP="006A7049">
            <w:pPr>
              <w:ind w:firstLineChars="200" w:firstLine="400"/>
              <w:rPr>
                <w:color w:val="000000"/>
                <w:sz w:val="20"/>
                <w:szCs w:val="20"/>
              </w:rPr>
            </w:pPr>
            <w:r w:rsidRPr="008C1BEC">
              <w:rPr>
                <w:color w:val="000000"/>
                <w:sz w:val="20"/>
                <w:szCs w:val="20"/>
              </w:rPr>
              <w:t>Asymptomatic Carrier Factor IX Deficiency (Haemophilia B)</w:t>
            </w:r>
          </w:p>
        </w:tc>
        <w:tc>
          <w:tcPr>
            <w:tcW w:w="995" w:type="dxa"/>
            <w:vAlign w:val="bottom"/>
          </w:tcPr>
          <w:p w:rsidR="008873D1" w:rsidRPr="00D446CF" w:rsidRDefault="00752373" w:rsidP="006A7049">
            <w:pPr>
              <w:jc w:val="right"/>
              <w:rPr>
                <w:color w:val="000000"/>
                <w:sz w:val="20"/>
              </w:rPr>
            </w:pPr>
            <w:r>
              <w:rPr>
                <w:rFonts w:asciiTheme="minorHAnsi" w:hAnsiTheme="minorHAnsi" w:cstheme="minorHAnsi"/>
                <w:color w:val="000000"/>
                <w:sz w:val="20"/>
                <w:szCs w:val="20"/>
              </w:rPr>
              <w:t>&lt;5</w:t>
            </w:r>
          </w:p>
        </w:tc>
        <w:tc>
          <w:tcPr>
            <w:tcW w:w="1049" w:type="dxa"/>
            <w:vAlign w:val="bottom"/>
          </w:tcPr>
          <w:p w:rsidR="008873D1" w:rsidRPr="00D446CF" w:rsidRDefault="00752373" w:rsidP="006A7049">
            <w:pPr>
              <w:jc w:val="right"/>
              <w:rPr>
                <w:color w:val="000000"/>
                <w:sz w:val="20"/>
              </w:rPr>
            </w:pPr>
            <w:r>
              <w:rPr>
                <w:rFonts w:asciiTheme="minorHAnsi" w:hAnsiTheme="minorHAnsi" w:cstheme="minorHAnsi"/>
                <w:color w:val="000000"/>
                <w:sz w:val="20"/>
                <w:szCs w:val="20"/>
              </w:rPr>
              <w:t>&lt;5</w:t>
            </w:r>
          </w:p>
        </w:tc>
        <w:tc>
          <w:tcPr>
            <w:tcW w:w="1048" w:type="dxa"/>
            <w:vAlign w:val="bottom"/>
          </w:tcPr>
          <w:p w:rsidR="008873D1" w:rsidRPr="00D446CF" w:rsidRDefault="00752373" w:rsidP="006A7049">
            <w:pPr>
              <w:jc w:val="right"/>
              <w:rPr>
                <w:color w:val="000000"/>
                <w:sz w:val="20"/>
              </w:rPr>
            </w:pPr>
            <w:r>
              <w:rPr>
                <w:rFonts w:asciiTheme="minorHAnsi" w:hAnsiTheme="minorHAnsi" w:cstheme="minorHAnsi"/>
                <w:color w:val="000000"/>
                <w:sz w:val="20"/>
                <w:szCs w:val="20"/>
              </w:rPr>
              <w:t>&lt;5</w:t>
            </w:r>
          </w:p>
        </w:tc>
        <w:tc>
          <w:tcPr>
            <w:tcW w:w="1048" w:type="dxa"/>
            <w:vAlign w:val="bottom"/>
          </w:tcPr>
          <w:p w:rsidR="008873D1" w:rsidRPr="00D446CF" w:rsidRDefault="00752373" w:rsidP="006A7049">
            <w:pPr>
              <w:jc w:val="right"/>
              <w:rPr>
                <w:color w:val="000000"/>
                <w:sz w:val="20"/>
              </w:rPr>
            </w:pPr>
            <w:r>
              <w:rPr>
                <w:rFonts w:asciiTheme="minorHAnsi" w:hAnsiTheme="minorHAnsi" w:cstheme="minorHAnsi"/>
                <w:color w:val="000000"/>
                <w:sz w:val="20"/>
                <w:szCs w:val="20"/>
              </w:rPr>
              <w:t>&lt;5</w:t>
            </w:r>
          </w:p>
        </w:tc>
        <w:tc>
          <w:tcPr>
            <w:tcW w:w="1049" w:type="dxa"/>
            <w:vAlign w:val="bottom"/>
          </w:tcPr>
          <w:p w:rsidR="008873D1" w:rsidRPr="00C47BF0" w:rsidRDefault="008873D1" w:rsidP="006A7049">
            <w:pPr>
              <w:jc w:val="right"/>
              <w:rPr>
                <w:color w:val="000000"/>
                <w:sz w:val="20"/>
              </w:rPr>
            </w:pPr>
            <w:r>
              <w:rPr>
                <w:color w:val="000000"/>
                <w:sz w:val="20"/>
              </w:rPr>
              <w:t>-</w:t>
            </w:r>
          </w:p>
        </w:tc>
        <w:tc>
          <w:tcPr>
            <w:tcW w:w="1048" w:type="dxa"/>
            <w:vAlign w:val="bottom"/>
          </w:tcPr>
          <w:p w:rsidR="008873D1" w:rsidRPr="00C47BF0" w:rsidRDefault="00752373" w:rsidP="006A7049">
            <w:pPr>
              <w:jc w:val="right"/>
              <w:rPr>
                <w:color w:val="000000"/>
                <w:sz w:val="20"/>
              </w:rPr>
            </w:pPr>
            <w:r>
              <w:rPr>
                <w:rFonts w:asciiTheme="minorHAnsi" w:hAnsiTheme="minorHAnsi" w:cstheme="minorHAnsi"/>
                <w:color w:val="000000"/>
                <w:sz w:val="20"/>
                <w:szCs w:val="20"/>
              </w:rPr>
              <w:t>&lt;5</w:t>
            </w:r>
          </w:p>
        </w:tc>
        <w:tc>
          <w:tcPr>
            <w:tcW w:w="1048" w:type="dxa"/>
            <w:vAlign w:val="bottom"/>
          </w:tcPr>
          <w:p w:rsidR="008873D1" w:rsidRPr="00C47BF0" w:rsidRDefault="008873D1" w:rsidP="006A7049">
            <w:pPr>
              <w:jc w:val="right"/>
              <w:rPr>
                <w:color w:val="000000"/>
                <w:sz w:val="20"/>
              </w:rPr>
            </w:pPr>
            <w:r>
              <w:rPr>
                <w:color w:val="000000"/>
                <w:sz w:val="20"/>
              </w:rPr>
              <w:t>-</w:t>
            </w:r>
          </w:p>
        </w:tc>
        <w:tc>
          <w:tcPr>
            <w:tcW w:w="1049" w:type="dxa"/>
            <w:vAlign w:val="bottom"/>
          </w:tcPr>
          <w:p w:rsidR="008873D1" w:rsidRPr="00C47BF0" w:rsidRDefault="008873D1" w:rsidP="006A7049">
            <w:pPr>
              <w:jc w:val="right"/>
              <w:rPr>
                <w:color w:val="000000"/>
                <w:sz w:val="20"/>
              </w:rPr>
            </w:pPr>
            <w:r>
              <w:rPr>
                <w:color w:val="000000"/>
                <w:sz w:val="20"/>
              </w:rPr>
              <w:t>-</w:t>
            </w:r>
          </w:p>
        </w:tc>
      </w:tr>
      <w:tr w:rsidR="008873D1" w:rsidRPr="008C1BEC" w:rsidTr="006A7049">
        <w:tc>
          <w:tcPr>
            <w:tcW w:w="5839" w:type="dxa"/>
            <w:vAlign w:val="bottom"/>
          </w:tcPr>
          <w:p w:rsidR="008873D1" w:rsidRPr="008C1BEC" w:rsidRDefault="008873D1" w:rsidP="006A7049">
            <w:pPr>
              <w:ind w:firstLineChars="200" w:firstLine="400"/>
              <w:rPr>
                <w:color w:val="000000"/>
                <w:sz w:val="20"/>
              </w:rPr>
            </w:pPr>
            <w:r w:rsidRPr="008C1BEC">
              <w:rPr>
                <w:color w:val="000000"/>
                <w:sz w:val="20"/>
              </w:rPr>
              <w:t>Symptomatic Carrier Factor IX Deficiency (Haemophilia B)</w:t>
            </w:r>
          </w:p>
        </w:tc>
        <w:tc>
          <w:tcPr>
            <w:tcW w:w="995" w:type="dxa"/>
            <w:vAlign w:val="bottom"/>
          </w:tcPr>
          <w:p w:rsidR="008873D1" w:rsidRPr="00D446CF" w:rsidRDefault="00752373" w:rsidP="006A7049">
            <w:pPr>
              <w:jc w:val="right"/>
              <w:rPr>
                <w:color w:val="000000"/>
                <w:sz w:val="20"/>
              </w:rPr>
            </w:pPr>
            <w:r>
              <w:rPr>
                <w:rFonts w:asciiTheme="minorHAnsi" w:hAnsiTheme="minorHAnsi" w:cstheme="minorHAnsi"/>
                <w:color w:val="000000"/>
                <w:sz w:val="20"/>
                <w:szCs w:val="20"/>
              </w:rPr>
              <w:t>&lt;5</w:t>
            </w:r>
          </w:p>
        </w:tc>
        <w:tc>
          <w:tcPr>
            <w:tcW w:w="1049" w:type="dxa"/>
            <w:vAlign w:val="bottom"/>
          </w:tcPr>
          <w:p w:rsidR="008873D1" w:rsidRPr="00D446CF" w:rsidRDefault="00752373" w:rsidP="006A7049">
            <w:pPr>
              <w:jc w:val="right"/>
              <w:rPr>
                <w:color w:val="000000"/>
                <w:sz w:val="20"/>
              </w:rPr>
            </w:pPr>
            <w:r>
              <w:rPr>
                <w:rFonts w:asciiTheme="minorHAnsi" w:hAnsiTheme="minorHAnsi" w:cstheme="minorHAnsi"/>
                <w:color w:val="000000"/>
                <w:sz w:val="20"/>
                <w:szCs w:val="20"/>
              </w:rPr>
              <w:t>&lt;5</w:t>
            </w:r>
          </w:p>
        </w:tc>
        <w:tc>
          <w:tcPr>
            <w:tcW w:w="1048" w:type="dxa"/>
            <w:vAlign w:val="bottom"/>
          </w:tcPr>
          <w:p w:rsidR="008873D1" w:rsidRPr="00D446CF" w:rsidRDefault="00752373" w:rsidP="006A7049">
            <w:pPr>
              <w:jc w:val="right"/>
              <w:rPr>
                <w:color w:val="000000"/>
                <w:sz w:val="20"/>
              </w:rPr>
            </w:pPr>
            <w:r>
              <w:rPr>
                <w:rFonts w:asciiTheme="minorHAnsi" w:hAnsiTheme="minorHAnsi" w:cstheme="minorHAnsi"/>
                <w:color w:val="000000"/>
                <w:sz w:val="20"/>
                <w:szCs w:val="20"/>
              </w:rPr>
              <w:t>&lt;5</w:t>
            </w:r>
          </w:p>
        </w:tc>
        <w:tc>
          <w:tcPr>
            <w:tcW w:w="1048" w:type="dxa"/>
            <w:vAlign w:val="bottom"/>
          </w:tcPr>
          <w:p w:rsidR="008873D1" w:rsidRPr="00D446CF" w:rsidRDefault="00752373" w:rsidP="006A7049">
            <w:pPr>
              <w:jc w:val="right"/>
              <w:rPr>
                <w:color w:val="000000"/>
                <w:sz w:val="20"/>
              </w:rPr>
            </w:pPr>
            <w:r>
              <w:rPr>
                <w:rFonts w:asciiTheme="minorHAnsi" w:hAnsiTheme="minorHAnsi" w:cstheme="minorHAnsi"/>
                <w:color w:val="000000"/>
                <w:sz w:val="20"/>
                <w:szCs w:val="20"/>
              </w:rPr>
              <w:t>&lt;5</w:t>
            </w:r>
          </w:p>
        </w:tc>
        <w:tc>
          <w:tcPr>
            <w:tcW w:w="1049" w:type="dxa"/>
          </w:tcPr>
          <w:p w:rsidR="008873D1" w:rsidRPr="00741703" w:rsidRDefault="008873D1" w:rsidP="006A7049">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c>
          <w:tcPr>
            <w:tcW w:w="1048" w:type="dxa"/>
          </w:tcPr>
          <w:p w:rsidR="008873D1" w:rsidRPr="00741703" w:rsidRDefault="008873D1" w:rsidP="006A7049">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c>
          <w:tcPr>
            <w:tcW w:w="1048" w:type="dxa"/>
          </w:tcPr>
          <w:p w:rsidR="008873D1" w:rsidRPr="00741703" w:rsidRDefault="008873D1" w:rsidP="006A7049">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c>
          <w:tcPr>
            <w:tcW w:w="1049" w:type="dxa"/>
          </w:tcPr>
          <w:p w:rsidR="008873D1" w:rsidRPr="00741703" w:rsidRDefault="008873D1" w:rsidP="006A7049">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r>
    </w:tbl>
    <w:p w:rsidR="008C1BEC" w:rsidRPr="00677FDB" w:rsidRDefault="008C1BEC" w:rsidP="00677FDB">
      <w:pPr>
        <w:rPr>
          <w:sz w:val="18"/>
        </w:rPr>
      </w:pPr>
      <w:r w:rsidRPr="00D92E7A">
        <w:rPr>
          <w:sz w:val="18"/>
        </w:rPr>
        <w:t xml:space="preserve">* As noted in the section </w:t>
      </w:r>
      <w:r w:rsidRPr="00D92E7A">
        <w:rPr>
          <w:sz w:val="18"/>
        </w:rPr>
        <w:fldChar w:fldCharType="begin" w:fldLock="1"/>
      </w:r>
      <w:r w:rsidRPr="00D92E7A">
        <w:rPr>
          <w:sz w:val="18"/>
        </w:rPr>
        <w:instrText xml:space="preserve"> REF _Ref350499673 \h  \* MERGEFORMAT </w:instrText>
      </w:r>
      <w:r w:rsidRPr="00D92E7A">
        <w:rPr>
          <w:sz w:val="18"/>
        </w:rPr>
      </w:r>
      <w:r w:rsidRPr="00D92E7A">
        <w:rPr>
          <w:sz w:val="18"/>
        </w:rPr>
        <w:fldChar w:fldCharType="separate"/>
      </w:r>
      <w:r w:rsidR="005E6BF0" w:rsidRPr="007F0B98">
        <w:rPr>
          <w:i/>
          <w:sz w:val="18"/>
        </w:rPr>
        <w:t>Data quality issues</w:t>
      </w:r>
      <w:r w:rsidRPr="00D92E7A">
        <w:rPr>
          <w:sz w:val="18"/>
        </w:rPr>
        <w:fldChar w:fldCharType="end"/>
      </w:r>
      <w:r w:rsidRPr="00D92E7A">
        <w:rPr>
          <w:sz w:val="18"/>
        </w:rPr>
        <w:t xml:space="preserve"> (p</w:t>
      </w:r>
      <w:r w:rsidRPr="00D92E7A">
        <w:rPr>
          <w:sz w:val="18"/>
        </w:rPr>
        <w:fldChar w:fldCharType="begin"/>
      </w:r>
      <w:r w:rsidRPr="00D92E7A">
        <w:rPr>
          <w:sz w:val="18"/>
        </w:rPr>
        <w:instrText xml:space="preserve"> PAGEREF _Ref350499678 \h </w:instrText>
      </w:r>
      <w:r w:rsidRPr="00D92E7A">
        <w:rPr>
          <w:sz w:val="18"/>
        </w:rPr>
      </w:r>
      <w:r w:rsidRPr="00D92E7A">
        <w:rPr>
          <w:sz w:val="18"/>
        </w:rPr>
        <w:fldChar w:fldCharType="separate"/>
      </w:r>
      <w:r w:rsidR="00632A4E">
        <w:rPr>
          <w:noProof/>
          <w:sz w:val="18"/>
        </w:rPr>
        <w:t>15</w:t>
      </w:r>
      <w:r w:rsidRPr="00D92E7A">
        <w:rPr>
          <w:sz w:val="18"/>
        </w:rPr>
        <w:fldChar w:fldCharType="end"/>
      </w:r>
      <w:r w:rsidRPr="00D92E7A">
        <w:rPr>
          <w:sz w:val="18"/>
        </w:rPr>
        <w:t xml:space="preserve">) the data has been improved since previous ABDR Annual Reports. The figures presented here represent the most accurate data currently available. The census date for number of people in the </w:t>
      </w:r>
      <w:r w:rsidR="004B2935">
        <w:rPr>
          <w:sz w:val="18"/>
        </w:rPr>
        <w:t>registry</w:t>
      </w:r>
      <w:r w:rsidRPr="00D92E7A">
        <w:rPr>
          <w:sz w:val="18"/>
        </w:rPr>
        <w:t xml:space="preserve"> is 30 June, the last day of the financial year.</w:t>
      </w:r>
    </w:p>
    <w:p w:rsidR="00894F22" w:rsidRDefault="00894F22" w:rsidP="00894F22">
      <w:pPr>
        <w:pStyle w:val="Caption"/>
        <w:keepNext/>
      </w:pPr>
      <w:bookmarkStart w:id="99" w:name="_Ref351360195"/>
      <w:bookmarkStart w:id="100" w:name="_Toc359234413"/>
      <w:r>
        <w:lastRenderedPageBreak/>
        <w:t xml:space="preserve">Table </w:t>
      </w:r>
      <w:r w:rsidR="008A1B16">
        <w:fldChar w:fldCharType="begin"/>
      </w:r>
      <w:r w:rsidR="008A1B16">
        <w:instrText xml:space="preserve"> SEQ Table \* ARABIC </w:instrText>
      </w:r>
      <w:r w:rsidR="008A1B16">
        <w:fldChar w:fldCharType="separate"/>
      </w:r>
      <w:proofErr w:type="gramStart"/>
      <w:r w:rsidR="00632A4E">
        <w:rPr>
          <w:noProof/>
        </w:rPr>
        <w:t>9</w:t>
      </w:r>
      <w:r w:rsidR="008A1B16">
        <w:rPr>
          <w:noProof/>
        </w:rPr>
        <w:fldChar w:fldCharType="end"/>
      </w:r>
      <w:bookmarkEnd w:id="99"/>
      <w:r>
        <w:t xml:space="preserve"> Number</w:t>
      </w:r>
      <w:proofErr w:type="gramEnd"/>
      <w:r>
        <w:t xml:space="preserve"> of people in the </w:t>
      </w:r>
      <w:r w:rsidR="004B2935">
        <w:t>registry</w:t>
      </w:r>
      <w:r>
        <w:t xml:space="preserve"> diagnosed with VWD by age group and disease classification</w:t>
      </w:r>
      <w:bookmarkEnd w:id="100"/>
    </w:p>
    <w:tbl>
      <w:tblPr>
        <w:tblStyle w:val="NBATableStyle1"/>
        <w:tblW w:w="0" w:type="auto"/>
        <w:tblLayout w:type="fixed"/>
        <w:tblLook w:val="04A0" w:firstRow="1" w:lastRow="0" w:firstColumn="1" w:lastColumn="0" w:noHBand="0" w:noVBand="1"/>
      </w:tblPr>
      <w:tblGrid>
        <w:gridCol w:w="5839"/>
        <w:gridCol w:w="995"/>
        <w:gridCol w:w="1049"/>
        <w:gridCol w:w="1048"/>
        <w:gridCol w:w="1048"/>
        <w:gridCol w:w="1049"/>
        <w:gridCol w:w="1048"/>
        <w:gridCol w:w="1048"/>
        <w:gridCol w:w="1049"/>
      </w:tblGrid>
      <w:tr w:rsidR="00894F22" w:rsidRPr="00D92E7A" w:rsidTr="00947F74">
        <w:trPr>
          <w:cnfStyle w:val="100000000000" w:firstRow="1" w:lastRow="0" w:firstColumn="0" w:lastColumn="0" w:oddVBand="0" w:evenVBand="0" w:oddHBand="0" w:evenHBand="0" w:firstRowFirstColumn="0" w:firstRowLastColumn="0" w:lastRowFirstColumn="0" w:lastRowLastColumn="0"/>
          <w:tblHeader/>
        </w:trPr>
        <w:tc>
          <w:tcPr>
            <w:tcW w:w="5839" w:type="dxa"/>
          </w:tcPr>
          <w:p w:rsidR="00894F22" w:rsidRPr="00D92E7A" w:rsidRDefault="00894F22" w:rsidP="001E2F73">
            <w:pPr>
              <w:spacing w:after="0"/>
              <w:rPr>
                <w:rFonts w:asciiTheme="minorHAnsi" w:hAnsiTheme="minorHAnsi" w:cstheme="minorHAnsi"/>
                <w:sz w:val="20"/>
                <w:szCs w:val="20"/>
              </w:rPr>
            </w:pPr>
            <w:r w:rsidRPr="00D92E7A">
              <w:rPr>
                <w:rFonts w:asciiTheme="minorHAnsi" w:hAnsiTheme="minorHAnsi" w:cstheme="minorHAnsi"/>
                <w:sz w:val="20"/>
                <w:szCs w:val="20"/>
              </w:rPr>
              <w:t> </w:t>
            </w:r>
          </w:p>
        </w:tc>
        <w:tc>
          <w:tcPr>
            <w:tcW w:w="4140" w:type="dxa"/>
            <w:gridSpan w:val="4"/>
          </w:tcPr>
          <w:p w:rsidR="00894F22" w:rsidRPr="00D92E7A" w:rsidRDefault="00894F22" w:rsidP="001E2F73">
            <w:pPr>
              <w:spacing w:after="0"/>
              <w:rPr>
                <w:rFonts w:asciiTheme="minorHAnsi" w:hAnsiTheme="minorHAnsi" w:cstheme="minorHAnsi"/>
                <w:sz w:val="20"/>
                <w:szCs w:val="20"/>
              </w:rPr>
            </w:pPr>
            <w:r w:rsidRPr="00D92E7A">
              <w:rPr>
                <w:rFonts w:asciiTheme="minorHAnsi" w:hAnsiTheme="minorHAnsi" w:cstheme="minorHAnsi"/>
                <w:sz w:val="20"/>
                <w:szCs w:val="20"/>
              </w:rPr>
              <w:t xml:space="preserve">Number in ABDR </w:t>
            </w:r>
            <w:r w:rsidR="004B2935">
              <w:rPr>
                <w:rFonts w:asciiTheme="minorHAnsi" w:hAnsiTheme="minorHAnsi" w:cstheme="minorHAnsi"/>
                <w:sz w:val="20"/>
                <w:szCs w:val="20"/>
              </w:rPr>
              <w:t>Registry</w:t>
            </w:r>
            <w:r w:rsidRPr="00D92E7A">
              <w:rPr>
                <w:rFonts w:asciiTheme="minorHAnsi" w:hAnsiTheme="minorHAnsi" w:cstheme="minorHAnsi"/>
                <w:sz w:val="20"/>
                <w:szCs w:val="20"/>
              </w:rPr>
              <w:t>*</w:t>
            </w:r>
          </w:p>
        </w:tc>
        <w:tc>
          <w:tcPr>
            <w:tcW w:w="4194" w:type="dxa"/>
            <w:gridSpan w:val="4"/>
          </w:tcPr>
          <w:p w:rsidR="00894F22" w:rsidRPr="00D92E7A" w:rsidRDefault="00894F22" w:rsidP="001E2F73">
            <w:pPr>
              <w:spacing w:after="0"/>
              <w:rPr>
                <w:rFonts w:asciiTheme="minorHAnsi" w:hAnsiTheme="minorHAnsi" w:cstheme="minorHAnsi"/>
                <w:sz w:val="20"/>
                <w:szCs w:val="20"/>
              </w:rPr>
            </w:pPr>
            <w:r w:rsidRPr="00D92E7A">
              <w:rPr>
                <w:rFonts w:asciiTheme="minorHAnsi" w:hAnsiTheme="minorHAnsi" w:cstheme="minorHAnsi"/>
                <w:sz w:val="20"/>
                <w:szCs w:val="20"/>
              </w:rPr>
              <w:t>Number who Received Product*</w:t>
            </w:r>
          </w:p>
        </w:tc>
      </w:tr>
      <w:tr w:rsidR="00894F22" w:rsidRPr="00D92E7A" w:rsidTr="001E2F73">
        <w:tc>
          <w:tcPr>
            <w:tcW w:w="5839" w:type="dxa"/>
          </w:tcPr>
          <w:p w:rsidR="00894F22" w:rsidRPr="00D92E7A" w:rsidRDefault="00894F22" w:rsidP="001E2F73">
            <w:pPr>
              <w:spacing w:after="0"/>
              <w:rPr>
                <w:rFonts w:asciiTheme="minorHAnsi" w:hAnsiTheme="minorHAnsi" w:cstheme="minorHAnsi"/>
                <w:b/>
                <w:sz w:val="20"/>
                <w:szCs w:val="20"/>
              </w:rPr>
            </w:pPr>
          </w:p>
        </w:tc>
        <w:tc>
          <w:tcPr>
            <w:tcW w:w="995" w:type="dxa"/>
          </w:tcPr>
          <w:p w:rsidR="00894F22" w:rsidRPr="00D92E7A" w:rsidRDefault="00894F22" w:rsidP="001E2F73">
            <w:pPr>
              <w:spacing w:after="0"/>
              <w:rPr>
                <w:rFonts w:asciiTheme="minorHAnsi" w:hAnsiTheme="minorHAnsi" w:cstheme="minorHAnsi"/>
                <w:b/>
                <w:sz w:val="20"/>
                <w:szCs w:val="20"/>
              </w:rPr>
            </w:pPr>
            <w:r w:rsidRPr="00D92E7A">
              <w:rPr>
                <w:rFonts w:asciiTheme="minorHAnsi" w:hAnsiTheme="minorHAnsi" w:cstheme="minorHAnsi"/>
                <w:b/>
                <w:sz w:val="20"/>
                <w:szCs w:val="20"/>
              </w:rPr>
              <w:t>2008-09</w:t>
            </w:r>
          </w:p>
        </w:tc>
        <w:tc>
          <w:tcPr>
            <w:tcW w:w="1049" w:type="dxa"/>
          </w:tcPr>
          <w:p w:rsidR="00894F22" w:rsidRPr="00D92E7A" w:rsidRDefault="00894F22" w:rsidP="001E2F73">
            <w:pPr>
              <w:spacing w:after="0"/>
              <w:rPr>
                <w:rFonts w:asciiTheme="minorHAnsi" w:hAnsiTheme="minorHAnsi" w:cstheme="minorHAnsi"/>
                <w:b/>
                <w:sz w:val="20"/>
                <w:szCs w:val="20"/>
              </w:rPr>
            </w:pPr>
            <w:r w:rsidRPr="00D92E7A">
              <w:rPr>
                <w:rFonts w:asciiTheme="minorHAnsi" w:hAnsiTheme="minorHAnsi" w:cstheme="minorHAnsi"/>
                <w:b/>
                <w:sz w:val="20"/>
                <w:szCs w:val="20"/>
              </w:rPr>
              <w:t>2009-10</w:t>
            </w:r>
          </w:p>
        </w:tc>
        <w:tc>
          <w:tcPr>
            <w:tcW w:w="1048" w:type="dxa"/>
          </w:tcPr>
          <w:p w:rsidR="00894F22" w:rsidRPr="00D92E7A" w:rsidRDefault="00894F22" w:rsidP="001E2F73">
            <w:pPr>
              <w:spacing w:after="0"/>
              <w:rPr>
                <w:rFonts w:asciiTheme="minorHAnsi" w:hAnsiTheme="minorHAnsi" w:cstheme="minorHAnsi"/>
                <w:b/>
                <w:sz w:val="20"/>
                <w:szCs w:val="20"/>
              </w:rPr>
            </w:pPr>
            <w:r w:rsidRPr="00D92E7A">
              <w:rPr>
                <w:rFonts w:asciiTheme="minorHAnsi" w:hAnsiTheme="minorHAnsi" w:cstheme="minorHAnsi"/>
                <w:b/>
                <w:sz w:val="20"/>
                <w:szCs w:val="20"/>
              </w:rPr>
              <w:t>2010-11</w:t>
            </w:r>
          </w:p>
        </w:tc>
        <w:tc>
          <w:tcPr>
            <w:tcW w:w="1048" w:type="dxa"/>
          </w:tcPr>
          <w:p w:rsidR="00894F22" w:rsidRPr="00D92E7A" w:rsidRDefault="00894F22" w:rsidP="001E2F73">
            <w:pPr>
              <w:spacing w:after="0"/>
              <w:rPr>
                <w:rFonts w:asciiTheme="minorHAnsi" w:hAnsiTheme="minorHAnsi" w:cstheme="minorHAnsi"/>
                <w:b/>
                <w:sz w:val="20"/>
                <w:szCs w:val="20"/>
              </w:rPr>
            </w:pPr>
            <w:r w:rsidRPr="00D92E7A">
              <w:rPr>
                <w:rFonts w:asciiTheme="minorHAnsi" w:hAnsiTheme="minorHAnsi" w:cstheme="minorHAnsi"/>
                <w:b/>
                <w:sz w:val="20"/>
                <w:szCs w:val="20"/>
              </w:rPr>
              <w:t>2011-12</w:t>
            </w:r>
          </w:p>
        </w:tc>
        <w:tc>
          <w:tcPr>
            <w:tcW w:w="1049" w:type="dxa"/>
          </w:tcPr>
          <w:p w:rsidR="00894F22" w:rsidRPr="00D92E7A" w:rsidRDefault="00894F22" w:rsidP="001E2F73">
            <w:pPr>
              <w:spacing w:after="0"/>
              <w:rPr>
                <w:rFonts w:asciiTheme="minorHAnsi" w:hAnsiTheme="minorHAnsi" w:cstheme="minorHAnsi"/>
                <w:b/>
                <w:sz w:val="20"/>
                <w:szCs w:val="20"/>
              </w:rPr>
            </w:pPr>
            <w:r w:rsidRPr="00D92E7A">
              <w:rPr>
                <w:rFonts w:asciiTheme="minorHAnsi" w:hAnsiTheme="minorHAnsi" w:cstheme="minorHAnsi"/>
                <w:b/>
                <w:sz w:val="20"/>
                <w:szCs w:val="20"/>
              </w:rPr>
              <w:t>2008-09</w:t>
            </w:r>
          </w:p>
        </w:tc>
        <w:tc>
          <w:tcPr>
            <w:tcW w:w="1048" w:type="dxa"/>
          </w:tcPr>
          <w:p w:rsidR="00894F22" w:rsidRPr="00D92E7A" w:rsidRDefault="00894F22" w:rsidP="001E2F73">
            <w:pPr>
              <w:spacing w:after="0"/>
              <w:rPr>
                <w:rFonts w:asciiTheme="minorHAnsi" w:hAnsiTheme="minorHAnsi" w:cstheme="minorHAnsi"/>
                <w:b/>
                <w:sz w:val="20"/>
                <w:szCs w:val="20"/>
              </w:rPr>
            </w:pPr>
            <w:r w:rsidRPr="00D92E7A">
              <w:rPr>
                <w:rFonts w:asciiTheme="minorHAnsi" w:hAnsiTheme="minorHAnsi" w:cstheme="minorHAnsi"/>
                <w:b/>
                <w:sz w:val="20"/>
                <w:szCs w:val="20"/>
              </w:rPr>
              <w:t>2009-10</w:t>
            </w:r>
          </w:p>
        </w:tc>
        <w:tc>
          <w:tcPr>
            <w:tcW w:w="1048" w:type="dxa"/>
          </w:tcPr>
          <w:p w:rsidR="00894F22" w:rsidRPr="00D92E7A" w:rsidRDefault="00894F22" w:rsidP="001E2F73">
            <w:pPr>
              <w:spacing w:after="0"/>
              <w:rPr>
                <w:rFonts w:asciiTheme="minorHAnsi" w:hAnsiTheme="minorHAnsi" w:cstheme="minorHAnsi"/>
                <w:b/>
                <w:sz w:val="20"/>
                <w:szCs w:val="20"/>
              </w:rPr>
            </w:pPr>
            <w:r w:rsidRPr="00D92E7A">
              <w:rPr>
                <w:rFonts w:asciiTheme="minorHAnsi" w:hAnsiTheme="minorHAnsi" w:cstheme="minorHAnsi"/>
                <w:b/>
                <w:sz w:val="20"/>
                <w:szCs w:val="20"/>
              </w:rPr>
              <w:t>2010-11</w:t>
            </w:r>
          </w:p>
        </w:tc>
        <w:tc>
          <w:tcPr>
            <w:tcW w:w="1049" w:type="dxa"/>
          </w:tcPr>
          <w:p w:rsidR="00894F22" w:rsidRPr="00D92E7A" w:rsidRDefault="00894F22" w:rsidP="001E2F73">
            <w:pPr>
              <w:spacing w:after="0"/>
              <w:rPr>
                <w:rFonts w:asciiTheme="minorHAnsi" w:hAnsiTheme="minorHAnsi" w:cstheme="minorHAnsi"/>
                <w:b/>
                <w:sz w:val="20"/>
                <w:szCs w:val="20"/>
              </w:rPr>
            </w:pPr>
            <w:r w:rsidRPr="00D92E7A">
              <w:rPr>
                <w:rFonts w:asciiTheme="minorHAnsi" w:hAnsiTheme="minorHAnsi" w:cstheme="minorHAnsi"/>
                <w:b/>
                <w:sz w:val="20"/>
                <w:szCs w:val="20"/>
              </w:rPr>
              <w:t>2011-12</w:t>
            </w:r>
          </w:p>
        </w:tc>
      </w:tr>
      <w:tr w:rsidR="00404376" w:rsidRPr="00894F22" w:rsidTr="002B2279">
        <w:tc>
          <w:tcPr>
            <w:tcW w:w="5839" w:type="dxa"/>
            <w:vAlign w:val="bottom"/>
          </w:tcPr>
          <w:p w:rsidR="00404376" w:rsidRPr="00894F22" w:rsidRDefault="00404376" w:rsidP="00404376">
            <w:pPr>
              <w:ind w:firstLineChars="100" w:firstLine="196"/>
              <w:rPr>
                <w:b/>
                <w:bCs/>
                <w:color w:val="000000"/>
                <w:sz w:val="20"/>
                <w:szCs w:val="20"/>
              </w:rPr>
            </w:pPr>
            <w:r w:rsidRPr="00894F22">
              <w:rPr>
                <w:b/>
                <w:bCs/>
                <w:color w:val="000000"/>
                <w:sz w:val="20"/>
                <w:szCs w:val="20"/>
              </w:rPr>
              <w:t xml:space="preserve">VWD – Adult (aged </w:t>
            </w:r>
            <w:r>
              <w:rPr>
                <w:b/>
                <w:bCs/>
                <w:color w:val="000000"/>
                <w:sz w:val="20"/>
                <w:szCs w:val="20"/>
              </w:rPr>
              <w:t>18</w:t>
            </w:r>
            <w:r w:rsidRPr="00894F22">
              <w:rPr>
                <w:b/>
                <w:bCs/>
                <w:color w:val="000000"/>
                <w:sz w:val="20"/>
                <w:szCs w:val="20"/>
              </w:rPr>
              <w:t xml:space="preserve"> years and over)</w:t>
            </w:r>
          </w:p>
        </w:tc>
        <w:tc>
          <w:tcPr>
            <w:tcW w:w="995" w:type="dxa"/>
            <w:vAlign w:val="bottom"/>
          </w:tcPr>
          <w:p w:rsidR="00404376" w:rsidRPr="00404376" w:rsidRDefault="00404376">
            <w:pPr>
              <w:jc w:val="right"/>
              <w:rPr>
                <w:b/>
                <w:bCs/>
                <w:color w:val="000000"/>
                <w:sz w:val="20"/>
              </w:rPr>
            </w:pPr>
          </w:p>
        </w:tc>
        <w:tc>
          <w:tcPr>
            <w:tcW w:w="1049" w:type="dxa"/>
            <w:vAlign w:val="bottom"/>
          </w:tcPr>
          <w:p w:rsidR="00404376" w:rsidRPr="00404376" w:rsidRDefault="00404376">
            <w:pPr>
              <w:jc w:val="right"/>
              <w:rPr>
                <w:b/>
                <w:bCs/>
                <w:color w:val="000000"/>
                <w:sz w:val="20"/>
              </w:rPr>
            </w:pPr>
          </w:p>
        </w:tc>
        <w:tc>
          <w:tcPr>
            <w:tcW w:w="1048" w:type="dxa"/>
            <w:vAlign w:val="bottom"/>
          </w:tcPr>
          <w:p w:rsidR="00404376" w:rsidRPr="00404376" w:rsidRDefault="00404376">
            <w:pPr>
              <w:jc w:val="right"/>
              <w:rPr>
                <w:b/>
                <w:bCs/>
                <w:color w:val="000000"/>
                <w:sz w:val="20"/>
              </w:rPr>
            </w:pPr>
          </w:p>
        </w:tc>
        <w:tc>
          <w:tcPr>
            <w:tcW w:w="1048" w:type="dxa"/>
            <w:vAlign w:val="bottom"/>
          </w:tcPr>
          <w:p w:rsidR="00404376" w:rsidRPr="00404376" w:rsidRDefault="00404376">
            <w:pPr>
              <w:jc w:val="right"/>
              <w:rPr>
                <w:b/>
                <w:bCs/>
                <w:color w:val="000000"/>
                <w:sz w:val="20"/>
              </w:rPr>
            </w:pPr>
          </w:p>
        </w:tc>
        <w:tc>
          <w:tcPr>
            <w:tcW w:w="1049" w:type="dxa"/>
            <w:vAlign w:val="bottom"/>
          </w:tcPr>
          <w:p w:rsidR="00404376" w:rsidRPr="00404376" w:rsidRDefault="00404376" w:rsidP="002B2279">
            <w:pPr>
              <w:jc w:val="right"/>
              <w:rPr>
                <w:b/>
                <w:bCs/>
                <w:color w:val="000000"/>
                <w:sz w:val="20"/>
              </w:rPr>
            </w:pPr>
          </w:p>
        </w:tc>
        <w:tc>
          <w:tcPr>
            <w:tcW w:w="1048" w:type="dxa"/>
            <w:vAlign w:val="bottom"/>
          </w:tcPr>
          <w:p w:rsidR="00404376" w:rsidRPr="00404376" w:rsidRDefault="00404376" w:rsidP="002B2279">
            <w:pPr>
              <w:jc w:val="right"/>
              <w:rPr>
                <w:b/>
                <w:bCs/>
                <w:color w:val="000000"/>
                <w:sz w:val="20"/>
              </w:rPr>
            </w:pPr>
          </w:p>
        </w:tc>
        <w:tc>
          <w:tcPr>
            <w:tcW w:w="1048" w:type="dxa"/>
            <w:vAlign w:val="bottom"/>
          </w:tcPr>
          <w:p w:rsidR="00404376" w:rsidRPr="00404376" w:rsidRDefault="00404376" w:rsidP="002B2279">
            <w:pPr>
              <w:jc w:val="right"/>
              <w:rPr>
                <w:b/>
                <w:bCs/>
                <w:color w:val="000000"/>
                <w:sz w:val="20"/>
              </w:rPr>
            </w:pPr>
          </w:p>
        </w:tc>
        <w:tc>
          <w:tcPr>
            <w:tcW w:w="1049" w:type="dxa"/>
            <w:vAlign w:val="bottom"/>
          </w:tcPr>
          <w:p w:rsidR="00404376" w:rsidRPr="00404376" w:rsidRDefault="00404376" w:rsidP="002B2279">
            <w:pPr>
              <w:jc w:val="right"/>
              <w:rPr>
                <w:b/>
                <w:bCs/>
                <w:color w:val="000000"/>
                <w:sz w:val="20"/>
              </w:rPr>
            </w:pPr>
          </w:p>
        </w:tc>
      </w:tr>
      <w:tr w:rsidR="00404376" w:rsidRPr="00894F22" w:rsidTr="002B2279">
        <w:tc>
          <w:tcPr>
            <w:tcW w:w="5839" w:type="dxa"/>
            <w:vAlign w:val="bottom"/>
          </w:tcPr>
          <w:p w:rsidR="00404376" w:rsidRPr="00894F22" w:rsidRDefault="00404376" w:rsidP="00890225">
            <w:pPr>
              <w:ind w:firstLineChars="200" w:firstLine="400"/>
              <w:rPr>
                <w:color w:val="000000"/>
                <w:sz w:val="20"/>
                <w:szCs w:val="20"/>
              </w:rPr>
            </w:pPr>
            <w:r w:rsidRPr="00894F22">
              <w:rPr>
                <w:color w:val="000000"/>
                <w:sz w:val="20"/>
                <w:szCs w:val="20"/>
              </w:rPr>
              <w:t xml:space="preserve">Acquired </w:t>
            </w:r>
            <w:r w:rsidR="00890225">
              <w:rPr>
                <w:color w:val="000000"/>
                <w:sz w:val="20"/>
                <w:szCs w:val="20"/>
              </w:rPr>
              <w:t>v</w:t>
            </w:r>
            <w:r w:rsidRPr="00894F22">
              <w:rPr>
                <w:color w:val="000000"/>
                <w:sz w:val="20"/>
                <w:szCs w:val="20"/>
              </w:rPr>
              <w:t xml:space="preserve">on </w:t>
            </w:r>
            <w:proofErr w:type="spellStart"/>
            <w:r w:rsidRPr="00894F22">
              <w:rPr>
                <w:color w:val="000000"/>
                <w:sz w:val="20"/>
                <w:szCs w:val="20"/>
              </w:rPr>
              <w:t>Willebrand</w:t>
            </w:r>
            <w:proofErr w:type="spellEnd"/>
            <w:r w:rsidRPr="00894F22">
              <w:rPr>
                <w:color w:val="000000"/>
                <w:sz w:val="20"/>
                <w:szCs w:val="20"/>
              </w:rPr>
              <w:t xml:space="preserve"> Factor Disease</w:t>
            </w:r>
          </w:p>
        </w:tc>
        <w:tc>
          <w:tcPr>
            <w:tcW w:w="995" w:type="dxa"/>
            <w:vAlign w:val="bottom"/>
          </w:tcPr>
          <w:p w:rsidR="00404376" w:rsidRPr="00404376" w:rsidRDefault="00404376">
            <w:pPr>
              <w:jc w:val="right"/>
              <w:rPr>
                <w:color w:val="000000"/>
                <w:sz w:val="20"/>
              </w:rPr>
            </w:pPr>
            <w:r w:rsidRPr="00404376">
              <w:rPr>
                <w:color w:val="000000"/>
                <w:sz w:val="20"/>
              </w:rPr>
              <w:t>10</w:t>
            </w:r>
          </w:p>
        </w:tc>
        <w:tc>
          <w:tcPr>
            <w:tcW w:w="1049" w:type="dxa"/>
            <w:vAlign w:val="bottom"/>
          </w:tcPr>
          <w:p w:rsidR="00404376" w:rsidRPr="00404376" w:rsidRDefault="00404376">
            <w:pPr>
              <w:jc w:val="right"/>
              <w:rPr>
                <w:color w:val="000000"/>
                <w:sz w:val="20"/>
              </w:rPr>
            </w:pPr>
            <w:r w:rsidRPr="00404376">
              <w:rPr>
                <w:color w:val="000000"/>
                <w:sz w:val="20"/>
              </w:rPr>
              <w:t>11</w:t>
            </w:r>
          </w:p>
        </w:tc>
        <w:tc>
          <w:tcPr>
            <w:tcW w:w="1048" w:type="dxa"/>
            <w:vAlign w:val="bottom"/>
          </w:tcPr>
          <w:p w:rsidR="00404376" w:rsidRPr="00404376" w:rsidRDefault="00404376">
            <w:pPr>
              <w:jc w:val="right"/>
              <w:rPr>
                <w:color w:val="000000"/>
                <w:sz w:val="20"/>
              </w:rPr>
            </w:pPr>
            <w:r w:rsidRPr="00404376">
              <w:rPr>
                <w:color w:val="000000"/>
                <w:sz w:val="20"/>
              </w:rPr>
              <w:t>12</w:t>
            </w:r>
          </w:p>
        </w:tc>
        <w:tc>
          <w:tcPr>
            <w:tcW w:w="1048" w:type="dxa"/>
            <w:vAlign w:val="bottom"/>
          </w:tcPr>
          <w:p w:rsidR="00404376" w:rsidRPr="00404376" w:rsidRDefault="00404376">
            <w:pPr>
              <w:jc w:val="right"/>
              <w:rPr>
                <w:color w:val="000000"/>
                <w:sz w:val="20"/>
              </w:rPr>
            </w:pPr>
            <w:r w:rsidRPr="00404376">
              <w:rPr>
                <w:color w:val="000000"/>
                <w:sz w:val="20"/>
              </w:rPr>
              <w:t>15</w:t>
            </w:r>
          </w:p>
        </w:tc>
        <w:tc>
          <w:tcPr>
            <w:tcW w:w="1049" w:type="dxa"/>
            <w:vAlign w:val="bottom"/>
          </w:tcPr>
          <w:p w:rsidR="00404376" w:rsidRPr="00894F22" w:rsidRDefault="00752373" w:rsidP="002B2279">
            <w:pPr>
              <w:jc w:val="right"/>
              <w:rPr>
                <w:color w:val="000000"/>
                <w:sz w:val="20"/>
                <w:szCs w:val="20"/>
              </w:rPr>
            </w:pPr>
            <w:r>
              <w:rPr>
                <w:rFonts w:asciiTheme="minorHAnsi" w:hAnsiTheme="minorHAnsi" w:cstheme="minorHAnsi"/>
                <w:color w:val="000000"/>
                <w:sz w:val="20"/>
                <w:szCs w:val="20"/>
              </w:rPr>
              <w:t>&lt;5</w:t>
            </w:r>
          </w:p>
        </w:tc>
        <w:tc>
          <w:tcPr>
            <w:tcW w:w="1048" w:type="dxa"/>
            <w:vAlign w:val="bottom"/>
          </w:tcPr>
          <w:p w:rsidR="00404376" w:rsidRPr="00894F22" w:rsidRDefault="00752373" w:rsidP="002B2279">
            <w:pPr>
              <w:jc w:val="right"/>
              <w:rPr>
                <w:color w:val="000000"/>
                <w:sz w:val="20"/>
                <w:szCs w:val="20"/>
              </w:rPr>
            </w:pPr>
            <w:r>
              <w:rPr>
                <w:rFonts w:asciiTheme="minorHAnsi" w:hAnsiTheme="minorHAnsi" w:cstheme="minorHAnsi"/>
                <w:color w:val="000000"/>
                <w:sz w:val="20"/>
                <w:szCs w:val="20"/>
              </w:rPr>
              <w:t>&lt;5</w:t>
            </w:r>
          </w:p>
        </w:tc>
        <w:tc>
          <w:tcPr>
            <w:tcW w:w="1048" w:type="dxa"/>
            <w:vAlign w:val="bottom"/>
          </w:tcPr>
          <w:p w:rsidR="00404376" w:rsidRPr="00894F22" w:rsidRDefault="00404376" w:rsidP="002B2279">
            <w:pPr>
              <w:jc w:val="right"/>
              <w:rPr>
                <w:color w:val="000000"/>
                <w:sz w:val="20"/>
                <w:szCs w:val="20"/>
              </w:rPr>
            </w:pPr>
            <w:r>
              <w:rPr>
                <w:color w:val="000000"/>
                <w:sz w:val="20"/>
                <w:szCs w:val="20"/>
              </w:rPr>
              <w:t>-</w:t>
            </w:r>
          </w:p>
        </w:tc>
        <w:tc>
          <w:tcPr>
            <w:tcW w:w="1049" w:type="dxa"/>
            <w:vAlign w:val="bottom"/>
          </w:tcPr>
          <w:p w:rsidR="00404376" w:rsidRPr="00894F22" w:rsidRDefault="00404376" w:rsidP="002B2279">
            <w:pPr>
              <w:jc w:val="right"/>
              <w:rPr>
                <w:color w:val="000000"/>
                <w:sz w:val="20"/>
                <w:szCs w:val="20"/>
              </w:rPr>
            </w:pPr>
            <w:r>
              <w:rPr>
                <w:color w:val="000000"/>
                <w:sz w:val="20"/>
                <w:szCs w:val="20"/>
              </w:rPr>
              <w:t>-</w:t>
            </w:r>
          </w:p>
        </w:tc>
      </w:tr>
      <w:tr w:rsidR="00404376" w:rsidRPr="00894F22" w:rsidTr="002B2279">
        <w:tc>
          <w:tcPr>
            <w:tcW w:w="5839" w:type="dxa"/>
            <w:vAlign w:val="bottom"/>
          </w:tcPr>
          <w:p w:rsidR="00404376" w:rsidRPr="00894F22" w:rsidRDefault="00890225" w:rsidP="00890225">
            <w:pPr>
              <w:ind w:firstLineChars="200" w:firstLine="400"/>
              <w:rPr>
                <w:color w:val="000000"/>
                <w:sz w:val="20"/>
                <w:szCs w:val="20"/>
              </w:rPr>
            </w:pPr>
            <w:r>
              <w:rPr>
                <w:color w:val="000000"/>
                <w:sz w:val="20"/>
                <w:szCs w:val="20"/>
              </w:rPr>
              <w:t>v</w:t>
            </w:r>
            <w:r w:rsidR="00404376" w:rsidRPr="00894F22">
              <w:rPr>
                <w:color w:val="000000"/>
                <w:sz w:val="20"/>
                <w:szCs w:val="20"/>
              </w:rPr>
              <w:t xml:space="preserve">on </w:t>
            </w:r>
            <w:proofErr w:type="spellStart"/>
            <w:r w:rsidR="00404376" w:rsidRPr="00894F22">
              <w:rPr>
                <w:color w:val="000000"/>
                <w:sz w:val="20"/>
                <w:szCs w:val="20"/>
              </w:rPr>
              <w:t>Willebrand</w:t>
            </w:r>
            <w:proofErr w:type="spellEnd"/>
            <w:r w:rsidR="00404376" w:rsidRPr="00894F22">
              <w:rPr>
                <w:color w:val="000000"/>
                <w:sz w:val="20"/>
                <w:szCs w:val="20"/>
              </w:rPr>
              <w:t xml:space="preserve"> Disease - Uncharacterised</w:t>
            </w:r>
          </w:p>
        </w:tc>
        <w:tc>
          <w:tcPr>
            <w:tcW w:w="995" w:type="dxa"/>
            <w:vAlign w:val="bottom"/>
          </w:tcPr>
          <w:p w:rsidR="00404376" w:rsidRPr="00404376" w:rsidRDefault="00404376">
            <w:pPr>
              <w:jc w:val="right"/>
              <w:rPr>
                <w:color w:val="000000"/>
                <w:sz w:val="20"/>
              </w:rPr>
            </w:pPr>
            <w:r w:rsidRPr="00404376">
              <w:rPr>
                <w:color w:val="000000"/>
                <w:sz w:val="20"/>
              </w:rPr>
              <w:t>330</w:t>
            </w:r>
          </w:p>
        </w:tc>
        <w:tc>
          <w:tcPr>
            <w:tcW w:w="1049" w:type="dxa"/>
            <w:vAlign w:val="bottom"/>
          </w:tcPr>
          <w:p w:rsidR="00404376" w:rsidRPr="00404376" w:rsidRDefault="00404376">
            <w:pPr>
              <w:jc w:val="right"/>
              <w:rPr>
                <w:color w:val="000000"/>
                <w:sz w:val="20"/>
              </w:rPr>
            </w:pPr>
            <w:r w:rsidRPr="00404376">
              <w:rPr>
                <w:color w:val="000000"/>
                <w:sz w:val="20"/>
              </w:rPr>
              <w:t>347</w:t>
            </w:r>
          </w:p>
        </w:tc>
        <w:tc>
          <w:tcPr>
            <w:tcW w:w="1048" w:type="dxa"/>
            <w:vAlign w:val="bottom"/>
          </w:tcPr>
          <w:p w:rsidR="00404376" w:rsidRPr="00404376" w:rsidRDefault="00404376">
            <w:pPr>
              <w:jc w:val="right"/>
              <w:rPr>
                <w:color w:val="000000"/>
                <w:sz w:val="20"/>
              </w:rPr>
            </w:pPr>
            <w:r w:rsidRPr="00404376">
              <w:rPr>
                <w:color w:val="000000"/>
                <w:sz w:val="20"/>
              </w:rPr>
              <w:t>365</w:t>
            </w:r>
          </w:p>
        </w:tc>
        <w:tc>
          <w:tcPr>
            <w:tcW w:w="1048" w:type="dxa"/>
            <w:vAlign w:val="bottom"/>
          </w:tcPr>
          <w:p w:rsidR="00404376" w:rsidRPr="00404376" w:rsidRDefault="00404376">
            <w:pPr>
              <w:jc w:val="right"/>
              <w:rPr>
                <w:color w:val="000000"/>
                <w:sz w:val="20"/>
              </w:rPr>
            </w:pPr>
            <w:r w:rsidRPr="00404376">
              <w:rPr>
                <w:color w:val="000000"/>
                <w:sz w:val="20"/>
              </w:rPr>
              <w:t>386</w:t>
            </w:r>
          </w:p>
        </w:tc>
        <w:tc>
          <w:tcPr>
            <w:tcW w:w="1049" w:type="dxa"/>
            <w:vAlign w:val="bottom"/>
          </w:tcPr>
          <w:p w:rsidR="00404376" w:rsidRPr="00894F22" w:rsidRDefault="00404376" w:rsidP="002B2279">
            <w:pPr>
              <w:jc w:val="right"/>
              <w:rPr>
                <w:color w:val="000000"/>
                <w:sz w:val="20"/>
                <w:szCs w:val="20"/>
              </w:rPr>
            </w:pPr>
            <w:r>
              <w:rPr>
                <w:color w:val="000000"/>
                <w:sz w:val="20"/>
                <w:szCs w:val="20"/>
              </w:rPr>
              <w:t>7</w:t>
            </w:r>
          </w:p>
        </w:tc>
        <w:tc>
          <w:tcPr>
            <w:tcW w:w="1048" w:type="dxa"/>
            <w:vAlign w:val="bottom"/>
          </w:tcPr>
          <w:p w:rsidR="00404376" w:rsidRPr="00894F22" w:rsidRDefault="00404376" w:rsidP="002B2279">
            <w:pPr>
              <w:jc w:val="right"/>
              <w:rPr>
                <w:color w:val="000000"/>
                <w:sz w:val="20"/>
                <w:szCs w:val="20"/>
              </w:rPr>
            </w:pPr>
            <w:r>
              <w:rPr>
                <w:color w:val="000000"/>
                <w:sz w:val="20"/>
                <w:szCs w:val="20"/>
              </w:rPr>
              <w:t>8</w:t>
            </w:r>
          </w:p>
        </w:tc>
        <w:tc>
          <w:tcPr>
            <w:tcW w:w="1048" w:type="dxa"/>
            <w:vAlign w:val="bottom"/>
          </w:tcPr>
          <w:p w:rsidR="00404376" w:rsidRPr="00894F22" w:rsidRDefault="00404376" w:rsidP="002B2279">
            <w:pPr>
              <w:jc w:val="right"/>
              <w:rPr>
                <w:color w:val="000000"/>
                <w:sz w:val="20"/>
                <w:szCs w:val="20"/>
              </w:rPr>
            </w:pPr>
            <w:r>
              <w:rPr>
                <w:color w:val="000000"/>
                <w:sz w:val="20"/>
                <w:szCs w:val="20"/>
              </w:rPr>
              <w:t>10</w:t>
            </w:r>
          </w:p>
        </w:tc>
        <w:tc>
          <w:tcPr>
            <w:tcW w:w="1049" w:type="dxa"/>
            <w:vAlign w:val="bottom"/>
          </w:tcPr>
          <w:p w:rsidR="00404376" w:rsidRPr="00894F22" w:rsidRDefault="00404376" w:rsidP="002B2279">
            <w:pPr>
              <w:jc w:val="right"/>
              <w:rPr>
                <w:color w:val="000000"/>
                <w:sz w:val="20"/>
                <w:szCs w:val="20"/>
              </w:rPr>
            </w:pPr>
            <w:r>
              <w:rPr>
                <w:color w:val="000000"/>
                <w:sz w:val="20"/>
                <w:szCs w:val="20"/>
              </w:rPr>
              <w:t>12</w:t>
            </w:r>
          </w:p>
        </w:tc>
      </w:tr>
      <w:tr w:rsidR="00404376" w:rsidRPr="00894F22" w:rsidTr="002B2279">
        <w:tc>
          <w:tcPr>
            <w:tcW w:w="5839" w:type="dxa"/>
            <w:vAlign w:val="bottom"/>
          </w:tcPr>
          <w:p w:rsidR="00404376" w:rsidRPr="00894F22" w:rsidRDefault="00890225" w:rsidP="00890225">
            <w:pPr>
              <w:ind w:firstLineChars="200" w:firstLine="400"/>
              <w:rPr>
                <w:color w:val="000000"/>
                <w:sz w:val="20"/>
                <w:szCs w:val="20"/>
              </w:rPr>
            </w:pPr>
            <w:r>
              <w:rPr>
                <w:color w:val="000000"/>
                <w:sz w:val="20"/>
                <w:szCs w:val="20"/>
              </w:rPr>
              <w:t>v</w:t>
            </w:r>
            <w:r w:rsidR="00404376" w:rsidRPr="00894F22">
              <w:rPr>
                <w:color w:val="000000"/>
                <w:sz w:val="20"/>
                <w:szCs w:val="20"/>
              </w:rPr>
              <w:t xml:space="preserve">on </w:t>
            </w:r>
            <w:proofErr w:type="spellStart"/>
            <w:r w:rsidR="00404376" w:rsidRPr="00894F22">
              <w:rPr>
                <w:color w:val="000000"/>
                <w:sz w:val="20"/>
                <w:szCs w:val="20"/>
              </w:rPr>
              <w:t>Willebrand</w:t>
            </w:r>
            <w:proofErr w:type="spellEnd"/>
            <w:r w:rsidR="00404376" w:rsidRPr="00894F22">
              <w:rPr>
                <w:color w:val="000000"/>
                <w:sz w:val="20"/>
                <w:szCs w:val="20"/>
              </w:rPr>
              <w:t xml:space="preserve"> Disease Type 1</w:t>
            </w:r>
          </w:p>
        </w:tc>
        <w:tc>
          <w:tcPr>
            <w:tcW w:w="995" w:type="dxa"/>
            <w:vAlign w:val="bottom"/>
          </w:tcPr>
          <w:p w:rsidR="00404376" w:rsidRPr="00404376" w:rsidRDefault="00404376">
            <w:pPr>
              <w:jc w:val="right"/>
              <w:rPr>
                <w:color w:val="000000"/>
                <w:sz w:val="20"/>
              </w:rPr>
            </w:pPr>
            <w:r w:rsidRPr="00404376">
              <w:rPr>
                <w:color w:val="000000"/>
                <w:sz w:val="20"/>
              </w:rPr>
              <w:t>749</w:t>
            </w:r>
          </w:p>
        </w:tc>
        <w:tc>
          <w:tcPr>
            <w:tcW w:w="1049" w:type="dxa"/>
            <w:vAlign w:val="bottom"/>
          </w:tcPr>
          <w:p w:rsidR="00404376" w:rsidRPr="00404376" w:rsidRDefault="00404376">
            <w:pPr>
              <w:jc w:val="right"/>
              <w:rPr>
                <w:color w:val="000000"/>
                <w:sz w:val="20"/>
              </w:rPr>
            </w:pPr>
            <w:r w:rsidRPr="00404376">
              <w:rPr>
                <w:color w:val="000000"/>
                <w:sz w:val="20"/>
              </w:rPr>
              <w:t>833</w:t>
            </w:r>
          </w:p>
        </w:tc>
        <w:tc>
          <w:tcPr>
            <w:tcW w:w="1048" w:type="dxa"/>
            <w:vAlign w:val="bottom"/>
          </w:tcPr>
          <w:p w:rsidR="00404376" w:rsidRPr="00404376" w:rsidRDefault="00404376">
            <w:pPr>
              <w:jc w:val="right"/>
              <w:rPr>
                <w:color w:val="000000"/>
                <w:sz w:val="20"/>
              </w:rPr>
            </w:pPr>
            <w:r w:rsidRPr="00404376">
              <w:rPr>
                <w:color w:val="000000"/>
                <w:sz w:val="20"/>
              </w:rPr>
              <w:t>897</w:t>
            </w:r>
          </w:p>
        </w:tc>
        <w:tc>
          <w:tcPr>
            <w:tcW w:w="1048" w:type="dxa"/>
            <w:vAlign w:val="bottom"/>
          </w:tcPr>
          <w:p w:rsidR="00404376" w:rsidRPr="00404376" w:rsidRDefault="00404376">
            <w:pPr>
              <w:jc w:val="right"/>
              <w:rPr>
                <w:color w:val="000000"/>
                <w:sz w:val="20"/>
              </w:rPr>
            </w:pPr>
            <w:r w:rsidRPr="00404376">
              <w:rPr>
                <w:color w:val="000000"/>
                <w:sz w:val="20"/>
              </w:rPr>
              <w:t>977</w:t>
            </w:r>
          </w:p>
        </w:tc>
        <w:tc>
          <w:tcPr>
            <w:tcW w:w="1049" w:type="dxa"/>
            <w:vAlign w:val="bottom"/>
          </w:tcPr>
          <w:p w:rsidR="00404376" w:rsidRPr="00894F22" w:rsidRDefault="00404376" w:rsidP="002B2279">
            <w:pPr>
              <w:jc w:val="right"/>
              <w:rPr>
                <w:color w:val="000000"/>
                <w:sz w:val="20"/>
                <w:szCs w:val="20"/>
              </w:rPr>
            </w:pPr>
            <w:r>
              <w:rPr>
                <w:color w:val="000000"/>
                <w:sz w:val="20"/>
                <w:szCs w:val="20"/>
              </w:rPr>
              <w:t>33</w:t>
            </w:r>
          </w:p>
        </w:tc>
        <w:tc>
          <w:tcPr>
            <w:tcW w:w="1048" w:type="dxa"/>
            <w:vAlign w:val="bottom"/>
          </w:tcPr>
          <w:p w:rsidR="00404376" w:rsidRPr="00894F22" w:rsidRDefault="00404376" w:rsidP="002B2279">
            <w:pPr>
              <w:jc w:val="right"/>
              <w:rPr>
                <w:color w:val="000000"/>
                <w:sz w:val="20"/>
                <w:szCs w:val="20"/>
              </w:rPr>
            </w:pPr>
            <w:r>
              <w:rPr>
                <w:color w:val="000000"/>
                <w:sz w:val="20"/>
                <w:szCs w:val="20"/>
              </w:rPr>
              <w:t>66</w:t>
            </w:r>
          </w:p>
        </w:tc>
        <w:tc>
          <w:tcPr>
            <w:tcW w:w="1048" w:type="dxa"/>
            <w:vAlign w:val="bottom"/>
          </w:tcPr>
          <w:p w:rsidR="00404376" w:rsidRPr="00894F22" w:rsidRDefault="00404376" w:rsidP="002B2279">
            <w:pPr>
              <w:jc w:val="right"/>
              <w:rPr>
                <w:color w:val="000000"/>
                <w:sz w:val="20"/>
                <w:szCs w:val="20"/>
              </w:rPr>
            </w:pPr>
            <w:r>
              <w:rPr>
                <w:color w:val="000000"/>
                <w:sz w:val="20"/>
                <w:szCs w:val="20"/>
              </w:rPr>
              <w:t>48</w:t>
            </w:r>
          </w:p>
        </w:tc>
        <w:tc>
          <w:tcPr>
            <w:tcW w:w="1049" w:type="dxa"/>
            <w:vAlign w:val="bottom"/>
          </w:tcPr>
          <w:p w:rsidR="00404376" w:rsidRPr="00894F22" w:rsidRDefault="00404376" w:rsidP="002B2279">
            <w:pPr>
              <w:jc w:val="right"/>
              <w:rPr>
                <w:color w:val="000000"/>
                <w:sz w:val="20"/>
                <w:szCs w:val="20"/>
              </w:rPr>
            </w:pPr>
            <w:r>
              <w:rPr>
                <w:color w:val="000000"/>
                <w:sz w:val="20"/>
                <w:szCs w:val="20"/>
              </w:rPr>
              <w:t>51</w:t>
            </w:r>
          </w:p>
        </w:tc>
      </w:tr>
      <w:tr w:rsidR="00404376" w:rsidRPr="00894F22" w:rsidTr="002B2279">
        <w:tc>
          <w:tcPr>
            <w:tcW w:w="5839" w:type="dxa"/>
            <w:vAlign w:val="bottom"/>
          </w:tcPr>
          <w:p w:rsidR="00404376" w:rsidRPr="00894F22" w:rsidRDefault="00890225" w:rsidP="00890225">
            <w:pPr>
              <w:ind w:firstLineChars="200" w:firstLine="400"/>
              <w:rPr>
                <w:color w:val="000000"/>
                <w:sz w:val="20"/>
                <w:szCs w:val="20"/>
              </w:rPr>
            </w:pPr>
            <w:r>
              <w:rPr>
                <w:color w:val="000000"/>
                <w:sz w:val="20"/>
                <w:szCs w:val="20"/>
              </w:rPr>
              <w:t>v</w:t>
            </w:r>
            <w:r w:rsidR="00404376" w:rsidRPr="00894F22">
              <w:rPr>
                <w:color w:val="000000"/>
                <w:sz w:val="20"/>
                <w:szCs w:val="20"/>
              </w:rPr>
              <w:t xml:space="preserve">on </w:t>
            </w:r>
            <w:proofErr w:type="spellStart"/>
            <w:r w:rsidR="00404376" w:rsidRPr="00894F22">
              <w:rPr>
                <w:color w:val="000000"/>
                <w:sz w:val="20"/>
                <w:szCs w:val="20"/>
              </w:rPr>
              <w:t>Willebrand</w:t>
            </w:r>
            <w:proofErr w:type="spellEnd"/>
            <w:r w:rsidR="00404376" w:rsidRPr="00894F22">
              <w:rPr>
                <w:color w:val="000000"/>
                <w:sz w:val="20"/>
                <w:szCs w:val="20"/>
              </w:rPr>
              <w:t xml:space="preserve"> Disease Type 2 - Uncharacterised</w:t>
            </w:r>
          </w:p>
        </w:tc>
        <w:tc>
          <w:tcPr>
            <w:tcW w:w="995" w:type="dxa"/>
            <w:vAlign w:val="bottom"/>
          </w:tcPr>
          <w:p w:rsidR="00404376" w:rsidRPr="00404376" w:rsidRDefault="00404376">
            <w:pPr>
              <w:jc w:val="right"/>
              <w:rPr>
                <w:color w:val="000000"/>
                <w:sz w:val="20"/>
              </w:rPr>
            </w:pPr>
            <w:r w:rsidRPr="00404376">
              <w:rPr>
                <w:color w:val="000000"/>
                <w:sz w:val="20"/>
              </w:rPr>
              <w:t>57</w:t>
            </w:r>
          </w:p>
        </w:tc>
        <w:tc>
          <w:tcPr>
            <w:tcW w:w="1049" w:type="dxa"/>
            <w:vAlign w:val="bottom"/>
          </w:tcPr>
          <w:p w:rsidR="00404376" w:rsidRPr="00404376" w:rsidRDefault="00404376">
            <w:pPr>
              <w:jc w:val="right"/>
              <w:rPr>
                <w:color w:val="000000"/>
                <w:sz w:val="20"/>
              </w:rPr>
            </w:pPr>
            <w:r w:rsidRPr="00404376">
              <w:rPr>
                <w:color w:val="000000"/>
                <w:sz w:val="20"/>
              </w:rPr>
              <w:t>62</w:t>
            </w:r>
          </w:p>
        </w:tc>
        <w:tc>
          <w:tcPr>
            <w:tcW w:w="1048" w:type="dxa"/>
            <w:vAlign w:val="bottom"/>
          </w:tcPr>
          <w:p w:rsidR="00404376" w:rsidRPr="00404376" w:rsidRDefault="00404376">
            <w:pPr>
              <w:jc w:val="right"/>
              <w:rPr>
                <w:color w:val="000000"/>
                <w:sz w:val="20"/>
              </w:rPr>
            </w:pPr>
            <w:r w:rsidRPr="00404376">
              <w:rPr>
                <w:color w:val="000000"/>
                <w:sz w:val="20"/>
              </w:rPr>
              <w:t>67</w:t>
            </w:r>
          </w:p>
        </w:tc>
        <w:tc>
          <w:tcPr>
            <w:tcW w:w="1048" w:type="dxa"/>
            <w:vAlign w:val="bottom"/>
          </w:tcPr>
          <w:p w:rsidR="00404376" w:rsidRPr="00404376" w:rsidRDefault="00404376">
            <w:pPr>
              <w:jc w:val="right"/>
              <w:rPr>
                <w:color w:val="000000"/>
                <w:sz w:val="20"/>
              </w:rPr>
            </w:pPr>
            <w:r w:rsidRPr="00404376">
              <w:rPr>
                <w:color w:val="000000"/>
                <w:sz w:val="20"/>
              </w:rPr>
              <w:t>75</w:t>
            </w:r>
          </w:p>
        </w:tc>
        <w:tc>
          <w:tcPr>
            <w:tcW w:w="1049" w:type="dxa"/>
            <w:vAlign w:val="bottom"/>
          </w:tcPr>
          <w:p w:rsidR="00404376" w:rsidRPr="00404376" w:rsidRDefault="00752373" w:rsidP="002B2279">
            <w:pPr>
              <w:jc w:val="right"/>
              <w:rPr>
                <w:color w:val="000000"/>
                <w:sz w:val="20"/>
              </w:rPr>
            </w:pPr>
            <w:r>
              <w:rPr>
                <w:rFonts w:asciiTheme="minorHAnsi" w:hAnsiTheme="minorHAnsi" w:cstheme="minorHAnsi"/>
                <w:color w:val="000000"/>
                <w:sz w:val="20"/>
                <w:szCs w:val="20"/>
              </w:rPr>
              <w:t>&lt;5</w:t>
            </w:r>
          </w:p>
        </w:tc>
        <w:tc>
          <w:tcPr>
            <w:tcW w:w="1048" w:type="dxa"/>
            <w:vAlign w:val="bottom"/>
          </w:tcPr>
          <w:p w:rsidR="00404376" w:rsidRPr="00404376" w:rsidRDefault="00404376" w:rsidP="002B2279">
            <w:pPr>
              <w:jc w:val="right"/>
              <w:rPr>
                <w:color w:val="000000"/>
                <w:sz w:val="20"/>
              </w:rPr>
            </w:pPr>
            <w:r w:rsidRPr="00404376">
              <w:rPr>
                <w:color w:val="000000"/>
                <w:sz w:val="20"/>
              </w:rPr>
              <w:t>6</w:t>
            </w:r>
          </w:p>
        </w:tc>
        <w:tc>
          <w:tcPr>
            <w:tcW w:w="1048" w:type="dxa"/>
            <w:vAlign w:val="bottom"/>
          </w:tcPr>
          <w:p w:rsidR="00404376" w:rsidRPr="00404376" w:rsidRDefault="00404376" w:rsidP="002B2279">
            <w:pPr>
              <w:jc w:val="right"/>
              <w:rPr>
                <w:color w:val="000000"/>
                <w:sz w:val="20"/>
              </w:rPr>
            </w:pPr>
            <w:r w:rsidRPr="00404376">
              <w:rPr>
                <w:color w:val="000000"/>
                <w:sz w:val="20"/>
              </w:rPr>
              <w:t>10</w:t>
            </w:r>
          </w:p>
        </w:tc>
        <w:tc>
          <w:tcPr>
            <w:tcW w:w="1049" w:type="dxa"/>
            <w:vAlign w:val="bottom"/>
          </w:tcPr>
          <w:p w:rsidR="00404376" w:rsidRPr="00404376" w:rsidRDefault="00752373" w:rsidP="002B2279">
            <w:pPr>
              <w:jc w:val="right"/>
              <w:rPr>
                <w:color w:val="000000"/>
                <w:sz w:val="20"/>
              </w:rPr>
            </w:pPr>
            <w:r>
              <w:rPr>
                <w:rFonts w:asciiTheme="minorHAnsi" w:hAnsiTheme="minorHAnsi" w:cstheme="minorHAnsi"/>
                <w:color w:val="000000"/>
                <w:sz w:val="20"/>
                <w:szCs w:val="20"/>
              </w:rPr>
              <w:t>&lt;5</w:t>
            </w:r>
          </w:p>
        </w:tc>
      </w:tr>
      <w:tr w:rsidR="00404376" w:rsidRPr="00894F22" w:rsidTr="002B2279">
        <w:tc>
          <w:tcPr>
            <w:tcW w:w="5839" w:type="dxa"/>
            <w:vAlign w:val="bottom"/>
          </w:tcPr>
          <w:p w:rsidR="00404376" w:rsidRPr="00894F22" w:rsidRDefault="00890225" w:rsidP="00890225">
            <w:pPr>
              <w:ind w:firstLineChars="200" w:firstLine="400"/>
              <w:rPr>
                <w:color w:val="000000"/>
                <w:sz w:val="20"/>
                <w:szCs w:val="20"/>
              </w:rPr>
            </w:pPr>
            <w:r>
              <w:rPr>
                <w:color w:val="000000"/>
                <w:sz w:val="20"/>
                <w:szCs w:val="20"/>
              </w:rPr>
              <w:t>v</w:t>
            </w:r>
            <w:r w:rsidR="00404376" w:rsidRPr="00894F22">
              <w:rPr>
                <w:color w:val="000000"/>
                <w:sz w:val="20"/>
                <w:szCs w:val="20"/>
              </w:rPr>
              <w:t xml:space="preserve">on </w:t>
            </w:r>
            <w:proofErr w:type="spellStart"/>
            <w:r w:rsidR="00404376" w:rsidRPr="00894F22">
              <w:rPr>
                <w:color w:val="000000"/>
                <w:sz w:val="20"/>
                <w:szCs w:val="20"/>
              </w:rPr>
              <w:t>Willebrand</w:t>
            </w:r>
            <w:proofErr w:type="spellEnd"/>
            <w:r w:rsidR="00404376" w:rsidRPr="00894F22">
              <w:rPr>
                <w:color w:val="000000"/>
                <w:sz w:val="20"/>
                <w:szCs w:val="20"/>
              </w:rPr>
              <w:t xml:space="preserve"> Disease Type 2A</w:t>
            </w:r>
          </w:p>
        </w:tc>
        <w:tc>
          <w:tcPr>
            <w:tcW w:w="995" w:type="dxa"/>
            <w:vAlign w:val="bottom"/>
          </w:tcPr>
          <w:p w:rsidR="00404376" w:rsidRPr="00404376" w:rsidRDefault="00404376">
            <w:pPr>
              <w:jc w:val="right"/>
              <w:rPr>
                <w:color w:val="000000"/>
                <w:sz w:val="20"/>
              </w:rPr>
            </w:pPr>
            <w:r w:rsidRPr="00404376">
              <w:rPr>
                <w:color w:val="000000"/>
                <w:sz w:val="20"/>
              </w:rPr>
              <w:t>55</w:t>
            </w:r>
          </w:p>
        </w:tc>
        <w:tc>
          <w:tcPr>
            <w:tcW w:w="1049" w:type="dxa"/>
            <w:vAlign w:val="bottom"/>
          </w:tcPr>
          <w:p w:rsidR="00404376" w:rsidRPr="00404376" w:rsidRDefault="00404376">
            <w:pPr>
              <w:jc w:val="right"/>
              <w:rPr>
                <w:color w:val="000000"/>
                <w:sz w:val="20"/>
              </w:rPr>
            </w:pPr>
            <w:r w:rsidRPr="00404376">
              <w:rPr>
                <w:color w:val="000000"/>
                <w:sz w:val="20"/>
              </w:rPr>
              <w:t>57</w:t>
            </w:r>
          </w:p>
        </w:tc>
        <w:tc>
          <w:tcPr>
            <w:tcW w:w="1048" w:type="dxa"/>
            <w:vAlign w:val="bottom"/>
          </w:tcPr>
          <w:p w:rsidR="00404376" w:rsidRPr="00404376" w:rsidRDefault="00404376">
            <w:pPr>
              <w:jc w:val="right"/>
              <w:rPr>
                <w:color w:val="000000"/>
                <w:sz w:val="20"/>
              </w:rPr>
            </w:pPr>
            <w:r w:rsidRPr="00404376">
              <w:rPr>
                <w:color w:val="000000"/>
                <w:sz w:val="20"/>
              </w:rPr>
              <w:t>61</w:t>
            </w:r>
          </w:p>
        </w:tc>
        <w:tc>
          <w:tcPr>
            <w:tcW w:w="1048" w:type="dxa"/>
            <w:vAlign w:val="bottom"/>
          </w:tcPr>
          <w:p w:rsidR="00404376" w:rsidRPr="00404376" w:rsidRDefault="00404376">
            <w:pPr>
              <w:jc w:val="right"/>
              <w:rPr>
                <w:color w:val="000000"/>
                <w:sz w:val="20"/>
              </w:rPr>
            </w:pPr>
            <w:r w:rsidRPr="00404376">
              <w:rPr>
                <w:color w:val="000000"/>
                <w:sz w:val="20"/>
              </w:rPr>
              <w:t>69</w:t>
            </w:r>
          </w:p>
        </w:tc>
        <w:tc>
          <w:tcPr>
            <w:tcW w:w="1049" w:type="dxa"/>
            <w:vAlign w:val="bottom"/>
          </w:tcPr>
          <w:p w:rsidR="00404376" w:rsidRPr="00404376" w:rsidRDefault="00404376" w:rsidP="002B2279">
            <w:pPr>
              <w:jc w:val="right"/>
              <w:rPr>
                <w:color w:val="000000"/>
                <w:sz w:val="20"/>
              </w:rPr>
            </w:pPr>
            <w:r w:rsidRPr="00404376">
              <w:rPr>
                <w:color w:val="000000"/>
                <w:sz w:val="20"/>
              </w:rPr>
              <w:t>9</w:t>
            </w:r>
          </w:p>
        </w:tc>
        <w:tc>
          <w:tcPr>
            <w:tcW w:w="1048" w:type="dxa"/>
            <w:vAlign w:val="bottom"/>
          </w:tcPr>
          <w:p w:rsidR="00404376" w:rsidRPr="00404376" w:rsidRDefault="00404376" w:rsidP="002B2279">
            <w:pPr>
              <w:jc w:val="right"/>
              <w:rPr>
                <w:color w:val="000000"/>
                <w:sz w:val="20"/>
              </w:rPr>
            </w:pPr>
            <w:r w:rsidRPr="00404376">
              <w:rPr>
                <w:color w:val="000000"/>
                <w:sz w:val="20"/>
              </w:rPr>
              <w:t>14</w:t>
            </w:r>
          </w:p>
        </w:tc>
        <w:tc>
          <w:tcPr>
            <w:tcW w:w="1048" w:type="dxa"/>
            <w:vAlign w:val="bottom"/>
          </w:tcPr>
          <w:p w:rsidR="00404376" w:rsidRPr="00404376" w:rsidRDefault="00404376" w:rsidP="002B2279">
            <w:pPr>
              <w:jc w:val="right"/>
              <w:rPr>
                <w:color w:val="000000"/>
                <w:sz w:val="20"/>
              </w:rPr>
            </w:pPr>
            <w:r w:rsidRPr="00404376">
              <w:rPr>
                <w:color w:val="000000"/>
                <w:sz w:val="20"/>
              </w:rPr>
              <w:t>11</w:t>
            </w:r>
          </w:p>
        </w:tc>
        <w:tc>
          <w:tcPr>
            <w:tcW w:w="1049" w:type="dxa"/>
            <w:vAlign w:val="bottom"/>
          </w:tcPr>
          <w:p w:rsidR="00404376" w:rsidRPr="00404376" w:rsidRDefault="00404376" w:rsidP="002B2279">
            <w:pPr>
              <w:jc w:val="right"/>
              <w:rPr>
                <w:color w:val="000000"/>
                <w:sz w:val="20"/>
              </w:rPr>
            </w:pPr>
            <w:r w:rsidRPr="00404376">
              <w:rPr>
                <w:color w:val="000000"/>
                <w:sz w:val="20"/>
              </w:rPr>
              <w:t>14</w:t>
            </w:r>
          </w:p>
        </w:tc>
      </w:tr>
      <w:tr w:rsidR="00404376" w:rsidRPr="00894F22" w:rsidTr="002B2279">
        <w:tc>
          <w:tcPr>
            <w:tcW w:w="5839" w:type="dxa"/>
            <w:vAlign w:val="bottom"/>
          </w:tcPr>
          <w:p w:rsidR="00404376" w:rsidRPr="00894F22" w:rsidRDefault="00890225" w:rsidP="00890225">
            <w:pPr>
              <w:ind w:firstLineChars="200" w:firstLine="400"/>
              <w:rPr>
                <w:color w:val="000000"/>
                <w:sz w:val="20"/>
                <w:szCs w:val="20"/>
              </w:rPr>
            </w:pPr>
            <w:r>
              <w:rPr>
                <w:color w:val="000000"/>
                <w:sz w:val="20"/>
                <w:szCs w:val="20"/>
              </w:rPr>
              <w:t>v</w:t>
            </w:r>
            <w:r w:rsidR="00404376" w:rsidRPr="00894F22">
              <w:rPr>
                <w:color w:val="000000"/>
                <w:sz w:val="20"/>
                <w:szCs w:val="20"/>
              </w:rPr>
              <w:t xml:space="preserve">on </w:t>
            </w:r>
            <w:proofErr w:type="spellStart"/>
            <w:r w:rsidR="00404376" w:rsidRPr="00894F22">
              <w:rPr>
                <w:color w:val="000000"/>
                <w:sz w:val="20"/>
                <w:szCs w:val="20"/>
              </w:rPr>
              <w:t>Willebrand</w:t>
            </w:r>
            <w:proofErr w:type="spellEnd"/>
            <w:r w:rsidR="00404376" w:rsidRPr="00894F22">
              <w:rPr>
                <w:color w:val="000000"/>
                <w:sz w:val="20"/>
                <w:szCs w:val="20"/>
              </w:rPr>
              <w:t xml:space="preserve"> Disease Type 2B</w:t>
            </w:r>
          </w:p>
        </w:tc>
        <w:tc>
          <w:tcPr>
            <w:tcW w:w="995" w:type="dxa"/>
            <w:vAlign w:val="bottom"/>
          </w:tcPr>
          <w:p w:rsidR="00404376" w:rsidRPr="00404376" w:rsidRDefault="00404376">
            <w:pPr>
              <w:jc w:val="right"/>
              <w:rPr>
                <w:color w:val="000000"/>
                <w:sz w:val="20"/>
              </w:rPr>
            </w:pPr>
            <w:r w:rsidRPr="00404376">
              <w:rPr>
                <w:color w:val="000000"/>
                <w:sz w:val="20"/>
              </w:rPr>
              <w:t>37</w:t>
            </w:r>
          </w:p>
        </w:tc>
        <w:tc>
          <w:tcPr>
            <w:tcW w:w="1049" w:type="dxa"/>
            <w:vAlign w:val="bottom"/>
          </w:tcPr>
          <w:p w:rsidR="00404376" w:rsidRPr="00404376" w:rsidRDefault="00404376">
            <w:pPr>
              <w:jc w:val="right"/>
              <w:rPr>
                <w:color w:val="000000"/>
                <w:sz w:val="20"/>
              </w:rPr>
            </w:pPr>
            <w:r w:rsidRPr="00404376">
              <w:rPr>
                <w:color w:val="000000"/>
                <w:sz w:val="20"/>
              </w:rPr>
              <w:t>40</w:t>
            </w:r>
          </w:p>
        </w:tc>
        <w:tc>
          <w:tcPr>
            <w:tcW w:w="1048" w:type="dxa"/>
            <w:vAlign w:val="bottom"/>
          </w:tcPr>
          <w:p w:rsidR="00404376" w:rsidRPr="00404376" w:rsidRDefault="00404376">
            <w:pPr>
              <w:jc w:val="right"/>
              <w:rPr>
                <w:color w:val="000000"/>
                <w:sz w:val="20"/>
              </w:rPr>
            </w:pPr>
            <w:r w:rsidRPr="00404376">
              <w:rPr>
                <w:color w:val="000000"/>
                <w:sz w:val="20"/>
              </w:rPr>
              <w:t>43</w:t>
            </w:r>
          </w:p>
        </w:tc>
        <w:tc>
          <w:tcPr>
            <w:tcW w:w="1048" w:type="dxa"/>
            <w:vAlign w:val="bottom"/>
          </w:tcPr>
          <w:p w:rsidR="00404376" w:rsidRPr="00404376" w:rsidRDefault="00404376">
            <w:pPr>
              <w:jc w:val="right"/>
              <w:rPr>
                <w:color w:val="000000"/>
                <w:sz w:val="20"/>
              </w:rPr>
            </w:pPr>
            <w:r w:rsidRPr="00404376">
              <w:rPr>
                <w:color w:val="000000"/>
                <w:sz w:val="20"/>
              </w:rPr>
              <w:t>45</w:t>
            </w:r>
          </w:p>
        </w:tc>
        <w:tc>
          <w:tcPr>
            <w:tcW w:w="1049" w:type="dxa"/>
            <w:vAlign w:val="bottom"/>
          </w:tcPr>
          <w:p w:rsidR="00404376" w:rsidRPr="00404376" w:rsidRDefault="00752373" w:rsidP="002B2279">
            <w:pPr>
              <w:jc w:val="right"/>
              <w:rPr>
                <w:color w:val="000000"/>
                <w:sz w:val="20"/>
              </w:rPr>
            </w:pPr>
            <w:r>
              <w:rPr>
                <w:rFonts w:asciiTheme="minorHAnsi" w:hAnsiTheme="minorHAnsi" w:cstheme="minorHAnsi"/>
                <w:color w:val="000000"/>
                <w:sz w:val="20"/>
                <w:szCs w:val="20"/>
              </w:rPr>
              <w:t>&lt;5</w:t>
            </w:r>
          </w:p>
        </w:tc>
        <w:tc>
          <w:tcPr>
            <w:tcW w:w="1048" w:type="dxa"/>
            <w:vAlign w:val="bottom"/>
          </w:tcPr>
          <w:p w:rsidR="00404376" w:rsidRPr="00404376" w:rsidRDefault="00404376" w:rsidP="002B2279">
            <w:pPr>
              <w:jc w:val="right"/>
              <w:rPr>
                <w:color w:val="000000"/>
                <w:sz w:val="20"/>
              </w:rPr>
            </w:pPr>
            <w:r w:rsidRPr="00404376">
              <w:rPr>
                <w:color w:val="000000"/>
                <w:sz w:val="20"/>
              </w:rPr>
              <w:t>11</w:t>
            </w:r>
          </w:p>
        </w:tc>
        <w:tc>
          <w:tcPr>
            <w:tcW w:w="1048" w:type="dxa"/>
            <w:vAlign w:val="bottom"/>
          </w:tcPr>
          <w:p w:rsidR="00404376" w:rsidRPr="00404376" w:rsidRDefault="00404376" w:rsidP="002B2279">
            <w:pPr>
              <w:jc w:val="right"/>
              <w:rPr>
                <w:color w:val="000000"/>
                <w:sz w:val="20"/>
              </w:rPr>
            </w:pPr>
            <w:r w:rsidRPr="00404376">
              <w:rPr>
                <w:color w:val="000000"/>
                <w:sz w:val="20"/>
              </w:rPr>
              <w:t>8</w:t>
            </w:r>
          </w:p>
        </w:tc>
        <w:tc>
          <w:tcPr>
            <w:tcW w:w="1049" w:type="dxa"/>
            <w:vAlign w:val="bottom"/>
          </w:tcPr>
          <w:p w:rsidR="00404376" w:rsidRPr="00404376" w:rsidRDefault="00404376" w:rsidP="002B2279">
            <w:pPr>
              <w:jc w:val="right"/>
              <w:rPr>
                <w:color w:val="000000"/>
                <w:sz w:val="20"/>
              </w:rPr>
            </w:pPr>
            <w:r w:rsidRPr="00404376">
              <w:rPr>
                <w:color w:val="000000"/>
                <w:sz w:val="20"/>
              </w:rPr>
              <w:t>7</w:t>
            </w:r>
          </w:p>
        </w:tc>
      </w:tr>
      <w:tr w:rsidR="00404376" w:rsidRPr="00894F22" w:rsidTr="002B2279">
        <w:tc>
          <w:tcPr>
            <w:tcW w:w="5839" w:type="dxa"/>
            <w:vAlign w:val="bottom"/>
          </w:tcPr>
          <w:p w:rsidR="00404376" w:rsidRPr="00894F22" w:rsidRDefault="00890225" w:rsidP="00890225">
            <w:pPr>
              <w:ind w:firstLineChars="200" w:firstLine="400"/>
              <w:rPr>
                <w:color w:val="000000"/>
                <w:sz w:val="20"/>
                <w:szCs w:val="20"/>
              </w:rPr>
            </w:pPr>
            <w:r>
              <w:rPr>
                <w:color w:val="000000"/>
                <w:sz w:val="20"/>
                <w:szCs w:val="20"/>
              </w:rPr>
              <w:t>v</w:t>
            </w:r>
            <w:r w:rsidR="00404376" w:rsidRPr="00894F22">
              <w:rPr>
                <w:color w:val="000000"/>
                <w:sz w:val="20"/>
                <w:szCs w:val="20"/>
              </w:rPr>
              <w:t xml:space="preserve">on </w:t>
            </w:r>
            <w:proofErr w:type="spellStart"/>
            <w:r w:rsidR="00404376" w:rsidRPr="00894F22">
              <w:rPr>
                <w:color w:val="000000"/>
                <w:sz w:val="20"/>
                <w:szCs w:val="20"/>
              </w:rPr>
              <w:t>Willebrand</w:t>
            </w:r>
            <w:proofErr w:type="spellEnd"/>
            <w:r w:rsidR="00404376" w:rsidRPr="00894F22">
              <w:rPr>
                <w:color w:val="000000"/>
                <w:sz w:val="20"/>
                <w:szCs w:val="20"/>
              </w:rPr>
              <w:t xml:space="preserve"> Disease Type 2M</w:t>
            </w:r>
          </w:p>
        </w:tc>
        <w:tc>
          <w:tcPr>
            <w:tcW w:w="995" w:type="dxa"/>
            <w:vAlign w:val="bottom"/>
          </w:tcPr>
          <w:p w:rsidR="00404376" w:rsidRPr="00404376" w:rsidRDefault="00404376">
            <w:pPr>
              <w:jc w:val="right"/>
              <w:rPr>
                <w:color w:val="000000"/>
                <w:sz w:val="20"/>
              </w:rPr>
            </w:pPr>
            <w:r w:rsidRPr="00404376">
              <w:rPr>
                <w:color w:val="000000"/>
                <w:sz w:val="20"/>
              </w:rPr>
              <w:t>46</w:t>
            </w:r>
          </w:p>
        </w:tc>
        <w:tc>
          <w:tcPr>
            <w:tcW w:w="1049" w:type="dxa"/>
            <w:vAlign w:val="bottom"/>
          </w:tcPr>
          <w:p w:rsidR="00404376" w:rsidRPr="00404376" w:rsidRDefault="00404376">
            <w:pPr>
              <w:jc w:val="right"/>
              <w:rPr>
                <w:color w:val="000000"/>
                <w:sz w:val="20"/>
              </w:rPr>
            </w:pPr>
            <w:r w:rsidRPr="00404376">
              <w:rPr>
                <w:color w:val="000000"/>
                <w:sz w:val="20"/>
              </w:rPr>
              <w:t>52</w:t>
            </w:r>
          </w:p>
        </w:tc>
        <w:tc>
          <w:tcPr>
            <w:tcW w:w="1048" w:type="dxa"/>
            <w:vAlign w:val="bottom"/>
          </w:tcPr>
          <w:p w:rsidR="00404376" w:rsidRPr="00404376" w:rsidRDefault="00404376">
            <w:pPr>
              <w:jc w:val="right"/>
              <w:rPr>
                <w:color w:val="000000"/>
                <w:sz w:val="20"/>
              </w:rPr>
            </w:pPr>
            <w:r w:rsidRPr="00404376">
              <w:rPr>
                <w:color w:val="000000"/>
                <w:sz w:val="20"/>
              </w:rPr>
              <w:t>59</w:t>
            </w:r>
          </w:p>
        </w:tc>
        <w:tc>
          <w:tcPr>
            <w:tcW w:w="1048" w:type="dxa"/>
            <w:vAlign w:val="bottom"/>
          </w:tcPr>
          <w:p w:rsidR="00404376" w:rsidRPr="00404376" w:rsidRDefault="00404376">
            <w:pPr>
              <w:jc w:val="right"/>
              <w:rPr>
                <w:color w:val="000000"/>
                <w:sz w:val="20"/>
              </w:rPr>
            </w:pPr>
            <w:r w:rsidRPr="00404376">
              <w:rPr>
                <w:color w:val="000000"/>
                <w:sz w:val="20"/>
              </w:rPr>
              <w:t>64</w:t>
            </w:r>
          </w:p>
        </w:tc>
        <w:tc>
          <w:tcPr>
            <w:tcW w:w="1049" w:type="dxa"/>
            <w:vAlign w:val="bottom"/>
          </w:tcPr>
          <w:p w:rsidR="00404376" w:rsidRPr="00404376" w:rsidRDefault="00404376" w:rsidP="002B2279">
            <w:pPr>
              <w:jc w:val="right"/>
              <w:rPr>
                <w:color w:val="000000"/>
                <w:sz w:val="20"/>
              </w:rPr>
            </w:pPr>
            <w:r w:rsidRPr="00404376">
              <w:rPr>
                <w:color w:val="000000"/>
                <w:sz w:val="20"/>
              </w:rPr>
              <w:t>13</w:t>
            </w:r>
          </w:p>
        </w:tc>
        <w:tc>
          <w:tcPr>
            <w:tcW w:w="1048" w:type="dxa"/>
            <w:vAlign w:val="bottom"/>
          </w:tcPr>
          <w:p w:rsidR="00404376" w:rsidRPr="00404376" w:rsidRDefault="00404376" w:rsidP="002B2279">
            <w:pPr>
              <w:jc w:val="right"/>
              <w:rPr>
                <w:color w:val="000000"/>
                <w:sz w:val="20"/>
              </w:rPr>
            </w:pPr>
            <w:r w:rsidRPr="00404376">
              <w:rPr>
                <w:color w:val="000000"/>
                <w:sz w:val="20"/>
              </w:rPr>
              <w:t>6</w:t>
            </w:r>
          </w:p>
        </w:tc>
        <w:tc>
          <w:tcPr>
            <w:tcW w:w="1048" w:type="dxa"/>
            <w:vAlign w:val="bottom"/>
          </w:tcPr>
          <w:p w:rsidR="00404376" w:rsidRPr="00404376" w:rsidRDefault="00404376" w:rsidP="002B2279">
            <w:pPr>
              <w:jc w:val="right"/>
              <w:rPr>
                <w:color w:val="000000"/>
                <w:sz w:val="20"/>
              </w:rPr>
            </w:pPr>
            <w:r w:rsidRPr="00404376">
              <w:rPr>
                <w:color w:val="000000"/>
                <w:sz w:val="20"/>
              </w:rPr>
              <w:t>9</w:t>
            </w:r>
          </w:p>
        </w:tc>
        <w:tc>
          <w:tcPr>
            <w:tcW w:w="1049" w:type="dxa"/>
            <w:vAlign w:val="bottom"/>
          </w:tcPr>
          <w:p w:rsidR="00404376" w:rsidRPr="00404376" w:rsidRDefault="00404376" w:rsidP="002B2279">
            <w:pPr>
              <w:jc w:val="right"/>
              <w:rPr>
                <w:color w:val="000000"/>
                <w:sz w:val="20"/>
              </w:rPr>
            </w:pPr>
            <w:r w:rsidRPr="00404376">
              <w:rPr>
                <w:color w:val="000000"/>
                <w:sz w:val="20"/>
              </w:rPr>
              <w:t>13</w:t>
            </w:r>
          </w:p>
        </w:tc>
      </w:tr>
      <w:tr w:rsidR="00404376" w:rsidRPr="00894F22" w:rsidTr="002B2279">
        <w:tc>
          <w:tcPr>
            <w:tcW w:w="5839" w:type="dxa"/>
            <w:vAlign w:val="bottom"/>
          </w:tcPr>
          <w:p w:rsidR="00404376" w:rsidRPr="00894F22" w:rsidRDefault="00890225" w:rsidP="00890225">
            <w:pPr>
              <w:ind w:firstLineChars="200" w:firstLine="400"/>
              <w:rPr>
                <w:color w:val="000000"/>
                <w:sz w:val="20"/>
                <w:szCs w:val="20"/>
              </w:rPr>
            </w:pPr>
            <w:r>
              <w:rPr>
                <w:color w:val="000000"/>
                <w:sz w:val="20"/>
                <w:szCs w:val="20"/>
              </w:rPr>
              <w:t>v</w:t>
            </w:r>
            <w:r w:rsidR="00404376" w:rsidRPr="00894F22">
              <w:rPr>
                <w:color w:val="000000"/>
                <w:sz w:val="20"/>
                <w:szCs w:val="20"/>
              </w:rPr>
              <w:t xml:space="preserve">on </w:t>
            </w:r>
            <w:proofErr w:type="spellStart"/>
            <w:r w:rsidR="00404376" w:rsidRPr="00894F22">
              <w:rPr>
                <w:color w:val="000000"/>
                <w:sz w:val="20"/>
                <w:szCs w:val="20"/>
              </w:rPr>
              <w:t>Willebrand</w:t>
            </w:r>
            <w:proofErr w:type="spellEnd"/>
            <w:r w:rsidR="00404376" w:rsidRPr="00894F22">
              <w:rPr>
                <w:color w:val="000000"/>
                <w:sz w:val="20"/>
                <w:szCs w:val="20"/>
              </w:rPr>
              <w:t xml:space="preserve"> Disease Type 2N</w:t>
            </w:r>
          </w:p>
        </w:tc>
        <w:tc>
          <w:tcPr>
            <w:tcW w:w="995" w:type="dxa"/>
            <w:vAlign w:val="bottom"/>
          </w:tcPr>
          <w:p w:rsidR="00404376" w:rsidRPr="00404376" w:rsidRDefault="00404376">
            <w:pPr>
              <w:jc w:val="right"/>
              <w:rPr>
                <w:color w:val="000000"/>
                <w:sz w:val="20"/>
              </w:rPr>
            </w:pPr>
            <w:r w:rsidRPr="00404376">
              <w:rPr>
                <w:color w:val="000000"/>
                <w:sz w:val="20"/>
              </w:rPr>
              <w:t>16</w:t>
            </w:r>
          </w:p>
        </w:tc>
        <w:tc>
          <w:tcPr>
            <w:tcW w:w="1049" w:type="dxa"/>
            <w:vAlign w:val="bottom"/>
          </w:tcPr>
          <w:p w:rsidR="00404376" w:rsidRPr="00404376" w:rsidRDefault="00404376">
            <w:pPr>
              <w:jc w:val="right"/>
              <w:rPr>
                <w:color w:val="000000"/>
                <w:sz w:val="20"/>
              </w:rPr>
            </w:pPr>
            <w:r w:rsidRPr="00404376">
              <w:rPr>
                <w:color w:val="000000"/>
                <w:sz w:val="20"/>
              </w:rPr>
              <w:t>17</w:t>
            </w:r>
          </w:p>
        </w:tc>
        <w:tc>
          <w:tcPr>
            <w:tcW w:w="1048" w:type="dxa"/>
            <w:vAlign w:val="bottom"/>
          </w:tcPr>
          <w:p w:rsidR="00404376" w:rsidRPr="00404376" w:rsidRDefault="00404376">
            <w:pPr>
              <w:jc w:val="right"/>
              <w:rPr>
                <w:color w:val="000000"/>
                <w:sz w:val="20"/>
              </w:rPr>
            </w:pPr>
            <w:r w:rsidRPr="00404376">
              <w:rPr>
                <w:color w:val="000000"/>
                <w:sz w:val="20"/>
              </w:rPr>
              <w:t>19</w:t>
            </w:r>
          </w:p>
        </w:tc>
        <w:tc>
          <w:tcPr>
            <w:tcW w:w="1048" w:type="dxa"/>
            <w:vAlign w:val="bottom"/>
          </w:tcPr>
          <w:p w:rsidR="00404376" w:rsidRPr="00404376" w:rsidRDefault="00404376">
            <w:pPr>
              <w:jc w:val="right"/>
              <w:rPr>
                <w:color w:val="000000"/>
                <w:sz w:val="20"/>
              </w:rPr>
            </w:pPr>
            <w:r w:rsidRPr="00404376">
              <w:rPr>
                <w:color w:val="000000"/>
                <w:sz w:val="20"/>
              </w:rPr>
              <w:t>20</w:t>
            </w:r>
          </w:p>
        </w:tc>
        <w:tc>
          <w:tcPr>
            <w:tcW w:w="1049" w:type="dxa"/>
            <w:vAlign w:val="bottom"/>
          </w:tcPr>
          <w:p w:rsidR="00404376" w:rsidRPr="00404376" w:rsidRDefault="00752373" w:rsidP="002B2279">
            <w:pPr>
              <w:jc w:val="right"/>
              <w:rPr>
                <w:color w:val="000000"/>
                <w:sz w:val="20"/>
              </w:rPr>
            </w:pPr>
            <w:r>
              <w:rPr>
                <w:rFonts w:asciiTheme="minorHAnsi" w:hAnsiTheme="minorHAnsi" w:cstheme="minorHAnsi"/>
                <w:color w:val="000000"/>
                <w:sz w:val="20"/>
                <w:szCs w:val="20"/>
              </w:rPr>
              <w:t>&lt;5</w:t>
            </w:r>
          </w:p>
        </w:tc>
        <w:tc>
          <w:tcPr>
            <w:tcW w:w="1048" w:type="dxa"/>
            <w:vAlign w:val="bottom"/>
          </w:tcPr>
          <w:p w:rsidR="00404376" w:rsidRPr="00404376" w:rsidRDefault="00752373" w:rsidP="002B2279">
            <w:pPr>
              <w:jc w:val="right"/>
              <w:rPr>
                <w:color w:val="000000"/>
                <w:sz w:val="20"/>
              </w:rPr>
            </w:pPr>
            <w:r>
              <w:rPr>
                <w:rFonts w:asciiTheme="minorHAnsi" w:hAnsiTheme="minorHAnsi" w:cstheme="minorHAnsi"/>
                <w:color w:val="000000"/>
                <w:sz w:val="20"/>
                <w:szCs w:val="20"/>
              </w:rPr>
              <w:t>&lt;5</w:t>
            </w:r>
          </w:p>
        </w:tc>
        <w:tc>
          <w:tcPr>
            <w:tcW w:w="1048" w:type="dxa"/>
            <w:vAlign w:val="bottom"/>
          </w:tcPr>
          <w:p w:rsidR="00404376" w:rsidRPr="00404376" w:rsidRDefault="00752373" w:rsidP="002B2279">
            <w:pPr>
              <w:jc w:val="right"/>
              <w:rPr>
                <w:color w:val="000000"/>
                <w:sz w:val="20"/>
              </w:rPr>
            </w:pPr>
            <w:r>
              <w:rPr>
                <w:rFonts w:asciiTheme="minorHAnsi" w:hAnsiTheme="minorHAnsi" w:cstheme="minorHAnsi"/>
                <w:color w:val="000000"/>
                <w:sz w:val="20"/>
                <w:szCs w:val="20"/>
              </w:rPr>
              <w:t>&lt;5</w:t>
            </w:r>
          </w:p>
        </w:tc>
        <w:tc>
          <w:tcPr>
            <w:tcW w:w="1049" w:type="dxa"/>
            <w:vAlign w:val="bottom"/>
          </w:tcPr>
          <w:p w:rsidR="00404376" w:rsidRPr="00404376" w:rsidRDefault="00752373" w:rsidP="002B2279">
            <w:pPr>
              <w:jc w:val="right"/>
              <w:rPr>
                <w:color w:val="000000"/>
                <w:sz w:val="20"/>
              </w:rPr>
            </w:pPr>
            <w:r>
              <w:rPr>
                <w:rFonts w:asciiTheme="minorHAnsi" w:hAnsiTheme="minorHAnsi" w:cstheme="minorHAnsi"/>
                <w:color w:val="000000"/>
                <w:sz w:val="20"/>
                <w:szCs w:val="20"/>
              </w:rPr>
              <w:t>&lt;5</w:t>
            </w:r>
          </w:p>
        </w:tc>
      </w:tr>
      <w:tr w:rsidR="00404376" w:rsidRPr="00894F22" w:rsidTr="002B2279">
        <w:tc>
          <w:tcPr>
            <w:tcW w:w="5839" w:type="dxa"/>
            <w:vAlign w:val="bottom"/>
          </w:tcPr>
          <w:p w:rsidR="00404376" w:rsidRPr="00894F22" w:rsidRDefault="00890225" w:rsidP="00890225">
            <w:pPr>
              <w:ind w:firstLineChars="200" w:firstLine="400"/>
              <w:rPr>
                <w:color w:val="000000"/>
                <w:sz w:val="20"/>
                <w:szCs w:val="20"/>
              </w:rPr>
            </w:pPr>
            <w:r>
              <w:rPr>
                <w:color w:val="000000"/>
                <w:sz w:val="20"/>
                <w:szCs w:val="20"/>
              </w:rPr>
              <w:t>v</w:t>
            </w:r>
            <w:r w:rsidR="00404376" w:rsidRPr="00894F22">
              <w:rPr>
                <w:color w:val="000000"/>
                <w:sz w:val="20"/>
                <w:szCs w:val="20"/>
              </w:rPr>
              <w:t xml:space="preserve">on </w:t>
            </w:r>
            <w:proofErr w:type="spellStart"/>
            <w:r w:rsidR="00404376" w:rsidRPr="00894F22">
              <w:rPr>
                <w:color w:val="000000"/>
                <w:sz w:val="20"/>
                <w:szCs w:val="20"/>
              </w:rPr>
              <w:t>Willebrand</w:t>
            </w:r>
            <w:proofErr w:type="spellEnd"/>
            <w:r w:rsidR="00404376" w:rsidRPr="00894F22">
              <w:rPr>
                <w:color w:val="000000"/>
                <w:sz w:val="20"/>
                <w:szCs w:val="20"/>
              </w:rPr>
              <w:t xml:space="preserve"> Disease Type 3</w:t>
            </w:r>
          </w:p>
        </w:tc>
        <w:tc>
          <w:tcPr>
            <w:tcW w:w="995" w:type="dxa"/>
            <w:vAlign w:val="bottom"/>
          </w:tcPr>
          <w:p w:rsidR="00404376" w:rsidRPr="00404376" w:rsidRDefault="00404376">
            <w:pPr>
              <w:jc w:val="right"/>
              <w:rPr>
                <w:color w:val="000000"/>
                <w:sz w:val="20"/>
              </w:rPr>
            </w:pPr>
            <w:r w:rsidRPr="00404376">
              <w:rPr>
                <w:color w:val="000000"/>
                <w:sz w:val="20"/>
              </w:rPr>
              <w:t>30</w:t>
            </w:r>
          </w:p>
        </w:tc>
        <w:tc>
          <w:tcPr>
            <w:tcW w:w="1049" w:type="dxa"/>
            <w:vAlign w:val="bottom"/>
          </w:tcPr>
          <w:p w:rsidR="00404376" w:rsidRPr="00404376" w:rsidRDefault="00404376">
            <w:pPr>
              <w:jc w:val="right"/>
              <w:rPr>
                <w:color w:val="000000"/>
                <w:sz w:val="20"/>
              </w:rPr>
            </w:pPr>
            <w:r w:rsidRPr="00404376">
              <w:rPr>
                <w:color w:val="000000"/>
                <w:sz w:val="20"/>
              </w:rPr>
              <w:t>31</w:t>
            </w:r>
          </w:p>
        </w:tc>
        <w:tc>
          <w:tcPr>
            <w:tcW w:w="1048" w:type="dxa"/>
            <w:vAlign w:val="bottom"/>
          </w:tcPr>
          <w:p w:rsidR="00404376" w:rsidRPr="00404376" w:rsidRDefault="00404376">
            <w:pPr>
              <w:jc w:val="right"/>
              <w:rPr>
                <w:color w:val="000000"/>
                <w:sz w:val="20"/>
              </w:rPr>
            </w:pPr>
            <w:r w:rsidRPr="00404376">
              <w:rPr>
                <w:color w:val="000000"/>
                <w:sz w:val="20"/>
              </w:rPr>
              <w:t>33</w:t>
            </w:r>
          </w:p>
        </w:tc>
        <w:tc>
          <w:tcPr>
            <w:tcW w:w="1048" w:type="dxa"/>
            <w:vAlign w:val="bottom"/>
          </w:tcPr>
          <w:p w:rsidR="00404376" w:rsidRPr="00404376" w:rsidRDefault="00404376">
            <w:pPr>
              <w:jc w:val="right"/>
              <w:rPr>
                <w:color w:val="000000"/>
                <w:sz w:val="20"/>
              </w:rPr>
            </w:pPr>
            <w:r w:rsidRPr="00404376">
              <w:rPr>
                <w:color w:val="000000"/>
                <w:sz w:val="20"/>
              </w:rPr>
              <w:t>35</w:t>
            </w:r>
          </w:p>
        </w:tc>
        <w:tc>
          <w:tcPr>
            <w:tcW w:w="1049" w:type="dxa"/>
            <w:vAlign w:val="bottom"/>
          </w:tcPr>
          <w:p w:rsidR="00404376" w:rsidRPr="00404376" w:rsidRDefault="00404376" w:rsidP="002B2279">
            <w:pPr>
              <w:jc w:val="right"/>
              <w:rPr>
                <w:color w:val="000000"/>
                <w:sz w:val="20"/>
              </w:rPr>
            </w:pPr>
            <w:r w:rsidRPr="00404376">
              <w:rPr>
                <w:color w:val="000000"/>
                <w:sz w:val="20"/>
              </w:rPr>
              <w:t>18</w:t>
            </w:r>
          </w:p>
        </w:tc>
        <w:tc>
          <w:tcPr>
            <w:tcW w:w="1048" w:type="dxa"/>
            <w:vAlign w:val="bottom"/>
          </w:tcPr>
          <w:p w:rsidR="00404376" w:rsidRPr="00404376" w:rsidRDefault="00404376" w:rsidP="002B2279">
            <w:pPr>
              <w:jc w:val="right"/>
              <w:rPr>
                <w:color w:val="000000"/>
                <w:sz w:val="20"/>
              </w:rPr>
            </w:pPr>
            <w:r w:rsidRPr="00404376">
              <w:rPr>
                <w:color w:val="000000"/>
                <w:sz w:val="20"/>
              </w:rPr>
              <w:t>20</w:t>
            </w:r>
          </w:p>
        </w:tc>
        <w:tc>
          <w:tcPr>
            <w:tcW w:w="1048" w:type="dxa"/>
            <w:vAlign w:val="bottom"/>
          </w:tcPr>
          <w:p w:rsidR="00404376" w:rsidRPr="00404376" w:rsidRDefault="00404376" w:rsidP="002B2279">
            <w:pPr>
              <w:jc w:val="right"/>
              <w:rPr>
                <w:color w:val="000000"/>
                <w:sz w:val="20"/>
              </w:rPr>
            </w:pPr>
            <w:r w:rsidRPr="00404376">
              <w:rPr>
                <w:color w:val="000000"/>
                <w:sz w:val="20"/>
              </w:rPr>
              <w:t>21</w:t>
            </w:r>
          </w:p>
        </w:tc>
        <w:tc>
          <w:tcPr>
            <w:tcW w:w="1049" w:type="dxa"/>
            <w:vAlign w:val="bottom"/>
          </w:tcPr>
          <w:p w:rsidR="00404376" w:rsidRPr="00404376" w:rsidRDefault="00404376" w:rsidP="002B2279">
            <w:pPr>
              <w:jc w:val="right"/>
              <w:rPr>
                <w:color w:val="000000"/>
                <w:sz w:val="20"/>
              </w:rPr>
            </w:pPr>
            <w:r w:rsidRPr="00404376">
              <w:rPr>
                <w:color w:val="000000"/>
                <w:sz w:val="20"/>
              </w:rPr>
              <w:t>19</w:t>
            </w:r>
          </w:p>
        </w:tc>
      </w:tr>
      <w:tr w:rsidR="00404376" w:rsidRPr="00894F22" w:rsidTr="002B2279">
        <w:tc>
          <w:tcPr>
            <w:tcW w:w="5839" w:type="dxa"/>
            <w:vAlign w:val="bottom"/>
          </w:tcPr>
          <w:p w:rsidR="00404376" w:rsidRPr="00894F22" w:rsidRDefault="00404376" w:rsidP="00404376">
            <w:pPr>
              <w:ind w:firstLineChars="100" w:firstLine="196"/>
              <w:rPr>
                <w:b/>
                <w:bCs/>
                <w:color w:val="000000"/>
                <w:sz w:val="20"/>
                <w:szCs w:val="20"/>
              </w:rPr>
            </w:pPr>
            <w:r w:rsidRPr="00894F22">
              <w:rPr>
                <w:b/>
                <w:bCs/>
                <w:color w:val="000000"/>
                <w:sz w:val="20"/>
                <w:szCs w:val="20"/>
              </w:rPr>
              <w:t xml:space="preserve">VWD – Paediatric (aged less than </w:t>
            </w:r>
            <w:r>
              <w:rPr>
                <w:b/>
                <w:bCs/>
                <w:color w:val="000000"/>
                <w:sz w:val="20"/>
                <w:szCs w:val="20"/>
              </w:rPr>
              <w:t>18</w:t>
            </w:r>
            <w:r w:rsidRPr="00894F22">
              <w:rPr>
                <w:b/>
                <w:bCs/>
                <w:color w:val="000000"/>
                <w:sz w:val="20"/>
                <w:szCs w:val="20"/>
              </w:rPr>
              <w:t xml:space="preserve"> years)</w:t>
            </w:r>
          </w:p>
        </w:tc>
        <w:tc>
          <w:tcPr>
            <w:tcW w:w="995" w:type="dxa"/>
            <w:vAlign w:val="bottom"/>
          </w:tcPr>
          <w:p w:rsidR="00404376" w:rsidRPr="00404376" w:rsidRDefault="00404376">
            <w:pPr>
              <w:jc w:val="right"/>
              <w:rPr>
                <w:b/>
                <w:bCs/>
                <w:color w:val="000000"/>
                <w:sz w:val="20"/>
              </w:rPr>
            </w:pPr>
          </w:p>
        </w:tc>
        <w:tc>
          <w:tcPr>
            <w:tcW w:w="1049" w:type="dxa"/>
            <w:vAlign w:val="bottom"/>
          </w:tcPr>
          <w:p w:rsidR="00404376" w:rsidRPr="00404376" w:rsidRDefault="00404376">
            <w:pPr>
              <w:jc w:val="right"/>
              <w:rPr>
                <w:b/>
                <w:bCs/>
                <w:color w:val="000000"/>
                <w:sz w:val="20"/>
              </w:rPr>
            </w:pPr>
          </w:p>
        </w:tc>
        <w:tc>
          <w:tcPr>
            <w:tcW w:w="1048" w:type="dxa"/>
            <w:vAlign w:val="bottom"/>
          </w:tcPr>
          <w:p w:rsidR="00404376" w:rsidRPr="00404376" w:rsidRDefault="00404376">
            <w:pPr>
              <w:jc w:val="right"/>
              <w:rPr>
                <w:b/>
                <w:bCs/>
                <w:color w:val="000000"/>
                <w:sz w:val="20"/>
              </w:rPr>
            </w:pPr>
          </w:p>
        </w:tc>
        <w:tc>
          <w:tcPr>
            <w:tcW w:w="1048" w:type="dxa"/>
            <w:vAlign w:val="bottom"/>
          </w:tcPr>
          <w:p w:rsidR="00404376" w:rsidRPr="00404376" w:rsidRDefault="00404376">
            <w:pPr>
              <w:jc w:val="right"/>
              <w:rPr>
                <w:b/>
                <w:bCs/>
                <w:color w:val="000000"/>
                <w:sz w:val="20"/>
              </w:rPr>
            </w:pPr>
          </w:p>
        </w:tc>
        <w:tc>
          <w:tcPr>
            <w:tcW w:w="1049" w:type="dxa"/>
            <w:vAlign w:val="bottom"/>
          </w:tcPr>
          <w:p w:rsidR="00404376" w:rsidRPr="00404376" w:rsidRDefault="00404376" w:rsidP="002B2279">
            <w:pPr>
              <w:jc w:val="right"/>
              <w:rPr>
                <w:b/>
                <w:bCs/>
                <w:color w:val="000000"/>
                <w:sz w:val="20"/>
              </w:rPr>
            </w:pPr>
          </w:p>
        </w:tc>
        <w:tc>
          <w:tcPr>
            <w:tcW w:w="1048" w:type="dxa"/>
            <w:vAlign w:val="bottom"/>
          </w:tcPr>
          <w:p w:rsidR="00404376" w:rsidRPr="00404376" w:rsidRDefault="00404376" w:rsidP="002B2279">
            <w:pPr>
              <w:jc w:val="right"/>
              <w:rPr>
                <w:b/>
                <w:bCs/>
                <w:color w:val="000000"/>
                <w:sz w:val="20"/>
              </w:rPr>
            </w:pPr>
          </w:p>
        </w:tc>
        <w:tc>
          <w:tcPr>
            <w:tcW w:w="1048" w:type="dxa"/>
            <w:vAlign w:val="bottom"/>
          </w:tcPr>
          <w:p w:rsidR="00404376" w:rsidRPr="00404376" w:rsidRDefault="00404376" w:rsidP="002B2279">
            <w:pPr>
              <w:jc w:val="right"/>
              <w:rPr>
                <w:b/>
                <w:bCs/>
                <w:color w:val="000000"/>
                <w:sz w:val="20"/>
              </w:rPr>
            </w:pPr>
          </w:p>
        </w:tc>
        <w:tc>
          <w:tcPr>
            <w:tcW w:w="1049" w:type="dxa"/>
            <w:vAlign w:val="bottom"/>
          </w:tcPr>
          <w:p w:rsidR="00404376" w:rsidRPr="00404376" w:rsidRDefault="00404376" w:rsidP="002B2279">
            <w:pPr>
              <w:jc w:val="right"/>
              <w:rPr>
                <w:b/>
                <w:bCs/>
                <w:color w:val="000000"/>
                <w:sz w:val="20"/>
              </w:rPr>
            </w:pPr>
          </w:p>
        </w:tc>
      </w:tr>
      <w:tr w:rsidR="00404376" w:rsidRPr="00894F22" w:rsidTr="002B2279">
        <w:tc>
          <w:tcPr>
            <w:tcW w:w="5839" w:type="dxa"/>
            <w:vAlign w:val="bottom"/>
          </w:tcPr>
          <w:p w:rsidR="00404376" w:rsidRPr="00894F22" w:rsidRDefault="00890225" w:rsidP="00890225">
            <w:pPr>
              <w:ind w:firstLineChars="200" w:firstLine="400"/>
              <w:rPr>
                <w:color w:val="000000"/>
                <w:sz w:val="20"/>
                <w:szCs w:val="20"/>
              </w:rPr>
            </w:pPr>
            <w:r>
              <w:rPr>
                <w:color w:val="000000"/>
                <w:sz w:val="20"/>
                <w:szCs w:val="20"/>
              </w:rPr>
              <w:t>v</w:t>
            </w:r>
            <w:r w:rsidR="00404376" w:rsidRPr="00894F22">
              <w:rPr>
                <w:color w:val="000000"/>
                <w:sz w:val="20"/>
                <w:szCs w:val="20"/>
              </w:rPr>
              <w:t xml:space="preserve">on </w:t>
            </w:r>
            <w:proofErr w:type="spellStart"/>
            <w:r w:rsidR="00404376" w:rsidRPr="00894F22">
              <w:rPr>
                <w:color w:val="000000"/>
                <w:sz w:val="20"/>
                <w:szCs w:val="20"/>
              </w:rPr>
              <w:t>Willebrand</w:t>
            </w:r>
            <w:proofErr w:type="spellEnd"/>
            <w:r w:rsidR="00404376" w:rsidRPr="00894F22">
              <w:rPr>
                <w:color w:val="000000"/>
                <w:sz w:val="20"/>
                <w:szCs w:val="20"/>
              </w:rPr>
              <w:t xml:space="preserve"> Disease - Uncharacterised</w:t>
            </w:r>
          </w:p>
        </w:tc>
        <w:tc>
          <w:tcPr>
            <w:tcW w:w="995" w:type="dxa"/>
            <w:vAlign w:val="bottom"/>
          </w:tcPr>
          <w:p w:rsidR="00404376" w:rsidRPr="00404376" w:rsidRDefault="00404376">
            <w:pPr>
              <w:jc w:val="right"/>
              <w:rPr>
                <w:color w:val="000000"/>
                <w:sz w:val="20"/>
              </w:rPr>
            </w:pPr>
            <w:r w:rsidRPr="00404376">
              <w:rPr>
                <w:color w:val="000000"/>
                <w:sz w:val="20"/>
              </w:rPr>
              <w:t>73</w:t>
            </w:r>
          </w:p>
        </w:tc>
        <w:tc>
          <w:tcPr>
            <w:tcW w:w="1049" w:type="dxa"/>
            <w:vAlign w:val="bottom"/>
          </w:tcPr>
          <w:p w:rsidR="00404376" w:rsidRPr="00404376" w:rsidRDefault="00404376">
            <w:pPr>
              <w:jc w:val="right"/>
              <w:rPr>
                <w:color w:val="000000"/>
                <w:sz w:val="20"/>
              </w:rPr>
            </w:pPr>
            <w:r w:rsidRPr="00404376">
              <w:rPr>
                <w:color w:val="000000"/>
                <w:sz w:val="20"/>
              </w:rPr>
              <w:t>77</w:t>
            </w:r>
          </w:p>
        </w:tc>
        <w:tc>
          <w:tcPr>
            <w:tcW w:w="1048" w:type="dxa"/>
            <w:vAlign w:val="bottom"/>
          </w:tcPr>
          <w:p w:rsidR="00404376" w:rsidRPr="00404376" w:rsidRDefault="00404376">
            <w:pPr>
              <w:jc w:val="right"/>
              <w:rPr>
                <w:color w:val="000000"/>
                <w:sz w:val="20"/>
              </w:rPr>
            </w:pPr>
            <w:r w:rsidRPr="00404376">
              <w:rPr>
                <w:color w:val="000000"/>
                <w:sz w:val="20"/>
              </w:rPr>
              <w:t>77</w:t>
            </w:r>
          </w:p>
        </w:tc>
        <w:tc>
          <w:tcPr>
            <w:tcW w:w="1048" w:type="dxa"/>
            <w:vAlign w:val="bottom"/>
          </w:tcPr>
          <w:p w:rsidR="00404376" w:rsidRPr="00404376" w:rsidRDefault="00404376">
            <w:pPr>
              <w:jc w:val="right"/>
              <w:rPr>
                <w:color w:val="000000"/>
                <w:sz w:val="20"/>
              </w:rPr>
            </w:pPr>
            <w:r w:rsidRPr="00404376">
              <w:rPr>
                <w:color w:val="000000"/>
                <w:sz w:val="20"/>
              </w:rPr>
              <w:t>76</w:t>
            </w:r>
          </w:p>
        </w:tc>
        <w:tc>
          <w:tcPr>
            <w:tcW w:w="1049" w:type="dxa"/>
            <w:vAlign w:val="bottom"/>
          </w:tcPr>
          <w:p w:rsidR="00404376" w:rsidRPr="00404376" w:rsidRDefault="00752373" w:rsidP="002B2279">
            <w:pPr>
              <w:jc w:val="right"/>
              <w:rPr>
                <w:color w:val="000000"/>
                <w:sz w:val="20"/>
              </w:rPr>
            </w:pPr>
            <w:r>
              <w:rPr>
                <w:rFonts w:asciiTheme="minorHAnsi" w:hAnsiTheme="minorHAnsi" w:cstheme="minorHAnsi"/>
                <w:color w:val="000000"/>
                <w:sz w:val="20"/>
                <w:szCs w:val="20"/>
              </w:rPr>
              <w:t>&lt;5</w:t>
            </w:r>
          </w:p>
        </w:tc>
        <w:tc>
          <w:tcPr>
            <w:tcW w:w="1048" w:type="dxa"/>
            <w:vAlign w:val="bottom"/>
          </w:tcPr>
          <w:p w:rsidR="00404376" w:rsidRPr="00404376" w:rsidRDefault="00404376" w:rsidP="002B2279">
            <w:pPr>
              <w:jc w:val="right"/>
              <w:rPr>
                <w:color w:val="000000"/>
                <w:sz w:val="20"/>
              </w:rPr>
            </w:pPr>
            <w:r w:rsidRPr="00404376">
              <w:rPr>
                <w:color w:val="000000"/>
                <w:sz w:val="20"/>
              </w:rPr>
              <w:t>5</w:t>
            </w:r>
          </w:p>
        </w:tc>
        <w:tc>
          <w:tcPr>
            <w:tcW w:w="1048" w:type="dxa"/>
            <w:vAlign w:val="bottom"/>
          </w:tcPr>
          <w:p w:rsidR="00404376" w:rsidRPr="00404376" w:rsidRDefault="00752373" w:rsidP="002B2279">
            <w:pPr>
              <w:jc w:val="right"/>
              <w:rPr>
                <w:color w:val="000000"/>
                <w:sz w:val="20"/>
              </w:rPr>
            </w:pPr>
            <w:r>
              <w:rPr>
                <w:rFonts w:asciiTheme="minorHAnsi" w:hAnsiTheme="minorHAnsi" w:cstheme="minorHAnsi"/>
                <w:color w:val="000000"/>
                <w:sz w:val="20"/>
                <w:szCs w:val="20"/>
              </w:rPr>
              <w:t>&lt;5</w:t>
            </w:r>
          </w:p>
        </w:tc>
        <w:tc>
          <w:tcPr>
            <w:tcW w:w="1049" w:type="dxa"/>
            <w:vAlign w:val="bottom"/>
          </w:tcPr>
          <w:p w:rsidR="00404376" w:rsidRPr="00404376" w:rsidRDefault="00752373" w:rsidP="002B2279">
            <w:pPr>
              <w:jc w:val="right"/>
              <w:rPr>
                <w:color w:val="000000"/>
                <w:sz w:val="20"/>
              </w:rPr>
            </w:pPr>
            <w:r>
              <w:rPr>
                <w:rFonts w:asciiTheme="minorHAnsi" w:hAnsiTheme="minorHAnsi" w:cstheme="minorHAnsi"/>
                <w:color w:val="000000"/>
                <w:sz w:val="20"/>
                <w:szCs w:val="20"/>
              </w:rPr>
              <w:t>&lt;5</w:t>
            </w:r>
          </w:p>
        </w:tc>
      </w:tr>
      <w:tr w:rsidR="00404376" w:rsidRPr="00894F22" w:rsidTr="002B2279">
        <w:tc>
          <w:tcPr>
            <w:tcW w:w="5839" w:type="dxa"/>
            <w:vAlign w:val="bottom"/>
          </w:tcPr>
          <w:p w:rsidR="00404376" w:rsidRPr="00894F22" w:rsidRDefault="00890225" w:rsidP="00890225">
            <w:pPr>
              <w:ind w:firstLineChars="200" w:firstLine="400"/>
              <w:rPr>
                <w:color w:val="000000"/>
                <w:sz w:val="20"/>
                <w:szCs w:val="20"/>
              </w:rPr>
            </w:pPr>
            <w:r>
              <w:rPr>
                <w:color w:val="000000"/>
                <w:sz w:val="20"/>
                <w:szCs w:val="20"/>
              </w:rPr>
              <w:t>v</w:t>
            </w:r>
            <w:r w:rsidR="00404376" w:rsidRPr="00894F22">
              <w:rPr>
                <w:color w:val="000000"/>
                <w:sz w:val="20"/>
                <w:szCs w:val="20"/>
              </w:rPr>
              <w:t xml:space="preserve">on </w:t>
            </w:r>
            <w:proofErr w:type="spellStart"/>
            <w:r w:rsidR="00404376" w:rsidRPr="00894F22">
              <w:rPr>
                <w:color w:val="000000"/>
                <w:sz w:val="20"/>
                <w:szCs w:val="20"/>
              </w:rPr>
              <w:t>Willebrand</w:t>
            </w:r>
            <w:proofErr w:type="spellEnd"/>
            <w:r w:rsidR="00404376" w:rsidRPr="00894F22">
              <w:rPr>
                <w:color w:val="000000"/>
                <w:sz w:val="20"/>
                <w:szCs w:val="20"/>
              </w:rPr>
              <w:t xml:space="preserve"> Disease Type 1</w:t>
            </w:r>
          </w:p>
        </w:tc>
        <w:tc>
          <w:tcPr>
            <w:tcW w:w="995" w:type="dxa"/>
            <w:vAlign w:val="bottom"/>
          </w:tcPr>
          <w:p w:rsidR="00404376" w:rsidRPr="00404376" w:rsidRDefault="00404376">
            <w:pPr>
              <w:jc w:val="right"/>
              <w:rPr>
                <w:color w:val="000000"/>
                <w:sz w:val="20"/>
              </w:rPr>
            </w:pPr>
            <w:r w:rsidRPr="00404376">
              <w:rPr>
                <w:color w:val="000000"/>
                <w:sz w:val="20"/>
              </w:rPr>
              <w:t>200</w:t>
            </w:r>
          </w:p>
        </w:tc>
        <w:tc>
          <w:tcPr>
            <w:tcW w:w="1049" w:type="dxa"/>
            <w:vAlign w:val="bottom"/>
          </w:tcPr>
          <w:p w:rsidR="00404376" w:rsidRPr="00404376" w:rsidRDefault="00404376">
            <w:pPr>
              <w:jc w:val="right"/>
              <w:rPr>
                <w:color w:val="000000"/>
                <w:sz w:val="20"/>
              </w:rPr>
            </w:pPr>
            <w:r w:rsidRPr="00404376">
              <w:rPr>
                <w:color w:val="000000"/>
                <w:sz w:val="20"/>
              </w:rPr>
              <w:t>205</w:t>
            </w:r>
          </w:p>
        </w:tc>
        <w:tc>
          <w:tcPr>
            <w:tcW w:w="1048" w:type="dxa"/>
            <w:vAlign w:val="bottom"/>
          </w:tcPr>
          <w:p w:rsidR="00404376" w:rsidRPr="00404376" w:rsidRDefault="00404376">
            <w:pPr>
              <w:jc w:val="right"/>
              <w:rPr>
                <w:color w:val="000000"/>
                <w:sz w:val="20"/>
              </w:rPr>
            </w:pPr>
            <w:r w:rsidRPr="00404376">
              <w:rPr>
                <w:color w:val="000000"/>
                <w:sz w:val="20"/>
              </w:rPr>
              <w:t>225</w:t>
            </w:r>
          </w:p>
        </w:tc>
        <w:tc>
          <w:tcPr>
            <w:tcW w:w="1048" w:type="dxa"/>
            <w:vAlign w:val="bottom"/>
          </w:tcPr>
          <w:p w:rsidR="00404376" w:rsidRPr="00404376" w:rsidRDefault="00404376">
            <w:pPr>
              <w:jc w:val="right"/>
              <w:rPr>
                <w:color w:val="000000"/>
                <w:sz w:val="20"/>
              </w:rPr>
            </w:pPr>
            <w:r w:rsidRPr="00404376">
              <w:rPr>
                <w:color w:val="000000"/>
                <w:sz w:val="20"/>
              </w:rPr>
              <w:t>223</w:t>
            </w:r>
          </w:p>
        </w:tc>
        <w:tc>
          <w:tcPr>
            <w:tcW w:w="1049" w:type="dxa"/>
            <w:vAlign w:val="bottom"/>
          </w:tcPr>
          <w:p w:rsidR="00404376" w:rsidRPr="00404376" w:rsidRDefault="00404376" w:rsidP="002B2279">
            <w:pPr>
              <w:jc w:val="right"/>
              <w:rPr>
                <w:color w:val="000000"/>
                <w:sz w:val="20"/>
              </w:rPr>
            </w:pPr>
            <w:r w:rsidRPr="00404376">
              <w:rPr>
                <w:color w:val="000000"/>
                <w:sz w:val="20"/>
              </w:rPr>
              <w:t>5</w:t>
            </w:r>
          </w:p>
        </w:tc>
        <w:tc>
          <w:tcPr>
            <w:tcW w:w="1048" w:type="dxa"/>
            <w:vAlign w:val="bottom"/>
          </w:tcPr>
          <w:p w:rsidR="00404376" w:rsidRPr="00404376" w:rsidRDefault="00404376" w:rsidP="002B2279">
            <w:pPr>
              <w:jc w:val="right"/>
              <w:rPr>
                <w:color w:val="000000"/>
                <w:sz w:val="20"/>
              </w:rPr>
            </w:pPr>
            <w:r w:rsidRPr="00404376">
              <w:rPr>
                <w:color w:val="000000"/>
                <w:sz w:val="20"/>
              </w:rPr>
              <w:t>13</w:t>
            </w:r>
          </w:p>
        </w:tc>
        <w:tc>
          <w:tcPr>
            <w:tcW w:w="1048" w:type="dxa"/>
            <w:vAlign w:val="bottom"/>
          </w:tcPr>
          <w:p w:rsidR="00404376" w:rsidRPr="00404376" w:rsidRDefault="00404376" w:rsidP="002B2279">
            <w:pPr>
              <w:jc w:val="right"/>
              <w:rPr>
                <w:color w:val="000000"/>
                <w:sz w:val="20"/>
              </w:rPr>
            </w:pPr>
            <w:r w:rsidRPr="00404376">
              <w:rPr>
                <w:color w:val="000000"/>
                <w:sz w:val="20"/>
              </w:rPr>
              <w:t>11</w:t>
            </w:r>
          </w:p>
        </w:tc>
        <w:tc>
          <w:tcPr>
            <w:tcW w:w="1049" w:type="dxa"/>
            <w:vAlign w:val="bottom"/>
          </w:tcPr>
          <w:p w:rsidR="00404376" w:rsidRPr="00404376" w:rsidRDefault="00404376" w:rsidP="002B2279">
            <w:pPr>
              <w:jc w:val="right"/>
              <w:rPr>
                <w:color w:val="000000"/>
                <w:sz w:val="20"/>
              </w:rPr>
            </w:pPr>
            <w:r w:rsidRPr="00404376">
              <w:rPr>
                <w:color w:val="000000"/>
                <w:sz w:val="20"/>
              </w:rPr>
              <w:t>14</w:t>
            </w:r>
          </w:p>
        </w:tc>
      </w:tr>
      <w:tr w:rsidR="00404376" w:rsidRPr="00894F22" w:rsidTr="002B2279">
        <w:tc>
          <w:tcPr>
            <w:tcW w:w="5839" w:type="dxa"/>
            <w:vAlign w:val="bottom"/>
          </w:tcPr>
          <w:p w:rsidR="00404376" w:rsidRPr="00894F22" w:rsidRDefault="00890225" w:rsidP="00890225">
            <w:pPr>
              <w:ind w:firstLineChars="200" w:firstLine="400"/>
              <w:rPr>
                <w:color w:val="000000"/>
                <w:sz w:val="20"/>
                <w:szCs w:val="20"/>
              </w:rPr>
            </w:pPr>
            <w:r>
              <w:rPr>
                <w:color w:val="000000"/>
                <w:sz w:val="20"/>
                <w:szCs w:val="20"/>
              </w:rPr>
              <w:t>v</w:t>
            </w:r>
            <w:r w:rsidR="00404376" w:rsidRPr="00894F22">
              <w:rPr>
                <w:color w:val="000000"/>
                <w:sz w:val="20"/>
                <w:szCs w:val="20"/>
              </w:rPr>
              <w:t xml:space="preserve">on </w:t>
            </w:r>
            <w:proofErr w:type="spellStart"/>
            <w:r w:rsidR="00404376" w:rsidRPr="00894F22">
              <w:rPr>
                <w:color w:val="000000"/>
                <w:sz w:val="20"/>
                <w:szCs w:val="20"/>
              </w:rPr>
              <w:t>Willebrand</w:t>
            </w:r>
            <w:proofErr w:type="spellEnd"/>
            <w:r w:rsidR="00404376" w:rsidRPr="00894F22">
              <w:rPr>
                <w:color w:val="000000"/>
                <w:sz w:val="20"/>
                <w:szCs w:val="20"/>
              </w:rPr>
              <w:t xml:space="preserve"> Disease Type 2 - Uncharacterised</w:t>
            </w:r>
          </w:p>
        </w:tc>
        <w:tc>
          <w:tcPr>
            <w:tcW w:w="995" w:type="dxa"/>
            <w:vAlign w:val="bottom"/>
          </w:tcPr>
          <w:p w:rsidR="00404376" w:rsidRPr="00404376" w:rsidRDefault="00404376">
            <w:pPr>
              <w:jc w:val="right"/>
              <w:rPr>
                <w:color w:val="000000"/>
                <w:sz w:val="20"/>
              </w:rPr>
            </w:pPr>
            <w:r w:rsidRPr="00404376">
              <w:rPr>
                <w:color w:val="000000"/>
                <w:sz w:val="20"/>
              </w:rPr>
              <w:t>25</w:t>
            </w:r>
          </w:p>
        </w:tc>
        <w:tc>
          <w:tcPr>
            <w:tcW w:w="1049" w:type="dxa"/>
            <w:vAlign w:val="bottom"/>
          </w:tcPr>
          <w:p w:rsidR="00404376" w:rsidRPr="00404376" w:rsidRDefault="00404376">
            <w:pPr>
              <w:jc w:val="right"/>
              <w:rPr>
                <w:color w:val="000000"/>
                <w:sz w:val="20"/>
              </w:rPr>
            </w:pPr>
            <w:r w:rsidRPr="00404376">
              <w:rPr>
                <w:color w:val="000000"/>
                <w:sz w:val="20"/>
              </w:rPr>
              <w:t>31</w:t>
            </w:r>
          </w:p>
        </w:tc>
        <w:tc>
          <w:tcPr>
            <w:tcW w:w="1048" w:type="dxa"/>
            <w:vAlign w:val="bottom"/>
          </w:tcPr>
          <w:p w:rsidR="00404376" w:rsidRPr="00404376" w:rsidRDefault="00404376">
            <w:pPr>
              <w:jc w:val="right"/>
              <w:rPr>
                <w:color w:val="000000"/>
                <w:sz w:val="20"/>
              </w:rPr>
            </w:pPr>
            <w:r w:rsidRPr="00404376">
              <w:rPr>
                <w:color w:val="000000"/>
                <w:sz w:val="20"/>
              </w:rPr>
              <w:t>32</w:t>
            </w:r>
          </w:p>
        </w:tc>
        <w:tc>
          <w:tcPr>
            <w:tcW w:w="1048" w:type="dxa"/>
            <w:vAlign w:val="bottom"/>
          </w:tcPr>
          <w:p w:rsidR="00404376" w:rsidRPr="00404376" w:rsidRDefault="00404376">
            <w:pPr>
              <w:jc w:val="right"/>
              <w:rPr>
                <w:color w:val="000000"/>
                <w:sz w:val="20"/>
              </w:rPr>
            </w:pPr>
            <w:r w:rsidRPr="00404376">
              <w:rPr>
                <w:color w:val="000000"/>
                <w:sz w:val="20"/>
              </w:rPr>
              <w:t>35</w:t>
            </w:r>
          </w:p>
        </w:tc>
        <w:tc>
          <w:tcPr>
            <w:tcW w:w="1049" w:type="dxa"/>
            <w:vAlign w:val="bottom"/>
          </w:tcPr>
          <w:p w:rsidR="00404376" w:rsidRPr="00404376" w:rsidRDefault="00752373" w:rsidP="002B2279">
            <w:pPr>
              <w:jc w:val="right"/>
              <w:rPr>
                <w:color w:val="000000"/>
                <w:sz w:val="20"/>
              </w:rPr>
            </w:pPr>
            <w:r>
              <w:rPr>
                <w:rFonts w:asciiTheme="minorHAnsi" w:hAnsiTheme="minorHAnsi" w:cstheme="minorHAnsi"/>
                <w:color w:val="000000"/>
                <w:sz w:val="20"/>
                <w:szCs w:val="20"/>
              </w:rPr>
              <w:t>&lt;5</w:t>
            </w:r>
          </w:p>
        </w:tc>
        <w:tc>
          <w:tcPr>
            <w:tcW w:w="1048" w:type="dxa"/>
            <w:vAlign w:val="bottom"/>
          </w:tcPr>
          <w:p w:rsidR="00404376" w:rsidRPr="00404376" w:rsidRDefault="00752373" w:rsidP="002B2279">
            <w:pPr>
              <w:jc w:val="right"/>
              <w:rPr>
                <w:color w:val="000000"/>
                <w:sz w:val="20"/>
              </w:rPr>
            </w:pPr>
            <w:r>
              <w:rPr>
                <w:rFonts w:asciiTheme="minorHAnsi" w:hAnsiTheme="minorHAnsi" w:cstheme="minorHAnsi"/>
                <w:color w:val="000000"/>
                <w:sz w:val="20"/>
                <w:szCs w:val="20"/>
              </w:rPr>
              <w:t>&lt;5</w:t>
            </w:r>
          </w:p>
        </w:tc>
        <w:tc>
          <w:tcPr>
            <w:tcW w:w="1048" w:type="dxa"/>
            <w:vAlign w:val="bottom"/>
          </w:tcPr>
          <w:p w:rsidR="00404376" w:rsidRPr="00404376" w:rsidRDefault="00404376" w:rsidP="002B2279">
            <w:pPr>
              <w:jc w:val="right"/>
              <w:rPr>
                <w:color w:val="000000"/>
                <w:sz w:val="20"/>
              </w:rPr>
            </w:pPr>
            <w:r w:rsidRPr="00404376">
              <w:rPr>
                <w:color w:val="000000"/>
                <w:sz w:val="20"/>
              </w:rPr>
              <w:t>6</w:t>
            </w:r>
          </w:p>
        </w:tc>
        <w:tc>
          <w:tcPr>
            <w:tcW w:w="1049" w:type="dxa"/>
            <w:vAlign w:val="bottom"/>
          </w:tcPr>
          <w:p w:rsidR="00404376" w:rsidRPr="00404376" w:rsidRDefault="00404376" w:rsidP="002B2279">
            <w:pPr>
              <w:jc w:val="right"/>
              <w:rPr>
                <w:color w:val="000000"/>
                <w:sz w:val="20"/>
              </w:rPr>
            </w:pPr>
            <w:r w:rsidRPr="00404376">
              <w:rPr>
                <w:color w:val="000000"/>
                <w:sz w:val="20"/>
              </w:rPr>
              <w:t>6</w:t>
            </w:r>
          </w:p>
        </w:tc>
      </w:tr>
      <w:tr w:rsidR="00404376" w:rsidRPr="00894F22" w:rsidTr="002B2279">
        <w:tc>
          <w:tcPr>
            <w:tcW w:w="5839" w:type="dxa"/>
            <w:vAlign w:val="bottom"/>
          </w:tcPr>
          <w:p w:rsidR="00404376" w:rsidRPr="00894F22" w:rsidRDefault="00890225" w:rsidP="00890225">
            <w:pPr>
              <w:ind w:firstLineChars="200" w:firstLine="400"/>
              <w:rPr>
                <w:color w:val="000000"/>
                <w:sz w:val="20"/>
                <w:szCs w:val="20"/>
              </w:rPr>
            </w:pPr>
            <w:r>
              <w:rPr>
                <w:color w:val="000000"/>
                <w:sz w:val="20"/>
                <w:szCs w:val="20"/>
              </w:rPr>
              <w:t>v</w:t>
            </w:r>
            <w:r w:rsidR="00404376" w:rsidRPr="00894F22">
              <w:rPr>
                <w:color w:val="000000"/>
                <w:sz w:val="20"/>
                <w:szCs w:val="20"/>
              </w:rPr>
              <w:t xml:space="preserve">on </w:t>
            </w:r>
            <w:proofErr w:type="spellStart"/>
            <w:r w:rsidR="00404376" w:rsidRPr="00894F22">
              <w:rPr>
                <w:color w:val="000000"/>
                <w:sz w:val="20"/>
                <w:szCs w:val="20"/>
              </w:rPr>
              <w:t>Willebrand</w:t>
            </w:r>
            <w:proofErr w:type="spellEnd"/>
            <w:r w:rsidR="00404376" w:rsidRPr="00894F22">
              <w:rPr>
                <w:color w:val="000000"/>
                <w:sz w:val="20"/>
                <w:szCs w:val="20"/>
              </w:rPr>
              <w:t xml:space="preserve"> Disease Type 2A</w:t>
            </w:r>
          </w:p>
        </w:tc>
        <w:tc>
          <w:tcPr>
            <w:tcW w:w="995" w:type="dxa"/>
            <w:vAlign w:val="bottom"/>
          </w:tcPr>
          <w:p w:rsidR="00404376" w:rsidRPr="00404376" w:rsidRDefault="00404376">
            <w:pPr>
              <w:jc w:val="right"/>
              <w:rPr>
                <w:color w:val="000000"/>
                <w:sz w:val="20"/>
              </w:rPr>
            </w:pPr>
            <w:r w:rsidRPr="00404376">
              <w:rPr>
                <w:color w:val="000000"/>
                <w:sz w:val="20"/>
              </w:rPr>
              <w:t>12</w:t>
            </w:r>
          </w:p>
        </w:tc>
        <w:tc>
          <w:tcPr>
            <w:tcW w:w="1049" w:type="dxa"/>
            <w:vAlign w:val="bottom"/>
          </w:tcPr>
          <w:p w:rsidR="00404376" w:rsidRPr="00404376" w:rsidRDefault="00404376">
            <w:pPr>
              <w:jc w:val="right"/>
              <w:rPr>
                <w:color w:val="000000"/>
                <w:sz w:val="20"/>
              </w:rPr>
            </w:pPr>
            <w:r w:rsidRPr="00404376">
              <w:rPr>
                <w:color w:val="000000"/>
                <w:sz w:val="20"/>
              </w:rPr>
              <w:t>13</w:t>
            </w:r>
          </w:p>
        </w:tc>
        <w:tc>
          <w:tcPr>
            <w:tcW w:w="1048" w:type="dxa"/>
            <w:vAlign w:val="bottom"/>
          </w:tcPr>
          <w:p w:rsidR="00404376" w:rsidRPr="00404376" w:rsidRDefault="00404376">
            <w:pPr>
              <w:jc w:val="right"/>
              <w:rPr>
                <w:color w:val="000000"/>
                <w:sz w:val="20"/>
              </w:rPr>
            </w:pPr>
            <w:r w:rsidRPr="00404376">
              <w:rPr>
                <w:color w:val="000000"/>
                <w:sz w:val="20"/>
              </w:rPr>
              <w:t>14</w:t>
            </w:r>
          </w:p>
        </w:tc>
        <w:tc>
          <w:tcPr>
            <w:tcW w:w="1048" w:type="dxa"/>
            <w:vAlign w:val="bottom"/>
          </w:tcPr>
          <w:p w:rsidR="00404376" w:rsidRPr="00404376" w:rsidRDefault="00404376">
            <w:pPr>
              <w:jc w:val="right"/>
              <w:rPr>
                <w:color w:val="000000"/>
                <w:sz w:val="20"/>
              </w:rPr>
            </w:pPr>
            <w:r w:rsidRPr="00404376">
              <w:rPr>
                <w:color w:val="000000"/>
                <w:sz w:val="20"/>
              </w:rPr>
              <w:t>15</w:t>
            </w:r>
          </w:p>
        </w:tc>
        <w:tc>
          <w:tcPr>
            <w:tcW w:w="1049" w:type="dxa"/>
            <w:vAlign w:val="bottom"/>
          </w:tcPr>
          <w:p w:rsidR="00404376" w:rsidRPr="00404376" w:rsidRDefault="00752373" w:rsidP="002B2279">
            <w:pPr>
              <w:jc w:val="right"/>
              <w:rPr>
                <w:color w:val="000000"/>
                <w:sz w:val="20"/>
              </w:rPr>
            </w:pPr>
            <w:r>
              <w:rPr>
                <w:rFonts w:asciiTheme="minorHAnsi" w:hAnsiTheme="minorHAnsi" w:cstheme="minorHAnsi"/>
                <w:color w:val="000000"/>
                <w:sz w:val="20"/>
                <w:szCs w:val="20"/>
              </w:rPr>
              <w:t>&lt;5</w:t>
            </w:r>
          </w:p>
        </w:tc>
        <w:tc>
          <w:tcPr>
            <w:tcW w:w="1048" w:type="dxa"/>
            <w:vAlign w:val="bottom"/>
          </w:tcPr>
          <w:p w:rsidR="00404376" w:rsidRPr="00404376" w:rsidRDefault="00404376" w:rsidP="002B2279">
            <w:pPr>
              <w:jc w:val="right"/>
              <w:rPr>
                <w:color w:val="000000"/>
                <w:sz w:val="20"/>
              </w:rPr>
            </w:pPr>
            <w:r>
              <w:rPr>
                <w:color w:val="000000"/>
                <w:sz w:val="20"/>
              </w:rPr>
              <w:t>-</w:t>
            </w:r>
          </w:p>
        </w:tc>
        <w:tc>
          <w:tcPr>
            <w:tcW w:w="1048" w:type="dxa"/>
            <w:vAlign w:val="bottom"/>
          </w:tcPr>
          <w:p w:rsidR="00404376" w:rsidRPr="00404376" w:rsidRDefault="00752373" w:rsidP="002B2279">
            <w:pPr>
              <w:jc w:val="right"/>
              <w:rPr>
                <w:color w:val="000000"/>
                <w:sz w:val="20"/>
              </w:rPr>
            </w:pPr>
            <w:r>
              <w:rPr>
                <w:rFonts w:asciiTheme="minorHAnsi" w:hAnsiTheme="minorHAnsi" w:cstheme="minorHAnsi"/>
                <w:color w:val="000000"/>
                <w:sz w:val="20"/>
                <w:szCs w:val="20"/>
              </w:rPr>
              <w:t>&lt;5</w:t>
            </w:r>
          </w:p>
        </w:tc>
        <w:tc>
          <w:tcPr>
            <w:tcW w:w="1049" w:type="dxa"/>
            <w:vAlign w:val="bottom"/>
          </w:tcPr>
          <w:p w:rsidR="00404376" w:rsidRPr="00404376" w:rsidRDefault="00752373" w:rsidP="002B2279">
            <w:pPr>
              <w:jc w:val="right"/>
              <w:rPr>
                <w:color w:val="000000"/>
                <w:sz w:val="20"/>
              </w:rPr>
            </w:pPr>
            <w:r>
              <w:rPr>
                <w:rFonts w:asciiTheme="minorHAnsi" w:hAnsiTheme="minorHAnsi" w:cstheme="minorHAnsi"/>
                <w:color w:val="000000"/>
                <w:sz w:val="20"/>
                <w:szCs w:val="20"/>
              </w:rPr>
              <w:t>&lt;5</w:t>
            </w:r>
          </w:p>
        </w:tc>
      </w:tr>
      <w:tr w:rsidR="00404376" w:rsidRPr="00894F22" w:rsidTr="002B2279">
        <w:tc>
          <w:tcPr>
            <w:tcW w:w="5839" w:type="dxa"/>
            <w:vAlign w:val="bottom"/>
          </w:tcPr>
          <w:p w:rsidR="00404376" w:rsidRPr="00894F22" w:rsidRDefault="00890225" w:rsidP="00890225">
            <w:pPr>
              <w:ind w:firstLineChars="200" w:firstLine="400"/>
              <w:rPr>
                <w:color w:val="000000"/>
                <w:sz w:val="20"/>
                <w:szCs w:val="20"/>
              </w:rPr>
            </w:pPr>
            <w:r>
              <w:rPr>
                <w:color w:val="000000"/>
                <w:sz w:val="20"/>
                <w:szCs w:val="20"/>
              </w:rPr>
              <w:t>v</w:t>
            </w:r>
            <w:r w:rsidR="00404376" w:rsidRPr="00894F22">
              <w:rPr>
                <w:color w:val="000000"/>
                <w:sz w:val="20"/>
                <w:szCs w:val="20"/>
              </w:rPr>
              <w:t xml:space="preserve">on </w:t>
            </w:r>
            <w:proofErr w:type="spellStart"/>
            <w:r w:rsidR="00404376" w:rsidRPr="00894F22">
              <w:rPr>
                <w:color w:val="000000"/>
                <w:sz w:val="20"/>
                <w:szCs w:val="20"/>
              </w:rPr>
              <w:t>Willebrand</w:t>
            </w:r>
            <w:proofErr w:type="spellEnd"/>
            <w:r w:rsidR="00404376" w:rsidRPr="00894F22">
              <w:rPr>
                <w:color w:val="000000"/>
                <w:sz w:val="20"/>
                <w:szCs w:val="20"/>
              </w:rPr>
              <w:t xml:space="preserve"> Disease Type 2B</w:t>
            </w:r>
          </w:p>
        </w:tc>
        <w:tc>
          <w:tcPr>
            <w:tcW w:w="995" w:type="dxa"/>
            <w:vAlign w:val="bottom"/>
          </w:tcPr>
          <w:p w:rsidR="00404376" w:rsidRPr="00404376" w:rsidRDefault="00404376">
            <w:pPr>
              <w:jc w:val="right"/>
              <w:rPr>
                <w:color w:val="000000"/>
                <w:sz w:val="20"/>
              </w:rPr>
            </w:pPr>
            <w:r w:rsidRPr="00404376">
              <w:rPr>
                <w:color w:val="000000"/>
                <w:sz w:val="20"/>
              </w:rPr>
              <w:t>8</w:t>
            </w:r>
          </w:p>
        </w:tc>
        <w:tc>
          <w:tcPr>
            <w:tcW w:w="1049" w:type="dxa"/>
            <w:vAlign w:val="bottom"/>
          </w:tcPr>
          <w:p w:rsidR="00404376" w:rsidRPr="00404376" w:rsidRDefault="00404376">
            <w:pPr>
              <w:jc w:val="right"/>
              <w:rPr>
                <w:color w:val="000000"/>
                <w:sz w:val="20"/>
              </w:rPr>
            </w:pPr>
            <w:r w:rsidRPr="00404376">
              <w:rPr>
                <w:color w:val="000000"/>
                <w:sz w:val="20"/>
              </w:rPr>
              <w:t>8</w:t>
            </w:r>
          </w:p>
        </w:tc>
        <w:tc>
          <w:tcPr>
            <w:tcW w:w="1048" w:type="dxa"/>
            <w:vAlign w:val="bottom"/>
          </w:tcPr>
          <w:p w:rsidR="00404376" w:rsidRPr="00404376" w:rsidRDefault="00404376">
            <w:pPr>
              <w:jc w:val="right"/>
              <w:rPr>
                <w:color w:val="000000"/>
                <w:sz w:val="20"/>
              </w:rPr>
            </w:pPr>
            <w:r w:rsidRPr="00404376">
              <w:rPr>
                <w:color w:val="000000"/>
                <w:sz w:val="20"/>
              </w:rPr>
              <w:t>5</w:t>
            </w:r>
          </w:p>
        </w:tc>
        <w:tc>
          <w:tcPr>
            <w:tcW w:w="1048" w:type="dxa"/>
            <w:vAlign w:val="bottom"/>
          </w:tcPr>
          <w:p w:rsidR="00404376" w:rsidRPr="00404376" w:rsidRDefault="00404376">
            <w:pPr>
              <w:jc w:val="right"/>
              <w:rPr>
                <w:color w:val="000000"/>
                <w:sz w:val="20"/>
              </w:rPr>
            </w:pPr>
            <w:r w:rsidRPr="00404376">
              <w:rPr>
                <w:color w:val="000000"/>
                <w:sz w:val="20"/>
              </w:rPr>
              <w:t>8</w:t>
            </w:r>
          </w:p>
        </w:tc>
        <w:tc>
          <w:tcPr>
            <w:tcW w:w="1049" w:type="dxa"/>
            <w:vAlign w:val="bottom"/>
          </w:tcPr>
          <w:p w:rsidR="00404376" w:rsidRPr="00404376" w:rsidRDefault="00752373" w:rsidP="002B2279">
            <w:pPr>
              <w:jc w:val="right"/>
              <w:rPr>
                <w:color w:val="000000"/>
                <w:sz w:val="20"/>
              </w:rPr>
            </w:pPr>
            <w:r>
              <w:rPr>
                <w:rFonts w:asciiTheme="minorHAnsi" w:hAnsiTheme="minorHAnsi" w:cstheme="minorHAnsi"/>
                <w:color w:val="000000"/>
                <w:sz w:val="20"/>
                <w:szCs w:val="20"/>
              </w:rPr>
              <w:t>&lt;5</w:t>
            </w:r>
          </w:p>
        </w:tc>
        <w:tc>
          <w:tcPr>
            <w:tcW w:w="1048" w:type="dxa"/>
            <w:vAlign w:val="bottom"/>
          </w:tcPr>
          <w:p w:rsidR="00404376" w:rsidRPr="00404376" w:rsidRDefault="00752373" w:rsidP="002B2279">
            <w:pPr>
              <w:jc w:val="right"/>
              <w:rPr>
                <w:color w:val="000000"/>
                <w:sz w:val="20"/>
              </w:rPr>
            </w:pPr>
            <w:r>
              <w:rPr>
                <w:rFonts w:asciiTheme="minorHAnsi" w:hAnsiTheme="minorHAnsi" w:cstheme="minorHAnsi"/>
                <w:color w:val="000000"/>
                <w:sz w:val="20"/>
                <w:szCs w:val="20"/>
              </w:rPr>
              <w:t>&lt;5</w:t>
            </w:r>
          </w:p>
        </w:tc>
        <w:tc>
          <w:tcPr>
            <w:tcW w:w="1048" w:type="dxa"/>
            <w:vAlign w:val="bottom"/>
          </w:tcPr>
          <w:p w:rsidR="00404376" w:rsidRPr="00404376" w:rsidRDefault="00752373" w:rsidP="002B2279">
            <w:pPr>
              <w:jc w:val="right"/>
              <w:rPr>
                <w:color w:val="000000"/>
                <w:sz w:val="20"/>
              </w:rPr>
            </w:pPr>
            <w:r>
              <w:rPr>
                <w:rFonts w:asciiTheme="minorHAnsi" w:hAnsiTheme="minorHAnsi" w:cstheme="minorHAnsi"/>
                <w:color w:val="000000"/>
                <w:sz w:val="20"/>
                <w:szCs w:val="20"/>
              </w:rPr>
              <w:t>&lt;5</w:t>
            </w:r>
          </w:p>
        </w:tc>
        <w:tc>
          <w:tcPr>
            <w:tcW w:w="1049" w:type="dxa"/>
            <w:vAlign w:val="bottom"/>
          </w:tcPr>
          <w:p w:rsidR="00404376" w:rsidRPr="00404376" w:rsidRDefault="00404376" w:rsidP="002B2279">
            <w:pPr>
              <w:jc w:val="right"/>
              <w:rPr>
                <w:color w:val="000000"/>
                <w:sz w:val="20"/>
              </w:rPr>
            </w:pPr>
            <w:r>
              <w:rPr>
                <w:color w:val="000000"/>
                <w:sz w:val="20"/>
              </w:rPr>
              <w:t>-</w:t>
            </w:r>
          </w:p>
        </w:tc>
      </w:tr>
      <w:tr w:rsidR="00404376" w:rsidRPr="00894F22" w:rsidTr="002B2279">
        <w:tc>
          <w:tcPr>
            <w:tcW w:w="5839" w:type="dxa"/>
            <w:vAlign w:val="bottom"/>
          </w:tcPr>
          <w:p w:rsidR="00404376" w:rsidRPr="00894F22" w:rsidRDefault="00890225" w:rsidP="00890225">
            <w:pPr>
              <w:ind w:firstLineChars="200" w:firstLine="400"/>
              <w:rPr>
                <w:color w:val="000000"/>
                <w:sz w:val="20"/>
                <w:szCs w:val="20"/>
              </w:rPr>
            </w:pPr>
            <w:r>
              <w:rPr>
                <w:color w:val="000000"/>
                <w:sz w:val="20"/>
                <w:szCs w:val="20"/>
              </w:rPr>
              <w:t>v</w:t>
            </w:r>
            <w:r w:rsidR="00404376" w:rsidRPr="00894F22">
              <w:rPr>
                <w:color w:val="000000"/>
                <w:sz w:val="20"/>
                <w:szCs w:val="20"/>
              </w:rPr>
              <w:t xml:space="preserve">on </w:t>
            </w:r>
            <w:proofErr w:type="spellStart"/>
            <w:r w:rsidR="00404376" w:rsidRPr="00894F22">
              <w:rPr>
                <w:color w:val="000000"/>
                <w:sz w:val="20"/>
                <w:szCs w:val="20"/>
              </w:rPr>
              <w:t>Willebrand</w:t>
            </w:r>
            <w:proofErr w:type="spellEnd"/>
            <w:r w:rsidR="00404376" w:rsidRPr="00894F22">
              <w:rPr>
                <w:color w:val="000000"/>
                <w:sz w:val="20"/>
                <w:szCs w:val="20"/>
              </w:rPr>
              <w:t xml:space="preserve"> Disease Type 2M</w:t>
            </w:r>
          </w:p>
        </w:tc>
        <w:tc>
          <w:tcPr>
            <w:tcW w:w="995" w:type="dxa"/>
            <w:vAlign w:val="bottom"/>
          </w:tcPr>
          <w:p w:rsidR="00404376" w:rsidRPr="00404376" w:rsidRDefault="00404376">
            <w:pPr>
              <w:jc w:val="right"/>
              <w:rPr>
                <w:color w:val="000000"/>
                <w:sz w:val="20"/>
              </w:rPr>
            </w:pPr>
            <w:r w:rsidRPr="00404376">
              <w:rPr>
                <w:color w:val="000000"/>
                <w:sz w:val="20"/>
              </w:rPr>
              <w:t>17</w:t>
            </w:r>
          </w:p>
        </w:tc>
        <w:tc>
          <w:tcPr>
            <w:tcW w:w="1049" w:type="dxa"/>
            <w:vAlign w:val="bottom"/>
          </w:tcPr>
          <w:p w:rsidR="00404376" w:rsidRPr="00404376" w:rsidRDefault="00404376">
            <w:pPr>
              <w:jc w:val="right"/>
              <w:rPr>
                <w:color w:val="000000"/>
                <w:sz w:val="20"/>
              </w:rPr>
            </w:pPr>
            <w:r w:rsidRPr="00404376">
              <w:rPr>
                <w:color w:val="000000"/>
                <w:sz w:val="20"/>
              </w:rPr>
              <w:t>21</w:t>
            </w:r>
          </w:p>
        </w:tc>
        <w:tc>
          <w:tcPr>
            <w:tcW w:w="1048" w:type="dxa"/>
            <w:vAlign w:val="bottom"/>
          </w:tcPr>
          <w:p w:rsidR="00404376" w:rsidRPr="00404376" w:rsidRDefault="00404376">
            <w:pPr>
              <w:jc w:val="right"/>
              <w:rPr>
                <w:color w:val="000000"/>
                <w:sz w:val="20"/>
              </w:rPr>
            </w:pPr>
            <w:r w:rsidRPr="00404376">
              <w:rPr>
                <w:color w:val="000000"/>
                <w:sz w:val="20"/>
              </w:rPr>
              <w:t>22</w:t>
            </w:r>
          </w:p>
        </w:tc>
        <w:tc>
          <w:tcPr>
            <w:tcW w:w="1048" w:type="dxa"/>
            <w:vAlign w:val="bottom"/>
          </w:tcPr>
          <w:p w:rsidR="00404376" w:rsidRPr="00404376" w:rsidRDefault="00404376">
            <w:pPr>
              <w:jc w:val="right"/>
              <w:rPr>
                <w:color w:val="000000"/>
                <w:sz w:val="20"/>
              </w:rPr>
            </w:pPr>
            <w:r w:rsidRPr="00404376">
              <w:rPr>
                <w:color w:val="000000"/>
                <w:sz w:val="20"/>
              </w:rPr>
              <w:t>21</w:t>
            </w:r>
          </w:p>
        </w:tc>
        <w:tc>
          <w:tcPr>
            <w:tcW w:w="1049" w:type="dxa"/>
            <w:vAlign w:val="bottom"/>
          </w:tcPr>
          <w:p w:rsidR="00404376" w:rsidRPr="00404376" w:rsidRDefault="00404376" w:rsidP="002B2279">
            <w:pPr>
              <w:jc w:val="right"/>
              <w:rPr>
                <w:color w:val="000000"/>
                <w:sz w:val="20"/>
              </w:rPr>
            </w:pPr>
            <w:r>
              <w:rPr>
                <w:color w:val="000000"/>
                <w:sz w:val="20"/>
              </w:rPr>
              <w:t>-</w:t>
            </w:r>
          </w:p>
        </w:tc>
        <w:tc>
          <w:tcPr>
            <w:tcW w:w="1048" w:type="dxa"/>
            <w:vAlign w:val="bottom"/>
          </w:tcPr>
          <w:p w:rsidR="00404376" w:rsidRPr="00404376" w:rsidRDefault="00752373" w:rsidP="002B2279">
            <w:pPr>
              <w:jc w:val="right"/>
              <w:rPr>
                <w:color w:val="000000"/>
                <w:sz w:val="20"/>
              </w:rPr>
            </w:pPr>
            <w:r>
              <w:rPr>
                <w:rFonts w:asciiTheme="minorHAnsi" w:hAnsiTheme="minorHAnsi" w:cstheme="minorHAnsi"/>
                <w:color w:val="000000"/>
                <w:sz w:val="20"/>
                <w:szCs w:val="20"/>
              </w:rPr>
              <w:t>&lt;5</w:t>
            </w:r>
          </w:p>
        </w:tc>
        <w:tc>
          <w:tcPr>
            <w:tcW w:w="1048" w:type="dxa"/>
            <w:vAlign w:val="bottom"/>
          </w:tcPr>
          <w:p w:rsidR="00404376" w:rsidRPr="00404376" w:rsidRDefault="00752373" w:rsidP="002B2279">
            <w:pPr>
              <w:jc w:val="right"/>
              <w:rPr>
                <w:color w:val="000000"/>
                <w:sz w:val="20"/>
              </w:rPr>
            </w:pPr>
            <w:r>
              <w:rPr>
                <w:rFonts w:asciiTheme="minorHAnsi" w:hAnsiTheme="minorHAnsi" w:cstheme="minorHAnsi"/>
                <w:color w:val="000000"/>
                <w:sz w:val="20"/>
                <w:szCs w:val="20"/>
              </w:rPr>
              <w:t>&lt;5</w:t>
            </w:r>
          </w:p>
        </w:tc>
        <w:tc>
          <w:tcPr>
            <w:tcW w:w="1049" w:type="dxa"/>
            <w:vAlign w:val="bottom"/>
          </w:tcPr>
          <w:p w:rsidR="00404376" w:rsidRPr="00404376" w:rsidRDefault="00752373" w:rsidP="002B2279">
            <w:pPr>
              <w:jc w:val="right"/>
              <w:rPr>
                <w:color w:val="000000"/>
                <w:sz w:val="20"/>
              </w:rPr>
            </w:pPr>
            <w:r>
              <w:rPr>
                <w:rFonts w:asciiTheme="minorHAnsi" w:hAnsiTheme="minorHAnsi" w:cstheme="minorHAnsi"/>
                <w:color w:val="000000"/>
                <w:sz w:val="20"/>
                <w:szCs w:val="20"/>
              </w:rPr>
              <w:t>&lt;5</w:t>
            </w:r>
          </w:p>
        </w:tc>
      </w:tr>
      <w:tr w:rsidR="00404376" w:rsidRPr="00894F22" w:rsidTr="002B2279">
        <w:tc>
          <w:tcPr>
            <w:tcW w:w="5839" w:type="dxa"/>
            <w:vAlign w:val="bottom"/>
          </w:tcPr>
          <w:p w:rsidR="00404376" w:rsidRPr="00894F22" w:rsidRDefault="00890225" w:rsidP="00890225">
            <w:pPr>
              <w:ind w:firstLineChars="200" w:firstLine="400"/>
              <w:rPr>
                <w:color w:val="000000"/>
                <w:sz w:val="20"/>
                <w:szCs w:val="20"/>
              </w:rPr>
            </w:pPr>
            <w:r>
              <w:rPr>
                <w:color w:val="000000"/>
                <w:sz w:val="20"/>
                <w:szCs w:val="20"/>
              </w:rPr>
              <w:t>v</w:t>
            </w:r>
            <w:r w:rsidR="00404376" w:rsidRPr="00894F22">
              <w:rPr>
                <w:color w:val="000000"/>
                <w:sz w:val="20"/>
                <w:szCs w:val="20"/>
              </w:rPr>
              <w:t xml:space="preserve">on </w:t>
            </w:r>
            <w:proofErr w:type="spellStart"/>
            <w:r w:rsidR="00404376" w:rsidRPr="00894F22">
              <w:rPr>
                <w:color w:val="000000"/>
                <w:sz w:val="20"/>
                <w:szCs w:val="20"/>
              </w:rPr>
              <w:t>Willebrand</w:t>
            </w:r>
            <w:proofErr w:type="spellEnd"/>
            <w:r w:rsidR="00404376" w:rsidRPr="00894F22">
              <w:rPr>
                <w:color w:val="000000"/>
                <w:sz w:val="20"/>
                <w:szCs w:val="20"/>
              </w:rPr>
              <w:t xml:space="preserve"> Disease Type 2N</w:t>
            </w:r>
          </w:p>
        </w:tc>
        <w:tc>
          <w:tcPr>
            <w:tcW w:w="995" w:type="dxa"/>
            <w:vAlign w:val="bottom"/>
          </w:tcPr>
          <w:p w:rsidR="00404376" w:rsidRPr="00404376" w:rsidRDefault="00404376" w:rsidP="00404376">
            <w:pPr>
              <w:jc w:val="right"/>
              <w:rPr>
                <w:color w:val="000000"/>
                <w:sz w:val="20"/>
              </w:rPr>
            </w:pPr>
            <w:r>
              <w:rPr>
                <w:color w:val="000000"/>
                <w:sz w:val="20"/>
              </w:rPr>
              <w:t>-</w:t>
            </w:r>
          </w:p>
        </w:tc>
        <w:tc>
          <w:tcPr>
            <w:tcW w:w="1049" w:type="dxa"/>
            <w:vAlign w:val="bottom"/>
          </w:tcPr>
          <w:p w:rsidR="00404376" w:rsidRPr="00404376" w:rsidRDefault="00404376" w:rsidP="00404376">
            <w:pPr>
              <w:jc w:val="right"/>
              <w:rPr>
                <w:color w:val="000000"/>
                <w:sz w:val="20"/>
              </w:rPr>
            </w:pPr>
            <w:r>
              <w:rPr>
                <w:color w:val="000000"/>
                <w:sz w:val="20"/>
              </w:rPr>
              <w:t>-</w:t>
            </w:r>
          </w:p>
        </w:tc>
        <w:tc>
          <w:tcPr>
            <w:tcW w:w="1048" w:type="dxa"/>
            <w:vAlign w:val="bottom"/>
          </w:tcPr>
          <w:p w:rsidR="00404376" w:rsidRPr="00404376" w:rsidRDefault="00752373">
            <w:pPr>
              <w:jc w:val="right"/>
              <w:rPr>
                <w:color w:val="000000"/>
                <w:sz w:val="20"/>
              </w:rPr>
            </w:pPr>
            <w:r>
              <w:rPr>
                <w:rFonts w:asciiTheme="minorHAnsi" w:hAnsiTheme="minorHAnsi" w:cstheme="minorHAnsi"/>
                <w:color w:val="000000"/>
                <w:sz w:val="20"/>
                <w:szCs w:val="20"/>
              </w:rPr>
              <w:t>&lt;5</w:t>
            </w:r>
          </w:p>
        </w:tc>
        <w:tc>
          <w:tcPr>
            <w:tcW w:w="1048" w:type="dxa"/>
            <w:vAlign w:val="bottom"/>
          </w:tcPr>
          <w:p w:rsidR="00404376" w:rsidRPr="00404376" w:rsidRDefault="00752373">
            <w:pPr>
              <w:jc w:val="right"/>
              <w:rPr>
                <w:color w:val="000000"/>
                <w:sz w:val="20"/>
              </w:rPr>
            </w:pPr>
            <w:r>
              <w:rPr>
                <w:rFonts w:asciiTheme="minorHAnsi" w:hAnsiTheme="minorHAnsi" w:cstheme="minorHAnsi"/>
                <w:color w:val="000000"/>
                <w:sz w:val="20"/>
                <w:szCs w:val="20"/>
              </w:rPr>
              <w:t>&lt;5</w:t>
            </w:r>
          </w:p>
        </w:tc>
        <w:tc>
          <w:tcPr>
            <w:tcW w:w="1049" w:type="dxa"/>
            <w:vAlign w:val="bottom"/>
          </w:tcPr>
          <w:p w:rsidR="00404376" w:rsidRPr="00894F22" w:rsidRDefault="00404376" w:rsidP="002B2279">
            <w:pPr>
              <w:jc w:val="right"/>
              <w:rPr>
                <w:color w:val="000000"/>
                <w:sz w:val="20"/>
                <w:szCs w:val="20"/>
              </w:rPr>
            </w:pPr>
            <w:r>
              <w:rPr>
                <w:color w:val="000000"/>
                <w:sz w:val="20"/>
                <w:szCs w:val="20"/>
              </w:rPr>
              <w:t>-</w:t>
            </w:r>
          </w:p>
        </w:tc>
        <w:tc>
          <w:tcPr>
            <w:tcW w:w="1048" w:type="dxa"/>
            <w:vAlign w:val="bottom"/>
          </w:tcPr>
          <w:p w:rsidR="00404376" w:rsidRPr="00894F22" w:rsidRDefault="00404376" w:rsidP="002B2279">
            <w:pPr>
              <w:jc w:val="right"/>
              <w:rPr>
                <w:color w:val="000000"/>
                <w:sz w:val="20"/>
                <w:szCs w:val="20"/>
              </w:rPr>
            </w:pPr>
            <w:r>
              <w:rPr>
                <w:color w:val="000000"/>
                <w:sz w:val="20"/>
                <w:szCs w:val="20"/>
              </w:rPr>
              <w:t>-</w:t>
            </w:r>
          </w:p>
        </w:tc>
        <w:tc>
          <w:tcPr>
            <w:tcW w:w="1048" w:type="dxa"/>
            <w:vAlign w:val="bottom"/>
          </w:tcPr>
          <w:p w:rsidR="00404376" w:rsidRPr="00894F22" w:rsidRDefault="00404376" w:rsidP="002B2279">
            <w:pPr>
              <w:jc w:val="right"/>
              <w:rPr>
                <w:color w:val="000000"/>
                <w:sz w:val="20"/>
                <w:szCs w:val="20"/>
              </w:rPr>
            </w:pPr>
            <w:r>
              <w:rPr>
                <w:color w:val="000000"/>
                <w:sz w:val="20"/>
                <w:szCs w:val="20"/>
              </w:rPr>
              <w:t>-</w:t>
            </w:r>
          </w:p>
        </w:tc>
        <w:tc>
          <w:tcPr>
            <w:tcW w:w="1049" w:type="dxa"/>
            <w:vAlign w:val="bottom"/>
          </w:tcPr>
          <w:p w:rsidR="00404376" w:rsidRPr="00894F22" w:rsidRDefault="00404376" w:rsidP="002B2279">
            <w:pPr>
              <w:jc w:val="right"/>
              <w:rPr>
                <w:color w:val="000000"/>
                <w:sz w:val="20"/>
                <w:szCs w:val="20"/>
              </w:rPr>
            </w:pPr>
            <w:r>
              <w:rPr>
                <w:color w:val="000000"/>
                <w:sz w:val="20"/>
                <w:szCs w:val="20"/>
              </w:rPr>
              <w:t>-</w:t>
            </w:r>
          </w:p>
        </w:tc>
      </w:tr>
      <w:tr w:rsidR="00404376" w:rsidRPr="00894F22" w:rsidTr="002B2279">
        <w:tc>
          <w:tcPr>
            <w:tcW w:w="5839" w:type="dxa"/>
            <w:vAlign w:val="bottom"/>
          </w:tcPr>
          <w:p w:rsidR="00404376" w:rsidRPr="00894F22" w:rsidRDefault="00890225" w:rsidP="00890225">
            <w:pPr>
              <w:ind w:firstLineChars="200" w:firstLine="400"/>
              <w:rPr>
                <w:color w:val="000000"/>
                <w:sz w:val="20"/>
                <w:szCs w:val="20"/>
              </w:rPr>
            </w:pPr>
            <w:r>
              <w:rPr>
                <w:color w:val="000000"/>
                <w:sz w:val="20"/>
                <w:szCs w:val="20"/>
              </w:rPr>
              <w:t>v</w:t>
            </w:r>
            <w:r w:rsidR="00404376" w:rsidRPr="00894F22">
              <w:rPr>
                <w:color w:val="000000"/>
                <w:sz w:val="20"/>
                <w:szCs w:val="20"/>
              </w:rPr>
              <w:t xml:space="preserve">on </w:t>
            </w:r>
            <w:proofErr w:type="spellStart"/>
            <w:r w:rsidR="00404376" w:rsidRPr="00894F22">
              <w:rPr>
                <w:color w:val="000000"/>
                <w:sz w:val="20"/>
                <w:szCs w:val="20"/>
              </w:rPr>
              <w:t>Willebrand</w:t>
            </w:r>
            <w:proofErr w:type="spellEnd"/>
            <w:r w:rsidR="00404376" w:rsidRPr="00894F22">
              <w:rPr>
                <w:color w:val="000000"/>
                <w:sz w:val="20"/>
                <w:szCs w:val="20"/>
              </w:rPr>
              <w:t xml:space="preserve"> Disease Type 3</w:t>
            </w:r>
          </w:p>
        </w:tc>
        <w:tc>
          <w:tcPr>
            <w:tcW w:w="995" w:type="dxa"/>
            <w:vAlign w:val="bottom"/>
          </w:tcPr>
          <w:p w:rsidR="00404376" w:rsidRPr="00404376" w:rsidRDefault="00404376">
            <w:pPr>
              <w:jc w:val="right"/>
              <w:rPr>
                <w:color w:val="000000"/>
                <w:sz w:val="20"/>
              </w:rPr>
            </w:pPr>
            <w:r w:rsidRPr="00404376">
              <w:rPr>
                <w:color w:val="000000"/>
                <w:sz w:val="20"/>
              </w:rPr>
              <w:t>14</w:t>
            </w:r>
          </w:p>
        </w:tc>
        <w:tc>
          <w:tcPr>
            <w:tcW w:w="1049" w:type="dxa"/>
            <w:vAlign w:val="bottom"/>
          </w:tcPr>
          <w:p w:rsidR="00404376" w:rsidRPr="00404376" w:rsidRDefault="00404376">
            <w:pPr>
              <w:jc w:val="right"/>
              <w:rPr>
                <w:color w:val="000000"/>
                <w:sz w:val="20"/>
              </w:rPr>
            </w:pPr>
            <w:r w:rsidRPr="00404376">
              <w:rPr>
                <w:color w:val="000000"/>
                <w:sz w:val="20"/>
              </w:rPr>
              <w:t>14</w:t>
            </w:r>
          </w:p>
        </w:tc>
        <w:tc>
          <w:tcPr>
            <w:tcW w:w="1048" w:type="dxa"/>
            <w:vAlign w:val="bottom"/>
          </w:tcPr>
          <w:p w:rsidR="00404376" w:rsidRPr="00404376" w:rsidRDefault="00404376">
            <w:pPr>
              <w:jc w:val="right"/>
              <w:rPr>
                <w:color w:val="000000"/>
                <w:sz w:val="20"/>
              </w:rPr>
            </w:pPr>
            <w:r w:rsidRPr="00404376">
              <w:rPr>
                <w:color w:val="000000"/>
                <w:sz w:val="20"/>
              </w:rPr>
              <w:t>12</w:t>
            </w:r>
          </w:p>
        </w:tc>
        <w:tc>
          <w:tcPr>
            <w:tcW w:w="1048" w:type="dxa"/>
            <w:vAlign w:val="bottom"/>
          </w:tcPr>
          <w:p w:rsidR="00404376" w:rsidRPr="00404376" w:rsidRDefault="00404376">
            <w:pPr>
              <w:jc w:val="right"/>
              <w:rPr>
                <w:color w:val="000000"/>
                <w:sz w:val="20"/>
              </w:rPr>
            </w:pPr>
            <w:r w:rsidRPr="00404376">
              <w:rPr>
                <w:color w:val="000000"/>
                <w:sz w:val="20"/>
              </w:rPr>
              <w:t>12</w:t>
            </w:r>
          </w:p>
        </w:tc>
        <w:tc>
          <w:tcPr>
            <w:tcW w:w="1049" w:type="dxa"/>
            <w:vAlign w:val="bottom"/>
          </w:tcPr>
          <w:p w:rsidR="00404376" w:rsidRPr="00894F22" w:rsidRDefault="00752373" w:rsidP="002B2279">
            <w:pPr>
              <w:jc w:val="right"/>
              <w:rPr>
                <w:color w:val="000000"/>
                <w:sz w:val="20"/>
                <w:szCs w:val="20"/>
              </w:rPr>
            </w:pPr>
            <w:r>
              <w:rPr>
                <w:rFonts w:asciiTheme="minorHAnsi" w:hAnsiTheme="minorHAnsi" w:cstheme="minorHAnsi"/>
                <w:color w:val="000000"/>
                <w:sz w:val="20"/>
                <w:szCs w:val="20"/>
              </w:rPr>
              <w:t>&lt;5</w:t>
            </w:r>
          </w:p>
        </w:tc>
        <w:tc>
          <w:tcPr>
            <w:tcW w:w="1048" w:type="dxa"/>
            <w:vAlign w:val="bottom"/>
          </w:tcPr>
          <w:p w:rsidR="00404376" w:rsidRPr="00894F22" w:rsidRDefault="00404376" w:rsidP="002B2279">
            <w:pPr>
              <w:jc w:val="right"/>
              <w:rPr>
                <w:color w:val="000000"/>
                <w:sz w:val="20"/>
                <w:szCs w:val="20"/>
              </w:rPr>
            </w:pPr>
            <w:r>
              <w:rPr>
                <w:color w:val="000000"/>
                <w:sz w:val="20"/>
                <w:szCs w:val="20"/>
              </w:rPr>
              <w:t>9</w:t>
            </w:r>
          </w:p>
        </w:tc>
        <w:tc>
          <w:tcPr>
            <w:tcW w:w="1048" w:type="dxa"/>
            <w:vAlign w:val="bottom"/>
          </w:tcPr>
          <w:p w:rsidR="00404376" w:rsidRPr="00894F22" w:rsidRDefault="00404376" w:rsidP="002B2279">
            <w:pPr>
              <w:jc w:val="right"/>
              <w:rPr>
                <w:color w:val="000000"/>
                <w:sz w:val="20"/>
                <w:szCs w:val="20"/>
              </w:rPr>
            </w:pPr>
            <w:r>
              <w:rPr>
                <w:color w:val="000000"/>
                <w:sz w:val="20"/>
                <w:szCs w:val="20"/>
              </w:rPr>
              <w:t>11</w:t>
            </w:r>
          </w:p>
        </w:tc>
        <w:tc>
          <w:tcPr>
            <w:tcW w:w="1049" w:type="dxa"/>
            <w:vAlign w:val="bottom"/>
          </w:tcPr>
          <w:p w:rsidR="00404376" w:rsidRPr="00894F22" w:rsidRDefault="00404376" w:rsidP="002B2279">
            <w:pPr>
              <w:jc w:val="right"/>
              <w:rPr>
                <w:color w:val="000000"/>
                <w:sz w:val="20"/>
                <w:szCs w:val="20"/>
              </w:rPr>
            </w:pPr>
            <w:r>
              <w:rPr>
                <w:color w:val="000000"/>
                <w:sz w:val="20"/>
                <w:szCs w:val="20"/>
              </w:rPr>
              <w:t>8</w:t>
            </w:r>
          </w:p>
        </w:tc>
      </w:tr>
    </w:tbl>
    <w:p w:rsidR="00321F33" w:rsidRDefault="00894F22">
      <w:pPr>
        <w:spacing w:after="0"/>
        <w:rPr>
          <w:sz w:val="18"/>
        </w:rPr>
      </w:pPr>
      <w:r w:rsidRPr="00D92E7A">
        <w:rPr>
          <w:sz w:val="18"/>
        </w:rPr>
        <w:t xml:space="preserve">* As noted in the section </w:t>
      </w:r>
      <w:r w:rsidRPr="00D92E7A">
        <w:rPr>
          <w:sz w:val="18"/>
        </w:rPr>
        <w:fldChar w:fldCharType="begin" w:fldLock="1"/>
      </w:r>
      <w:r w:rsidRPr="00D92E7A">
        <w:rPr>
          <w:sz w:val="18"/>
        </w:rPr>
        <w:instrText xml:space="preserve"> REF _Ref350499673 \h  \* MERGEFORMAT </w:instrText>
      </w:r>
      <w:r w:rsidRPr="00D92E7A">
        <w:rPr>
          <w:sz w:val="18"/>
        </w:rPr>
      </w:r>
      <w:r w:rsidRPr="00D92E7A">
        <w:rPr>
          <w:sz w:val="18"/>
        </w:rPr>
        <w:fldChar w:fldCharType="separate"/>
      </w:r>
      <w:r w:rsidR="005E6BF0" w:rsidRPr="007F0B98">
        <w:rPr>
          <w:i/>
          <w:sz w:val="18"/>
        </w:rPr>
        <w:t>Data quality issues</w:t>
      </w:r>
      <w:r w:rsidRPr="00D92E7A">
        <w:rPr>
          <w:sz w:val="18"/>
        </w:rPr>
        <w:fldChar w:fldCharType="end"/>
      </w:r>
      <w:r w:rsidRPr="00D92E7A">
        <w:rPr>
          <w:sz w:val="18"/>
        </w:rPr>
        <w:t xml:space="preserve"> (p</w:t>
      </w:r>
      <w:r w:rsidRPr="00D92E7A">
        <w:rPr>
          <w:sz w:val="18"/>
        </w:rPr>
        <w:fldChar w:fldCharType="begin"/>
      </w:r>
      <w:r w:rsidRPr="00D92E7A">
        <w:rPr>
          <w:sz w:val="18"/>
        </w:rPr>
        <w:instrText xml:space="preserve"> PAGEREF _Ref350499678 \h </w:instrText>
      </w:r>
      <w:r w:rsidRPr="00D92E7A">
        <w:rPr>
          <w:sz w:val="18"/>
        </w:rPr>
      </w:r>
      <w:r w:rsidRPr="00D92E7A">
        <w:rPr>
          <w:sz w:val="18"/>
        </w:rPr>
        <w:fldChar w:fldCharType="separate"/>
      </w:r>
      <w:r w:rsidR="00632A4E">
        <w:rPr>
          <w:noProof/>
          <w:sz w:val="18"/>
        </w:rPr>
        <w:t>15</w:t>
      </w:r>
      <w:r w:rsidRPr="00D92E7A">
        <w:rPr>
          <w:sz w:val="18"/>
        </w:rPr>
        <w:fldChar w:fldCharType="end"/>
      </w:r>
      <w:r w:rsidRPr="00D92E7A">
        <w:rPr>
          <w:sz w:val="18"/>
        </w:rPr>
        <w:t xml:space="preserve">) the data has been improved since previous ABDR Annual Reports. The figures presented here represent the most accurate data currently available. The census date for number of people in the </w:t>
      </w:r>
      <w:r w:rsidR="004B2935">
        <w:rPr>
          <w:sz w:val="18"/>
        </w:rPr>
        <w:t>registry</w:t>
      </w:r>
      <w:r w:rsidRPr="00D92E7A">
        <w:rPr>
          <w:sz w:val="18"/>
        </w:rPr>
        <w:t xml:space="preserve"> is 30 June, the last day of the financial year.</w:t>
      </w:r>
    </w:p>
    <w:p w:rsidR="00321F33" w:rsidRDefault="00321F33">
      <w:pPr>
        <w:spacing w:after="0"/>
        <w:sectPr w:rsidR="00321F33" w:rsidSect="00BD106E">
          <w:pgSz w:w="16839" w:h="11907" w:orient="landscape" w:code="9"/>
          <w:pgMar w:top="1080" w:right="1276" w:bottom="1608" w:left="1080" w:header="720" w:footer="720" w:gutter="0"/>
          <w:cols w:space="720"/>
          <w:docGrid w:linePitch="360"/>
        </w:sectPr>
      </w:pPr>
    </w:p>
    <w:p w:rsidR="00321F33" w:rsidRDefault="00321F33" w:rsidP="00321F33">
      <w:pPr>
        <w:pStyle w:val="Heading2"/>
      </w:pPr>
      <w:bookmarkStart w:id="101" w:name="_Toc351111347"/>
      <w:bookmarkStart w:id="102" w:name="_Toc359234385"/>
      <w:r>
        <w:lastRenderedPageBreak/>
        <w:t xml:space="preserve">By </w:t>
      </w:r>
      <w:r w:rsidR="004F1266">
        <w:t>l</w:t>
      </w:r>
      <w:r>
        <w:t>ocation</w:t>
      </w:r>
      <w:bookmarkEnd w:id="101"/>
      <w:bookmarkEnd w:id="102"/>
    </w:p>
    <w:p w:rsidR="00A5157F" w:rsidRDefault="000F279B" w:rsidP="00A5157F">
      <w:pPr>
        <w:keepNext/>
        <w:spacing w:after="0"/>
      </w:pPr>
      <w:r>
        <w:fldChar w:fldCharType="begin" w:fldLock="1"/>
      </w:r>
      <w:r>
        <w:instrText xml:space="preserve"> REF _Ref351361712 \h </w:instrText>
      </w:r>
      <w:r>
        <w:fldChar w:fldCharType="separate"/>
      </w:r>
      <w:r w:rsidR="005E6BF0">
        <w:t xml:space="preserve">Figure </w:t>
      </w:r>
      <w:r w:rsidR="005E6BF0">
        <w:rPr>
          <w:noProof/>
        </w:rPr>
        <w:t>4</w:t>
      </w:r>
      <w:r>
        <w:fldChar w:fldCharType="end"/>
      </w:r>
      <w:r>
        <w:t xml:space="preserve"> depict</w:t>
      </w:r>
      <w:r w:rsidR="00F41967">
        <w:t>s</w:t>
      </w:r>
      <w:r>
        <w:t xml:space="preserve"> the </w:t>
      </w:r>
      <w:r w:rsidR="00A5157F">
        <w:t xml:space="preserve">geographic distribution of </w:t>
      </w:r>
      <w:r w:rsidR="008873D1">
        <w:t xml:space="preserve">all </w:t>
      </w:r>
      <w:r w:rsidR="00A5157F">
        <w:t xml:space="preserve">patients in the ABDR. Patient distribution is largely in line with the distribution of the general population. However, a </w:t>
      </w:r>
      <w:r w:rsidR="00975E82">
        <w:t>more detailed</w:t>
      </w:r>
      <w:r w:rsidR="00A5157F">
        <w:t xml:space="preserve"> analysis of geographic distribution could be expected to reveal the clustering effects often associated with the di</w:t>
      </w:r>
      <w:r w:rsidR="00F41967">
        <w:t>stribution of genetic disorder.</w:t>
      </w:r>
    </w:p>
    <w:p w:rsidR="00D83C6A" w:rsidRDefault="00D83C6A" w:rsidP="00FF383B">
      <w:pPr>
        <w:keepNext/>
        <w:spacing w:after="0"/>
        <w:ind w:left="720" w:hanging="720"/>
      </w:pPr>
    </w:p>
    <w:p w:rsidR="00FF383B" w:rsidRDefault="00DB2ECA" w:rsidP="00FF383B">
      <w:pPr>
        <w:keepNext/>
        <w:spacing w:after="0"/>
        <w:ind w:left="720" w:hanging="720"/>
      </w:pPr>
      <w:r>
        <w:rPr>
          <w:noProof/>
          <w:lang w:eastAsia="en-AU"/>
        </w:rPr>
        <w:drawing>
          <wp:inline distT="0" distB="0" distL="0" distR="0" wp14:anchorId="55AE8CBB" wp14:editId="2459C092">
            <wp:extent cx="5856790" cy="2546430"/>
            <wp:effectExtent l="0" t="0" r="10795" b="25400"/>
            <wp:docPr id="682" name="Chart 6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F383B" w:rsidRDefault="00FF383B" w:rsidP="00FF383B">
      <w:pPr>
        <w:pStyle w:val="Caption"/>
      </w:pPr>
      <w:bookmarkStart w:id="103" w:name="_Ref351361712"/>
      <w:bookmarkStart w:id="104" w:name="_Toc359234423"/>
      <w:r>
        <w:t xml:space="preserve">Figure </w:t>
      </w:r>
      <w:r w:rsidR="003508C6">
        <w:fldChar w:fldCharType="begin"/>
      </w:r>
      <w:r w:rsidR="003508C6">
        <w:instrText xml:space="preserve"> SEQ Figure \* ARABIC </w:instrText>
      </w:r>
      <w:r w:rsidR="003508C6">
        <w:fldChar w:fldCharType="separate"/>
      </w:r>
      <w:r w:rsidR="00632A4E">
        <w:rPr>
          <w:noProof/>
        </w:rPr>
        <w:t>4</w:t>
      </w:r>
      <w:r w:rsidR="003508C6">
        <w:rPr>
          <w:noProof/>
        </w:rPr>
        <w:fldChar w:fldCharType="end"/>
      </w:r>
      <w:bookmarkEnd w:id="103"/>
      <w:r>
        <w:t xml:space="preserve"> Numbers of People in the Registry as at 30 Jun</w:t>
      </w:r>
      <w:r w:rsidR="004F1266">
        <w:t>e</w:t>
      </w:r>
      <w:r>
        <w:t xml:space="preserve"> 2012</w:t>
      </w:r>
      <w:bookmarkEnd w:id="104"/>
    </w:p>
    <w:p w:rsidR="00F41967" w:rsidRDefault="00754644" w:rsidP="00F41967">
      <w:pPr>
        <w:keepNext/>
        <w:spacing w:after="0"/>
      </w:pPr>
      <w:r>
        <w:fldChar w:fldCharType="begin" w:fldLock="1"/>
      </w:r>
      <w:r>
        <w:instrText xml:space="preserve"> REF _Ref354061243 \h </w:instrText>
      </w:r>
      <w:r>
        <w:fldChar w:fldCharType="separate"/>
      </w:r>
      <w:r w:rsidR="005E6BF0">
        <w:t xml:space="preserve">Table </w:t>
      </w:r>
      <w:r w:rsidR="005E6BF0">
        <w:rPr>
          <w:noProof/>
        </w:rPr>
        <w:t>10</w:t>
      </w:r>
      <w:r>
        <w:fldChar w:fldCharType="end"/>
      </w:r>
      <w:r>
        <w:t xml:space="preserve"> lists the numbers of patients with severe HMA and HMB by State/Territory. </w:t>
      </w:r>
    </w:p>
    <w:p w:rsidR="001E2F73" w:rsidRDefault="001E2F73">
      <w:pPr>
        <w:spacing w:after="0"/>
      </w:pPr>
    </w:p>
    <w:p w:rsidR="00754644" w:rsidRDefault="00754644" w:rsidP="00754644">
      <w:pPr>
        <w:pStyle w:val="Caption"/>
        <w:keepNext/>
      </w:pPr>
      <w:bookmarkStart w:id="105" w:name="_Ref354061243"/>
      <w:bookmarkStart w:id="106" w:name="_Toc359234414"/>
      <w:r>
        <w:t xml:space="preserve">Table </w:t>
      </w:r>
      <w:r w:rsidR="003508C6">
        <w:fldChar w:fldCharType="begin"/>
      </w:r>
      <w:r w:rsidR="003508C6">
        <w:instrText xml:space="preserve"> SEQ Table \* ARABIC </w:instrText>
      </w:r>
      <w:r w:rsidR="003508C6">
        <w:fldChar w:fldCharType="separate"/>
      </w:r>
      <w:r w:rsidR="00632A4E">
        <w:rPr>
          <w:noProof/>
        </w:rPr>
        <w:t>10</w:t>
      </w:r>
      <w:r w:rsidR="003508C6">
        <w:rPr>
          <w:noProof/>
        </w:rPr>
        <w:fldChar w:fldCharType="end"/>
      </w:r>
      <w:bookmarkEnd w:id="105"/>
      <w:r>
        <w:t xml:space="preserve"> Numbers of patients with severe HMA and HMB by location</w:t>
      </w:r>
      <w:bookmarkEnd w:id="106"/>
    </w:p>
    <w:tbl>
      <w:tblPr>
        <w:tblStyle w:val="NBATableStyle1"/>
        <w:tblW w:w="0" w:type="auto"/>
        <w:tblLayout w:type="fixed"/>
        <w:tblLook w:val="04A0" w:firstRow="1" w:lastRow="0" w:firstColumn="1" w:lastColumn="0" w:noHBand="0" w:noVBand="1"/>
      </w:tblPr>
      <w:tblGrid>
        <w:gridCol w:w="2835"/>
        <w:gridCol w:w="2835"/>
        <w:gridCol w:w="2835"/>
      </w:tblGrid>
      <w:tr w:rsidR="00754644" w:rsidRPr="00754644" w:rsidTr="00947F74">
        <w:trPr>
          <w:cnfStyle w:val="100000000000" w:firstRow="1" w:lastRow="0" w:firstColumn="0" w:lastColumn="0" w:oddVBand="0" w:evenVBand="0" w:oddHBand="0" w:evenHBand="0" w:firstRowFirstColumn="0" w:firstRowLastColumn="0" w:lastRowFirstColumn="0" w:lastRowLastColumn="0"/>
          <w:trHeight w:val="300"/>
          <w:tblHeader/>
        </w:trPr>
        <w:tc>
          <w:tcPr>
            <w:tcW w:w="2835" w:type="dxa"/>
            <w:noWrap/>
            <w:hideMark/>
          </w:tcPr>
          <w:p w:rsidR="00754644" w:rsidRPr="00754644" w:rsidRDefault="00754644" w:rsidP="00754644">
            <w:pPr>
              <w:spacing w:after="0"/>
              <w:rPr>
                <w:bCs/>
              </w:rPr>
            </w:pPr>
            <w:r>
              <w:rPr>
                <w:bCs/>
              </w:rPr>
              <w:t>State/Territory</w:t>
            </w:r>
          </w:p>
        </w:tc>
        <w:tc>
          <w:tcPr>
            <w:tcW w:w="2835" w:type="dxa"/>
            <w:noWrap/>
            <w:hideMark/>
          </w:tcPr>
          <w:p w:rsidR="00754644" w:rsidRPr="00754644" w:rsidRDefault="00754644" w:rsidP="00754644">
            <w:pPr>
              <w:spacing w:after="0"/>
              <w:rPr>
                <w:bCs/>
              </w:rPr>
            </w:pPr>
            <w:r>
              <w:rPr>
                <w:bCs/>
              </w:rPr>
              <w:t>HMA</w:t>
            </w:r>
          </w:p>
        </w:tc>
        <w:tc>
          <w:tcPr>
            <w:tcW w:w="2835" w:type="dxa"/>
            <w:noWrap/>
            <w:hideMark/>
          </w:tcPr>
          <w:p w:rsidR="00754644" w:rsidRPr="00754644" w:rsidRDefault="00754644" w:rsidP="00754644">
            <w:pPr>
              <w:spacing w:after="0"/>
              <w:rPr>
                <w:bCs/>
              </w:rPr>
            </w:pPr>
            <w:r>
              <w:rPr>
                <w:bCs/>
              </w:rPr>
              <w:t>HMB</w:t>
            </w:r>
          </w:p>
        </w:tc>
      </w:tr>
      <w:tr w:rsidR="00754644" w:rsidRPr="00754644" w:rsidTr="00754644">
        <w:trPr>
          <w:trHeight w:val="300"/>
        </w:trPr>
        <w:tc>
          <w:tcPr>
            <w:tcW w:w="2835" w:type="dxa"/>
            <w:noWrap/>
            <w:hideMark/>
          </w:tcPr>
          <w:p w:rsidR="00754644" w:rsidRPr="00754644" w:rsidRDefault="00754644" w:rsidP="00754644">
            <w:pPr>
              <w:spacing w:after="0"/>
            </w:pPr>
            <w:r w:rsidRPr="00754644">
              <w:t>ACT</w:t>
            </w:r>
          </w:p>
        </w:tc>
        <w:tc>
          <w:tcPr>
            <w:tcW w:w="2835" w:type="dxa"/>
            <w:noWrap/>
            <w:hideMark/>
          </w:tcPr>
          <w:p w:rsidR="00754644" w:rsidRPr="00754644" w:rsidRDefault="00754644" w:rsidP="00754644">
            <w:pPr>
              <w:spacing w:after="0"/>
              <w:jc w:val="right"/>
            </w:pPr>
            <w:r w:rsidRPr="00754644">
              <w:t>19</w:t>
            </w:r>
          </w:p>
        </w:tc>
        <w:tc>
          <w:tcPr>
            <w:tcW w:w="2835" w:type="dxa"/>
            <w:noWrap/>
            <w:hideMark/>
          </w:tcPr>
          <w:p w:rsidR="00754644" w:rsidRPr="00754644" w:rsidRDefault="00975E82" w:rsidP="00754644">
            <w:pPr>
              <w:spacing w:after="0"/>
              <w:jc w:val="right"/>
            </w:pPr>
            <w:r>
              <w:t>&lt;5</w:t>
            </w:r>
          </w:p>
        </w:tc>
      </w:tr>
      <w:tr w:rsidR="00754644" w:rsidRPr="00754644" w:rsidTr="00754644">
        <w:trPr>
          <w:trHeight w:val="300"/>
        </w:trPr>
        <w:tc>
          <w:tcPr>
            <w:tcW w:w="2835" w:type="dxa"/>
            <w:noWrap/>
            <w:hideMark/>
          </w:tcPr>
          <w:p w:rsidR="00754644" w:rsidRPr="00754644" w:rsidRDefault="00754644" w:rsidP="00754644">
            <w:pPr>
              <w:spacing w:after="0"/>
            </w:pPr>
            <w:r w:rsidRPr="00754644">
              <w:t>NSW</w:t>
            </w:r>
          </w:p>
        </w:tc>
        <w:tc>
          <w:tcPr>
            <w:tcW w:w="2835" w:type="dxa"/>
            <w:noWrap/>
            <w:hideMark/>
          </w:tcPr>
          <w:p w:rsidR="00754644" w:rsidRPr="00754644" w:rsidRDefault="00754644" w:rsidP="00754644">
            <w:pPr>
              <w:spacing w:after="0"/>
              <w:jc w:val="right"/>
            </w:pPr>
            <w:r w:rsidRPr="00754644">
              <w:t>209</w:t>
            </w:r>
          </w:p>
        </w:tc>
        <w:tc>
          <w:tcPr>
            <w:tcW w:w="2835" w:type="dxa"/>
            <w:noWrap/>
            <w:hideMark/>
          </w:tcPr>
          <w:p w:rsidR="00754644" w:rsidRPr="00754644" w:rsidRDefault="00754644" w:rsidP="00754644">
            <w:pPr>
              <w:spacing w:after="0"/>
              <w:jc w:val="right"/>
            </w:pPr>
            <w:r w:rsidRPr="00754644">
              <w:t>31</w:t>
            </w:r>
          </w:p>
        </w:tc>
      </w:tr>
      <w:tr w:rsidR="00754644" w:rsidRPr="00754644" w:rsidTr="00754644">
        <w:trPr>
          <w:trHeight w:val="300"/>
        </w:trPr>
        <w:tc>
          <w:tcPr>
            <w:tcW w:w="2835" w:type="dxa"/>
            <w:noWrap/>
            <w:hideMark/>
          </w:tcPr>
          <w:p w:rsidR="00754644" w:rsidRPr="00754644" w:rsidRDefault="00754644" w:rsidP="00754644">
            <w:pPr>
              <w:spacing w:after="0"/>
            </w:pPr>
            <w:r w:rsidRPr="00754644">
              <w:t>NT</w:t>
            </w:r>
          </w:p>
        </w:tc>
        <w:tc>
          <w:tcPr>
            <w:tcW w:w="2835" w:type="dxa"/>
            <w:noWrap/>
            <w:hideMark/>
          </w:tcPr>
          <w:p w:rsidR="00754644" w:rsidRPr="00754644" w:rsidRDefault="00754644" w:rsidP="00754644">
            <w:pPr>
              <w:spacing w:after="0"/>
              <w:jc w:val="right"/>
            </w:pPr>
            <w:r w:rsidRPr="00754644">
              <w:t>8</w:t>
            </w:r>
          </w:p>
        </w:tc>
        <w:tc>
          <w:tcPr>
            <w:tcW w:w="2835" w:type="dxa"/>
            <w:noWrap/>
            <w:hideMark/>
          </w:tcPr>
          <w:p w:rsidR="00754644" w:rsidRPr="00754644" w:rsidRDefault="00754644" w:rsidP="00754644">
            <w:pPr>
              <w:spacing w:after="0"/>
              <w:jc w:val="right"/>
            </w:pPr>
            <w:r>
              <w:t>-</w:t>
            </w:r>
          </w:p>
        </w:tc>
      </w:tr>
      <w:tr w:rsidR="00754644" w:rsidRPr="00754644" w:rsidTr="00754644">
        <w:trPr>
          <w:trHeight w:val="300"/>
        </w:trPr>
        <w:tc>
          <w:tcPr>
            <w:tcW w:w="2835" w:type="dxa"/>
            <w:noWrap/>
            <w:hideMark/>
          </w:tcPr>
          <w:p w:rsidR="00754644" w:rsidRPr="00754644" w:rsidRDefault="00754644" w:rsidP="00754644">
            <w:pPr>
              <w:spacing w:after="0"/>
            </w:pPr>
            <w:r w:rsidRPr="00754644">
              <w:t>QLD</w:t>
            </w:r>
          </w:p>
        </w:tc>
        <w:tc>
          <w:tcPr>
            <w:tcW w:w="2835" w:type="dxa"/>
            <w:noWrap/>
            <w:hideMark/>
          </w:tcPr>
          <w:p w:rsidR="00754644" w:rsidRPr="00754644" w:rsidRDefault="00754644" w:rsidP="00754644">
            <w:pPr>
              <w:spacing w:after="0"/>
              <w:jc w:val="right"/>
            </w:pPr>
            <w:r w:rsidRPr="00754644">
              <w:t>169</w:t>
            </w:r>
          </w:p>
        </w:tc>
        <w:tc>
          <w:tcPr>
            <w:tcW w:w="2835" w:type="dxa"/>
            <w:noWrap/>
            <w:hideMark/>
          </w:tcPr>
          <w:p w:rsidR="00754644" w:rsidRPr="00754644" w:rsidRDefault="00754644" w:rsidP="00754644">
            <w:pPr>
              <w:spacing w:after="0"/>
              <w:jc w:val="right"/>
            </w:pPr>
            <w:r w:rsidRPr="00754644">
              <w:t>20</w:t>
            </w:r>
          </w:p>
        </w:tc>
      </w:tr>
      <w:tr w:rsidR="00754644" w:rsidRPr="00754644" w:rsidTr="00754644">
        <w:trPr>
          <w:trHeight w:val="300"/>
        </w:trPr>
        <w:tc>
          <w:tcPr>
            <w:tcW w:w="2835" w:type="dxa"/>
            <w:noWrap/>
            <w:hideMark/>
          </w:tcPr>
          <w:p w:rsidR="00754644" w:rsidRPr="00754644" w:rsidRDefault="00754644" w:rsidP="00754644">
            <w:pPr>
              <w:spacing w:after="0"/>
            </w:pPr>
            <w:r w:rsidRPr="00754644">
              <w:t>SA</w:t>
            </w:r>
          </w:p>
        </w:tc>
        <w:tc>
          <w:tcPr>
            <w:tcW w:w="2835" w:type="dxa"/>
            <w:noWrap/>
            <w:hideMark/>
          </w:tcPr>
          <w:p w:rsidR="00754644" w:rsidRPr="00754644" w:rsidRDefault="00754644" w:rsidP="00754644">
            <w:pPr>
              <w:spacing w:after="0"/>
              <w:jc w:val="right"/>
            </w:pPr>
            <w:r w:rsidRPr="00754644">
              <w:t>68</w:t>
            </w:r>
          </w:p>
        </w:tc>
        <w:tc>
          <w:tcPr>
            <w:tcW w:w="2835" w:type="dxa"/>
            <w:noWrap/>
            <w:hideMark/>
          </w:tcPr>
          <w:p w:rsidR="00754644" w:rsidRPr="00754644" w:rsidRDefault="00754644" w:rsidP="00754644">
            <w:pPr>
              <w:spacing w:after="0"/>
              <w:jc w:val="right"/>
            </w:pPr>
            <w:r w:rsidRPr="00754644">
              <w:t>5</w:t>
            </w:r>
          </w:p>
        </w:tc>
      </w:tr>
      <w:tr w:rsidR="00754644" w:rsidRPr="00754644" w:rsidTr="00754644">
        <w:trPr>
          <w:trHeight w:val="300"/>
        </w:trPr>
        <w:tc>
          <w:tcPr>
            <w:tcW w:w="2835" w:type="dxa"/>
            <w:noWrap/>
            <w:hideMark/>
          </w:tcPr>
          <w:p w:rsidR="00754644" w:rsidRPr="00754644" w:rsidRDefault="00754644" w:rsidP="00754644">
            <w:pPr>
              <w:spacing w:after="0"/>
            </w:pPr>
            <w:r w:rsidRPr="00754644">
              <w:t>TAS</w:t>
            </w:r>
          </w:p>
        </w:tc>
        <w:tc>
          <w:tcPr>
            <w:tcW w:w="2835" w:type="dxa"/>
            <w:noWrap/>
            <w:hideMark/>
          </w:tcPr>
          <w:p w:rsidR="00754644" w:rsidRPr="00754644" w:rsidRDefault="00754644" w:rsidP="00754644">
            <w:pPr>
              <w:spacing w:after="0"/>
              <w:jc w:val="right"/>
            </w:pPr>
            <w:r w:rsidRPr="00754644">
              <w:t>15</w:t>
            </w:r>
          </w:p>
        </w:tc>
        <w:tc>
          <w:tcPr>
            <w:tcW w:w="2835" w:type="dxa"/>
            <w:noWrap/>
            <w:hideMark/>
          </w:tcPr>
          <w:p w:rsidR="00754644" w:rsidRPr="00754644" w:rsidRDefault="00975E82" w:rsidP="00754644">
            <w:pPr>
              <w:spacing w:after="0"/>
              <w:jc w:val="right"/>
            </w:pPr>
            <w:r>
              <w:t>&lt;5</w:t>
            </w:r>
          </w:p>
        </w:tc>
      </w:tr>
      <w:tr w:rsidR="00754644" w:rsidRPr="00754644" w:rsidTr="00754644">
        <w:trPr>
          <w:trHeight w:val="300"/>
        </w:trPr>
        <w:tc>
          <w:tcPr>
            <w:tcW w:w="2835" w:type="dxa"/>
            <w:noWrap/>
            <w:hideMark/>
          </w:tcPr>
          <w:p w:rsidR="00754644" w:rsidRPr="00754644" w:rsidRDefault="00754644" w:rsidP="00754644">
            <w:pPr>
              <w:spacing w:after="0"/>
            </w:pPr>
            <w:r w:rsidRPr="00754644">
              <w:t>VIC</w:t>
            </w:r>
          </w:p>
        </w:tc>
        <w:tc>
          <w:tcPr>
            <w:tcW w:w="2835" w:type="dxa"/>
            <w:noWrap/>
            <w:hideMark/>
          </w:tcPr>
          <w:p w:rsidR="00754644" w:rsidRPr="00754644" w:rsidRDefault="00754644" w:rsidP="00754644">
            <w:pPr>
              <w:spacing w:after="0"/>
              <w:jc w:val="right"/>
            </w:pPr>
            <w:r w:rsidRPr="00754644">
              <w:t>193</w:t>
            </w:r>
          </w:p>
        </w:tc>
        <w:tc>
          <w:tcPr>
            <w:tcW w:w="2835" w:type="dxa"/>
            <w:noWrap/>
            <w:hideMark/>
          </w:tcPr>
          <w:p w:rsidR="00754644" w:rsidRPr="00754644" w:rsidRDefault="00754644" w:rsidP="00754644">
            <w:pPr>
              <w:spacing w:after="0"/>
              <w:jc w:val="right"/>
            </w:pPr>
            <w:r w:rsidRPr="00754644">
              <w:t>39</w:t>
            </w:r>
          </w:p>
        </w:tc>
      </w:tr>
      <w:tr w:rsidR="00754644" w:rsidRPr="00754644" w:rsidTr="00754644">
        <w:trPr>
          <w:trHeight w:val="300"/>
        </w:trPr>
        <w:tc>
          <w:tcPr>
            <w:tcW w:w="2835" w:type="dxa"/>
            <w:noWrap/>
            <w:hideMark/>
          </w:tcPr>
          <w:p w:rsidR="00754644" w:rsidRPr="00754644" w:rsidRDefault="00754644" w:rsidP="00754644">
            <w:pPr>
              <w:spacing w:after="0"/>
            </w:pPr>
            <w:r w:rsidRPr="00754644">
              <w:t>WA</w:t>
            </w:r>
          </w:p>
        </w:tc>
        <w:tc>
          <w:tcPr>
            <w:tcW w:w="2835" w:type="dxa"/>
            <w:noWrap/>
            <w:hideMark/>
          </w:tcPr>
          <w:p w:rsidR="00754644" w:rsidRPr="00754644" w:rsidRDefault="00754644" w:rsidP="00754644">
            <w:pPr>
              <w:spacing w:after="0"/>
              <w:jc w:val="right"/>
            </w:pPr>
            <w:r w:rsidRPr="00754644">
              <w:t>83</w:t>
            </w:r>
          </w:p>
        </w:tc>
        <w:tc>
          <w:tcPr>
            <w:tcW w:w="2835" w:type="dxa"/>
            <w:noWrap/>
            <w:hideMark/>
          </w:tcPr>
          <w:p w:rsidR="00754644" w:rsidRPr="00754644" w:rsidRDefault="00754644" w:rsidP="00754644">
            <w:pPr>
              <w:spacing w:after="0"/>
              <w:jc w:val="right"/>
            </w:pPr>
            <w:r w:rsidRPr="00754644">
              <w:t>12</w:t>
            </w:r>
          </w:p>
        </w:tc>
      </w:tr>
      <w:tr w:rsidR="00754644" w:rsidRPr="00754644" w:rsidTr="00754644">
        <w:trPr>
          <w:trHeight w:val="300"/>
        </w:trPr>
        <w:tc>
          <w:tcPr>
            <w:tcW w:w="2835" w:type="dxa"/>
            <w:noWrap/>
            <w:hideMark/>
          </w:tcPr>
          <w:p w:rsidR="00754644" w:rsidRPr="00754644" w:rsidRDefault="00754644" w:rsidP="00754644">
            <w:pPr>
              <w:spacing w:after="0"/>
              <w:rPr>
                <w:b/>
                <w:bCs/>
              </w:rPr>
            </w:pPr>
            <w:r w:rsidRPr="00754644">
              <w:rPr>
                <w:b/>
                <w:bCs/>
              </w:rPr>
              <w:t>Grand Total</w:t>
            </w:r>
          </w:p>
        </w:tc>
        <w:tc>
          <w:tcPr>
            <w:tcW w:w="2835" w:type="dxa"/>
            <w:noWrap/>
            <w:hideMark/>
          </w:tcPr>
          <w:p w:rsidR="00754644" w:rsidRPr="00754644" w:rsidRDefault="00754644" w:rsidP="00754644">
            <w:pPr>
              <w:spacing w:after="0"/>
              <w:jc w:val="right"/>
              <w:rPr>
                <w:b/>
                <w:bCs/>
              </w:rPr>
            </w:pPr>
            <w:r w:rsidRPr="00754644">
              <w:rPr>
                <w:b/>
                <w:bCs/>
              </w:rPr>
              <w:t>724</w:t>
            </w:r>
          </w:p>
        </w:tc>
        <w:tc>
          <w:tcPr>
            <w:tcW w:w="2835" w:type="dxa"/>
            <w:noWrap/>
            <w:hideMark/>
          </w:tcPr>
          <w:p w:rsidR="00754644" w:rsidRPr="00754644" w:rsidRDefault="00754644" w:rsidP="00754644">
            <w:pPr>
              <w:spacing w:after="0"/>
              <w:jc w:val="right"/>
              <w:rPr>
                <w:b/>
                <w:bCs/>
              </w:rPr>
            </w:pPr>
            <w:r w:rsidRPr="00754644">
              <w:rPr>
                <w:b/>
                <w:bCs/>
              </w:rPr>
              <w:t>102</w:t>
            </w:r>
          </w:p>
        </w:tc>
      </w:tr>
    </w:tbl>
    <w:p w:rsidR="00DB2ECA" w:rsidRDefault="00DB2ECA">
      <w:pPr>
        <w:spacing w:after="0"/>
        <w:sectPr w:rsidR="00DB2ECA" w:rsidSect="00321F33">
          <w:pgSz w:w="11907" w:h="16839" w:code="9"/>
          <w:pgMar w:top="1276" w:right="1608" w:bottom="1080" w:left="1080" w:header="720" w:footer="720" w:gutter="0"/>
          <w:cols w:space="720"/>
          <w:docGrid w:linePitch="360"/>
        </w:sectPr>
      </w:pPr>
    </w:p>
    <w:p w:rsidR="00D160E3" w:rsidRDefault="00D160E3" w:rsidP="00D160E3">
      <w:pPr>
        <w:pStyle w:val="Heading2"/>
      </w:pPr>
      <w:bookmarkStart w:id="107" w:name="_Toc351111348"/>
      <w:bookmarkStart w:id="108" w:name="_Toc359234386"/>
      <w:r>
        <w:lastRenderedPageBreak/>
        <w:t xml:space="preserve">By </w:t>
      </w:r>
      <w:r w:rsidR="004F1266">
        <w:t>s</w:t>
      </w:r>
      <w:r w:rsidR="005D6E85">
        <w:t xml:space="preserve">ex and </w:t>
      </w:r>
      <w:r w:rsidR="004F1266">
        <w:t>a</w:t>
      </w:r>
      <w:r>
        <w:t xml:space="preserve">ge </w:t>
      </w:r>
      <w:r w:rsidR="004F1266">
        <w:t>d</w:t>
      </w:r>
      <w:r>
        <w:t>istribution</w:t>
      </w:r>
      <w:bookmarkEnd w:id="107"/>
      <w:bookmarkEnd w:id="108"/>
    </w:p>
    <w:p w:rsidR="00D160E3" w:rsidRDefault="009D682F" w:rsidP="008A1B16">
      <w:pPr>
        <w:autoSpaceDE w:val="0"/>
        <w:spacing w:after="0"/>
      </w:pPr>
      <w:r>
        <w:t>The figures in this section present</w:t>
      </w:r>
      <w:r w:rsidR="00855EFF">
        <w:t xml:space="preserve"> the sex and age distribution of patients in the ABDR</w:t>
      </w:r>
      <w:r w:rsidR="00773708">
        <w:t xml:space="preserve"> at 2011-12,</w:t>
      </w:r>
      <w:r w:rsidR="00855EFF">
        <w:t xml:space="preserve"> compared to the general Australian population</w:t>
      </w:r>
      <w:r w:rsidR="008A1B16">
        <w:rPr>
          <w:rFonts w:ascii="ZWAdobeF" w:hAnsi="ZWAdobeF" w:cs="ZWAdobeF"/>
          <w:sz w:val="2"/>
          <w:szCs w:val="2"/>
        </w:rPr>
        <w:t>5F</w:t>
      </w:r>
      <w:r w:rsidR="00855EFF">
        <w:rPr>
          <w:rStyle w:val="FootnoteReference"/>
        </w:rPr>
        <w:footnoteReference w:id="6"/>
      </w:r>
      <w:r w:rsidR="00855EFF">
        <w:t>. The general population are represented by vertical bars and the ABDR patients are represented by line plots.</w:t>
      </w:r>
    </w:p>
    <w:p w:rsidR="00FA7B7B" w:rsidRDefault="00FA7B7B">
      <w:pPr>
        <w:spacing w:after="0"/>
      </w:pPr>
    </w:p>
    <w:p w:rsidR="00855EFF" w:rsidRDefault="00855EFF">
      <w:pPr>
        <w:spacing w:after="0"/>
      </w:pPr>
    </w:p>
    <w:p w:rsidR="00855EFF" w:rsidRDefault="00030689" w:rsidP="00855EFF">
      <w:pPr>
        <w:keepNext/>
        <w:spacing w:after="0"/>
      </w:pPr>
      <w:r>
        <w:rPr>
          <w:noProof/>
          <w:lang w:eastAsia="en-AU"/>
        </w:rPr>
        <w:drawing>
          <wp:inline distT="0" distB="0" distL="0" distR="0" wp14:anchorId="223D6454" wp14:editId="283EA257">
            <wp:extent cx="5832000" cy="32400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160E3" w:rsidRDefault="00855EFF" w:rsidP="00855EFF">
      <w:pPr>
        <w:pStyle w:val="Caption"/>
      </w:pPr>
      <w:bookmarkStart w:id="109" w:name="_Ref351364011"/>
      <w:bookmarkStart w:id="110" w:name="_Ref351363996"/>
      <w:bookmarkStart w:id="111" w:name="_Toc359234424"/>
      <w:r>
        <w:t xml:space="preserve">Figure </w:t>
      </w:r>
      <w:r w:rsidR="008A1B16">
        <w:fldChar w:fldCharType="begin"/>
      </w:r>
      <w:r w:rsidR="008A1B16">
        <w:instrText xml:space="preserve"> SEQ Figure \* ARABIC </w:instrText>
      </w:r>
      <w:r w:rsidR="008A1B16">
        <w:fldChar w:fldCharType="separate"/>
      </w:r>
      <w:proofErr w:type="gramStart"/>
      <w:r w:rsidR="00632A4E">
        <w:rPr>
          <w:noProof/>
        </w:rPr>
        <w:t>5</w:t>
      </w:r>
      <w:r w:rsidR="008A1B16">
        <w:rPr>
          <w:noProof/>
        </w:rPr>
        <w:fldChar w:fldCharType="end"/>
      </w:r>
      <w:bookmarkEnd w:id="109"/>
      <w:r>
        <w:t xml:space="preserve"> Distribution</w:t>
      </w:r>
      <w:proofErr w:type="gramEnd"/>
      <w:r>
        <w:t xml:space="preserve"> of </w:t>
      </w:r>
      <w:r w:rsidR="00CE1B83">
        <w:t xml:space="preserve">male </w:t>
      </w:r>
      <w:r w:rsidR="006133F1">
        <w:t xml:space="preserve">severe </w:t>
      </w:r>
      <w:r>
        <w:t>HMA patients by age</w:t>
      </w:r>
      <w:bookmarkEnd w:id="110"/>
      <w:r w:rsidR="005E4F9F">
        <w:t xml:space="preserve"> in 2011-12</w:t>
      </w:r>
      <w:bookmarkEnd w:id="111"/>
    </w:p>
    <w:p w:rsidR="00332B46" w:rsidRDefault="00332B46" w:rsidP="008A1B16">
      <w:pPr>
        <w:autoSpaceDE w:val="0"/>
        <w:spacing w:after="0"/>
      </w:pPr>
      <w:r>
        <w:fldChar w:fldCharType="begin" w:fldLock="1"/>
      </w:r>
      <w:r>
        <w:instrText xml:space="preserve"> REF _Ref351364011 \h </w:instrText>
      </w:r>
      <w:r>
        <w:fldChar w:fldCharType="separate"/>
      </w:r>
      <w:r w:rsidR="005E6BF0">
        <w:t xml:space="preserve">Figure </w:t>
      </w:r>
      <w:r w:rsidR="005E6BF0">
        <w:rPr>
          <w:noProof/>
        </w:rPr>
        <w:t>5</w:t>
      </w:r>
      <w:r>
        <w:fldChar w:fldCharType="end"/>
      </w:r>
      <w:r>
        <w:t xml:space="preserve"> charts the distribution of male severe HMA patients against the male population. The disorder is genetically linked to a patient’s sex, and usually affects males. There </w:t>
      </w:r>
      <w:proofErr w:type="gramStart"/>
      <w:r>
        <w:t>is</w:t>
      </w:r>
      <w:proofErr w:type="gramEnd"/>
      <w:r>
        <w:t xml:space="preserve"> a relatively lower number of older patients (from the age grouping of 45-49 years onwards). The life expectancy of HMA patients has improved dramatically</w:t>
      </w:r>
      <w:r w:rsidR="008A1B16">
        <w:rPr>
          <w:rFonts w:ascii="ZWAdobeF" w:hAnsi="ZWAdobeF" w:cs="ZWAdobeF"/>
          <w:sz w:val="2"/>
          <w:szCs w:val="2"/>
        </w:rPr>
        <w:t>6F</w:t>
      </w:r>
      <w:r>
        <w:rPr>
          <w:rStyle w:val="FootnoteReference"/>
        </w:rPr>
        <w:footnoteReference w:id="7"/>
      </w:r>
      <w:r>
        <w:t xml:space="preserve"> in recent decades. The younger cohorts can expect to survive longer, which will increase the overall patient population and the demand for product in the future.</w:t>
      </w:r>
    </w:p>
    <w:p w:rsidR="00332B46" w:rsidRDefault="00332B46" w:rsidP="00332B46">
      <w:pPr>
        <w:spacing w:after="0"/>
      </w:pPr>
    </w:p>
    <w:p w:rsidR="00975E82" w:rsidRDefault="00975E82" w:rsidP="00332B46">
      <w:pPr>
        <w:spacing w:after="0"/>
      </w:pPr>
      <w:r>
        <w:br/>
      </w:r>
    </w:p>
    <w:p w:rsidR="00975E82" w:rsidRDefault="00975E82" w:rsidP="00975E82">
      <w:r>
        <w:br w:type="page"/>
      </w:r>
    </w:p>
    <w:p w:rsidR="00975E82" w:rsidRDefault="00975E82" w:rsidP="00332B46">
      <w:pPr>
        <w:spacing w:after="0"/>
      </w:pPr>
    </w:p>
    <w:p w:rsidR="00975E82" w:rsidRDefault="00975E82" w:rsidP="00332B46">
      <w:pPr>
        <w:spacing w:after="0"/>
      </w:pPr>
    </w:p>
    <w:p w:rsidR="00332B46" w:rsidRDefault="007230C9" w:rsidP="00332B46">
      <w:pPr>
        <w:spacing w:after="0"/>
      </w:pPr>
      <w:r>
        <w:fldChar w:fldCharType="begin" w:fldLock="1"/>
      </w:r>
      <w:r>
        <w:instrText xml:space="preserve"> REF _Ref351366328 \h </w:instrText>
      </w:r>
      <w:r>
        <w:fldChar w:fldCharType="separate"/>
      </w:r>
      <w:r w:rsidR="005E6BF0">
        <w:t xml:space="preserve">Figure </w:t>
      </w:r>
      <w:r w:rsidR="005E6BF0">
        <w:rPr>
          <w:noProof/>
        </w:rPr>
        <w:t>6</w:t>
      </w:r>
      <w:r>
        <w:fldChar w:fldCharType="end"/>
      </w:r>
      <w:r w:rsidR="007E291E">
        <w:t xml:space="preserve"> charts the distribution of </w:t>
      </w:r>
      <w:r>
        <w:t xml:space="preserve">male </w:t>
      </w:r>
      <w:r w:rsidR="007E291E">
        <w:t xml:space="preserve">severe HMB patients against the </w:t>
      </w:r>
      <w:r>
        <w:t>male</w:t>
      </w:r>
      <w:r w:rsidR="007E291E">
        <w:t xml:space="preserve"> population. As with HMA, HMB is also genetically linked to a patient’s sex, and usually affects males. </w:t>
      </w:r>
      <w:r>
        <w:t>The observed male severe HMB population does not conform to the same pattern as the general male population, however there are a low patient numbers (n=100) in this group and no conclusions should be drawn</w:t>
      </w:r>
      <w:r w:rsidR="007E291E">
        <w:t>.</w:t>
      </w:r>
    </w:p>
    <w:p w:rsidR="00332B46" w:rsidRDefault="00332B46" w:rsidP="00332B46">
      <w:pPr>
        <w:keepNext/>
        <w:spacing w:after="0"/>
      </w:pPr>
    </w:p>
    <w:p w:rsidR="007E291E" w:rsidRDefault="007E291E" w:rsidP="006133F1">
      <w:pPr>
        <w:keepNext/>
        <w:spacing w:after="0"/>
      </w:pPr>
    </w:p>
    <w:p w:rsidR="006133F1" w:rsidRDefault="00332B46" w:rsidP="006133F1">
      <w:pPr>
        <w:keepNext/>
        <w:spacing w:after="0"/>
      </w:pPr>
      <w:r>
        <w:rPr>
          <w:noProof/>
          <w:lang w:eastAsia="en-AU"/>
        </w:rPr>
        <w:drawing>
          <wp:inline distT="0" distB="0" distL="0" distR="0" wp14:anchorId="6A78ED52" wp14:editId="3C354878">
            <wp:extent cx="5854065" cy="3240000"/>
            <wp:effectExtent l="0" t="0" r="0" b="0"/>
            <wp:docPr id="686" name="Chart 6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B46A8" w:rsidRDefault="006133F1" w:rsidP="006133F1">
      <w:pPr>
        <w:pStyle w:val="Caption"/>
      </w:pPr>
      <w:bookmarkStart w:id="112" w:name="_Ref351366328"/>
      <w:bookmarkStart w:id="113" w:name="_Ref354133563"/>
      <w:bookmarkStart w:id="114" w:name="_Toc359234425"/>
      <w:r>
        <w:t xml:space="preserve">Figure </w:t>
      </w:r>
      <w:r w:rsidR="008A1B16">
        <w:fldChar w:fldCharType="begin"/>
      </w:r>
      <w:r w:rsidR="008A1B16">
        <w:instrText xml:space="preserve"> SEQ Figure \* ARABIC </w:instrText>
      </w:r>
      <w:r w:rsidR="008A1B16">
        <w:fldChar w:fldCharType="separate"/>
      </w:r>
      <w:proofErr w:type="gramStart"/>
      <w:r w:rsidR="00632A4E">
        <w:rPr>
          <w:noProof/>
        </w:rPr>
        <w:t>6</w:t>
      </w:r>
      <w:r w:rsidR="008A1B16">
        <w:rPr>
          <w:noProof/>
        </w:rPr>
        <w:fldChar w:fldCharType="end"/>
      </w:r>
      <w:bookmarkEnd w:id="112"/>
      <w:r>
        <w:t xml:space="preserve"> Distribution</w:t>
      </w:r>
      <w:proofErr w:type="gramEnd"/>
      <w:r>
        <w:t xml:space="preserve"> of </w:t>
      </w:r>
      <w:r w:rsidR="00332B46">
        <w:t xml:space="preserve">male </w:t>
      </w:r>
      <w:r>
        <w:t>severe HMB patients by age</w:t>
      </w:r>
      <w:r w:rsidR="005E4F9F">
        <w:t xml:space="preserve"> in 2011-12</w:t>
      </w:r>
      <w:bookmarkEnd w:id="113"/>
      <w:bookmarkEnd w:id="114"/>
    </w:p>
    <w:p w:rsidR="00AB46A8" w:rsidRDefault="00AB46A8">
      <w:pPr>
        <w:spacing w:after="0"/>
      </w:pPr>
    </w:p>
    <w:p w:rsidR="002760D0" w:rsidRDefault="002760D0" w:rsidP="002760D0">
      <w:pPr>
        <w:keepNext/>
        <w:spacing w:after="0"/>
      </w:pPr>
    </w:p>
    <w:p w:rsidR="00285AA3" w:rsidRDefault="00285AA3">
      <w:pPr>
        <w:spacing w:after="0"/>
        <w:sectPr w:rsidR="00285AA3" w:rsidSect="003D509A">
          <w:pgSz w:w="11907" w:h="16839" w:code="9"/>
          <w:pgMar w:top="1276" w:right="1608" w:bottom="1080" w:left="1080" w:header="720" w:footer="720" w:gutter="0"/>
          <w:cols w:space="720"/>
          <w:docGrid w:linePitch="360"/>
        </w:sectPr>
      </w:pPr>
    </w:p>
    <w:p w:rsidR="00883C9C" w:rsidRDefault="004E3A1E" w:rsidP="004E3A1E">
      <w:pPr>
        <w:pStyle w:val="Heading2"/>
      </w:pPr>
      <w:bookmarkStart w:id="115" w:name="_Toc351111349"/>
      <w:bookmarkStart w:id="116" w:name="_Toc359234387"/>
      <w:r>
        <w:lastRenderedPageBreak/>
        <w:t xml:space="preserve">Incidence of </w:t>
      </w:r>
      <w:r w:rsidR="004F1266">
        <w:t>m</w:t>
      </w:r>
      <w:r>
        <w:t xml:space="preserve">ajor </w:t>
      </w:r>
      <w:r w:rsidR="004F1266">
        <w:t>d</w:t>
      </w:r>
      <w:r>
        <w:t>isorders</w:t>
      </w:r>
      <w:bookmarkEnd w:id="115"/>
      <w:bookmarkEnd w:id="116"/>
    </w:p>
    <w:p w:rsidR="004E3A1E" w:rsidRDefault="00157250" w:rsidP="0002479D">
      <w:r>
        <w:t xml:space="preserve">When we consider the incidence of bleeding disorders in global terms we see great variety in data and the reported prevalence. </w:t>
      </w:r>
      <w:r>
        <w:fldChar w:fldCharType="begin" w:fldLock="1"/>
      </w:r>
      <w:r>
        <w:instrText xml:space="preserve"> REF _Ref351368896 \h </w:instrText>
      </w:r>
      <w:r>
        <w:fldChar w:fldCharType="separate"/>
      </w:r>
      <w:r w:rsidR="005E6BF0">
        <w:t xml:space="preserve">Table </w:t>
      </w:r>
      <w:r w:rsidR="005E6BF0">
        <w:rPr>
          <w:noProof/>
        </w:rPr>
        <w:t>11</w:t>
      </w:r>
      <w:r>
        <w:fldChar w:fldCharType="end"/>
      </w:r>
      <w:r>
        <w:t xml:space="preserve"> details the incidence statistics from the World Federation of </w:t>
      </w:r>
      <w:proofErr w:type="spellStart"/>
      <w:r>
        <w:t>Hemophilia</w:t>
      </w:r>
      <w:proofErr w:type="spellEnd"/>
      <w:r>
        <w:t xml:space="preserve"> </w:t>
      </w:r>
      <w:r w:rsidR="00D54128">
        <w:t>(</w:t>
      </w:r>
      <w:proofErr w:type="spellStart"/>
      <w:r w:rsidR="00D54128">
        <w:t>WFH</w:t>
      </w:r>
      <w:proofErr w:type="spellEnd"/>
      <w:r w:rsidR="00D54128">
        <w:t xml:space="preserve">) </w:t>
      </w:r>
      <w:r>
        <w:t xml:space="preserve">global survey 2011. </w:t>
      </w:r>
    </w:p>
    <w:p w:rsidR="00DD5848" w:rsidRDefault="00DD5848" w:rsidP="00DD5848">
      <w:pPr>
        <w:pStyle w:val="Caption"/>
        <w:keepNext/>
      </w:pPr>
      <w:bookmarkStart w:id="117" w:name="_Ref351368896"/>
      <w:bookmarkStart w:id="118" w:name="_Ref351368891"/>
      <w:bookmarkStart w:id="119" w:name="_Toc359234415"/>
      <w:r>
        <w:t xml:space="preserve">Table </w:t>
      </w:r>
      <w:r w:rsidR="003508C6">
        <w:fldChar w:fldCharType="begin"/>
      </w:r>
      <w:r w:rsidR="003508C6">
        <w:instrText xml:space="preserve"> SEQ Table \* ARABIC </w:instrText>
      </w:r>
      <w:r w:rsidR="003508C6">
        <w:fldChar w:fldCharType="separate"/>
      </w:r>
      <w:r w:rsidR="00632A4E">
        <w:rPr>
          <w:noProof/>
        </w:rPr>
        <w:t>11</w:t>
      </w:r>
      <w:r w:rsidR="003508C6">
        <w:rPr>
          <w:noProof/>
        </w:rPr>
        <w:fldChar w:fldCharType="end"/>
      </w:r>
      <w:bookmarkEnd w:id="117"/>
      <w:r>
        <w:t xml:space="preserve"> Incidence Statistics from World Federation of Haemophilia Global Survey 2011</w:t>
      </w:r>
      <w:bookmarkEnd w:id="118"/>
      <w:bookmarkEnd w:id="119"/>
    </w:p>
    <w:tbl>
      <w:tblPr>
        <w:tblStyle w:val="NBATableStyle2"/>
        <w:tblW w:w="0" w:type="auto"/>
        <w:tblLook w:val="04A0" w:firstRow="1" w:lastRow="0" w:firstColumn="1" w:lastColumn="0" w:noHBand="0" w:noVBand="1"/>
      </w:tblPr>
      <w:tblGrid>
        <w:gridCol w:w="1472"/>
        <w:gridCol w:w="1330"/>
        <w:gridCol w:w="1417"/>
        <w:gridCol w:w="992"/>
        <w:gridCol w:w="765"/>
        <w:gridCol w:w="1249"/>
        <w:gridCol w:w="1105"/>
        <w:gridCol w:w="1105"/>
      </w:tblGrid>
      <w:tr w:rsidR="00DD5848" w:rsidTr="00947F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72" w:type="dxa"/>
          </w:tcPr>
          <w:p w:rsidR="00DD5848" w:rsidRDefault="00DD5848">
            <w:pPr>
              <w:spacing w:after="0"/>
            </w:pPr>
            <w:r>
              <w:t>Country</w:t>
            </w:r>
          </w:p>
        </w:tc>
        <w:tc>
          <w:tcPr>
            <w:tcW w:w="1330" w:type="dxa"/>
          </w:tcPr>
          <w:p w:rsidR="00DD5848" w:rsidRDefault="00DD5848">
            <w:pPr>
              <w:spacing w:after="0"/>
              <w:cnfStyle w:val="100000000000" w:firstRow="1" w:lastRow="0" w:firstColumn="0" w:lastColumn="0" w:oddVBand="0" w:evenVBand="0" w:oddHBand="0" w:evenHBand="0" w:firstRowFirstColumn="0" w:firstRowLastColumn="0" w:lastRowFirstColumn="0" w:lastRowLastColumn="0"/>
            </w:pPr>
            <w:r>
              <w:t>Population</w:t>
            </w:r>
          </w:p>
        </w:tc>
        <w:tc>
          <w:tcPr>
            <w:tcW w:w="1417" w:type="dxa"/>
          </w:tcPr>
          <w:p w:rsidR="00DD5848" w:rsidRDefault="00DD5848" w:rsidP="00DD5848">
            <w:pPr>
              <w:spacing w:after="0"/>
              <w:cnfStyle w:val="100000000000" w:firstRow="1" w:lastRow="0" w:firstColumn="0" w:lastColumn="0" w:oddVBand="0" w:evenVBand="0" w:oddHBand="0" w:evenHBand="0" w:firstRowFirstColumn="0" w:firstRowLastColumn="0" w:lastRowFirstColumn="0" w:lastRowLastColumn="0"/>
            </w:pPr>
            <w:r>
              <w:t>HMA/HMB</w:t>
            </w:r>
          </w:p>
        </w:tc>
        <w:tc>
          <w:tcPr>
            <w:tcW w:w="992" w:type="dxa"/>
          </w:tcPr>
          <w:p w:rsidR="00DD5848" w:rsidRDefault="00DD5848">
            <w:pPr>
              <w:spacing w:after="0"/>
              <w:cnfStyle w:val="100000000000" w:firstRow="1" w:lastRow="0" w:firstColumn="0" w:lastColumn="0" w:oddVBand="0" w:evenVBand="0" w:oddHBand="0" w:evenHBand="0" w:firstRowFirstColumn="0" w:firstRowLastColumn="0" w:lastRowFirstColumn="0" w:lastRowLastColumn="0"/>
            </w:pPr>
            <w:r>
              <w:t>VWD</w:t>
            </w:r>
          </w:p>
        </w:tc>
        <w:tc>
          <w:tcPr>
            <w:tcW w:w="765" w:type="dxa"/>
          </w:tcPr>
          <w:p w:rsidR="00DD5848" w:rsidRDefault="00DD5848">
            <w:pPr>
              <w:spacing w:after="0"/>
              <w:cnfStyle w:val="100000000000" w:firstRow="1" w:lastRow="0" w:firstColumn="0" w:lastColumn="0" w:oddVBand="0" w:evenVBand="0" w:oddHBand="0" w:evenHBand="0" w:firstRowFirstColumn="0" w:firstRowLastColumn="0" w:lastRowFirstColumn="0" w:lastRowLastColumn="0"/>
            </w:pPr>
            <w:r>
              <w:t>OBD</w:t>
            </w:r>
          </w:p>
        </w:tc>
        <w:tc>
          <w:tcPr>
            <w:tcW w:w="1249" w:type="dxa"/>
          </w:tcPr>
          <w:p w:rsidR="00DD5848" w:rsidRDefault="00DD5848" w:rsidP="00DD5848">
            <w:pPr>
              <w:spacing w:after="0"/>
              <w:cnfStyle w:val="100000000000" w:firstRow="1" w:lastRow="0" w:firstColumn="0" w:lastColumn="0" w:oddVBand="0" w:evenVBand="0" w:oddHBand="0" w:evenHBand="0" w:firstRowFirstColumn="0" w:firstRowLastColumn="0" w:lastRowFirstColumn="0" w:lastRowLastColumn="0"/>
            </w:pPr>
            <w:r>
              <w:t>HMA/HMB per100,000</w:t>
            </w:r>
          </w:p>
        </w:tc>
        <w:tc>
          <w:tcPr>
            <w:tcW w:w="1105" w:type="dxa"/>
          </w:tcPr>
          <w:p w:rsidR="00DD5848" w:rsidRDefault="00DD5848" w:rsidP="008B74E7">
            <w:pPr>
              <w:spacing w:after="0"/>
              <w:cnfStyle w:val="100000000000" w:firstRow="1" w:lastRow="0" w:firstColumn="0" w:lastColumn="0" w:oddVBand="0" w:evenVBand="0" w:oddHBand="0" w:evenHBand="0" w:firstRowFirstColumn="0" w:firstRowLastColumn="0" w:lastRowFirstColumn="0" w:lastRowLastColumn="0"/>
            </w:pPr>
            <w:r>
              <w:t>VWD per 100,000</w:t>
            </w:r>
          </w:p>
        </w:tc>
        <w:tc>
          <w:tcPr>
            <w:tcW w:w="1105" w:type="dxa"/>
          </w:tcPr>
          <w:p w:rsidR="00DD5848" w:rsidRDefault="00DD5848" w:rsidP="008B74E7">
            <w:pPr>
              <w:spacing w:after="0"/>
              <w:cnfStyle w:val="100000000000" w:firstRow="1" w:lastRow="0" w:firstColumn="0" w:lastColumn="0" w:oddVBand="0" w:evenVBand="0" w:oddHBand="0" w:evenHBand="0" w:firstRowFirstColumn="0" w:firstRowLastColumn="0" w:lastRowFirstColumn="0" w:lastRowLastColumn="0"/>
            </w:pPr>
            <w:r>
              <w:t>OBD per 100,000</w:t>
            </w:r>
          </w:p>
        </w:tc>
      </w:tr>
      <w:tr w:rsidR="008B74E7" w:rsidRPr="008B74E7" w:rsidTr="00503261">
        <w:tc>
          <w:tcPr>
            <w:cnfStyle w:val="001000000000" w:firstRow="0" w:lastRow="0" w:firstColumn="1" w:lastColumn="0" w:oddVBand="0" w:evenVBand="0" w:oddHBand="0" w:evenHBand="0" w:firstRowFirstColumn="0" w:firstRowLastColumn="0" w:lastRowFirstColumn="0" w:lastRowLastColumn="0"/>
            <w:tcW w:w="1472" w:type="dxa"/>
          </w:tcPr>
          <w:p w:rsidR="008B74E7" w:rsidRPr="008B74E7" w:rsidRDefault="008B74E7">
            <w:pPr>
              <w:spacing w:after="0"/>
              <w:rPr>
                <w:b/>
              </w:rPr>
            </w:pPr>
            <w:r w:rsidRPr="008B74E7">
              <w:rPr>
                <w:b/>
              </w:rPr>
              <w:t>Australia</w:t>
            </w:r>
          </w:p>
        </w:tc>
        <w:tc>
          <w:tcPr>
            <w:tcW w:w="1330" w:type="dxa"/>
          </w:tcPr>
          <w:p w:rsidR="008B74E7" w:rsidRPr="008B74E7" w:rsidRDefault="008B74E7" w:rsidP="00A64182">
            <w:pPr>
              <w:jc w:val="right"/>
              <w:cnfStyle w:val="000000000000" w:firstRow="0" w:lastRow="0" w:firstColumn="0" w:lastColumn="0" w:oddVBand="0" w:evenVBand="0" w:oddHBand="0" w:evenHBand="0" w:firstRowFirstColumn="0" w:firstRowLastColumn="0" w:lastRowFirstColumn="0" w:lastRowLastColumn="0"/>
              <w:rPr>
                <w:b/>
                <w:color w:val="000000"/>
              </w:rPr>
            </w:pPr>
            <w:r w:rsidRPr="008B74E7">
              <w:rPr>
                <w:b/>
                <w:color w:val="000000"/>
              </w:rPr>
              <w:t>22,620,600</w:t>
            </w:r>
          </w:p>
        </w:tc>
        <w:tc>
          <w:tcPr>
            <w:tcW w:w="1417" w:type="dxa"/>
          </w:tcPr>
          <w:p w:rsidR="008B74E7" w:rsidRPr="008B74E7" w:rsidRDefault="008B74E7" w:rsidP="00A64182">
            <w:pPr>
              <w:jc w:val="right"/>
              <w:cnfStyle w:val="000000000000" w:firstRow="0" w:lastRow="0" w:firstColumn="0" w:lastColumn="0" w:oddVBand="0" w:evenVBand="0" w:oddHBand="0" w:evenHBand="0" w:firstRowFirstColumn="0" w:firstRowLastColumn="0" w:lastRowFirstColumn="0" w:lastRowLastColumn="0"/>
              <w:rPr>
                <w:b/>
                <w:color w:val="000000"/>
              </w:rPr>
            </w:pPr>
            <w:r w:rsidRPr="008B74E7">
              <w:rPr>
                <w:b/>
                <w:color w:val="000000"/>
              </w:rPr>
              <w:t>2,628</w:t>
            </w:r>
          </w:p>
        </w:tc>
        <w:tc>
          <w:tcPr>
            <w:tcW w:w="992" w:type="dxa"/>
          </w:tcPr>
          <w:p w:rsidR="008B74E7" w:rsidRPr="008B74E7" w:rsidRDefault="008B74E7" w:rsidP="00A64182">
            <w:pPr>
              <w:jc w:val="right"/>
              <w:cnfStyle w:val="000000000000" w:firstRow="0" w:lastRow="0" w:firstColumn="0" w:lastColumn="0" w:oddVBand="0" w:evenVBand="0" w:oddHBand="0" w:evenHBand="0" w:firstRowFirstColumn="0" w:firstRowLastColumn="0" w:lastRowFirstColumn="0" w:lastRowLastColumn="0"/>
              <w:rPr>
                <w:b/>
                <w:color w:val="000000"/>
              </w:rPr>
            </w:pPr>
            <w:r w:rsidRPr="008B74E7">
              <w:rPr>
                <w:b/>
                <w:color w:val="000000"/>
              </w:rPr>
              <w:t>1,966</w:t>
            </w:r>
          </w:p>
        </w:tc>
        <w:tc>
          <w:tcPr>
            <w:tcW w:w="765" w:type="dxa"/>
          </w:tcPr>
          <w:p w:rsidR="008B74E7" w:rsidRPr="008B74E7" w:rsidRDefault="008B74E7" w:rsidP="00A64182">
            <w:pPr>
              <w:jc w:val="right"/>
              <w:cnfStyle w:val="000000000000" w:firstRow="0" w:lastRow="0" w:firstColumn="0" w:lastColumn="0" w:oddVBand="0" w:evenVBand="0" w:oddHBand="0" w:evenHBand="0" w:firstRowFirstColumn="0" w:firstRowLastColumn="0" w:lastRowFirstColumn="0" w:lastRowLastColumn="0"/>
              <w:rPr>
                <w:b/>
                <w:color w:val="000000"/>
              </w:rPr>
            </w:pPr>
            <w:r w:rsidRPr="008B74E7">
              <w:rPr>
                <w:b/>
                <w:color w:val="000000"/>
              </w:rPr>
              <w:t>666</w:t>
            </w:r>
          </w:p>
        </w:tc>
        <w:tc>
          <w:tcPr>
            <w:tcW w:w="1249" w:type="dxa"/>
          </w:tcPr>
          <w:p w:rsidR="008B74E7" w:rsidRPr="008B74E7" w:rsidRDefault="008B74E7" w:rsidP="00A64182">
            <w:pPr>
              <w:jc w:val="right"/>
              <w:cnfStyle w:val="000000000000" w:firstRow="0" w:lastRow="0" w:firstColumn="0" w:lastColumn="0" w:oddVBand="0" w:evenVBand="0" w:oddHBand="0" w:evenHBand="0" w:firstRowFirstColumn="0" w:firstRowLastColumn="0" w:lastRowFirstColumn="0" w:lastRowLastColumn="0"/>
              <w:rPr>
                <w:b/>
                <w:color w:val="000000"/>
              </w:rPr>
            </w:pPr>
            <w:r w:rsidRPr="008B74E7">
              <w:rPr>
                <w:b/>
                <w:color w:val="000000"/>
              </w:rPr>
              <w:t>11.62</w:t>
            </w:r>
          </w:p>
        </w:tc>
        <w:tc>
          <w:tcPr>
            <w:tcW w:w="1105" w:type="dxa"/>
          </w:tcPr>
          <w:p w:rsidR="008B74E7" w:rsidRPr="008B74E7" w:rsidRDefault="008B74E7" w:rsidP="00A64182">
            <w:pPr>
              <w:jc w:val="right"/>
              <w:cnfStyle w:val="000000000000" w:firstRow="0" w:lastRow="0" w:firstColumn="0" w:lastColumn="0" w:oddVBand="0" w:evenVBand="0" w:oddHBand="0" w:evenHBand="0" w:firstRowFirstColumn="0" w:firstRowLastColumn="0" w:lastRowFirstColumn="0" w:lastRowLastColumn="0"/>
              <w:rPr>
                <w:b/>
                <w:color w:val="000000"/>
              </w:rPr>
            </w:pPr>
            <w:r w:rsidRPr="008B74E7">
              <w:rPr>
                <w:b/>
                <w:color w:val="000000"/>
              </w:rPr>
              <w:t>8.69</w:t>
            </w:r>
          </w:p>
        </w:tc>
        <w:tc>
          <w:tcPr>
            <w:tcW w:w="1105" w:type="dxa"/>
          </w:tcPr>
          <w:p w:rsidR="008B74E7" w:rsidRPr="008B74E7" w:rsidRDefault="008B74E7" w:rsidP="00A64182">
            <w:pPr>
              <w:jc w:val="right"/>
              <w:cnfStyle w:val="000000000000" w:firstRow="0" w:lastRow="0" w:firstColumn="0" w:lastColumn="0" w:oddVBand="0" w:evenVBand="0" w:oddHBand="0" w:evenHBand="0" w:firstRowFirstColumn="0" w:firstRowLastColumn="0" w:lastRowFirstColumn="0" w:lastRowLastColumn="0"/>
              <w:rPr>
                <w:b/>
                <w:color w:val="000000"/>
              </w:rPr>
            </w:pPr>
            <w:r w:rsidRPr="008B74E7">
              <w:rPr>
                <w:b/>
                <w:color w:val="000000"/>
              </w:rPr>
              <w:t>2.94</w:t>
            </w:r>
          </w:p>
        </w:tc>
      </w:tr>
      <w:tr w:rsidR="008B74E7" w:rsidTr="00503261">
        <w:tc>
          <w:tcPr>
            <w:cnfStyle w:val="001000000000" w:firstRow="0" w:lastRow="0" w:firstColumn="1" w:lastColumn="0" w:oddVBand="0" w:evenVBand="0" w:oddHBand="0" w:evenHBand="0" w:firstRowFirstColumn="0" w:firstRowLastColumn="0" w:lastRowFirstColumn="0" w:lastRowLastColumn="0"/>
            <w:tcW w:w="1472" w:type="dxa"/>
          </w:tcPr>
          <w:p w:rsidR="008B74E7" w:rsidRDefault="00683FCD">
            <w:pPr>
              <w:spacing w:after="0"/>
            </w:pPr>
            <w:r>
              <w:t>New Zealand</w:t>
            </w:r>
          </w:p>
        </w:tc>
        <w:tc>
          <w:tcPr>
            <w:tcW w:w="1330"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4,405,200</w:t>
            </w:r>
          </w:p>
        </w:tc>
        <w:tc>
          <w:tcPr>
            <w:tcW w:w="1417"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416</w:t>
            </w:r>
          </w:p>
        </w:tc>
        <w:tc>
          <w:tcPr>
            <w:tcW w:w="992"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186</w:t>
            </w:r>
          </w:p>
        </w:tc>
        <w:tc>
          <w:tcPr>
            <w:tcW w:w="765"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w:t>
            </w:r>
          </w:p>
        </w:tc>
        <w:tc>
          <w:tcPr>
            <w:tcW w:w="1249"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9.44</w:t>
            </w:r>
          </w:p>
        </w:tc>
        <w:tc>
          <w:tcPr>
            <w:tcW w:w="1105"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4.22</w:t>
            </w:r>
          </w:p>
        </w:tc>
        <w:tc>
          <w:tcPr>
            <w:tcW w:w="1105"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0.52</w:t>
            </w:r>
          </w:p>
        </w:tc>
      </w:tr>
      <w:tr w:rsidR="008B74E7" w:rsidTr="00503261">
        <w:tc>
          <w:tcPr>
            <w:cnfStyle w:val="001000000000" w:firstRow="0" w:lastRow="0" w:firstColumn="1" w:lastColumn="0" w:oddVBand="0" w:evenVBand="0" w:oddHBand="0" w:evenHBand="0" w:firstRowFirstColumn="0" w:firstRowLastColumn="0" w:lastRowFirstColumn="0" w:lastRowLastColumn="0"/>
            <w:tcW w:w="1472" w:type="dxa"/>
          </w:tcPr>
          <w:p w:rsidR="008B74E7" w:rsidRDefault="008B74E7">
            <w:pPr>
              <w:spacing w:after="0"/>
            </w:pPr>
            <w:r>
              <w:t>UK</w:t>
            </w:r>
          </w:p>
        </w:tc>
        <w:tc>
          <w:tcPr>
            <w:tcW w:w="1330"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62,641,000</w:t>
            </w:r>
          </w:p>
        </w:tc>
        <w:tc>
          <w:tcPr>
            <w:tcW w:w="1417"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6,575</w:t>
            </w:r>
          </w:p>
        </w:tc>
        <w:tc>
          <w:tcPr>
            <w:tcW w:w="992"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9,301</w:t>
            </w:r>
          </w:p>
        </w:tc>
        <w:tc>
          <w:tcPr>
            <w:tcW w:w="765"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7,583</w:t>
            </w:r>
          </w:p>
        </w:tc>
        <w:tc>
          <w:tcPr>
            <w:tcW w:w="1249"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10.50</w:t>
            </w:r>
          </w:p>
        </w:tc>
        <w:tc>
          <w:tcPr>
            <w:tcW w:w="1105"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14.85</w:t>
            </w:r>
          </w:p>
        </w:tc>
        <w:tc>
          <w:tcPr>
            <w:tcW w:w="1105"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12.11</w:t>
            </w:r>
          </w:p>
        </w:tc>
      </w:tr>
      <w:tr w:rsidR="008B74E7" w:rsidTr="00503261">
        <w:tc>
          <w:tcPr>
            <w:cnfStyle w:val="001000000000" w:firstRow="0" w:lastRow="0" w:firstColumn="1" w:lastColumn="0" w:oddVBand="0" w:evenVBand="0" w:oddHBand="0" w:evenHBand="0" w:firstRowFirstColumn="0" w:firstRowLastColumn="0" w:lastRowFirstColumn="0" w:lastRowLastColumn="0"/>
            <w:tcW w:w="1472" w:type="dxa"/>
          </w:tcPr>
          <w:p w:rsidR="008B74E7" w:rsidRDefault="008B74E7">
            <w:pPr>
              <w:spacing w:after="0"/>
            </w:pPr>
            <w:r>
              <w:t>USA</w:t>
            </w:r>
          </w:p>
        </w:tc>
        <w:tc>
          <w:tcPr>
            <w:tcW w:w="1330"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311,591,917</w:t>
            </w:r>
          </w:p>
        </w:tc>
        <w:tc>
          <w:tcPr>
            <w:tcW w:w="1417"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17,485</w:t>
            </w:r>
          </w:p>
        </w:tc>
        <w:tc>
          <w:tcPr>
            <w:tcW w:w="992"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13,239</w:t>
            </w:r>
          </w:p>
        </w:tc>
        <w:tc>
          <w:tcPr>
            <w:tcW w:w="765"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1,772</w:t>
            </w:r>
          </w:p>
        </w:tc>
        <w:tc>
          <w:tcPr>
            <w:tcW w:w="1249"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5.61</w:t>
            </w:r>
          </w:p>
        </w:tc>
        <w:tc>
          <w:tcPr>
            <w:tcW w:w="1105"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4.25</w:t>
            </w:r>
          </w:p>
        </w:tc>
        <w:tc>
          <w:tcPr>
            <w:tcW w:w="1105"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0.57</w:t>
            </w:r>
          </w:p>
        </w:tc>
      </w:tr>
      <w:tr w:rsidR="008B74E7" w:rsidTr="00503261">
        <w:tc>
          <w:tcPr>
            <w:cnfStyle w:val="001000000000" w:firstRow="0" w:lastRow="0" w:firstColumn="1" w:lastColumn="0" w:oddVBand="0" w:evenVBand="0" w:oddHBand="0" w:evenHBand="0" w:firstRowFirstColumn="0" w:firstRowLastColumn="0" w:lastRowFirstColumn="0" w:lastRowLastColumn="0"/>
            <w:tcW w:w="1472" w:type="dxa"/>
          </w:tcPr>
          <w:p w:rsidR="008B74E7" w:rsidRDefault="008B74E7">
            <w:pPr>
              <w:spacing w:after="0"/>
            </w:pPr>
            <w:r>
              <w:t>Canada</w:t>
            </w:r>
          </w:p>
        </w:tc>
        <w:tc>
          <w:tcPr>
            <w:tcW w:w="1330"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34,482,779</w:t>
            </w:r>
          </w:p>
        </w:tc>
        <w:tc>
          <w:tcPr>
            <w:tcW w:w="1417"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3,380</w:t>
            </w:r>
          </w:p>
        </w:tc>
        <w:tc>
          <w:tcPr>
            <w:tcW w:w="992"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3,563</w:t>
            </w:r>
          </w:p>
        </w:tc>
        <w:tc>
          <w:tcPr>
            <w:tcW w:w="765"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1,460</w:t>
            </w:r>
          </w:p>
        </w:tc>
        <w:tc>
          <w:tcPr>
            <w:tcW w:w="1249"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9.80</w:t>
            </w:r>
          </w:p>
        </w:tc>
        <w:tc>
          <w:tcPr>
            <w:tcW w:w="1105"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10.33</w:t>
            </w:r>
          </w:p>
        </w:tc>
        <w:tc>
          <w:tcPr>
            <w:tcW w:w="1105"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4.23</w:t>
            </w:r>
          </w:p>
        </w:tc>
      </w:tr>
      <w:tr w:rsidR="008B74E7" w:rsidTr="00503261">
        <w:tc>
          <w:tcPr>
            <w:cnfStyle w:val="001000000000" w:firstRow="0" w:lastRow="0" w:firstColumn="1" w:lastColumn="0" w:oddVBand="0" w:evenVBand="0" w:oddHBand="0" w:evenHBand="0" w:firstRowFirstColumn="0" w:firstRowLastColumn="0" w:lastRowFirstColumn="0" w:lastRowLastColumn="0"/>
            <w:tcW w:w="1472" w:type="dxa"/>
          </w:tcPr>
          <w:p w:rsidR="008B74E7" w:rsidRDefault="008B74E7">
            <w:pPr>
              <w:spacing w:after="0"/>
            </w:pPr>
            <w:r>
              <w:t>France</w:t>
            </w:r>
          </w:p>
        </w:tc>
        <w:tc>
          <w:tcPr>
            <w:tcW w:w="1330"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65,436,552</w:t>
            </w:r>
          </w:p>
        </w:tc>
        <w:tc>
          <w:tcPr>
            <w:tcW w:w="1417"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5,735</w:t>
            </w:r>
          </w:p>
        </w:tc>
        <w:tc>
          <w:tcPr>
            <w:tcW w:w="992"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1,330</w:t>
            </w:r>
          </w:p>
        </w:tc>
        <w:tc>
          <w:tcPr>
            <w:tcW w:w="765"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375</w:t>
            </w:r>
          </w:p>
        </w:tc>
        <w:tc>
          <w:tcPr>
            <w:tcW w:w="1249"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8.76</w:t>
            </w:r>
          </w:p>
        </w:tc>
        <w:tc>
          <w:tcPr>
            <w:tcW w:w="1105"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2.03</w:t>
            </w:r>
          </w:p>
        </w:tc>
        <w:tc>
          <w:tcPr>
            <w:tcW w:w="1105"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0.57</w:t>
            </w:r>
          </w:p>
        </w:tc>
      </w:tr>
      <w:tr w:rsidR="008B74E7" w:rsidTr="00503261">
        <w:tc>
          <w:tcPr>
            <w:cnfStyle w:val="001000000000" w:firstRow="0" w:lastRow="0" w:firstColumn="1" w:lastColumn="0" w:oddVBand="0" w:evenVBand="0" w:oddHBand="0" w:evenHBand="0" w:firstRowFirstColumn="0" w:firstRowLastColumn="0" w:lastRowFirstColumn="0" w:lastRowLastColumn="0"/>
            <w:tcW w:w="1472" w:type="dxa"/>
          </w:tcPr>
          <w:p w:rsidR="008B74E7" w:rsidRDefault="008B74E7">
            <w:pPr>
              <w:spacing w:after="0"/>
            </w:pPr>
            <w:r>
              <w:t>Sweden</w:t>
            </w:r>
          </w:p>
        </w:tc>
        <w:tc>
          <w:tcPr>
            <w:tcW w:w="1330"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9,453,000</w:t>
            </w:r>
          </w:p>
        </w:tc>
        <w:tc>
          <w:tcPr>
            <w:tcW w:w="1417"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1,020</w:t>
            </w:r>
          </w:p>
        </w:tc>
        <w:tc>
          <w:tcPr>
            <w:tcW w:w="992"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1,538</w:t>
            </w:r>
          </w:p>
        </w:tc>
        <w:tc>
          <w:tcPr>
            <w:tcW w:w="765" w:type="dxa"/>
          </w:tcPr>
          <w:p w:rsidR="008B74E7" w:rsidRDefault="00A64182"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c>
          <w:tcPr>
            <w:tcW w:w="1249"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10.79</w:t>
            </w:r>
          </w:p>
        </w:tc>
        <w:tc>
          <w:tcPr>
            <w:tcW w:w="1105"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16.27</w:t>
            </w:r>
          </w:p>
        </w:tc>
        <w:tc>
          <w:tcPr>
            <w:tcW w:w="1105" w:type="dxa"/>
          </w:tcPr>
          <w:p w:rsidR="008B74E7" w:rsidRDefault="00A64182"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r>
      <w:tr w:rsidR="008B74E7" w:rsidTr="00503261">
        <w:tc>
          <w:tcPr>
            <w:cnfStyle w:val="001000000000" w:firstRow="0" w:lastRow="0" w:firstColumn="1" w:lastColumn="0" w:oddVBand="0" w:evenVBand="0" w:oddHBand="0" w:evenHBand="0" w:firstRowFirstColumn="0" w:firstRowLastColumn="0" w:lastRowFirstColumn="0" w:lastRowLastColumn="0"/>
            <w:tcW w:w="1472" w:type="dxa"/>
          </w:tcPr>
          <w:p w:rsidR="008B74E7" w:rsidRDefault="008B74E7">
            <w:pPr>
              <w:spacing w:after="0"/>
            </w:pPr>
            <w:r>
              <w:t>Germany</w:t>
            </w:r>
          </w:p>
        </w:tc>
        <w:tc>
          <w:tcPr>
            <w:tcW w:w="1330"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81,726,000</w:t>
            </w:r>
          </w:p>
        </w:tc>
        <w:tc>
          <w:tcPr>
            <w:tcW w:w="1417"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4,654</w:t>
            </w:r>
          </w:p>
        </w:tc>
        <w:tc>
          <w:tcPr>
            <w:tcW w:w="992"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4,447</w:t>
            </w:r>
          </w:p>
        </w:tc>
        <w:tc>
          <w:tcPr>
            <w:tcW w:w="765" w:type="dxa"/>
          </w:tcPr>
          <w:p w:rsidR="008B74E7" w:rsidRDefault="00A64182"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c>
          <w:tcPr>
            <w:tcW w:w="1249"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5.69</w:t>
            </w:r>
          </w:p>
        </w:tc>
        <w:tc>
          <w:tcPr>
            <w:tcW w:w="1105"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5.44</w:t>
            </w:r>
          </w:p>
        </w:tc>
        <w:tc>
          <w:tcPr>
            <w:tcW w:w="1105" w:type="dxa"/>
          </w:tcPr>
          <w:p w:rsidR="008B74E7" w:rsidRDefault="00A64182"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r>
      <w:tr w:rsidR="008B74E7" w:rsidTr="00503261">
        <w:tc>
          <w:tcPr>
            <w:cnfStyle w:val="001000000000" w:firstRow="0" w:lastRow="0" w:firstColumn="1" w:lastColumn="0" w:oddVBand="0" w:evenVBand="0" w:oddHBand="0" w:evenHBand="0" w:firstRowFirstColumn="0" w:firstRowLastColumn="0" w:lastRowFirstColumn="0" w:lastRowLastColumn="0"/>
            <w:tcW w:w="1472" w:type="dxa"/>
          </w:tcPr>
          <w:p w:rsidR="008B74E7" w:rsidRDefault="008B74E7">
            <w:pPr>
              <w:spacing w:after="0"/>
            </w:pPr>
            <w:r>
              <w:t>Spain</w:t>
            </w:r>
          </w:p>
        </w:tc>
        <w:tc>
          <w:tcPr>
            <w:tcW w:w="1330"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46,235,000</w:t>
            </w:r>
          </w:p>
        </w:tc>
        <w:tc>
          <w:tcPr>
            <w:tcW w:w="1417"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1,953</w:t>
            </w:r>
          </w:p>
        </w:tc>
        <w:tc>
          <w:tcPr>
            <w:tcW w:w="992"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710</w:t>
            </w:r>
          </w:p>
        </w:tc>
        <w:tc>
          <w:tcPr>
            <w:tcW w:w="765"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211</w:t>
            </w:r>
          </w:p>
        </w:tc>
        <w:tc>
          <w:tcPr>
            <w:tcW w:w="1249"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4.22</w:t>
            </w:r>
          </w:p>
        </w:tc>
        <w:tc>
          <w:tcPr>
            <w:tcW w:w="1105"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1.54</w:t>
            </w:r>
          </w:p>
        </w:tc>
        <w:tc>
          <w:tcPr>
            <w:tcW w:w="1105"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0.46</w:t>
            </w:r>
          </w:p>
        </w:tc>
      </w:tr>
      <w:tr w:rsidR="008B74E7" w:rsidTr="00503261">
        <w:tc>
          <w:tcPr>
            <w:cnfStyle w:val="001000000000" w:firstRow="0" w:lastRow="0" w:firstColumn="1" w:lastColumn="0" w:oddVBand="0" w:evenVBand="0" w:oddHBand="0" w:evenHBand="0" w:firstRowFirstColumn="0" w:firstRowLastColumn="0" w:lastRowFirstColumn="0" w:lastRowLastColumn="0"/>
            <w:tcW w:w="1472" w:type="dxa"/>
          </w:tcPr>
          <w:p w:rsidR="008B74E7" w:rsidRDefault="008B74E7">
            <w:pPr>
              <w:spacing w:after="0"/>
            </w:pPr>
            <w:r>
              <w:t>Netherlands</w:t>
            </w:r>
          </w:p>
        </w:tc>
        <w:tc>
          <w:tcPr>
            <w:tcW w:w="1330"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16,696,000</w:t>
            </w:r>
          </w:p>
        </w:tc>
        <w:tc>
          <w:tcPr>
            <w:tcW w:w="1417"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1,397</w:t>
            </w:r>
          </w:p>
        </w:tc>
        <w:tc>
          <w:tcPr>
            <w:tcW w:w="992"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2,500</w:t>
            </w:r>
          </w:p>
        </w:tc>
        <w:tc>
          <w:tcPr>
            <w:tcW w:w="765"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65</w:t>
            </w:r>
          </w:p>
        </w:tc>
        <w:tc>
          <w:tcPr>
            <w:tcW w:w="1249"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8.37</w:t>
            </w:r>
          </w:p>
        </w:tc>
        <w:tc>
          <w:tcPr>
            <w:tcW w:w="1105"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14.97</w:t>
            </w:r>
          </w:p>
        </w:tc>
        <w:tc>
          <w:tcPr>
            <w:tcW w:w="1105" w:type="dxa"/>
          </w:tcPr>
          <w:p w:rsidR="008B74E7" w:rsidRDefault="008B74E7" w:rsidP="00A6418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0.39</w:t>
            </w:r>
          </w:p>
        </w:tc>
      </w:tr>
    </w:tbl>
    <w:p w:rsidR="00081D5E" w:rsidRPr="005B3FE2" w:rsidRDefault="008B74E7" w:rsidP="00711490">
      <w:pPr>
        <w:spacing w:after="0"/>
        <w:ind w:left="1276" w:right="5" w:hanging="1276"/>
        <w:rPr>
          <w:sz w:val="20"/>
        </w:rPr>
      </w:pPr>
      <w:r w:rsidRPr="005B3FE2">
        <w:rPr>
          <w:sz w:val="20"/>
        </w:rPr>
        <w:t xml:space="preserve">Abbreviations; OBD </w:t>
      </w:r>
      <w:r w:rsidR="00711490">
        <w:rPr>
          <w:sz w:val="20"/>
        </w:rPr>
        <w:t xml:space="preserve">- </w:t>
      </w:r>
      <w:r w:rsidRPr="005B3FE2">
        <w:rPr>
          <w:sz w:val="20"/>
        </w:rPr>
        <w:t>other bleeding disorders</w:t>
      </w:r>
      <w:r w:rsidR="00711490">
        <w:rPr>
          <w:sz w:val="20"/>
        </w:rPr>
        <w:t>; defined in the WFH Global Survey 2011 as “rare factor d</w:t>
      </w:r>
      <w:r w:rsidR="00711490" w:rsidRPr="00711490">
        <w:rPr>
          <w:sz w:val="20"/>
        </w:rPr>
        <w:t>eficiencies, and inherited</w:t>
      </w:r>
      <w:r w:rsidR="00711490">
        <w:rPr>
          <w:sz w:val="20"/>
        </w:rPr>
        <w:t xml:space="preserve"> platelet disorders”</w:t>
      </w:r>
      <w:r w:rsidR="000F4E11">
        <w:rPr>
          <w:sz w:val="20"/>
        </w:rPr>
        <w:t xml:space="preserve"> (i.e. not HMA, HMB, VWD)</w:t>
      </w:r>
    </w:p>
    <w:p w:rsidR="00711490" w:rsidRDefault="00711490" w:rsidP="00157250">
      <w:pPr>
        <w:spacing w:after="0"/>
      </w:pPr>
    </w:p>
    <w:p w:rsidR="00C05B71" w:rsidRDefault="00157250" w:rsidP="008A1B16">
      <w:pPr>
        <w:autoSpaceDE w:val="0"/>
        <w:spacing w:after="0"/>
      </w:pPr>
      <w:r>
        <w:t xml:space="preserve">In 2010, Stonebreaker </w:t>
      </w:r>
      <w:proofErr w:type="gramStart"/>
      <w:r w:rsidRPr="00157250">
        <w:rPr>
          <w:i/>
        </w:rPr>
        <w:t>et</w:t>
      </w:r>
      <w:proofErr w:type="gramEnd"/>
      <w:r w:rsidRPr="00157250">
        <w:rPr>
          <w:i/>
        </w:rPr>
        <w:t xml:space="preserve"> al</w:t>
      </w:r>
      <w:r w:rsidR="008A1B16">
        <w:rPr>
          <w:rFonts w:ascii="ZWAdobeF" w:hAnsi="ZWAdobeF" w:cs="ZWAdobeF"/>
          <w:sz w:val="2"/>
          <w:szCs w:val="2"/>
        </w:rPr>
        <w:t>7F</w:t>
      </w:r>
      <w:r>
        <w:rPr>
          <w:rStyle w:val="FootnoteReference"/>
          <w:i/>
        </w:rPr>
        <w:footnoteReference w:id="8"/>
      </w:r>
      <w:r>
        <w:t xml:space="preserve"> reported on prevalence data for 106 countries from the </w:t>
      </w:r>
      <w:r w:rsidR="00D54128">
        <w:t>WFH</w:t>
      </w:r>
      <w:r>
        <w:t xml:space="preserve"> annual global surveys and the literature. They </w:t>
      </w:r>
      <w:r w:rsidR="00503261">
        <w:t>found</w:t>
      </w:r>
      <w:r>
        <w:t xml:space="preserve"> that the reported </w:t>
      </w:r>
      <w:r w:rsidR="00D54128">
        <w:t>HMA</w:t>
      </w:r>
      <w:r>
        <w:t xml:space="preserve"> prevalence varied considerably among countries, even among the wealthiest of countries. Prevalence data reported from the WFH compared well with prevalence data from the literature, but patient registries (such as the ABDR) generally provided the highest quality prevalence data.</w:t>
      </w:r>
    </w:p>
    <w:p w:rsidR="00804F89" w:rsidRDefault="00804F89" w:rsidP="00157250">
      <w:pPr>
        <w:spacing w:after="0"/>
      </w:pPr>
    </w:p>
    <w:p w:rsidR="00804F89" w:rsidRDefault="00804F89" w:rsidP="008A1B16">
      <w:pPr>
        <w:autoSpaceDE w:val="0"/>
        <w:spacing w:after="0"/>
      </w:pPr>
      <w:r>
        <w:t>In 2011, the same group reported on the prevalence of haemophilia B</w:t>
      </w:r>
      <w:r w:rsidR="008A1B16">
        <w:rPr>
          <w:rFonts w:ascii="ZWAdobeF" w:hAnsi="ZWAdobeF" w:cs="ZWAdobeF"/>
          <w:sz w:val="2"/>
          <w:szCs w:val="2"/>
        </w:rPr>
        <w:t>8F</w:t>
      </w:r>
      <w:r>
        <w:rPr>
          <w:rStyle w:val="FootnoteReference"/>
        </w:rPr>
        <w:footnoteReference w:id="9"/>
      </w:r>
      <w:r>
        <w:t xml:space="preserve">. Data was reported for 105 countries from the </w:t>
      </w:r>
      <w:r w:rsidR="00D54128">
        <w:t xml:space="preserve">WFH </w:t>
      </w:r>
      <w:r>
        <w:t>annual global surveys. They reported that the prevalence varied considerably among countries, even among the wealthiest of countries.</w:t>
      </w:r>
    </w:p>
    <w:p w:rsidR="00804F89" w:rsidRDefault="00804F89" w:rsidP="00804F89">
      <w:pPr>
        <w:spacing w:after="0"/>
      </w:pPr>
    </w:p>
    <w:p w:rsidR="00804F89" w:rsidRDefault="00804F89" w:rsidP="00804F89">
      <w:pPr>
        <w:spacing w:after="0"/>
      </w:pPr>
      <w:r>
        <w:t>Prevalence data is extremely valuable information for the planning efforts of national healthcare agencies in setting priorities and allocating resources for the treatment of bleeding disorders.</w:t>
      </w:r>
    </w:p>
    <w:p w:rsidR="00C05B71" w:rsidRDefault="00C05B71">
      <w:pPr>
        <w:spacing w:after="0"/>
      </w:pPr>
    </w:p>
    <w:p w:rsidR="00D54128" w:rsidRDefault="00D54128">
      <w:pPr>
        <w:spacing w:after="0"/>
        <w:sectPr w:rsidR="00D54128" w:rsidSect="003D509A">
          <w:pgSz w:w="11907" w:h="16839" w:code="9"/>
          <w:pgMar w:top="1276" w:right="1608" w:bottom="1080" w:left="1080" w:header="720" w:footer="720" w:gutter="0"/>
          <w:cols w:space="720"/>
          <w:docGrid w:linePitch="360"/>
        </w:sectPr>
      </w:pPr>
      <w:r>
        <w:fldChar w:fldCharType="begin" w:fldLock="1"/>
      </w:r>
      <w:r>
        <w:instrText xml:space="preserve"> REF _Ref351370332 \h </w:instrText>
      </w:r>
      <w:r>
        <w:fldChar w:fldCharType="separate"/>
      </w:r>
      <w:r w:rsidR="005E6BF0">
        <w:t xml:space="preserve">Table </w:t>
      </w:r>
      <w:r w:rsidR="005E6BF0">
        <w:rPr>
          <w:noProof/>
        </w:rPr>
        <w:t>12</w:t>
      </w:r>
      <w:r>
        <w:fldChar w:fldCharType="end"/>
      </w:r>
      <w:r>
        <w:t xml:space="preserve"> details the i</w:t>
      </w:r>
      <w:r w:rsidRPr="00D54128">
        <w:t>ncidence</w:t>
      </w:r>
      <w:r>
        <w:t xml:space="preserve"> in 2011-12</w:t>
      </w:r>
      <w:r w:rsidRPr="00D54128">
        <w:t xml:space="preserve"> of </w:t>
      </w:r>
      <w:r>
        <w:t>HMA, HMB and VWD</w:t>
      </w:r>
      <w:r w:rsidRPr="00D54128">
        <w:t xml:space="preserve"> per 100,000</w:t>
      </w:r>
      <w:r>
        <w:t xml:space="preserve"> people</w:t>
      </w:r>
      <w:r w:rsidRPr="00D54128">
        <w:t xml:space="preserve"> in </w:t>
      </w:r>
      <w:r>
        <w:t>A</w:t>
      </w:r>
      <w:r w:rsidRPr="00D54128">
        <w:t>ustralia by broad diagnosis and severity</w:t>
      </w:r>
      <w:r>
        <w:t>.</w:t>
      </w:r>
    </w:p>
    <w:p w:rsidR="0072677F" w:rsidRDefault="0072677F" w:rsidP="0072677F">
      <w:pPr>
        <w:pStyle w:val="Caption"/>
        <w:keepNext/>
      </w:pPr>
      <w:bookmarkStart w:id="120" w:name="_Ref351370332"/>
      <w:bookmarkStart w:id="121" w:name="_Toc359234416"/>
      <w:r>
        <w:lastRenderedPageBreak/>
        <w:t xml:space="preserve">Table </w:t>
      </w:r>
      <w:r w:rsidR="008A1B16">
        <w:fldChar w:fldCharType="begin"/>
      </w:r>
      <w:r w:rsidR="008A1B16">
        <w:instrText xml:space="preserve"> SEQ Table \* ARABIC </w:instrText>
      </w:r>
      <w:r w:rsidR="008A1B16">
        <w:fldChar w:fldCharType="separate"/>
      </w:r>
      <w:proofErr w:type="gramStart"/>
      <w:r w:rsidR="00632A4E">
        <w:rPr>
          <w:noProof/>
        </w:rPr>
        <w:t>12</w:t>
      </w:r>
      <w:r w:rsidR="008A1B16">
        <w:rPr>
          <w:noProof/>
        </w:rPr>
        <w:fldChar w:fldCharType="end"/>
      </w:r>
      <w:bookmarkEnd w:id="120"/>
      <w:r>
        <w:t xml:space="preserve"> Incidence</w:t>
      </w:r>
      <w:proofErr w:type="gramEnd"/>
      <w:r>
        <w:t xml:space="preserve"> of </w:t>
      </w:r>
      <w:r w:rsidR="00B47DD5">
        <w:t>HMA, HMB and VWD</w:t>
      </w:r>
      <w:r>
        <w:t xml:space="preserve"> per 100,000 in Australia</w:t>
      </w:r>
      <w:r w:rsidR="00D54128">
        <w:t xml:space="preserve"> by broad diagnosis and severity</w:t>
      </w:r>
      <w:bookmarkEnd w:id="121"/>
    </w:p>
    <w:tbl>
      <w:tblPr>
        <w:tblStyle w:val="NBATableStyle2"/>
        <w:tblW w:w="0" w:type="auto"/>
        <w:tblLook w:val="04A0" w:firstRow="1" w:lastRow="0" w:firstColumn="1" w:lastColumn="0" w:noHBand="0" w:noVBand="1"/>
      </w:tblPr>
      <w:tblGrid>
        <w:gridCol w:w="1920"/>
        <w:gridCol w:w="960"/>
        <w:gridCol w:w="960"/>
        <w:gridCol w:w="960"/>
        <w:gridCol w:w="960"/>
        <w:gridCol w:w="960"/>
        <w:gridCol w:w="960"/>
        <w:gridCol w:w="960"/>
        <w:gridCol w:w="960"/>
        <w:gridCol w:w="960"/>
        <w:gridCol w:w="960"/>
        <w:gridCol w:w="960"/>
        <w:gridCol w:w="960"/>
      </w:tblGrid>
      <w:tr w:rsidR="0072677F" w:rsidRPr="00C05B71" w:rsidTr="00947F7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20" w:type="dxa"/>
            <w:noWrap/>
            <w:hideMark/>
          </w:tcPr>
          <w:p w:rsidR="0072677F" w:rsidRPr="00C05B71" w:rsidRDefault="0072677F" w:rsidP="00C05B71">
            <w:pPr>
              <w:spacing w:after="0"/>
            </w:pPr>
          </w:p>
        </w:tc>
        <w:tc>
          <w:tcPr>
            <w:tcW w:w="3840" w:type="dxa"/>
            <w:gridSpan w:val="4"/>
            <w:noWrap/>
            <w:hideMark/>
          </w:tcPr>
          <w:p w:rsidR="0072677F" w:rsidRPr="00C05B71" w:rsidRDefault="0072677F" w:rsidP="00C05B71">
            <w:pPr>
              <w:spacing w:after="0"/>
              <w:cnfStyle w:val="100000000000" w:firstRow="1" w:lastRow="0" w:firstColumn="0" w:lastColumn="0" w:oddVBand="0" w:evenVBand="0" w:oddHBand="0" w:evenHBand="0" w:firstRowFirstColumn="0" w:firstRowLastColumn="0" w:lastRowFirstColumn="0" w:lastRowLastColumn="0"/>
            </w:pPr>
            <w:r w:rsidRPr="00C05B71">
              <w:t>Male</w:t>
            </w:r>
          </w:p>
        </w:tc>
        <w:tc>
          <w:tcPr>
            <w:tcW w:w="3840" w:type="dxa"/>
            <w:gridSpan w:val="4"/>
            <w:noWrap/>
            <w:hideMark/>
          </w:tcPr>
          <w:p w:rsidR="0072677F" w:rsidRPr="00C05B71" w:rsidRDefault="0072677F" w:rsidP="00C05B71">
            <w:pPr>
              <w:spacing w:after="0"/>
              <w:cnfStyle w:val="100000000000" w:firstRow="1" w:lastRow="0" w:firstColumn="0" w:lastColumn="0" w:oddVBand="0" w:evenVBand="0" w:oddHBand="0" w:evenHBand="0" w:firstRowFirstColumn="0" w:firstRowLastColumn="0" w:lastRowFirstColumn="0" w:lastRowLastColumn="0"/>
            </w:pPr>
            <w:r w:rsidRPr="00C05B71">
              <w:t>Female</w:t>
            </w:r>
          </w:p>
        </w:tc>
        <w:tc>
          <w:tcPr>
            <w:tcW w:w="3840" w:type="dxa"/>
            <w:gridSpan w:val="4"/>
            <w:noWrap/>
            <w:hideMark/>
          </w:tcPr>
          <w:p w:rsidR="0072677F" w:rsidRPr="00C05B71" w:rsidRDefault="0072677F" w:rsidP="00C05B71">
            <w:pPr>
              <w:spacing w:after="0"/>
              <w:cnfStyle w:val="100000000000" w:firstRow="1" w:lastRow="0" w:firstColumn="0" w:lastColumn="0" w:oddVBand="0" w:evenVBand="0" w:oddHBand="0" w:evenHBand="0" w:firstRowFirstColumn="0" w:firstRowLastColumn="0" w:lastRowFirstColumn="0" w:lastRowLastColumn="0"/>
            </w:pPr>
            <w:r w:rsidRPr="00C05B71">
              <w:t>Persons</w:t>
            </w:r>
          </w:p>
        </w:tc>
      </w:tr>
      <w:tr w:rsidR="0072677F" w:rsidRPr="00C05B71" w:rsidTr="0072677F">
        <w:trPr>
          <w:trHeight w:val="300"/>
        </w:trPr>
        <w:tc>
          <w:tcPr>
            <w:cnfStyle w:val="001000000000" w:firstRow="0" w:lastRow="0" w:firstColumn="1" w:lastColumn="0" w:oddVBand="0" w:evenVBand="0" w:oddHBand="0" w:evenHBand="0" w:firstRowFirstColumn="0" w:firstRowLastColumn="0" w:lastRowFirstColumn="0" w:lastRowLastColumn="0"/>
            <w:tcW w:w="1920" w:type="dxa"/>
            <w:noWrap/>
            <w:hideMark/>
          </w:tcPr>
          <w:p w:rsidR="0072677F" w:rsidRPr="00C05B71" w:rsidRDefault="0072677F" w:rsidP="00C05B71">
            <w:pPr>
              <w:spacing w:after="0"/>
            </w:pPr>
          </w:p>
        </w:tc>
        <w:tc>
          <w:tcPr>
            <w:tcW w:w="960" w:type="dxa"/>
            <w:shd w:val="clear" w:color="auto" w:fill="FFD5D5"/>
            <w:noWrap/>
            <w:vAlign w:val="bottom"/>
            <w:hideMark/>
          </w:tcPr>
          <w:p w:rsidR="0072677F" w:rsidRDefault="0072677F">
            <w:pPr>
              <w:cnfStyle w:val="000000000000" w:firstRow="0" w:lastRow="0" w:firstColumn="0" w:lastColumn="0" w:oddVBand="0" w:evenVBand="0" w:oddHBand="0" w:evenHBand="0" w:firstRowFirstColumn="0" w:firstRowLastColumn="0" w:lastRowFirstColumn="0" w:lastRowLastColumn="0"/>
              <w:rPr>
                <w:color w:val="000000"/>
              </w:rPr>
            </w:pPr>
            <w:r>
              <w:rPr>
                <w:color w:val="000000"/>
              </w:rPr>
              <w:t>2008-09</w:t>
            </w:r>
          </w:p>
        </w:tc>
        <w:tc>
          <w:tcPr>
            <w:tcW w:w="960" w:type="dxa"/>
            <w:shd w:val="clear" w:color="auto" w:fill="FFD5D5"/>
            <w:noWrap/>
            <w:vAlign w:val="bottom"/>
            <w:hideMark/>
          </w:tcPr>
          <w:p w:rsidR="0072677F" w:rsidRDefault="0072677F">
            <w:pPr>
              <w:cnfStyle w:val="000000000000" w:firstRow="0" w:lastRow="0" w:firstColumn="0" w:lastColumn="0" w:oddVBand="0" w:evenVBand="0" w:oddHBand="0" w:evenHBand="0" w:firstRowFirstColumn="0" w:firstRowLastColumn="0" w:lastRowFirstColumn="0" w:lastRowLastColumn="0"/>
              <w:rPr>
                <w:color w:val="000000"/>
              </w:rPr>
            </w:pPr>
            <w:r>
              <w:rPr>
                <w:color w:val="000000"/>
              </w:rPr>
              <w:t>2009-10</w:t>
            </w:r>
          </w:p>
        </w:tc>
        <w:tc>
          <w:tcPr>
            <w:tcW w:w="960" w:type="dxa"/>
            <w:shd w:val="clear" w:color="auto" w:fill="FFD5D5"/>
            <w:noWrap/>
            <w:vAlign w:val="bottom"/>
            <w:hideMark/>
          </w:tcPr>
          <w:p w:rsidR="0072677F" w:rsidRDefault="0072677F">
            <w:pPr>
              <w:cnfStyle w:val="000000000000" w:firstRow="0" w:lastRow="0" w:firstColumn="0" w:lastColumn="0" w:oddVBand="0" w:evenVBand="0" w:oddHBand="0" w:evenHBand="0" w:firstRowFirstColumn="0" w:firstRowLastColumn="0" w:lastRowFirstColumn="0" w:lastRowLastColumn="0"/>
              <w:rPr>
                <w:color w:val="000000"/>
              </w:rPr>
            </w:pPr>
            <w:r>
              <w:rPr>
                <w:color w:val="000000"/>
              </w:rPr>
              <w:t>2010-11</w:t>
            </w:r>
          </w:p>
        </w:tc>
        <w:tc>
          <w:tcPr>
            <w:tcW w:w="960" w:type="dxa"/>
            <w:shd w:val="clear" w:color="auto" w:fill="FFD5D5"/>
            <w:noWrap/>
            <w:vAlign w:val="bottom"/>
            <w:hideMark/>
          </w:tcPr>
          <w:p w:rsidR="0072677F" w:rsidRDefault="0072677F">
            <w:pPr>
              <w:cnfStyle w:val="000000000000" w:firstRow="0" w:lastRow="0" w:firstColumn="0" w:lastColumn="0" w:oddVBand="0" w:evenVBand="0" w:oddHBand="0" w:evenHBand="0" w:firstRowFirstColumn="0" w:firstRowLastColumn="0" w:lastRowFirstColumn="0" w:lastRowLastColumn="0"/>
              <w:rPr>
                <w:color w:val="000000"/>
              </w:rPr>
            </w:pPr>
            <w:r>
              <w:rPr>
                <w:color w:val="000000"/>
              </w:rPr>
              <w:t>2011-12</w:t>
            </w:r>
          </w:p>
        </w:tc>
        <w:tc>
          <w:tcPr>
            <w:tcW w:w="960" w:type="dxa"/>
            <w:shd w:val="clear" w:color="auto" w:fill="FFD5D5"/>
            <w:noWrap/>
            <w:vAlign w:val="bottom"/>
            <w:hideMark/>
          </w:tcPr>
          <w:p w:rsidR="0072677F" w:rsidRDefault="0072677F">
            <w:pPr>
              <w:cnfStyle w:val="000000000000" w:firstRow="0" w:lastRow="0" w:firstColumn="0" w:lastColumn="0" w:oddVBand="0" w:evenVBand="0" w:oddHBand="0" w:evenHBand="0" w:firstRowFirstColumn="0" w:firstRowLastColumn="0" w:lastRowFirstColumn="0" w:lastRowLastColumn="0"/>
              <w:rPr>
                <w:color w:val="000000"/>
              </w:rPr>
            </w:pPr>
            <w:r>
              <w:rPr>
                <w:color w:val="000000"/>
              </w:rPr>
              <w:t>2008-09</w:t>
            </w:r>
          </w:p>
        </w:tc>
        <w:tc>
          <w:tcPr>
            <w:tcW w:w="960" w:type="dxa"/>
            <w:shd w:val="clear" w:color="auto" w:fill="FFD5D5"/>
            <w:noWrap/>
            <w:vAlign w:val="bottom"/>
            <w:hideMark/>
          </w:tcPr>
          <w:p w:rsidR="0072677F" w:rsidRDefault="0072677F">
            <w:pPr>
              <w:cnfStyle w:val="000000000000" w:firstRow="0" w:lastRow="0" w:firstColumn="0" w:lastColumn="0" w:oddVBand="0" w:evenVBand="0" w:oddHBand="0" w:evenHBand="0" w:firstRowFirstColumn="0" w:firstRowLastColumn="0" w:lastRowFirstColumn="0" w:lastRowLastColumn="0"/>
              <w:rPr>
                <w:color w:val="000000"/>
              </w:rPr>
            </w:pPr>
            <w:r>
              <w:rPr>
                <w:color w:val="000000"/>
              </w:rPr>
              <w:t>2009-10</w:t>
            </w:r>
          </w:p>
        </w:tc>
        <w:tc>
          <w:tcPr>
            <w:tcW w:w="960" w:type="dxa"/>
            <w:shd w:val="clear" w:color="auto" w:fill="FFD5D5"/>
            <w:noWrap/>
            <w:vAlign w:val="bottom"/>
            <w:hideMark/>
          </w:tcPr>
          <w:p w:rsidR="0072677F" w:rsidRDefault="0072677F">
            <w:pPr>
              <w:cnfStyle w:val="000000000000" w:firstRow="0" w:lastRow="0" w:firstColumn="0" w:lastColumn="0" w:oddVBand="0" w:evenVBand="0" w:oddHBand="0" w:evenHBand="0" w:firstRowFirstColumn="0" w:firstRowLastColumn="0" w:lastRowFirstColumn="0" w:lastRowLastColumn="0"/>
              <w:rPr>
                <w:color w:val="000000"/>
              </w:rPr>
            </w:pPr>
            <w:r>
              <w:rPr>
                <w:color w:val="000000"/>
              </w:rPr>
              <w:t>2010-11</w:t>
            </w:r>
          </w:p>
        </w:tc>
        <w:tc>
          <w:tcPr>
            <w:tcW w:w="960" w:type="dxa"/>
            <w:shd w:val="clear" w:color="auto" w:fill="FFD5D5"/>
            <w:noWrap/>
            <w:vAlign w:val="bottom"/>
            <w:hideMark/>
          </w:tcPr>
          <w:p w:rsidR="0072677F" w:rsidRDefault="0072677F">
            <w:pPr>
              <w:cnfStyle w:val="000000000000" w:firstRow="0" w:lastRow="0" w:firstColumn="0" w:lastColumn="0" w:oddVBand="0" w:evenVBand="0" w:oddHBand="0" w:evenHBand="0" w:firstRowFirstColumn="0" w:firstRowLastColumn="0" w:lastRowFirstColumn="0" w:lastRowLastColumn="0"/>
              <w:rPr>
                <w:color w:val="000000"/>
              </w:rPr>
            </w:pPr>
            <w:r>
              <w:rPr>
                <w:color w:val="000000"/>
              </w:rPr>
              <w:t>2011-12</w:t>
            </w:r>
          </w:p>
        </w:tc>
        <w:tc>
          <w:tcPr>
            <w:tcW w:w="960" w:type="dxa"/>
            <w:shd w:val="clear" w:color="auto" w:fill="FFD5D5"/>
            <w:noWrap/>
            <w:vAlign w:val="bottom"/>
            <w:hideMark/>
          </w:tcPr>
          <w:p w:rsidR="0072677F" w:rsidRDefault="0072677F">
            <w:pPr>
              <w:cnfStyle w:val="000000000000" w:firstRow="0" w:lastRow="0" w:firstColumn="0" w:lastColumn="0" w:oddVBand="0" w:evenVBand="0" w:oddHBand="0" w:evenHBand="0" w:firstRowFirstColumn="0" w:firstRowLastColumn="0" w:lastRowFirstColumn="0" w:lastRowLastColumn="0"/>
              <w:rPr>
                <w:color w:val="000000"/>
              </w:rPr>
            </w:pPr>
            <w:r>
              <w:rPr>
                <w:color w:val="000000"/>
              </w:rPr>
              <w:t>2008-09</w:t>
            </w:r>
          </w:p>
        </w:tc>
        <w:tc>
          <w:tcPr>
            <w:tcW w:w="960" w:type="dxa"/>
            <w:shd w:val="clear" w:color="auto" w:fill="FFD5D5"/>
            <w:noWrap/>
            <w:vAlign w:val="bottom"/>
            <w:hideMark/>
          </w:tcPr>
          <w:p w:rsidR="0072677F" w:rsidRDefault="0072677F">
            <w:pPr>
              <w:cnfStyle w:val="000000000000" w:firstRow="0" w:lastRow="0" w:firstColumn="0" w:lastColumn="0" w:oddVBand="0" w:evenVBand="0" w:oddHBand="0" w:evenHBand="0" w:firstRowFirstColumn="0" w:firstRowLastColumn="0" w:lastRowFirstColumn="0" w:lastRowLastColumn="0"/>
              <w:rPr>
                <w:color w:val="000000"/>
              </w:rPr>
            </w:pPr>
            <w:r>
              <w:rPr>
                <w:color w:val="000000"/>
              </w:rPr>
              <w:t>2009-10</w:t>
            </w:r>
          </w:p>
        </w:tc>
        <w:tc>
          <w:tcPr>
            <w:tcW w:w="960" w:type="dxa"/>
            <w:shd w:val="clear" w:color="auto" w:fill="FFD5D5"/>
            <w:noWrap/>
            <w:vAlign w:val="bottom"/>
            <w:hideMark/>
          </w:tcPr>
          <w:p w:rsidR="0072677F" w:rsidRDefault="0072677F">
            <w:pPr>
              <w:cnfStyle w:val="000000000000" w:firstRow="0" w:lastRow="0" w:firstColumn="0" w:lastColumn="0" w:oddVBand="0" w:evenVBand="0" w:oddHBand="0" w:evenHBand="0" w:firstRowFirstColumn="0" w:firstRowLastColumn="0" w:lastRowFirstColumn="0" w:lastRowLastColumn="0"/>
              <w:rPr>
                <w:color w:val="000000"/>
              </w:rPr>
            </w:pPr>
            <w:r>
              <w:rPr>
                <w:color w:val="000000"/>
              </w:rPr>
              <w:t>2010-11</w:t>
            </w:r>
          </w:p>
        </w:tc>
        <w:tc>
          <w:tcPr>
            <w:tcW w:w="960" w:type="dxa"/>
            <w:shd w:val="clear" w:color="auto" w:fill="FFD5D5"/>
            <w:noWrap/>
            <w:vAlign w:val="bottom"/>
            <w:hideMark/>
          </w:tcPr>
          <w:p w:rsidR="0072677F" w:rsidRDefault="0072677F">
            <w:pPr>
              <w:cnfStyle w:val="000000000000" w:firstRow="0" w:lastRow="0" w:firstColumn="0" w:lastColumn="0" w:oddVBand="0" w:evenVBand="0" w:oddHBand="0" w:evenHBand="0" w:firstRowFirstColumn="0" w:firstRowLastColumn="0" w:lastRowFirstColumn="0" w:lastRowLastColumn="0"/>
              <w:rPr>
                <w:color w:val="000000"/>
              </w:rPr>
            </w:pPr>
            <w:r>
              <w:rPr>
                <w:color w:val="000000"/>
              </w:rPr>
              <w:t>2011-12</w:t>
            </w:r>
          </w:p>
        </w:tc>
      </w:tr>
      <w:tr w:rsidR="00C05B71" w:rsidRPr="00E269D8" w:rsidTr="0072677F">
        <w:trPr>
          <w:trHeight w:val="300"/>
        </w:trPr>
        <w:tc>
          <w:tcPr>
            <w:cnfStyle w:val="001000000000" w:firstRow="0" w:lastRow="0" w:firstColumn="1" w:lastColumn="0" w:oddVBand="0" w:evenVBand="0" w:oddHBand="0" w:evenHBand="0" w:firstRowFirstColumn="0" w:firstRowLastColumn="0" w:lastRowFirstColumn="0" w:lastRowLastColumn="0"/>
            <w:tcW w:w="1920" w:type="dxa"/>
            <w:noWrap/>
            <w:hideMark/>
          </w:tcPr>
          <w:p w:rsidR="00C05B71" w:rsidRPr="00E269D8" w:rsidRDefault="0072677F" w:rsidP="00C05B71">
            <w:pPr>
              <w:spacing w:after="0"/>
              <w:rPr>
                <w:b/>
              </w:rPr>
            </w:pPr>
            <w:r w:rsidRPr="00E269D8">
              <w:rPr>
                <w:b/>
              </w:rPr>
              <w:t>HMA</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16.0</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16.5</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16.4</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16.2</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2.5</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2.7</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2.7</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2.7</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9.2</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9.6</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9.5</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9.4</w:t>
            </w:r>
          </w:p>
        </w:tc>
      </w:tr>
      <w:tr w:rsidR="00C05B71" w:rsidRPr="00C05B71" w:rsidTr="0072677F">
        <w:trPr>
          <w:trHeight w:val="300"/>
        </w:trPr>
        <w:tc>
          <w:tcPr>
            <w:cnfStyle w:val="001000000000" w:firstRow="0" w:lastRow="0" w:firstColumn="1" w:lastColumn="0" w:oddVBand="0" w:evenVBand="0" w:oddHBand="0" w:evenHBand="0" w:firstRowFirstColumn="0" w:firstRowLastColumn="0" w:lastRowFirstColumn="0" w:lastRowLastColumn="0"/>
            <w:tcW w:w="1920" w:type="dxa"/>
            <w:noWrap/>
            <w:hideMark/>
          </w:tcPr>
          <w:p w:rsidR="00C05B71" w:rsidRPr="00C05B71" w:rsidRDefault="00C05B71" w:rsidP="00C05B71">
            <w:pPr>
              <w:spacing w:after="0"/>
            </w:pPr>
            <w:r w:rsidRPr="00C05B71">
              <w:t>Mild</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7.5</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7.7</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7.6</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7.5</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1.6</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1.7</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1.7</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1.7</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4.5</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4.7</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4.6</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4.6</w:t>
            </w:r>
          </w:p>
        </w:tc>
      </w:tr>
      <w:tr w:rsidR="00C05B71" w:rsidRPr="00C05B71" w:rsidTr="0072677F">
        <w:trPr>
          <w:trHeight w:val="300"/>
        </w:trPr>
        <w:tc>
          <w:tcPr>
            <w:cnfStyle w:val="001000000000" w:firstRow="0" w:lastRow="0" w:firstColumn="1" w:lastColumn="0" w:oddVBand="0" w:evenVBand="0" w:oddHBand="0" w:evenHBand="0" w:firstRowFirstColumn="0" w:firstRowLastColumn="0" w:lastRowFirstColumn="0" w:lastRowLastColumn="0"/>
            <w:tcW w:w="1920" w:type="dxa"/>
            <w:noWrap/>
            <w:hideMark/>
          </w:tcPr>
          <w:p w:rsidR="00C05B71" w:rsidRPr="00C05B71" w:rsidRDefault="00C05B71" w:rsidP="00C05B71">
            <w:pPr>
              <w:spacing w:after="0"/>
            </w:pPr>
            <w:r w:rsidRPr="00C05B71">
              <w:t>Moderate</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2.4</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2.4</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2.5</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2.4</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0.0</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0.0</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0.0</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0.0</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1.2</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1.2</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1.2</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1.2</w:t>
            </w:r>
          </w:p>
        </w:tc>
      </w:tr>
      <w:tr w:rsidR="00C05B71" w:rsidRPr="00C05B71" w:rsidTr="0072677F">
        <w:trPr>
          <w:trHeight w:val="300"/>
        </w:trPr>
        <w:tc>
          <w:tcPr>
            <w:cnfStyle w:val="001000000000" w:firstRow="0" w:lastRow="0" w:firstColumn="1" w:lastColumn="0" w:oddVBand="0" w:evenVBand="0" w:oddHBand="0" w:evenHBand="0" w:firstRowFirstColumn="0" w:firstRowLastColumn="0" w:lastRowFirstColumn="0" w:lastRowLastColumn="0"/>
            <w:tcW w:w="1920" w:type="dxa"/>
            <w:noWrap/>
            <w:hideMark/>
          </w:tcPr>
          <w:p w:rsidR="00C05B71" w:rsidRPr="00C05B71" w:rsidRDefault="00C05B71" w:rsidP="00C05B71">
            <w:pPr>
              <w:spacing w:after="0"/>
            </w:pPr>
            <w:r w:rsidRPr="00C05B71">
              <w:t>Severe</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5.9</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6.1</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6.0</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5.9</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0.1</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0.1</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0.1</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0.1</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3.0</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3.1</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3.1</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3.0</w:t>
            </w:r>
          </w:p>
        </w:tc>
      </w:tr>
      <w:tr w:rsidR="00C05B71" w:rsidRPr="00E269D8" w:rsidTr="0072677F">
        <w:trPr>
          <w:trHeight w:val="300"/>
        </w:trPr>
        <w:tc>
          <w:tcPr>
            <w:cnfStyle w:val="001000000000" w:firstRow="0" w:lastRow="0" w:firstColumn="1" w:lastColumn="0" w:oddVBand="0" w:evenVBand="0" w:oddHBand="0" w:evenHBand="0" w:firstRowFirstColumn="0" w:firstRowLastColumn="0" w:lastRowFirstColumn="0" w:lastRowLastColumn="0"/>
            <w:tcW w:w="1920" w:type="dxa"/>
            <w:noWrap/>
            <w:hideMark/>
          </w:tcPr>
          <w:p w:rsidR="00C05B71" w:rsidRPr="00E269D8" w:rsidRDefault="0072677F" w:rsidP="00C05B71">
            <w:pPr>
              <w:spacing w:after="0"/>
              <w:rPr>
                <w:b/>
              </w:rPr>
            </w:pPr>
            <w:r w:rsidRPr="00E269D8">
              <w:rPr>
                <w:b/>
              </w:rPr>
              <w:t>HMB</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3.7</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3.8</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3.7</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3.7</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0.7</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0.8</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0.8</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0.7</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2.2</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2.2</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2.2</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2.2</w:t>
            </w:r>
          </w:p>
        </w:tc>
      </w:tr>
      <w:tr w:rsidR="00C05B71" w:rsidRPr="00C05B71" w:rsidTr="0072677F">
        <w:trPr>
          <w:trHeight w:val="300"/>
        </w:trPr>
        <w:tc>
          <w:tcPr>
            <w:cnfStyle w:val="001000000000" w:firstRow="0" w:lastRow="0" w:firstColumn="1" w:lastColumn="0" w:oddVBand="0" w:evenVBand="0" w:oddHBand="0" w:evenHBand="0" w:firstRowFirstColumn="0" w:firstRowLastColumn="0" w:lastRowFirstColumn="0" w:lastRowLastColumn="0"/>
            <w:tcW w:w="1920" w:type="dxa"/>
            <w:noWrap/>
            <w:hideMark/>
          </w:tcPr>
          <w:p w:rsidR="00C05B71" w:rsidRPr="00C05B71" w:rsidRDefault="00C05B71" w:rsidP="00C05B71">
            <w:pPr>
              <w:spacing w:after="0"/>
            </w:pPr>
            <w:r w:rsidRPr="00C05B71">
              <w:t>Mild</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1.8</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1.9</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1.8</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1.8</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0.5</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0.5</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0.5</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0.5</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1.2</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1.2</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1.2</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1.2</w:t>
            </w:r>
          </w:p>
        </w:tc>
      </w:tr>
      <w:tr w:rsidR="00C05B71" w:rsidRPr="00C05B71" w:rsidTr="0072677F">
        <w:trPr>
          <w:trHeight w:val="300"/>
        </w:trPr>
        <w:tc>
          <w:tcPr>
            <w:cnfStyle w:val="001000000000" w:firstRow="0" w:lastRow="0" w:firstColumn="1" w:lastColumn="0" w:oddVBand="0" w:evenVBand="0" w:oddHBand="0" w:evenHBand="0" w:firstRowFirstColumn="0" w:firstRowLastColumn="0" w:lastRowFirstColumn="0" w:lastRowLastColumn="0"/>
            <w:tcW w:w="1920" w:type="dxa"/>
            <w:noWrap/>
            <w:hideMark/>
          </w:tcPr>
          <w:p w:rsidR="00C05B71" w:rsidRPr="00C05B71" w:rsidRDefault="00C05B71" w:rsidP="00C05B71">
            <w:pPr>
              <w:spacing w:after="0"/>
            </w:pPr>
            <w:r w:rsidRPr="00C05B71">
              <w:t>Moderate</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0.9</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0.9</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0.9</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0.9</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0.0</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0.0</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0.0</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0.0</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0.5</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0.5</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0.5</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0.5</w:t>
            </w:r>
          </w:p>
        </w:tc>
      </w:tr>
      <w:tr w:rsidR="00C05B71" w:rsidRPr="00C05B71" w:rsidTr="0072677F">
        <w:trPr>
          <w:trHeight w:val="300"/>
        </w:trPr>
        <w:tc>
          <w:tcPr>
            <w:cnfStyle w:val="001000000000" w:firstRow="0" w:lastRow="0" w:firstColumn="1" w:lastColumn="0" w:oddVBand="0" w:evenVBand="0" w:oddHBand="0" w:evenHBand="0" w:firstRowFirstColumn="0" w:firstRowLastColumn="0" w:lastRowFirstColumn="0" w:lastRowLastColumn="0"/>
            <w:tcW w:w="1920" w:type="dxa"/>
            <w:noWrap/>
            <w:hideMark/>
          </w:tcPr>
          <w:p w:rsidR="00C05B71" w:rsidRPr="00C05B71" w:rsidRDefault="00C05B71" w:rsidP="00C05B71">
            <w:pPr>
              <w:spacing w:after="0"/>
            </w:pPr>
            <w:r w:rsidRPr="00C05B71">
              <w:t>Severe</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0.9</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0.9</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0.9</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0.9</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0.0</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0.0</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0.0</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0.0</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0.4</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0.4</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0.4</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0.4</w:t>
            </w:r>
          </w:p>
        </w:tc>
      </w:tr>
      <w:tr w:rsidR="00C05B71" w:rsidRPr="00E269D8" w:rsidTr="0072677F">
        <w:trPr>
          <w:trHeight w:val="300"/>
        </w:trPr>
        <w:tc>
          <w:tcPr>
            <w:cnfStyle w:val="001000000000" w:firstRow="0" w:lastRow="0" w:firstColumn="1" w:lastColumn="0" w:oddVBand="0" w:evenVBand="0" w:oddHBand="0" w:evenHBand="0" w:firstRowFirstColumn="0" w:firstRowLastColumn="0" w:lastRowFirstColumn="0" w:lastRowLastColumn="0"/>
            <w:tcW w:w="1920" w:type="dxa"/>
            <w:noWrap/>
            <w:hideMark/>
          </w:tcPr>
          <w:p w:rsidR="00C05B71" w:rsidRPr="00E269D8" w:rsidRDefault="00C05B71" w:rsidP="00C05B71">
            <w:pPr>
              <w:spacing w:after="0"/>
              <w:rPr>
                <w:b/>
              </w:rPr>
            </w:pPr>
            <w:r w:rsidRPr="00E269D8">
              <w:rPr>
                <w:b/>
              </w:rPr>
              <w:t>VWD</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6.9</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7.3</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7.3</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7.2</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8.9</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9.4</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9.4</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9.3</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7.9</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8.4</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8.3</w:t>
            </w:r>
          </w:p>
        </w:tc>
        <w:tc>
          <w:tcPr>
            <w:tcW w:w="960" w:type="dxa"/>
            <w:noWrap/>
            <w:hideMark/>
          </w:tcPr>
          <w:p w:rsidR="00C05B71" w:rsidRPr="00E269D8"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rPr>
                <w:b/>
              </w:rPr>
            </w:pPr>
            <w:r w:rsidRPr="00E269D8">
              <w:rPr>
                <w:b/>
              </w:rPr>
              <w:t>8.2</w:t>
            </w:r>
          </w:p>
        </w:tc>
      </w:tr>
      <w:tr w:rsidR="00C05B71" w:rsidRPr="00C05B71" w:rsidTr="0072677F">
        <w:trPr>
          <w:trHeight w:val="300"/>
        </w:trPr>
        <w:tc>
          <w:tcPr>
            <w:cnfStyle w:val="001000000000" w:firstRow="0" w:lastRow="0" w:firstColumn="1" w:lastColumn="0" w:oddVBand="0" w:evenVBand="0" w:oddHBand="0" w:evenHBand="0" w:firstRowFirstColumn="0" w:firstRowLastColumn="0" w:lastRowFirstColumn="0" w:lastRowLastColumn="0"/>
            <w:tcW w:w="1920" w:type="dxa"/>
            <w:noWrap/>
            <w:hideMark/>
          </w:tcPr>
          <w:p w:rsidR="00C05B71" w:rsidRPr="00C05B71" w:rsidRDefault="00C05B71" w:rsidP="00C05B71">
            <w:pPr>
              <w:spacing w:after="0"/>
            </w:pPr>
            <w:r w:rsidRPr="00C05B71">
              <w:t>Mild</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4.3</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4.5</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4.5</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4.4</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6.1</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6.5</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6.5</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6.3</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5.2</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5.5</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5.5</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5.4</w:t>
            </w:r>
          </w:p>
        </w:tc>
      </w:tr>
      <w:tr w:rsidR="00C05B71" w:rsidRPr="00C05B71" w:rsidTr="0072677F">
        <w:trPr>
          <w:trHeight w:val="300"/>
        </w:trPr>
        <w:tc>
          <w:tcPr>
            <w:cnfStyle w:val="001000000000" w:firstRow="0" w:lastRow="0" w:firstColumn="1" w:lastColumn="0" w:oddVBand="0" w:evenVBand="0" w:oddHBand="0" w:evenHBand="0" w:firstRowFirstColumn="0" w:firstRowLastColumn="0" w:lastRowFirstColumn="0" w:lastRowLastColumn="0"/>
            <w:tcW w:w="1920" w:type="dxa"/>
            <w:noWrap/>
            <w:hideMark/>
          </w:tcPr>
          <w:p w:rsidR="00C05B71" w:rsidRPr="00C05B71" w:rsidRDefault="00C05B71" w:rsidP="00C05B71">
            <w:pPr>
              <w:spacing w:after="0"/>
            </w:pPr>
            <w:r w:rsidRPr="00C05B71">
              <w:t>Moderate</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1.0</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1.1</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1.1</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1.1</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1.0</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1.0</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1.0</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1.0</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1.0</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1.1</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1.1</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1.1</w:t>
            </w:r>
          </w:p>
        </w:tc>
      </w:tr>
      <w:tr w:rsidR="00C05B71" w:rsidRPr="00C05B71" w:rsidTr="0072677F">
        <w:trPr>
          <w:trHeight w:val="300"/>
        </w:trPr>
        <w:tc>
          <w:tcPr>
            <w:cnfStyle w:val="001000000000" w:firstRow="0" w:lastRow="0" w:firstColumn="1" w:lastColumn="0" w:oddVBand="0" w:evenVBand="0" w:oddHBand="0" w:evenHBand="0" w:firstRowFirstColumn="0" w:firstRowLastColumn="0" w:lastRowFirstColumn="0" w:lastRowLastColumn="0"/>
            <w:tcW w:w="1920" w:type="dxa"/>
            <w:noWrap/>
            <w:hideMark/>
          </w:tcPr>
          <w:p w:rsidR="00C05B71" w:rsidRPr="00C05B71" w:rsidRDefault="00C05B71" w:rsidP="00C05B71">
            <w:pPr>
              <w:spacing w:after="0"/>
            </w:pPr>
            <w:r w:rsidRPr="00C05B71">
              <w:t>Severe</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0.7</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0.7</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0.7</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0.7</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0.6</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0.6</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0.6</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0.6</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0.6</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0.6</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0.6</w:t>
            </w:r>
          </w:p>
        </w:tc>
        <w:tc>
          <w:tcPr>
            <w:tcW w:w="960" w:type="dxa"/>
            <w:noWrap/>
            <w:hideMark/>
          </w:tcPr>
          <w:p w:rsidR="00C05B71" w:rsidRPr="00C05B71" w:rsidRDefault="00C05B71" w:rsidP="0072677F">
            <w:pPr>
              <w:spacing w:after="0"/>
              <w:jc w:val="center"/>
              <w:cnfStyle w:val="000000000000" w:firstRow="0" w:lastRow="0" w:firstColumn="0" w:lastColumn="0" w:oddVBand="0" w:evenVBand="0" w:oddHBand="0" w:evenHBand="0" w:firstRowFirstColumn="0" w:firstRowLastColumn="0" w:lastRowFirstColumn="0" w:lastRowLastColumn="0"/>
            </w:pPr>
            <w:r w:rsidRPr="00C05B71">
              <w:t>0.6</w:t>
            </w:r>
          </w:p>
        </w:tc>
      </w:tr>
    </w:tbl>
    <w:p w:rsidR="0072677F" w:rsidRDefault="0072677F">
      <w:pPr>
        <w:spacing w:after="0"/>
      </w:pPr>
    </w:p>
    <w:p w:rsidR="006C2430" w:rsidRDefault="006C2430">
      <w:pPr>
        <w:spacing w:after="0"/>
      </w:pPr>
      <w:r>
        <w:br w:type="page"/>
      </w:r>
    </w:p>
    <w:p w:rsidR="0072677F" w:rsidRDefault="0072677F">
      <w:pPr>
        <w:spacing w:after="0"/>
        <w:sectPr w:rsidR="0072677F" w:rsidSect="003D509A">
          <w:pgSz w:w="16839" w:h="11907" w:orient="landscape" w:code="9"/>
          <w:pgMar w:top="1080" w:right="1276" w:bottom="1608" w:left="1080" w:header="720" w:footer="720" w:gutter="0"/>
          <w:cols w:space="720"/>
          <w:docGrid w:linePitch="360"/>
        </w:sectPr>
      </w:pPr>
    </w:p>
    <w:p w:rsidR="006673C3" w:rsidRDefault="00C32C4D" w:rsidP="006673C3">
      <w:pPr>
        <w:pStyle w:val="Heading1"/>
      </w:pPr>
      <w:bookmarkStart w:id="122" w:name="_Toc351111351"/>
      <w:bookmarkStart w:id="123" w:name="_Toc359234388"/>
      <w:r>
        <w:lastRenderedPageBreak/>
        <w:t>Patient T</w:t>
      </w:r>
      <w:r w:rsidR="006673C3">
        <w:t>reat</w:t>
      </w:r>
      <w:bookmarkEnd w:id="122"/>
      <w:r w:rsidR="000C1030">
        <w:t>ment in 2011-12</w:t>
      </w:r>
      <w:bookmarkEnd w:id="123"/>
    </w:p>
    <w:p w:rsidR="00F07750" w:rsidRDefault="000C1030">
      <w:pPr>
        <w:spacing w:after="0"/>
      </w:pPr>
      <w:r>
        <w:t xml:space="preserve">The data in this section </w:t>
      </w:r>
      <w:r w:rsidR="00503261">
        <w:t>relates to</w:t>
      </w:r>
      <w:r>
        <w:t xml:space="preserve"> patients who received treatment (products) during the 2011-12 financial </w:t>
      </w:r>
      <w:proofErr w:type="gramStart"/>
      <w:r>
        <w:t>year</w:t>
      </w:r>
      <w:proofErr w:type="gramEnd"/>
      <w:r>
        <w:t xml:space="preserve">. </w:t>
      </w:r>
      <w:r>
        <w:fldChar w:fldCharType="begin" w:fldLock="1"/>
      </w:r>
      <w:r>
        <w:instrText xml:space="preserve"> REF _Ref351366730 \h </w:instrText>
      </w:r>
      <w:r>
        <w:fldChar w:fldCharType="separate"/>
      </w:r>
      <w:r w:rsidR="005E6BF0">
        <w:t xml:space="preserve">Figure </w:t>
      </w:r>
      <w:r w:rsidR="005E6BF0">
        <w:rPr>
          <w:noProof/>
        </w:rPr>
        <w:t>7</w:t>
      </w:r>
      <w:r>
        <w:fldChar w:fldCharType="end"/>
      </w:r>
      <w:r w:rsidR="001A7607">
        <w:t xml:space="preserve"> and</w:t>
      </w:r>
      <w:r>
        <w:t xml:space="preserve"> </w:t>
      </w:r>
      <w:r>
        <w:fldChar w:fldCharType="begin" w:fldLock="1"/>
      </w:r>
      <w:r>
        <w:instrText xml:space="preserve"> REF _Ref351370607 \h </w:instrText>
      </w:r>
      <w:r>
        <w:fldChar w:fldCharType="separate"/>
      </w:r>
      <w:r w:rsidR="005E6BF0">
        <w:t xml:space="preserve">Figure </w:t>
      </w:r>
      <w:r w:rsidR="005E6BF0">
        <w:rPr>
          <w:noProof/>
        </w:rPr>
        <w:t>8</w:t>
      </w:r>
      <w:r>
        <w:fldChar w:fldCharType="end"/>
      </w:r>
      <w:r>
        <w:t xml:space="preserve"> show data for the period 2008-09 to 2011-12, and chart the relative volume of therapeutic products </w:t>
      </w:r>
      <w:r w:rsidR="00BC0D60">
        <w:t>issued</w:t>
      </w:r>
      <w:r>
        <w:t xml:space="preserve"> according to patient severity.</w:t>
      </w:r>
      <w:r w:rsidR="00697772">
        <w:t xml:space="preserve"> Patients with </w:t>
      </w:r>
      <w:r w:rsidR="008C7D33">
        <w:t>greater severity of bleeding disorders</w:t>
      </w:r>
      <w:r w:rsidR="00697772">
        <w:t xml:space="preserve"> receive</w:t>
      </w:r>
      <w:r w:rsidR="00503261">
        <w:t>d</w:t>
      </w:r>
      <w:r w:rsidR="00697772">
        <w:t xml:space="preserve"> more products.</w:t>
      </w:r>
    </w:p>
    <w:p w:rsidR="00F07750" w:rsidRDefault="00F07750" w:rsidP="00F07750">
      <w:pPr>
        <w:pStyle w:val="Heading2"/>
      </w:pPr>
      <w:bookmarkStart w:id="124" w:name="_Toc359234389"/>
      <w:r>
        <w:t xml:space="preserve">Products </w:t>
      </w:r>
      <w:r w:rsidR="004F1266">
        <w:t>issued</w:t>
      </w:r>
      <w:bookmarkEnd w:id="124"/>
    </w:p>
    <w:p w:rsidR="00697772" w:rsidRDefault="000C1030">
      <w:pPr>
        <w:spacing w:after="0"/>
      </w:pPr>
      <w:r>
        <w:fldChar w:fldCharType="begin" w:fldLock="1"/>
      </w:r>
      <w:r>
        <w:instrText xml:space="preserve"> REF _Ref351366730 \h </w:instrText>
      </w:r>
      <w:r>
        <w:fldChar w:fldCharType="separate"/>
      </w:r>
      <w:r w:rsidR="005E6BF0">
        <w:t xml:space="preserve">Figure </w:t>
      </w:r>
      <w:r w:rsidR="005E6BF0">
        <w:rPr>
          <w:noProof/>
        </w:rPr>
        <w:t>7</w:t>
      </w:r>
      <w:r>
        <w:fldChar w:fldCharType="end"/>
      </w:r>
      <w:r>
        <w:t xml:space="preserve"> shows the proportion of HMA </w:t>
      </w:r>
      <w:r w:rsidR="00697772">
        <w:t>p</w:t>
      </w:r>
      <w:r>
        <w:t xml:space="preserve">atients receiving treatment (shown as IU of product received) by severity. For the four financial years, around 60% (by volume) of all FVIII products </w:t>
      </w:r>
      <w:r w:rsidR="00BC0D60">
        <w:t>issued</w:t>
      </w:r>
      <w:r>
        <w:t xml:space="preserve"> we</w:t>
      </w:r>
      <w:r w:rsidR="00CC61AD">
        <w:t>re for</w:t>
      </w:r>
      <w:r>
        <w:t xml:space="preserve"> patients with severe HMA.</w:t>
      </w:r>
      <w:r w:rsidR="00697772">
        <w:t xml:space="preserve"> </w:t>
      </w:r>
    </w:p>
    <w:p w:rsidR="00697772" w:rsidRDefault="00697772">
      <w:pPr>
        <w:spacing w:after="0"/>
      </w:pPr>
    </w:p>
    <w:p w:rsidR="00697772" w:rsidRDefault="00697772">
      <w:pPr>
        <w:spacing w:after="0"/>
      </w:pPr>
      <w:r>
        <w:fldChar w:fldCharType="begin" w:fldLock="1"/>
      </w:r>
      <w:r>
        <w:instrText xml:space="preserve"> REF _Ref351370607 \h </w:instrText>
      </w:r>
      <w:r>
        <w:fldChar w:fldCharType="separate"/>
      </w:r>
      <w:r w:rsidR="005E6BF0">
        <w:t xml:space="preserve">Figure </w:t>
      </w:r>
      <w:r w:rsidR="005E6BF0">
        <w:rPr>
          <w:noProof/>
        </w:rPr>
        <w:t>8</w:t>
      </w:r>
      <w:r>
        <w:fldChar w:fldCharType="end"/>
      </w:r>
      <w:r>
        <w:t xml:space="preserve"> shows the proportion of HMB patients receiving treatment (shown as IU of product received) by severity. For the four financial years, around 40% (by volume) of all FIX products </w:t>
      </w:r>
      <w:r w:rsidR="00BC0D60">
        <w:t>issued</w:t>
      </w:r>
      <w:r w:rsidR="00CC61AD">
        <w:t xml:space="preserve"> were for </w:t>
      </w:r>
      <w:r>
        <w:t xml:space="preserve">patients with severe HMB. There are far fewer HMB patients in the </w:t>
      </w:r>
      <w:r w:rsidR="004B2935">
        <w:t>registry</w:t>
      </w:r>
      <w:r>
        <w:t xml:space="preserve"> than there are HMA patients.</w:t>
      </w:r>
    </w:p>
    <w:p w:rsidR="00697772" w:rsidRDefault="00697772">
      <w:pPr>
        <w:spacing w:after="0"/>
      </w:pPr>
    </w:p>
    <w:p w:rsidR="00B468BE" w:rsidRDefault="00F07750" w:rsidP="00B468BE">
      <w:pPr>
        <w:spacing w:after="0"/>
      </w:pPr>
      <w:r>
        <w:t xml:space="preserve">About half of the patients in the ABDR are diagnosed with </w:t>
      </w:r>
      <w:proofErr w:type="spellStart"/>
      <w:r>
        <w:t>HMA</w:t>
      </w:r>
      <w:proofErr w:type="spellEnd"/>
      <w:r>
        <w:t xml:space="preserve"> (see </w:t>
      </w:r>
      <w:r>
        <w:fldChar w:fldCharType="begin" w:fldLock="1"/>
      </w:r>
      <w:r>
        <w:instrText xml:space="preserve"> REF _Ref351290855 \h </w:instrText>
      </w:r>
      <w:r>
        <w:fldChar w:fldCharType="separate"/>
      </w:r>
      <w:r w:rsidR="005E6BF0">
        <w:t xml:space="preserve">Table </w:t>
      </w:r>
      <w:r w:rsidR="005E6BF0">
        <w:rPr>
          <w:noProof/>
        </w:rPr>
        <w:t>3</w:t>
      </w:r>
      <w:r>
        <w:fldChar w:fldCharType="end"/>
      </w:r>
      <w:r>
        <w:t>, p</w:t>
      </w:r>
      <w:r>
        <w:fldChar w:fldCharType="begin"/>
      </w:r>
      <w:r>
        <w:instrText xml:space="preserve"> PAGEREF _Ref351371102 \h </w:instrText>
      </w:r>
      <w:r>
        <w:fldChar w:fldCharType="separate"/>
      </w:r>
      <w:r w:rsidR="00632A4E">
        <w:rPr>
          <w:noProof/>
        </w:rPr>
        <w:t>8</w:t>
      </w:r>
      <w:r>
        <w:fldChar w:fldCharType="end"/>
      </w:r>
      <w:r>
        <w:t xml:space="preserve">). </w:t>
      </w:r>
      <w:r w:rsidR="00697772">
        <w:t>In relative term</w:t>
      </w:r>
      <w:r>
        <w:t>s</w:t>
      </w:r>
      <w:r w:rsidR="00697772">
        <w:t xml:space="preserve">, HMA is the most important consideration for </w:t>
      </w:r>
      <w:r>
        <w:t>national supply planning, and the key factor is the issue of product to severe HMA patients.</w:t>
      </w:r>
    </w:p>
    <w:p w:rsidR="005E6BF0" w:rsidRPr="001A7607" w:rsidRDefault="00F07750" w:rsidP="00B468BE">
      <w:pPr>
        <w:spacing w:after="0"/>
      </w:pPr>
      <w:r>
        <w:rPr>
          <w:b/>
          <w:bCs/>
          <w:caps/>
        </w:rPr>
        <w:fldChar w:fldCharType="begin" w:fldLock="1"/>
      </w:r>
      <w:r>
        <w:instrText xml:space="preserve"> REF _Ref351371671 \h </w:instrText>
      </w:r>
      <w:r>
        <w:rPr>
          <w:b/>
          <w:bCs/>
          <w:caps/>
        </w:rPr>
      </w:r>
      <w:r>
        <w:rPr>
          <w:b/>
          <w:bCs/>
          <w:caps/>
        </w:rPr>
        <w:fldChar w:fldCharType="separate"/>
      </w:r>
    </w:p>
    <w:p w:rsidR="00697772" w:rsidRDefault="005E6BF0">
      <w:pPr>
        <w:spacing w:after="0"/>
      </w:pPr>
      <w:r>
        <w:t xml:space="preserve">Table </w:t>
      </w:r>
      <w:r>
        <w:rPr>
          <w:noProof/>
        </w:rPr>
        <w:t>13</w:t>
      </w:r>
      <w:r w:rsidR="00F07750">
        <w:fldChar w:fldCharType="end"/>
      </w:r>
      <w:r w:rsidR="0019659A">
        <w:t xml:space="preserve"> (</w:t>
      </w:r>
      <w:r w:rsidR="00F07750">
        <w:t>p</w:t>
      </w:r>
      <w:r w:rsidR="00F07750">
        <w:fldChar w:fldCharType="begin"/>
      </w:r>
      <w:r w:rsidR="00F07750">
        <w:instrText xml:space="preserve"> PAGEREF _Ref351371676 \h </w:instrText>
      </w:r>
      <w:r w:rsidR="00F07750">
        <w:fldChar w:fldCharType="separate"/>
      </w:r>
      <w:r w:rsidR="00632A4E">
        <w:rPr>
          <w:noProof/>
        </w:rPr>
        <w:t>34</w:t>
      </w:r>
      <w:r w:rsidR="00F07750">
        <w:fldChar w:fldCharType="end"/>
      </w:r>
      <w:r w:rsidR="0019659A">
        <w:t>)</w:t>
      </w:r>
      <w:r w:rsidR="00F07750">
        <w:t xml:space="preserve"> details the volume (IU) of product </w:t>
      </w:r>
      <w:r w:rsidR="00BC0D60">
        <w:t>issued</w:t>
      </w:r>
      <w:r w:rsidR="00CC61AD">
        <w:t xml:space="preserve"> for</w:t>
      </w:r>
      <w:r w:rsidR="00F07750">
        <w:t xml:space="preserve"> HMA and HMB patients in 2011-12. The volumes are subdivided by severity and treatment regime</w:t>
      </w:r>
      <w:r w:rsidR="00C349CF">
        <w:t>n</w:t>
      </w:r>
      <w:r w:rsidR="00F07750">
        <w:t xml:space="preserve">. The largest and most important sectors are </w:t>
      </w:r>
      <w:r w:rsidR="00CC61AD">
        <w:t xml:space="preserve">products for </w:t>
      </w:r>
      <w:r w:rsidR="00F07750">
        <w:t xml:space="preserve">severe HMA patients for </w:t>
      </w:r>
      <w:r w:rsidR="00F07750">
        <w:rPr>
          <w:i/>
        </w:rPr>
        <w:t>on demand</w:t>
      </w:r>
      <w:r w:rsidR="00F07750">
        <w:t xml:space="preserve"> and </w:t>
      </w:r>
      <w:r w:rsidR="00F07750">
        <w:rPr>
          <w:i/>
        </w:rPr>
        <w:t>prophylactic</w:t>
      </w:r>
      <w:r w:rsidR="00F07750">
        <w:t xml:space="preserve"> treatment</w:t>
      </w:r>
      <w:r w:rsidR="00C349CF">
        <w:t xml:space="preserve"> regimens</w:t>
      </w:r>
      <w:r w:rsidR="00F07750">
        <w:t>. The volume issued for prophylactic treatment of severe HMA is the single greatest determining factor for supply planning.</w:t>
      </w:r>
    </w:p>
    <w:p w:rsidR="000C1030" w:rsidRDefault="000C1030">
      <w:pPr>
        <w:spacing w:after="0"/>
      </w:pPr>
    </w:p>
    <w:p w:rsidR="001A7607" w:rsidRDefault="001A7607">
      <w:pPr>
        <w:spacing w:after="0"/>
      </w:pPr>
    </w:p>
    <w:p w:rsidR="00B92134" w:rsidRDefault="00B92134" w:rsidP="00B92134">
      <w:pPr>
        <w:keepNext/>
        <w:spacing w:after="0"/>
      </w:pPr>
      <w:r>
        <w:rPr>
          <w:noProof/>
          <w:lang w:eastAsia="en-AU"/>
        </w:rPr>
        <w:drawing>
          <wp:inline distT="0" distB="0" distL="0" distR="0" wp14:anchorId="2861B2C9" wp14:editId="47148171">
            <wp:extent cx="5854065" cy="2160000"/>
            <wp:effectExtent l="0" t="0" r="13335" b="1206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673C3" w:rsidRDefault="00B92134" w:rsidP="00B92134">
      <w:pPr>
        <w:pStyle w:val="Caption"/>
      </w:pPr>
      <w:bookmarkStart w:id="125" w:name="_Ref351366730"/>
      <w:bookmarkStart w:id="126" w:name="_Toc359234426"/>
      <w:r>
        <w:t xml:space="preserve">Figure </w:t>
      </w:r>
      <w:r w:rsidR="003508C6">
        <w:fldChar w:fldCharType="begin"/>
      </w:r>
      <w:r w:rsidR="003508C6">
        <w:instrText xml:space="preserve"> SEQ Figure \* ARABIC </w:instrText>
      </w:r>
      <w:r w:rsidR="003508C6">
        <w:fldChar w:fldCharType="separate"/>
      </w:r>
      <w:r w:rsidR="00632A4E">
        <w:rPr>
          <w:noProof/>
        </w:rPr>
        <w:t>7</w:t>
      </w:r>
      <w:r w:rsidR="003508C6">
        <w:rPr>
          <w:noProof/>
        </w:rPr>
        <w:fldChar w:fldCharType="end"/>
      </w:r>
      <w:bookmarkEnd w:id="125"/>
      <w:r>
        <w:t xml:space="preserve"> Proportion of Patients </w:t>
      </w:r>
      <w:r w:rsidR="00CD4E60">
        <w:t>receiving</w:t>
      </w:r>
      <w:r>
        <w:t xml:space="preserve"> product by severity for HMA</w:t>
      </w:r>
      <w:bookmarkEnd w:id="126"/>
    </w:p>
    <w:p w:rsidR="00B92134" w:rsidRDefault="00B92134" w:rsidP="00B92134">
      <w:pPr>
        <w:keepNext/>
        <w:spacing w:after="0"/>
      </w:pPr>
      <w:r>
        <w:rPr>
          <w:noProof/>
          <w:lang w:eastAsia="en-AU"/>
        </w:rPr>
        <w:lastRenderedPageBreak/>
        <w:drawing>
          <wp:inline distT="0" distB="0" distL="0" distR="0" wp14:anchorId="78B69D45" wp14:editId="10BC5C60">
            <wp:extent cx="5854065" cy="2160000"/>
            <wp:effectExtent l="0" t="0" r="13335" b="1206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92134" w:rsidRDefault="00B92134" w:rsidP="00B92134">
      <w:pPr>
        <w:pStyle w:val="Caption"/>
      </w:pPr>
      <w:bookmarkStart w:id="127" w:name="_Ref351370607"/>
      <w:bookmarkStart w:id="128" w:name="_Toc359234427"/>
      <w:r>
        <w:t xml:space="preserve">Figure </w:t>
      </w:r>
      <w:r w:rsidR="003508C6">
        <w:fldChar w:fldCharType="begin"/>
      </w:r>
      <w:r w:rsidR="003508C6">
        <w:instrText xml:space="preserve"> SEQ Figure \* ARABIC </w:instrText>
      </w:r>
      <w:r w:rsidR="003508C6">
        <w:fldChar w:fldCharType="separate"/>
      </w:r>
      <w:r w:rsidR="00632A4E">
        <w:rPr>
          <w:noProof/>
        </w:rPr>
        <w:t>8</w:t>
      </w:r>
      <w:r w:rsidR="003508C6">
        <w:rPr>
          <w:noProof/>
        </w:rPr>
        <w:fldChar w:fldCharType="end"/>
      </w:r>
      <w:bookmarkEnd w:id="127"/>
      <w:r>
        <w:t xml:space="preserve"> </w:t>
      </w:r>
      <w:r w:rsidRPr="00251544">
        <w:t>PROPORTION OF PATIENTS RECEI</w:t>
      </w:r>
      <w:r>
        <w:t>VING PRODUCT BY SEVERITY FOR HMB</w:t>
      </w:r>
      <w:bookmarkEnd w:id="128"/>
    </w:p>
    <w:p w:rsidR="001A7607" w:rsidRDefault="001A7607" w:rsidP="00B57F4E">
      <w:pPr>
        <w:pStyle w:val="Caption"/>
        <w:keepNext/>
      </w:pPr>
      <w:bookmarkStart w:id="129" w:name="_Ref351371671"/>
      <w:bookmarkStart w:id="130" w:name="_Ref351371662"/>
      <w:bookmarkStart w:id="131" w:name="_Ref351371676"/>
    </w:p>
    <w:p w:rsidR="001A7607" w:rsidRPr="001A7607" w:rsidRDefault="001A7607" w:rsidP="001A7607"/>
    <w:p w:rsidR="00B57F4E" w:rsidRDefault="00B57F4E" w:rsidP="00B57F4E">
      <w:pPr>
        <w:pStyle w:val="Caption"/>
        <w:keepNext/>
      </w:pPr>
      <w:bookmarkStart w:id="132" w:name="_Toc359234417"/>
      <w:r>
        <w:t xml:space="preserve">Table </w:t>
      </w:r>
      <w:r w:rsidR="003508C6">
        <w:fldChar w:fldCharType="begin"/>
      </w:r>
      <w:r w:rsidR="003508C6">
        <w:instrText xml:space="preserve"> SEQ Table \* ARABIC </w:instrText>
      </w:r>
      <w:r w:rsidR="003508C6">
        <w:fldChar w:fldCharType="separate"/>
      </w:r>
      <w:r w:rsidR="00632A4E">
        <w:rPr>
          <w:noProof/>
        </w:rPr>
        <w:t>13</w:t>
      </w:r>
      <w:r w:rsidR="003508C6">
        <w:rPr>
          <w:noProof/>
        </w:rPr>
        <w:fldChar w:fldCharType="end"/>
      </w:r>
      <w:bookmarkEnd w:id="129"/>
      <w:r>
        <w:t xml:space="preserve"> </w:t>
      </w:r>
      <w:r w:rsidR="007015F2">
        <w:t>IU</w:t>
      </w:r>
      <w:r>
        <w:t xml:space="preserve"> of Product </w:t>
      </w:r>
      <w:r w:rsidR="00BC0D60">
        <w:t>issued</w:t>
      </w:r>
      <w:r w:rsidR="00CC61AD">
        <w:t xml:space="preserve"> for</w:t>
      </w:r>
      <w:r>
        <w:t xml:space="preserve"> HMA and HMB Patients, by Severity and Treatment</w:t>
      </w:r>
      <w:r w:rsidR="00C349CF">
        <w:t xml:space="preserve"> regimen</w:t>
      </w:r>
      <w:r>
        <w:t xml:space="preserve"> </w:t>
      </w:r>
      <w:r w:rsidR="007015F2">
        <w:t>in 2011-12</w:t>
      </w:r>
      <w:bookmarkEnd w:id="130"/>
      <w:bookmarkEnd w:id="131"/>
      <w:bookmarkEnd w:id="132"/>
    </w:p>
    <w:tbl>
      <w:tblPr>
        <w:tblStyle w:val="NBATableStyle2"/>
        <w:tblW w:w="9522" w:type="dxa"/>
        <w:tblLayout w:type="fixed"/>
        <w:tblLook w:val="04A0" w:firstRow="1" w:lastRow="0" w:firstColumn="1" w:lastColumn="0" w:noHBand="0" w:noVBand="1"/>
      </w:tblPr>
      <w:tblGrid>
        <w:gridCol w:w="2494"/>
        <w:gridCol w:w="1757"/>
        <w:gridCol w:w="1757"/>
        <w:gridCol w:w="1757"/>
        <w:gridCol w:w="1757"/>
      </w:tblGrid>
      <w:tr w:rsidR="008C7D33" w:rsidRPr="00506C62" w:rsidTr="00947F7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494" w:type="dxa"/>
            <w:noWrap/>
            <w:hideMark/>
          </w:tcPr>
          <w:p w:rsidR="008C7D33" w:rsidRPr="009A63E1" w:rsidRDefault="008C7D33" w:rsidP="00506C62">
            <w:pPr>
              <w:spacing w:after="0"/>
              <w:rPr>
                <w:rFonts w:eastAsia="Times New Roman"/>
                <w:lang w:eastAsia="en-AU"/>
              </w:rPr>
            </w:pPr>
          </w:p>
        </w:tc>
        <w:tc>
          <w:tcPr>
            <w:tcW w:w="1757" w:type="dxa"/>
            <w:noWrap/>
            <w:hideMark/>
          </w:tcPr>
          <w:p w:rsidR="008C7D33" w:rsidRPr="009A63E1" w:rsidRDefault="008C7D33" w:rsidP="00506C62">
            <w:pPr>
              <w:spacing w:after="0"/>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9A63E1">
              <w:rPr>
                <w:rFonts w:eastAsia="Times New Roman"/>
                <w:lang w:eastAsia="en-AU"/>
              </w:rPr>
              <w:t>Mild</w:t>
            </w:r>
          </w:p>
        </w:tc>
        <w:tc>
          <w:tcPr>
            <w:tcW w:w="1757" w:type="dxa"/>
            <w:noWrap/>
            <w:hideMark/>
          </w:tcPr>
          <w:p w:rsidR="008C7D33" w:rsidRPr="009A63E1" w:rsidRDefault="008C7D33" w:rsidP="00506C62">
            <w:pPr>
              <w:spacing w:after="0"/>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9A63E1">
              <w:rPr>
                <w:rFonts w:eastAsia="Times New Roman"/>
                <w:lang w:eastAsia="en-AU"/>
              </w:rPr>
              <w:t>Moderate</w:t>
            </w:r>
          </w:p>
        </w:tc>
        <w:tc>
          <w:tcPr>
            <w:tcW w:w="1757" w:type="dxa"/>
            <w:noWrap/>
            <w:hideMark/>
          </w:tcPr>
          <w:p w:rsidR="008C7D33" w:rsidRPr="009A63E1" w:rsidRDefault="008C7D33" w:rsidP="00506C62">
            <w:pPr>
              <w:spacing w:after="0"/>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9A63E1">
              <w:rPr>
                <w:rFonts w:eastAsia="Times New Roman"/>
                <w:lang w:eastAsia="en-AU"/>
              </w:rPr>
              <w:t>Severe</w:t>
            </w:r>
          </w:p>
        </w:tc>
        <w:tc>
          <w:tcPr>
            <w:tcW w:w="1757" w:type="dxa"/>
          </w:tcPr>
          <w:p w:rsidR="008C7D33" w:rsidRPr="00506C62" w:rsidRDefault="008C7D33" w:rsidP="00506C62">
            <w:pPr>
              <w:cnfStyle w:val="100000000000" w:firstRow="1" w:lastRow="0" w:firstColumn="0" w:lastColumn="0" w:oddVBand="0" w:evenVBand="0" w:oddHBand="0" w:evenHBand="0" w:firstRowFirstColumn="0" w:firstRowLastColumn="0" w:lastRowFirstColumn="0" w:lastRowLastColumn="0"/>
            </w:pPr>
            <w:r w:rsidRPr="00506C62">
              <w:t>Total</w:t>
            </w:r>
            <w:r w:rsidR="00C10BCE">
              <w:t>**</w:t>
            </w:r>
          </w:p>
        </w:tc>
      </w:tr>
      <w:tr w:rsidR="00142134" w:rsidRPr="009A63E1" w:rsidTr="00142134">
        <w:trPr>
          <w:trHeight w:val="300"/>
        </w:trPr>
        <w:tc>
          <w:tcPr>
            <w:cnfStyle w:val="001000000000" w:firstRow="0" w:lastRow="0" w:firstColumn="1" w:lastColumn="0" w:oddVBand="0" w:evenVBand="0" w:oddHBand="0" w:evenHBand="0" w:firstRowFirstColumn="0" w:firstRowLastColumn="0" w:lastRowFirstColumn="0" w:lastRowLastColumn="0"/>
            <w:tcW w:w="2494" w:type="dxa"/>
            <w:noWrap/>
            <w:hideMark/>
          </w:tcPr>
          <w:p w:rsidR="00142134" w:rsidRPr="009A63E1" w:rsidRDefault="00142134" w:rsidP="009A63E1">
            <w:pPr>
              <w:spacing w:after="0"/>
              <w:rPr>
                <w:rFonts w:eastAsia="Times New Roman"/>
                <w:b/>
                <w:color w:val="000000"/>
                <w:lang w:eastAsia="en-AU"/>
              </w:rPr>
            </w:pPr>
            <w:r w:rsidRPr="009A63E1">
              <w:rPr>
                <w:rFonts w:eastAsia="Times New Roman"/>
                <w:b/>
                <w:color w:val="000000"/>
                <w:lang w:eastAsia="en-AU"/>
              </w:rPr>
              <w:t>H</w:t>
            </w:r>
            <w:r>
              <w:rPr>
                <w:rFonts w:eastAsia="Times New Roman"/>
                <w:b/>
                <w:color w:val="000000"/>
                <w:lang w:eastAsia="en-AU"/>
              </w:rPr>
              <w:t>M</w:t>
            </w:r>
            <w:r w:rsidRPr="009A63E1">
              <w:rPr>
                <w:rFonts w:eastAsia="Times New Roman"/>
                <w:b/>
                <w:color w:val="000000"/>
                <w:lang w:eastAsia="en-AU"/>
              </w:rPr>
              <w:t>A</w:t>
            </w:r>
            <w:r>
              <w:rPr>
                <w:rFonts w:eastAsia="Times New Roman"/>
                <w:b/>
                <w:color w:val="000000"/>
                <w:lang w:eastAsia="en-AU"/>
              </w:rPr>
              <w:t xml:space="preserve"> (IU FVIII Products)†</w:t>
            </w:r>
          </w:p>
        </w:tc>
        <w:tc>
          <w:tcPr>
            <w:tcW w:w="1757" w:type="dxa"/>
            <w:noWrap/>
            <w:hideMark/>
          </w:tcPr>
          <w:p w:rsidR="00142134" w:rsidRPr="009A63E1" w:rsidRDefault="00142134" w:rsidP="00DB5F1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lang w:eastAsia="en-AU"/>
              </w:rPr>
            </w:pPr>
            <w:r w:rsidRPr="009A63E1">
              <w:rPr>
                <w:rFonts w:eastAsia="Times New Roman"/>
                <w:b/>
                <w:color w:val="000000"/>
                <w:lang w:eastAsia="en-AU"/>
              </w:rPr>
              <w:t>5</w:t>
            </w:r>
            <w:r>
              <w:rPr>
                <w:rFonts w:eastAsia="Times New Roman"/>
                <w:b/>
                <w:color w:val="000000"/>
                <w:lang w:eastAsia="en-AU"/>
              </w:rPr>
              <w:t>,</w:t>
            </w:r>
            <w:r w:rsidRPr="009A63E1">
              <w:rPr>
                <w:rFonts w:eastAsia="Times New Roman"/>
                <w:b/>
                <w:color w:val="000000"/>
                <w:lang w:eastAsia="en-AU"/>
              </w:rPr>
              <w:t>672</w:t>
            </w:r>
            <w:r>
              <w:rPr>
                <w:rFonts w:eastAsia="Times New Roman"/>
                <w:b/>
                <w:color w:val="000000"/>
                <w:lang w:eastAsia="en-AU"/>
              </w:rPr>
              <w:t>,</w:t>
            </w:r>
            <w:r w:rsidRPr="009A63E1">
              <w:rPr>
                <w:rFonts w:eastAsia="Times New Roman"/>
                <w:b/>
                <w:color w:val="000000"/>
                <w:lang w:eastAsia="en-AU"/>
              </w:rPr>
              <w:t>500</w:t>
            </w:r>
          </w:p>
        </w:tc>
        <w:tc>
          <w:tcPr>
            <w:tcW w:w="1757" w:type="dxa"/>
            <w:noWrap/>
            <w:hideMark/>
          </w:tcPr>
          <w:p w:rsidR="00142134" w:rsidRPr="009A63E1" w:rsidRDefault="00142134" w:rsidP="00DB5F1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lang w:eastAsia="en-AU"/>
              </w:rPr>
            </w:pPr>
            <w:r w:rsidRPr="009A63E1">
              <w:rPr>
                <w:rFonts w:eastAsia="Times New Roman"/>
                <w:b/>
                <w:color w:val="000000"/>
                <w:lang w:eastAsia="en-AU"/>
              </w:rPr>
              <w:t>13</w:t>
            </w:r>
            <w:r>
              <w:rPr>
                <w:rFonts w:eastAsia="Times New Roman"/>
                <w:b/>
                <w:color w:val="000000"/>
                <w:lang w:eastAsia="en-AU"/>
              </w:rPr>
              <w:t>,</w:t>
            </w:r>
            <w:r w:rsidRPr="009A63E1">
              <w:rPr>
                <w:rFonts w:eastAsia="Times New Roman"/>
                <w:b/>
                <w:color w:val="000000"/>
                <w:lang w:eastAsia="en-AU"/>
              </w:rPr>
              <w:t>010</w:t>
            </w:r>
            <w:r>
              <w:rPr>
                <w:rFonts w:eastAsia="Times New Roman"/>
                <w:b/>
                <w:color w:val="000000"/>
                <w:lang w:eastAsia="en-AU"/>
              </w:rPr>
              <w:t>,</w:t>
            </w:r>
            <w:r w:rsidRPr="009A63E1">
              <w:rPr>
                <w:rFonts w:eastAsia="Times New Roman"/>
                <w:b/>
                <w:color w:val="000000"/>
                <w:lang w:eastAsia="en-AU"/>
              </w:rPr>
              <w:t>000</w:t>
            </w:r>
          </w:p>
        </w:tc>
        <w:tc>
          <w:tcPr>
            <w:tcW w:w="1757" w:type="dxa"/>
            <w:noWrap/>
          </w:tcPr>
          <w:p w:rsidR="00142134" w:rsidRPr="009A63E1" w:rsidRDefault="00142134" w:rsidP="00DB5F1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lang w:eastAsia="en-AU"/>
              </w:rPr>
            </w:pPr>
            <w:r w:rsidRPr="009A63E1">
              <w:rPr>
                <w:rFonts w:eastAsia="Times New Roman"/>
                <w:b/>
                <w:color w:val="000000"/>
                <w:lang w:eastAsia="en-AU"/>
              </w:rPr>
              <w:t>114</w:t>
            </w:r>
            <w:r>
              <w:rPr>
                <w:rFonts w:eastAsia="Times New Roman"/>
                <w:b/>
                <w:color w:val="000000"/>
                <w:lang w:eastAsia="en-AU"/>
              </w:rPr>
              <w:t>,</w:t>
            </w:r>
            <w:r w:rsidRPr="009A63E1">
              <w:rPr>
                <w:rFonts w:eastAsia="Times New Roman"/>
                <w:b/>
                <w:color w:val="000000"/>
                <w:lang w:eastAsia="en-AU"/>
              </w:rPr>
              <w:t>633</w:t>
            </w:r>
            <w:r>
              <w:rPr>
                <w:rFonts w:eastAsia="Times New Roman"/>
                <w:b/>
                <w:color w:val="000000"/>
                <w:lang w:eastAsia="en-AU"/>
              </w:rPr>
              <w:t>,</w:t>
            </w:r>
            <w:r w:rsidRPr="009A63E1">
              <w:rPr>
                <w:rFonts w:eastAsia="Times New Roman"/>
                <w:b/>
                <w:color w:val="000000"/>
                <w:lang w:eastAsia="en-AU"/>
              </w:rPr>
              <w:t>240</w:t>
            </w:r>
          </w:p>
        </w:tc>
        <w:tc>
          <w:tcPr>
            <w:tcW w:w="1757" w:type="dxa"/>
          </w:tcPr>
          <w:p w:rsidR="00142134" w:rsidRPr="00142134" w:rsidRDefault="00142134">
            <w:pPr>
              <w:jc w:val="right"/>
              <w:cnfStyle w:val="000000000000" w:firstRow="0" w:lastRow="0" w:firstColumn="0" w:lastColumn="0" w:oddVBand="0" w:evenVBand="0" w:oddHBand="0" w:evenHBand="0" w:firstRowFirstColumn="0" w:firstRowLastColumn="0" w:lastRowFirstColumn="0" w:lastRowLastColumn="0"/>
              <w:rPr>
                <w:b/>
                <w:color w:val="000000"/>
                <w:szCs w:val="20"/>
              </w:rPr>
            </w:pPr>
            <w:r w:rsidRPr="00142134">
              <w:rPr>
                <w:b/>
                <w:color w:val="000000"/>
                <w:szCs w:val="20"/>
              </w:rPr>
              <w:t>133,315,740</w:t>
            </w:r>
          </w:p>
        </w:tc>
      </w:tr>
      <w:tr w:rsidR="00142134" w:rsidRPr="009A63E1" w:rsidTr="00142134">
        <w:trPr>
          <w:trHeight w:val="300"/>
        </w:trPr>
        <w:tc>
          <w:tcPr>
            <w:cnfStyle w:val="001000000000" w:firstRow="0" w:lastRow="0" w:firstColumn="1" w:lastColumn="0" w:oddVBand="0" w:evenVBand="0" w:oddHBand="0" w:evenHBand="0" w:firstRowFirstColumn="0" w:firstRowLastColumn="0" w:lastRowFirstColumn="0" w:lastRowLastColumn="0"/>
            <w:tcW w:w="2494" w:type="dxa"/>
            <w:noWrap/>
            <w:hideMark/>
          </w:tcPr>
          <w:p w:rsidR="00142134" w:rsidRPr="009A63E1" w:rsidRDefault="00142134" w:rsidP="009A63E1">
            <w:pPr>
              <w:spacing w:after="0"/>
              <w:ind w:firstLineChars="100" w:firstLine="220"/>
              <w:rPr>
                <w:rFonts w:eastAsia="Times New Roman"/>
                <w:color w:val="000000"/>
                <w:lang w:eastAsia="en-AU"/>
              </w:rPr>
            </w:pPr>
            <w:r w:rsidRPr="009A63E1">
              <w:rPr>
                <w:rFonts w:eastAsia="Times New Roman"/>
                <w:color w:val="000000"/>
                <w:lang w:eastAsia="en-AU"/>
              </w:rPr>
              <w:t>On Demand</w:t>
            </w:r>
          </w:p>
        </w:tc>
        <w:tc>
          <w:tcPr>
            <w:tcW w:w="1757" w:type="dxa"/>
            <w:noWrap/>
            <w:hideMark/>
          </w:tcPr>
          <w:p w:rsidR="00142134" w:rsidRPr="009A63E1" w:rsidRDefault="00142134" w:rsidP="00DB5F1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A63E1">
              <w:rPr>
                <w:rFonts w:eastAsia="Times New Roman"/>
                <w:color w:val="000000"/>
                <w:lang w:eastAsia="en-AU"/>
              </w:rPr>
              <w:t>3</w:t>
            </w:r>
            <w:r>
              <w:rPr>
                <w:rFonts w:eastAsia="Times New Roman"/>
                <w:color w:val="000000"/>
                <w:lang w:eastAsia="en-AU"/>
              </w:rPr>
              <w:t>,</w:t>
            </w:r>
            <w:r w:rsidRPr="009A63E1">
              <w:rPr>
                <w:rFonts w:eastAsia="Times New Roman"/>
                <w:color w:val="000000"/>
                <w:lang w:eastAsia="en-AU"/>
              </w:rPr>
              <w:t>173</w:t>
            </w:r>
            <w:r>
              <w:rPr>
                <w:rFonts w:eastAsia="Times New Roman"/>
                <w:color w:val="000000"/>
                <w:lang w:eastAsia="en-AU"/>
              </w:rPr>
              <w:t>,</w:t>
            </w:r>
            <w:r w:rsidRPr="009A63E1">
              <w:rPr>
                <w:rFonts w:eastAsia="Times New Roman"/>
                <w:color w:val="000000"/>
                <w:lang w:eastAsia="en-AU"/>
              </w:rPr>
              <w:t>250</w:t>
            </w:r>
          </w:p>
        </w:tc>
        <w:tc>
          <w:tcPr>
            <w:tcW w:w="1757" w:type="dxa"/>
            <w:noWrap/>
            <w:hideMark/>
          </w:tcPr>
          <w:p w:rsidR="00142134" w:rsidRPr="009A63E1" w:rsidRDefault="00142134" w:rsidP="00DB5F1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A63E1">
              <w:rPr>
                <w:rFonts w:eastAsia="Times New Roman"/>
                <w:color w:val="000000"/>
                <w:lang w:eastAsia="en-AU"/>
              </w:rPr>
              <w:t>3</w:t>
            </w:r>
            <w:r>
              <w:rPr>
                <w:rFonts w:eastAsia="Times New Roman"/>
                <w:color w:val="000000"/>
                <w:lang w:eastAsia="en-AU"/>
              </w:rPr>
              <w:t>,</w:t>
            </w:r>
            <w:r w:rsidRPr="009A63E1">
              <w:rPr>
                <w:rFonts w:eastAsia="Times New Roman"/>
                <w:color w:val="000000"/>
                <w:lang w:eastAsia="en-AU"/>
              </w:rPr>
              <w:t>254</w:t>
            </w:r>
            <w:r>
              <w:rPr>
                <w:rFonts w:eastAsia="Times New Roman"/>
                <w:color w:val="000000"/>
                <w:lang w:eastAsia="en-AU"/>
              </w:rPr>
              <w:t>,</w:t>
            </w:r>
            <w:r w:rsidRPr="009A63E1">
              <w:rPr>
                <w:rFonts w:eastAsia="Times New Roman"/>
                <w:color w:val="000000"/>
                <w:lang w:eastAsia="en-AU"/>
              </w:rPr>
              <w:t>250</w:t>
            </w:r>
          </w:p>
        </w:tc>
        <w:tc>
          <w:tcPr>
            <w:tcW w:w="1757" w:type="dxa"/>
            <w:noWrap/>
            <w:hideMark/>
          </w:tcPr>
          <w:p w:rsidR="00142134" w:rsidRPr="009A63E1" w:rsidRDefault="00142134" w:rsidP="00DB5F1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A63E1">
              <w:rPr>
                <w:rFonts w:eastAsia="Times New Roman"/>
                <w:color w:val="000000"/>
                <w:lang w:eastAsia="en-AU"/>
              </w:rPr>
              <w:t>16</w:t>
            </w:r>
            <w:r>
              <w:rPr>
                <w:rFonts w:eastAsia="Times New Roman"/>
                <w:color w:val="000000"/>
                <w:lang w:eastAsia="en-AU"/>
              </w:rPr>
              <w:t>,</w:t>
            </w:r>
            <w:r w:rsidRPr="009A63E1">
              <w:rPr>
                <w:rFonts w:eastAsia="Times New Roman"/>
                <w:color w:val="000000"/>
                <w:lang w:eastAsia="en-AU"/>
              </w:rPr>
              <w:t>954</w:t>
            </w:r>
            <w:r>
              <w:rPr>
                <w:rFonts w:eastAsia="Times New Roman"/>
                <w:color w:val="000000"/>
                <w:lang w:eastAsia="en-AU"/>
              </w:rPr>
              <w:t>,</w:t>
            </w:r>
            <w:r w:rsidRPr="009A63E1">
              <w:rPr>
                <w:rFonts w:eastAsia="Times New Roman"/>
                <w:color w:val="000000"/>
                <w:lang w:eastAsia="en-AU"/>
              </w:rPr>
              <w:t>490</w:t>
            </w:r>
          </w:p>
        </w:tc>
        <w:tc>
          <w:tcPr>
            <w:tcW w:w="1757" w:type="dxa"/>
          </w:tcPr>
          <w:p w:rsidR="00142134" w:rsidRPr="00142134" w:rsidRDefault="00142134">
            <w:pPr>
              <w:jc w:val="right"/>
              <w:cnfStyle w:val="000000000000" w:firstRow="0" w:lastRow="0" w:firstColumn="0" w:lastColumn="0" w:oddVBand="0" w:evenVBand="0" w:oddHBand="0" w:evenHBand="0" w:firstRowFirstColumn="0" w:firstRowLastColumn="0" w:lastRowFirstColumn="0" w:lastRowLastColumn="0"/>
              <w:rPr>
                <w:color w:val="000000"/>
                <w:szCs w:val="20"/>
              </w:rPr>
            </w:pPr>
            <w:r w:rsidRPr="00142134">
              <w:rPr>
                <w:color w:val="000000"/>
                <w:szCs w:val="20"/>
              </w:rPr>
              <w:t>23,381,990</w:t>
            </w:r>
          </w:p>
        </w:tc>
      </w:tr>
      <w:tr w:rsidR="00142134" w:rsidRPr="009A63E1" w:rsidTr="00142134">
        <w:trPr>
          <w:trHeight w:val="300"/>
        </w:trPr>
        <w:tc>
          <w:tcPr>
            <w:cnfStyle w:val="001000000000" w:firstRow="0" w:lastRow="0" w:firstColumn="1" w:lastColumn="0" w:oddVBand="0" w:evenVBand="0" w:oddHBand="0" w:evenHBand="0" w:firstRowFirstColumn="0" w:firstRowLastColumn="0" w:lastRowFirstColumn="0" w:lastRowLastColumn="0"/>
            <w:tcW w:w="2494" w:type="dxa"/>
            <w:noWrap/>
            <w:hideMark/>
          </w:tcPr>
          <w:p w:rsidR="00142134" w:rsidRPr="009A63E1" w:rsidRDefault="00142134" w:rsidP="009A63E1">
            <w:pPr>
              <w:spacing w:after="0"/>
              <w:ind w:firstLineChars="100" w:firstLine="220"/>
              <w:rPr>
                <w:rFonts w:eastAsia="Times New Roman"/>
                <w:color w:val="000000"/>
                <w:lang w:eastAsia="en-AU"/>
              </w:rPr>
            </w:pPr>
            <w:r w:rsidRPr="009A63E1">
              <w:rPr>
                <w:rFonts w:eastAsia="Times New Roman"/>
                <w:color w:val="000000"/>
                <w:lang w:eastAsia="en-AU"/>
              </w:rPr>
              <w:t>Prophylaxis</w:t>
            </w:r>
          </w:p>
        </w:tc>
        <w:tc>
          <w:tcPr>
            <w:tcW w:w="1757" w:type="dxa"/>
            <w:noWrap/>
            <w:hideMark/>
          </w:tcPr>
          <w:p w:rsidR="00142134" w:rsidRPr="009A63E1" w:rsidRDefault="00142134" w:rsidP="00DB5F1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A63E1">
              <w:rPr>
                <w:rFonts w:eastAsia="Times New Roman"/>
                <w:color w:val="000000"/>
                <w:lang w:eastAsia="en-AU"/>
              </w:rPr>
              <w:t>957</w:t>
            </w:r>
            <w:r>
              <w:rPr>
                <w:rFonts w:eastAsia="Times New Roman"/>
                <w:color w:val="000000"/>
                <w:lang w:eastAsia="en-AU"/>
              </w:rPr>
              <w:t>,</w:t>
            </w:r>
            <w:r w:rsidRPr="009A63E1">
              <w:rPr>
                <w:rFonts w:eastAsia="Times New Roman"/>
                <w:color w:val="000000"/>
                <w:lang w:eastAsia="en-AU"/>
              </w:rPr>
              <w:t>000</w:t>
            </w:r>
          </w:p>
        </w:tc>
        <w:tc>
          <w:tcPr>
            <w:tcW w:w="1757" w:type="dxa"/>
            <w:noWrap/>
            <w:hideMark/>
          </w:tcPr>
          <w:p w:rsidR="00142134" w:rsidRPr="009A63E1" w:rsidRDefault="00142134" w:rsidP="00DB5F1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A63E1">
              <w:rPr>
                <w:rFonts w:eastAsia="Times New Roman"/>
                <w:color w:val="000000"/>
                <w:lang w:eastAsia="en-AU"/>
              </w:rPr>
              <w:t>7</w:t>
            </w:r>
            <w:r>
              <w:rPr>
                <w:rFonts w:eastAsia="Times New Roman"/>
                <w:color w:val="000000"/>
                <w:lang w:eastAsia="en-AU"/>
              </w:rPr>
              <w:t>,</w:t>
            </w:r>
            <w:r w:rsidRPr="009A63E1">
              <w:rPr>
                <w:rFonts w:eastAsia="Times New Roman"/>
                <w:color w:val="000000"/>
                <w:lang w:eastAsia="en-AU"/>
              </w:rPr>
              <w:t>595</w:t>
            </w:r>
            <w:r>
              <w:rPr>
                <w:rFonts w:eastAsia="Times New Roman"/>
                <w:color w:val="000000"/>
                <w:lang w:eastAsia="en-AU"/>
              </w:rPr>
              <w:t>,</w:t>
            </w:r>
            <w:r w:rsidRPr="009A63E1">
              <w:rPr>
                <w:rFonts w:eastAsia="Times New Roman"/>
                <w:color w:val="000000"/>
                <w:lang w:eastAsia="en-AU"/>
              </w:rPr>
              <w:t>250</w:t>
            </w:r>
          </w:p>
        </w:tc>
        <w:tc>
          <w:tcPr>
            <w:tcW w:w="1757" w:type="dxa"/>
            <w:noWrap/>
            <w:hideMark/>
          </w:tcPr>
          <w:p w:rsidR="00142134" w:rsidRPr="009A63E1" w:rsidRDefault="00142134" w:rsidP="00DB5F1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A63E1">
              <w:rPr>
                <w:rFonts w:eastAsia="Times New Roman"/>
                <w:color w:val="000000"/>
                <w:lang w:eastAsia="en-AU"/>
              </w:rPr>
              <w:t>81</w:t>
            </w:r>
            <w:r>
              <w:rPr>
                <w:rFonts w:eastAsia="Times New Roman"/>
                <w:color w:val="000000"/>
                <w:lang w:eastAsia="en-AU"/>
              </w:rPr>
              <w:t>,</w:t>
            </w:r>
            <w:r w:rsidRPr="009A63E1">
              <w:rPr>
                <w:rFonts w:eastAsia="Times New Roman"/>
                <w:color w:val="000000"/>
                <w:lang w:eastAsia="en-AU"/>
              </w:rPr>
              <w:t>029</w:t>
            </w:r>
            <w:r>
              <w:rPr>
                <w:rFonts w:eastAsia="Times New Roman"/>
                <w:color w:val="000000"/>
                <w:lang w:eastAsia="en-AU"/>
              </w:rPr>
              <w:t>,</w:t>
            </w:r>
            <w:r w:rsidRPr="009A63E1">
              <w:rPr>
                <w:rFonts w:eastAsia="Times New Roman"/>
                <w:color w:val="000000"/>
                <w:lang w:eastAsia="en-AU"/>
              </w:rPr>
              <w:t>500</w:t>
            </w:r>
          </w:p>
        </w:tc>
        <w:tc>
          <w:tcPr>
            <w:tcW w:w="1757" w:type="dxa"/>
          </w:tcPr>
          <w:p w:rsidR="00142134" w:rsidRPr="00142134" w:rsidRDefault="00142134">
            <w:pPr>
              <w:jc w:val="right"/>
              <w:cnfStyle w:val="000000000000" w:firstRow="0" w:lastRow="0" w:firstColumn="0" w:lastColumn="0" w:oddVBand="0" w:evenVBand="0" w:oddHBand="0" w:evenHBand="0" w:firstRowFirstColumn="0" w:firstRowLastColumn="0" w:lastRowFirstColumn="0" w:lastRowLastColumn="0"/>
              <w:rPr>
                <w:color w:val="000000"/>
                <w:szCs w:val="20"/>
              </w:rPr>
            </w:pPr>
            <w:r w:rsidRPr="00142134">
              <w:rPr>
                <w:color w:val="000000"/>
                <w:szCs w:val="20"/>
              </w:rPr>
              <w:t>89,581,750</w:t>
            </w:r>
          </w:p>
        </w:tc>
      </w:tr>
      <w:tr w:rsidR="00142134" w:rsidRPr="009A63E1" w:rsidTr="00142134">
        <w:trPr>
          <w:trHeight w:val="300"/>
        </w:trPr>
        <w:tc>
          <w:tcPr>
            <w:cnfStyle w:val="001000000000" w:firstRow="0" w:lastRow="0" w:firstColumn="1" w:lastColumn="0" w:oddVBand="0" w:evenVBand="0" w:oddHBand="0" w:evenHBand="0" w:firstRowFirstColumn="0" w:firstRowLastColumn="0" w:lastRowFirstColumn="0" w:lastRowLastColumn="0"/>
            <w:tcW w:w="2494" w:type="dxa"/>
            <w:noWrap/>
            <w:hideMark/>
          </w:tcPr>
          <w:p w:rsidR="00142134" w:rsidRPr="009A63E1" w:rsidRDefault="00142134" w:rsidP="009A63E1">
            <w:pPr>
              <w:spacing w:after="0"/>
              <w:ind w:firstLineChars="100" w:firstLine="220"/>
              <w:rPr>
                <w:rFonts w:eastAsia="Times New Roman"/>
                <w:color w:val="000000"/>
                <w:lang w:eastAsia="en-AU"/>
              </w:rPr>
            </w:pPr>
            <w:r w:rsidRPr="009A63E1">
              <w:rPr>
                <w:rFonts w:eastAsia="Times New Roman"/>
                <w:color w:val="000000"/>
                <w:lang w:eastAsia="en-AU"/>
              </w:rPr>
              <w:t>Secondary Prophylaxis</w:t>
            </w:r>
          </w:p>
        </w:tc>
        <w:tc>
          <w:tcPr>
            <w:tcW w:w="1757" w:type="dxa"/>
            <w:noWrap/>
            <w:hideMark/>
          </w:tcPr>
          <w:p w:rsidR="00142134" w:rsidRPr="009A63E1" w:rsidRDefault="00142134" w:rsidP="00DB5F1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Pr>
                <w:rFonts w:eastAsia="Times New Roman"/>
                <w:color w:val="000000"/>
                <w:lang w:eastAsia="en-AU"/>
              </w:rPr>
              <w:t>-</w:t>
            </w:r>
          </w:p>
        </w:tc>
        <w:tc>
          <w:tcPr>
            <w:tcW w:w="1757" w:type="dxa"/>
            <w:noWrap/>
            <w:hideMark/>
          </w:tcPr>
          <w:p w:rsidR="00142134" w:rsidRPr="009A63E1" w:rsidRDefault="00142134" w:rsidP="00DB5F1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A63E1">
              <w:rPr>
                <w:rFonts w:eastAsia="Times New Roman"/>
                <w:color w:val="000000"/>
                <w:lang w:eastAsia="en-AU"/>
              </w:rPr>
              <w:t>6</w:t>
            </w:r>
            <w:r>
              <w:rPr>
                <w:rFonts w:eastAsia="Times New Roman"/>
                <w:color w:val="000000"/>
                <w:lang w:eastAsia="en-AU"/>
              </w:rPr>
              <w:t>,</w:t>
            </w:r>
            <w:r w:rsidRPr="009A63E1">
              <w:rPr>
                <w:rFonts w:eastAsia="Times New Roman"/>
                <w:color w:val="000000"/>
                <w:lang w:eastAsia="en-AU"/>
              </w:rPr>
              <w:t>500</w:t>
            </w:r>
          </w:p>
        </w:tc>
        <w:tc>
          <w:tcPr>
            <w:tcW w:w="1757" w:type="dxa"/>
            <w:noWrap/>
            <w:hideMark/>
          </w:tcPr>
          <w:p w:rsidR="00142134" w:rsidRPr="009A63E1" w:rsidRDefault="00142134" w:rsidP="00DB5F1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A63E1">
              <w:rPr>
                <w:rFonts w:eastAsia="Times New Roman"/>
                <w:color w:val="000000"/>
                <w:lang w:eastAsia="en-AU"/>
              </w:rPr>
              <w:t>1</w:t>
            </w:r>
            <w:r>
              <w:rPr>
                <w:rFonts w:eastAsia="Times New Roman"/>
                <w:color w:val="000000"/>
                <w:lang w:eastAsia="en-AU"/>
              </w:rPr>
              <w:t>,</w:t>
            </w:r>
            <w:r w:rsidRPr="009A63E1">
              <w:rPr>
                <w:rFonts w:eastAsia="Times New Roman"/>
                <w:color w:val="000000"/>
                <w:lang w:eastAsia="en-AU"/>
              </w:rPr>
              <w:t>700</w:t>
            </w:r>
            <w:r>
              <w:rPr>
                <w:rFonts w:eastAsia="Times New Roman"/>
                <w:color w:val="000000"/>
                <w:lang w:eastAsia="en-AU"/>
              </w:rPr>
              <w:t>,</w:t>
            </w:r>
            <w:r w:rsidRPr="009A63E1">
              <w:rPr>
                <w:rFonts w:eastAsia="Times New Roman"/>
                <w:color w:val="000000"/>
                <w:lang w:eastAsia="en-AU"/>
              </w:rPr>
              <w:t>500</w:t>
            </w:r>
          </w:p>
        </w:tc>
        <w:tc>
          <w:tcPr>
            <w:tcW w:w="1757" w:type="dxa"/>
          </w:tcPr>
          <w:p w:rsidR="00142134" w:rsidRPr="00142134" w:rsidRDefault="00142134">
            <w:pPr>
              <w:jc w:val="right"/>
              <w:cnfStyle w:val="000000000000" w:firstRow="0" w:lastRow="0" w:firstColumn="0" w:lastColumn="0" w:oddVBand="0" w:evenVBand="0" w:oddHBand="0" w:evenHBand="0" w:firstRowFirstColumn="0" w:firstRowLastColumn="0" w:lastRowFirstColumn="0" w:lastRowLastColumn="0"/>
              <w:rPr>
                <w:color w:val="000000"/>
                <w:szCs w:val="20"/>
              </w:rPr>
            </w:pPr>
            <w:r w:rsidRPr="00142134">
              <w:rPr>
                <w:color w:val="000000"/>
                <w:szCs w:val="20"/>
              </w:rPr>
              <w:t>1,707,000</w:t>
            </w:r>
          </w:p>
        </w:tc>
      </w:tr>
      <w:tr w:rsidR="00142134" w:rsidRPr="009A63E1" w:rsidTr="00142134">
        <w:trPr>
          <w:trHeight w:val="300"/>
        </w:trPr>
        <w:tc>
          <w:tcPr>
            <w:cnfStyle w:val="001000000000" w:firstRow="0" w:lastRow="0" w:firstColumn="1" w:lastColumn="0" w:oddVBand="0" w:evenVBand="0" w:oddHBand="0" w:evenHBand="0" w:firstRowFirstColumn="0" w:firstRowLastColumn="0" w:lastRowFirstColumn="0" w:lastRowLastColumn="0"/>
            <w:tcW w:w="2494" w:type="dxa"/>
            <w:noWrap/>
            <w:hideMark/>
          </w:tcPr>
          <w:p w:rsidR="00142134" w:rsidRPr="009A63E1" w:rsidRDefault="00142134" w:rsidP="009A63E1">
            <w:pPr>
              <w:spacing w:after="0"/>
              <w:ind w:firstLineChars="100" w:firstLine="220"/>
              <w:rPr>
                <w:rFonts w:eastAsia="Times New Roman"/>
                <w:color w:val="000000"/>
                <w:lang w:eastAsia="en-AU"/>
              </w:rPr>
            </w:pPr>
            <w:proofErr w:type="spellStart"/>
            <w:r w:rsidRPr="009A63E1">
              <w:rPr>
                <w:rFonts w:eastAsia="Times New Roman"/>
                <w:color w:val="000000"/>
                <w:lang w:eastAsia="en-AU"/>
              </w:rPr>
              <w:t>Tolerisation</w:t>
            </w:r>
            <w:proofErr w:type="spellEnd"/>
          </w:p>
        </w:tc>
        <w:tc>
          <w:tcPr>
            <w:tcW w:w="1757" w:type="dxa"/>
            <w:noWrap/>
            <w:hideMark/>
          </w:tcPr>
          <w:p w:rsidR="00142134" w:rsidRPr="009A63E1" w:rsidRDefault="00142134" w:rsidP="00DB5F1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A63E1">
              <w:rPr>
                <w:rFonts w:eastAsia="Times New Roman"/>
                <w:color w:val="000000"/>
                <w:lang w:eastAsia="en-AU"/>
              </w:rPr>
              <w:t>52</w:t>
            </w:r>
            <w:r>
              <w:rPr>
                <w:rFonts w:eastAsia="Times New Roman"/>
                <w:color w:val="000000"/>
                <w:lang w:eastAsia="en-AU"/>
              </w:rPr>
              <w:t>,</w:t>
            </w:r>
            <w:r w:rsidRPr="009A63E1">
              <w:rPr>
                <w:rFonts w:eastAsia="Times New Roman"/>
                <w:color w:val="000000"/>
                <w:lang w:eastAsia="en-AU"/>
              </w:rPr>
              <w:t>000</w:t>
            </w:r>
          </w:p>
        </w:tc>
        <w:tc>
          <w:tcPr>
            <w:tcW w:w="1757" w:type="dxa"/>
            <w:noWrap/>
            <w:hideMark/>
          </w:tcPr>
          <w:p w:rsidR="00142134" w:rsidRPr="009A63E1" w:rsidRDefault="00142134" w:rsidP="00DB5F1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Pr>
                <w:rFonts w:eastAsia="Times New Roman"/>
                <w:color w:val="000000"/>
                <w:lang w:eastAsia="en-AU"/>
              </w:rPr>
              <w:t>-</w:t>
            </w:r>
          </w:p>
        </w:tc>
        <w:tc>
          <w:tcPr>
            <w:tcW w:w="1757" w:type="dxa"/>
            <w:noWrap/>
            <w:hideMark/>
          </w:tcPr>
          <w:p w:rsidR="00142134" w:rsidRPr="009A63E1" w:rsidRDefault="00142134" w:rsidP="00DB5F1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A63E1">
              <w:rPr>
                <w:rFonts w:eastAsia="Times New Roman"/>
                <w:color w:val="000000"/>
                <w:lang w:eastAsia="en-AU"/>
              </w:rPr>
              <w:t>7</w:t>
            </w:r>
            <w:r>
              <w:rPr>
                <w:rFonts w:eastAsia="Times New Roman"/>
                <w:color w:val="000000"/>
                <w:lang w:eastAsia="en-AU"/>
              </w:rPr>
              <w:t>,</w:t>
            </w:r>
            <w:r w:rsidRPr="009A63E1">
              <w:rPr>
                <w:rFonts w:eastAsia="Times New Roman"/>
                <w:color w:val="000000"/>
                <w:lang w:eastAsia="en-AU"/>
              </w:rPr>
              <w:t>367</w:t>
            </w:r>
            <w:r>
              <w:rPr>
                <w:rFonts w:eastAsia="Times New Roman"/>
                <w:color w:val="000000"/>
                <w:lang w:eastAsia="en-AU"/>
              </w:rPr>
              <w:t>,</w:t>
            </w:r>
            <w:r w:rsidRPr="009A63E1">
              <w:rPr>
                <w:rFonts w:eastAsia="Times New Roman"/>
                <w:color w:val="000000"/>
                <w:lang w:eastAsia="en-AU"/>
              </w:rPr>
              <w:t>250</w:t>
            </w:r>
          </w:p>
        </w:tc>
        <w:tc>
          <w:tcPr>
            <w:tcW w:w="1757" w:type="dxa"/>
          </w:tcPr>
          <w:p w:rsidR="00142134" w:rsidRPr="00142134" w:rsidRDefault="00142134">
            <w:pPr>
              <w:jc w:val="right"/>
              <w:cnfStyle w:val="000000000000" w:firstRow="0" w:lastRow="0" w:firstColumn="0" w:lastColumn="0" w:oddVBand="0" w:evenVBand="0" w:oddHBand="0" w:evenHBand="0" w:firstRowFirstColumn="0" w:firstRowLastColumn="0" w:lastRowFirstColumn="0" w:lastRowLastColumn="0"/>
              <w:rPr>
                <w:color w:val="000000"/>
                <w:szCs w:val="20"/>
              </w:rPr>
            </w:pPr>
            <w:r w:rsidRPr="00142134">
              <w:rPr>
                <w:color w:val="000000"/>
                <w:szCs w:val="20"/>
              </w:rPr>
              <w:t>7,419,250</w:t>
            </w:r>
          </w:p>
        </w:tc>
      </w:tr>
      <w:tr w:rsidR="00142134" w:rsidRPr="009A63E1" w:rsidTr="00142134">
        <w:trPr>
          <w:trHeight w:val="300"/>
        </w:trPr>
        <w:tc>
          <w:tcPr>
            <w:cnfStyle w:val="001000000000" w:firstRow="0" w:lastRow="0" w:firstColumn="1" w:lastColumn="0" w:oddVBand="0" w:evenVBand="0" w:oddHBand="0" w:evenHBand="0" w:firstRowFirstColumn="0" w:firstRowLastColumn="0" w:lastRowFirstColumn="0" w:lastRowLastColumn="0"/>
            <w:tcW w:w="2494" w:type="dxa"/>
            <w:noWrap/>
            <w:hideMark/>
          </w:tcPr>
          <w:p w:rsidR="00142134" w:rsidRPr="009A63E1" w:rsidRDefault="00142134" w:rsidP="009A63E1">
            <w:pPr>
              <w:spacing w:after="0"/>
              <w:ind w:firstLineChars="100" w:firstLine="220"/>
              <w:rPr>
                <w:rFonts w:eastAsia="Times New Roman"/>
                <w:color w:val="000000"/>
                <w:lang w:eastAsia="en-AU"/>
              </w:rPr>
            </w:pPr>
            <w:r>
              <w:rPr>
                <w:rFonts w:eastAsia="Times New Roman"/>
                <w:color w:val="000000"/>
                <w:lang w:eastAsia="en-AU"/>
              </w:rPr>
              <w:t>Unknown</w:t>
            </w:r>
            <w:r w:rsidR="006E636E">
              <w:rPr>
                <w:rFonts w:eastAsia="Times New Roman"/>
                <w:color w:val="000000"/>
                <w:lang w:eastAsia="en-AU"/>
              </w:rPr>
              <w:t>*</w:t>
            </w:r>
          </w:p>
        </w:tc>
        <w:tc>
          <w:tcPr>
            <w:tcW w:w="1757" w:type="dxa"/>
            <w:noWrap/>
            <w:hideMark/>
          </w:tcPr>
          <w:p w:rsidR="00142134" w:rsidRPr="009A63E1" w:rsidRDefault="00142134" w:rsidP="00DB5F1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A63E1">
              <w:rPr>
                <w:rFonts w:eastAsia="Times New Roman"/>
                <w:color w:val="000000"/>
                <w:lang w:eastAsia="en-AU"/>
              </w:rPr>
              <w:t>1</w:t>
            </w:r>
            <w:r>
              <w:rPr>
                <w:rFonts w:eastAsia="Times New Roman"/>
                <w:color w:val="000000"/>
                <w:lang w:eastAsia="en-AU"/>
              </w:rPr>
              <w:t>,</w:t>
            </w:r>
            <w:r w:rsidRPr="009A63E1">
              <w:rPr>
                <w:rFonts w:eastAsia="Times New Roman"/>
                <w:color w:val="000000"/>
                <w:lang w:eastAsia="en-AU"/>
              </w:rPr>
              <w:t>490</w:t>
            </w:r>
            <w:r>
              <w:rPr>
                <w:rFonts w:eastAsia="Times New Roman"/>
                <w:color w:val="000000"/>
                <w:lang w:eastAsia="en-AU"/>
              </w:rPr>
              <w:t>,</w:t>
            </w:r>
            <w:r w:rsidRPr="009A63E1">
              <w:rPr>
                <w:rFonts w:eastAsia="Times New Roman"/>
                <w:color w:val="000000"/>
                <w:lang w:eastAsia="en-AU"/>
              </w:rPr>
              <w:t>250</w:t>
            </w:r>
          </w:p>
        </w:tc>
        <w:tc>
          <w:tcPr>
            <w:tcW w:w="1757" w:type="dxa"/>
            <w:noWrap/>
            <w:hideMark/>
          </w:tcPr>
          <w:p w:rsidR="00142134" w:rsidRPr="009A63E1" w:rsidRDefault="00142134" w:rsidP="00DB5F1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A63E1">
              <w:rPr>
                <w:rFonts w:eastAsia="Times New Roman"/>
                <w:color w:val="000000"/>
                <w:lang w:eastAsia="en-AU"/>
              </w:rPr>
              <w:t>2</w:t>
            </w:r>
            <w:r>
              <w:rPr>
                <w:rFonts w:eastAsia="Times New Roman"/>
                <w:color w:val="000000"/>
                <w:lang w:eastAsia="en-AU"/>
              </w:rPr>
              <w:t>,</w:t>
            </w:r>
            <w:r w:rsidRPr="009A63E1">
              <w:rPr>
                <w:rFonts w:eastAsia="Times New Roman"/>
                <w:color w:val="000000"/>
                <w:lang w:eastAsia="en-AU"/>
              </w:rPr>
              <w:t>154</w:t>
            </w:r>
            <w:r>
              <w:rPr>
                <w:rFonts w:eastAsia="Times New Roman"/>
                <w:color w:val="000000"/>
                <w:lang w:eastAsia="en-AU"/>
              </w:rPr>
              <w:t>,</w:t>
            </w:r>
            <w:r w:rsidRPr="009A63E1">
              <w:rPr>
                <w:rFonts w:eastAsia="Times New Roman"/>
                <w:color w:val="000000"/>
                <w:lang w:eastAsia="en-AU"/>
              </w:rPr>
              <w:t>000</w:t>
            </w:r>
          </w:p>
        </w:tc>
        <w:tc>
          <w:tcPr>
            <w:tcW w:w="1757" w:type="dxa"/>
            <w:noWrap/>
            <w:hideMark/>
          </w:tcPr>
          <w:p w:rsidR="00142134" w:rsidRPr="009A63E1" w:rsidRDefault="00142134" w:rsidP="00DB5F1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A63E1">
              <w:rPr>
                <w:rFonts w:eastAsia="Times New Roman"/>
                <w:color w:val="000000"/>
                <w:lang w:eastAsia="en-AU"/>
              </w:rPr>
              <w:t>7</w:t>
            </w:r>
            <w:r>
              <w:rPr>
                <w:rFonts w:eastAsia="Times New Roman"/>
                <w:color w:val="000000"/>
                <w:lang w:eastAsia="en-AU"/>
              </w:rPr>
              <w:t>,</w:t>
            </w:r>
            <w:r w:rsidRPr="009A63E1">
              <w:rPr>
                <w:rFonts w:eastAsia="Times New Roman"/>
                <w:color w:val="000000"/>
                <w:lang w:eastAsia="en-AU"/>
              </w:rPr>
              <w:t>581</w:t>
            </w:r>
            <w:r>
              <w:rPr>
                <w:rFonts w:eastAsia="Times New Roman"/>
                <w:color w:val="000000"/>
                <w:lang w:eastAsia="en-AU"/>
              </w:rPr>
              <w:t>,</w:t>
            </w:r>
            <w:r w:rsidRPr="009A63E1">
              <w:rPr>
                <w:rFonts w:eastAsia="Times New Roman"/>
                <w:color w:val="000000"/>
                <w:lang w:eastAsia="en-AU"/>
              </w:rPr>
              <w:t>500</w:t>
            </w:r>
          </w:p>
        </w:tc>
        <w:tc>
          <w:tcPr>
            <w:tcW w:w="1757" w:type="dxa"/>
          </w:tcPr>
          <w:p w:rsidR="00142134" w:rsidRPr="00142134" w:rsidRDefault="00142134">
            <w:pPr>
              <w:jc w:val="right"/>
              <w:cnfStyle w:val="000000000000" w:firstRow="0" w:lastRow="0" w:firstColumn="0" w:lastColumn="0" w:oddVBand="0" w:evenVBand="0" w:oddHBand="0" w:evenHBand="0" w:firstRowFirstColumn="0" w:firstRowLastColumn="0" w:lastRowFirstColumn="0" w:lastRowLastColumn="0"/>
              <w:rPr>
                <w:color w:val="000000"/>
                <w:szCs w:val="20"/>
              </w:rPr>
            </w:pPr>
            <w:r w:rsidRPr="00142134">
              <w:rPr>
                <w:color w:val="000000"/>
                <w:szCs w:val="20"/>
              </w:rPr>
              <w:t>11,225,750</w:t>
            </w:r>
          </w:p>
        </w:tc>
      </w:tr>
      <w:tr w:rsidR="00142134" w:rsidRPr="009A63E1" w:rsidTr="00142134">
        <w:trPr>
          <w:trHeight w:val="300"/>
        </w:trPr>
        <w:tc>
          <w:tcPr>
            <w:cnfStyle w:val="001000000000" w:firstRow="0" w:lastRow="0" w:firstColumn="1" w:lastColumn="0" w:oddVBand="0" w:evenVBand="0" w:oddHBand="0" w:evenHBand="0" w:firstRowFirstColumn="0" w:firstRowLastColumn="0" w:lastRowFirstColumn="0" w:lastRowLastColumn="0"/>
            <w:tcW w:w="2494" w:type="dxa"/>
            <w:noWrap/>
            <w:vAlign w:val="bottom"/>
          </w:tcPr>
          <w:p w:rsidR="00142134" w:rsidRDefault="00142134" w:rsidP="00506C62">
            <w:pPr>
              <w:rPr>
                <w:b/>
                <w:bCs/>
                <w:color w:val="000000"/>
              </w:rPr>
            </w:pPr>
          </w:p>
        </w:tc>
        <w:tc>
          <w:tcPr>
            <w:tcW w:w="1757" w:type="dxa"/>
            <w:noWrap/>
          </w:tcPr>
          <w:p w:rsidR="00142134" w:rsidRDefault="00142134" w:rsidP="00DB5F15">
            <w:pPr>
              <w:jc w:val="right"/>
              <w:cnfStyle w:val="000000000000" w:firstRow="0" w:lastRow="0" w:firstColumn="0" w:lastColumn="0" w:oddVBand="0" w:evenVBand="0" w:oddHBand="0" w:evenHBand="0" w:firstRowFirstColumn="0" w:firstRowLastColumn="0" w:lastRowFirstColumn="0" w:lastRowLastColumn="0"/>
              <w:rPr>
                <w:b/>
                <w:bCs/>
                <w:color w:val="000000"/>
              </w:rPr>
            </w:pPr>
          </w:p>
        </w:tc>
        <w:tc>
          <w:tcPr>
            <w:tcW w:w="1757" w:type="dxa"/>
            <w:noWrap/>
          </w:tcPr>
          <w:p w:rsidR="00142134" w:rsidRDefault="00142134" w:rsidP="00DB5F15">
            <w:pPr>
              <w:jc w:val="right"/>
              <w:cnfStyle w:val="000000000000" w:firstRow="0" w:lastRow="0" w:firstColumn="0" w:lastColumn="0" w:oddVBand="0" w:evenVBand="0" w:oddHBand="0" w:evenHBand="0" w:firstRowFirstColumn="0" w:firstRowLastColumn="0" w:lastRowFirstColumn="0" w:lastRowLastColumn="0"/>
              <w:rPr>
                <w:b/>
                <w:bCs/>
                <w:color w:val="000000"/>
              </w:rPr>
            </w:pPr>
          </w:p>
        </w:tc>
        <w:tc>
          <w:tcPr>
            <w:tcW w:w="1757" w:type="dxa"/>
            <w:noWrap/>
          </w:tcPr>
          <w:p w:rsidR="00142134" w:rsidRDefault="00142134" w:rsidP="00DB5F15">
            <w:pPr>
              <w:jc w:val="right"/>
              <w:cnfStyle w:val="000000000000" w:firstRow="0" w:lastRow="0" w:firstColumn="0" w:lastColumn="0" w:oddVBand="0" w:evenVBand="0" w:oddHBand="0" w:evenHBand="0" w:firstRowFirstColumn="0" w:firstRowLastColumn="0" w:lastRowFirstColumn="0" w:lastRowLastColumn="0"/>
              <w:rPr>
                <w:b/>
                <w:bCs/>
                <w:color w:val="000000"/>
              </w:rPr>
            </w:pPr>
          </w:p>
        </w:tc>
        <w:tc>
          <w:tcPr>
            <w:tcW w:w="1757" w:type="dxa"/>
          </w:tcPr>
          <w:p w:rsidR="00142134" w:rsidRPr="00142134" w:rsidRDefault="00142134">
            <w:pPr>
              <w:jc w:val="right"/>
              <w:cnfStyle w:val="000000000000" w:firstRow="0" w:lastRow="0" w:firstColumn="0" w:lastColumn="0" w:oddVBand="0" w:evenVBand="0" w:oddHBand="0" w:evenHBand="0" w:firstRowFirstColumn="0" w:firstRowLastColumn="0" w:lastRowFirstColumn="0" w:lastRowLastColumn="0"/>
              <w:rPr>
                <w:color w:val="000000"/>
                <w:szCs w:val="20"/>
              </w:rPr>
            </w:pPr>
          </w:p>
        </w:tc>
      </w:tr>
      <w:tr w:rsidR="00142134" w:rsidRPr="009A63E1" w:rsidTr="00142134">
        <w:trPr>
          <w:trHeight w:val="300"/>
        </w:trPr>
        <w:tc>
          <w:tcPr>
            <w:cnfStyle w:val="001000000000" w:firstRow="0" w:lastRow="0" w:firstColumn="1" w:lastColumn="0" w:oddVBand="0" w:evenVBand="0" w:oddHBand="0" w:evenHBand="0" w:firstRowFirstColumn="0" w:firstRowLastColumn="0" w:lastRowFirstColumn="0" w:lastRowLastColumn="0"/>
            <w:tcW w:w="2494" w:type="dxa"/>
            <w:noWrap/>
            <w:vAlign w:val="bottom"/>
          </w:tcPr>
          <w:p w:rsidR="00142134" w:rsidRDefault="00142134" w:rsidP="00506C62">
            <w:pPr>
              <w:rPr>
                <w:b/>
                <w:bCs/>
                <w:color w:val="000000"/>
              </w:rPr>
            </w:pPr>
            <w:r>
              <w:rPr>
                <w:b/>
                <w:bCs/>
                <w:color w:val="000000"/>
              </w:rPr>
              <w:t>HMB (IU FIX Products)‡</w:t>
            </w:r>
          </w:p>
        </w:tc>
        <w:tc>
          <w:tcPr>
            <w:tcW w:w="1757" w:type="dxa"/>
            <w:noWrap/>
          </w:tcPr>
          <w:p w:rsidR="00142134" w:rsidRDefault="00142134" w:rsidP="00DB5F15">
            <w:pPr>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2,533,750</w:t>
            </w:r>
          </w:p>
        </w:tc>
        <w:tc>
          <w:tcPr>
            <w:tcW w:w="1757" w:type="dxa"/>
            <w:noWrap/>
          </w:tcPr>
          <w:p w:rsidR="00142134" w:rsidRDefault="00142134" w:rsidP="00DB5F15">
            <w:pPr>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6,080,000</w:t>
            </w:r>
          </w:p>
        </w:tc>
        <w:tc>
          <w:tcPr>
            <w:tcW w:w="1757" w:type="dxa"/>
            <w:noWrap/>
          </w:tcPr>
          <w:p w:rsidR="00142134" w:rsidRDefault="00142134" w:rsidP="00DB5F15">
            <w:pPr>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12,757,000</w:t>
            </w:r>
          </w:p>
        </w:tc>
        <w:tc>
          <w:tcPr>
            <w:tcW w:w="1757" w:type="dxa"/>
          </w:tcPr>
          <w:p w:rsidR="00142134" w:rsidRPr="00142134" w:rsidRDefault="00142134">
            <w:pPr>
              <w:jc w:val="right"/>
              <w:cnfStyle w:val="000000000000" w:firstRow="0" w:lastRow="0" w:firstColumn="0" w:lastColumn="0" w:oddVBand="0" w:evenVBand="0" w:oddHBand="0" w:evenHBand="0" w:firstRowFirstColumn="0" w:firstRowLastColumn="0" w:lastRowFirstColumn="0" w:lastRowLastColumn="0"/>
              <w:rPr>
                <w:b/>
                <w:color w:val="000000"/>
                <w:szCs w:val="20"/>
              </w:rPr>
            </w:pPr>
            <w:r w:rsidRPr="00142134">
              <w:rPr>
                <w:b/>
                <w:color w:val="000000"/>
                <w:szCs w:val="20"/>
              </w:rPr>
              <w:t>21,370,750</w:t>
            </w:r>
          </w:p>
        </w:tc>
      </w:tr>
      <w:tr w:rsidR="00142134" w:rsidRPr="009A63E1" w:rsidTr="00142134">
        <w:trPr>
          <w:trHeight w:val="300"/>
        </w:trPr>
        <w:tc>
          <w:tcPr>
            <w:cnfStyle w:val="001000000000" w:firstRow="0" w:lastRow="0" w:firstColumn="1" w:lastColumn="0" w:oddVBand="0" w:evenVBand="0" w:oddHBand="0" w:evenHBand="0" w:firstRowFirstColumn="0" w:firstRowLastColumn="0" w:lastRowFirstColumn="0" w:lastRowLastColumn="0"/>
            <w:tcW w:w="2494" w:type="dxa"/>
            <w:noWrap/>
            <w:vAlign w:val="bottom"/>
          </w:tcPr>
          <w:p w:rsidR="00142134" w:rsidRDefault="00142134">
            <w:pPr>
              <w:ind w:firstLineChars="100" w:firstLine="220"/>
              <w:rPr>
                <w:color w:val="000000"/>
              </w:rPr>
            </w:pPr>
            <w:r>
              <w:rPr>
                <w:color w:val="000000"/>
              </w:rPr>
              <w:t>On Demand</w:t>
            </w:r>
          </w:p>
        </w:tc>
        <w:tc>
          <w:tcPr>
            <w:tcW w:w="1757" w:type="dxa"/>
            <w:noWrap/>
          </w:tcPr>
          <w:p w:rsidR="00142134" w:rsidRDefault="00142134" w:rsidP="00DB5F1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1,642,500</w:t>
            </w:r>
          </w:p>
        </w:tc>
        <w:tc>
          <w:tcPr>
            <w:tcW w:w="1757" w:type="dxa"/>
            <w:noWrap/>
          </w:tcPr>
          <w:p w:rsidR="00142134" w:rsidRDefault="00142134" w:rsidP="00DB5F1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2,478,500</w:t>
            </w:r>
          </w:p>
        </w:tc>
        <w:tc>
          <w:tcPr>
            <w:tcW w:w="1757" w:type="dxa"/>
            <w:noWrap/>
          </w:tcPr>
          <w:p w:rsidR="00142134" w:rsidRDefault="00142134" w:rsidP="00DB5F1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3,105,500</w:t>
            </w:r>
          </w:p>
        </w:tc>
        <w:tc>
          <w:tcPr>
            <w:tcW w:w="1757" w:type="dxa"/>
          </w:tcPr>
          <w:p w:rsidR="00142134" w:rsidRPr="00142134" w:rsidRDefault="00142134">
            <w:pPr>
              <w:jc w:val="right"/>
              <w:cnfStyle w:val="000000000000" w:firstRow="0" w:lastRow="0" w:firstColumn="0" w:lastColumn="0" w:oddVBand="0" w:evenVBand="0" w:oddHBand="0" w:evenHBand="0" w:firstRowFirstColumn="0" w:firstRowLastColumn="0" w:lastRowFirstColumn="0" w:lastRowLastColumn="0"/>
              <w:rPr>
                <w:color w:val="000000"/>
                <w:szCs w:val="20"/>
              </w:rPr>
            </w:pPr>
            <w:r w:rsidRPr="00142134">
              <w:rPr>
                <w:color w:val="000000"/>
                <w:szCs w:val="20"/>
              </w:rPr>
              <w:t>7,226,500</w:t>
            </w:r>
          </w:p>
        </w:tc>
      </w:tr>
      <w:tr w:rsidR="00142134" w:rsidRPr="009A63E1" w:rsidTr="00142134">
        <w:trPr>
          <w:trHeight w:val="300"/>
        </w:trPr>
        <w:tc>
          <w:tcPr>
            <w:cnfStyle w:val="001000000000" w:firstRow="0" w:lastRow="0" w:firstColumn="1" w:lastColumn="0" w:oddVBand="0" w:evenVBand="0" w:oddHBand="0" w:evenHBand="0" w:firstRowFirstColumn="0" w:firstRowLastColumn="0" w:lastRowFirstColumn="0" w:lastRowLastColumn="0"/>
            <w:tcW w:w="2494" w:type="dxa"/>
            <w:noWrap/>
            <w:vAlign w:val="bottom"/>
          </w:tcPr>
          <w:p w:rsidR="00142134" w:rsidRDefault="00142134">
            <w:pPr>
              <w:ind w:firstLineChars="100" w:firstLine="220"/>
              <w:rPr>
                <w:color w:val="000000"/>
              </w:rPr>
            </w:pPr>
            <w:r>
              <w:rPr>
                <w:color w:val="000000"/>
              </w:rPr>
              <w:t>Prophylaxis</w:t>
            </w:r>
          </w:p>
        </w:tc>
        <w:tc>
          <w:tcPr>
            <w:tcW w:w="1757" w:type="dxa"/>
            <w:noWrap/>
          </w:tcPr>
          <w:p w:rsidR="00142134" w:rsidRDefault="00142134" w:rsidP="00DB5F1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c>
          <w:tcPr>
            <w:tcW w:w="1757" w:type="dxa"/>
            <w:noWrap/>
          </w:tcPr>
          <w:p w:rsidR="00142134" w:rsidRDefault="00142134" w:rsidP="00DB5F1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2,915,500</w:t>
            </w:r>
          </w:p>
        </w:tc>
        <w:tc>
          <w:tcPr>
            <w:tcW w:w="1757" w:type="dxa"/>
            <w:noWrap/>
          </w:tcPr>
          <w:p w:rsidR="00142134" w:rsidRDefault="00142134" w:rsidP="00DB5F1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6,797,500</w:t>
            </w:r>
          </w:p>
        </w:tc>
        <w:tc>
          <w:tcPr>
            <w:tcW w:w="1757" w:type="dxa"/>
          </w:tcPr>
          <w:p w:rsidR="00142134" w:rsidRPr="00142134" w:rsidRDefault="00142134">
            <w:pPr>
              <w:jc w:val="right"/>
              <w:cnfStyle w:val="000000000000" w:firstRow="0" w:lastRow="0" w:firstColumn="0" w:lastColumn="0" w:oddVBand="0" w:evenVBand="0" w:oddHBand="0" w:evenHBand="0" w:firstRowFirstColumn="0" w:firstRowLastColumn="0" w:lastRowFirstColumn="0" w:lastRowLastColumn="0"/>
              <w:rPr>
                <w:color w:val="000000"/>
                <w:szCs w:val="20"/>
              </w:rPr>
            </w:pPr>
            <w:r w:rsidRPr="00142134">
              <w:rPr>
                <w:color w:val="000000"/>
                <w:szCs w:val="20"/>
              </w:rPr>
              <w:t>9,713,000</w:t>
            </w:r>
          </w:p>
        </w:tc>
      </w:tr>
      <w:tr w:rsidR="00142134" w:rsidRPr="009A63E1" w:rsidTr="00142134">
        <w:trPr>
          <w:trHeight w:val="300"/>
        </w:trPr>
        <w:tc>
          <w:tcPr>
            <w:cnfStyle w:val="001000000000" w:firstRow="0" w:lastRow="0" w:firstColumn="1" w:lastColumn="0" w:oddVBand="0" w:evenVBand="0" w:oddHBand="0" w:evenHBand="0" w:firstRowFirstColumn="0" w:firstRowLastColumn="0" w:lastRowFirstColumn="0" w:lastRowLastColumn="0"/>
            <w:tcW w:w="2494" w:type="dxa"/>
            <w:noWrap/>
            <w:vAlign w:val="bottom"/>
          </w:tcPr>
          <w:p w:rsidR="00142134" w:rsidRDefault="00142134">
            <w:pPr>
              <w:ind w:firstLineChars="100" w:firstLine="220"/>
              <w:rPr>
                <w:color w:val="000000"/>
              </w:rPr>
            </w:pPr>
            <w:r>
              <w:rPr>
                <w:color w:val="000000"/>
              </w:rPr>
              <w:t>Secondary Prophylaxis</w:t>
            </w:r>
          </w:p>
        </w:tc>
        <w:tc>
          <w:tcPr>
            <w:tcW w:w="1757" w:type="dxa"/>
            <w:noWrap/>
          </w:tcPr>
          <w:p w:rsidR="00142134" w:rsidRDefault="00142134" w:rsidP="00DB5F1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c>
          <w:tcPr>
            <w:tcW w:w="1757" w:type="dxa"/>
            <w:noWrap/>
          </w:tcPr>
          <w:p w:rsidR="00142134" w:rsidRDefault="00142134" w:rsidP="00DB5F1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c>
          <w:tcPr>
            <w:tcW w:w="1757" w:type="dxa"/>
            <w:noWrap/>
          </w:tcPr>
          <w:p w:rsidR="00142134" w:rsidRDefault="00142134" w:rsidP="00DB5F1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500,000</w:t>
            </w:r>
          </w:p>
        </w:tc>
        <w:tc>
          <w:tcPr>
            <w:tcW w:w="1757" w:type="dxa"/>
          </w:tcPr>
          <w:p w:rsidR="00142134" w:rsidRPr="00142134" w:rsidRDefault="00142134">
            <w:pPr>
              <w:jc w:val="right"/>
              <w:cnfStyle w:val="000000000000" w:firstRow="0" w:lastRow="0" w:firstColumn="0" w:lastColumn="0" w:oddVBand="0" w:evenVBand="0" w:oddHBand="0" w:evenHBand="0" w:firstRowFirstColumn="0" w:firstRowLastColumn="0" w:lastRowFirstColumn="0" w:lastRowLastColumn="0"/>
              <w:rPr>
                <w:color w:val="000000"/>
                <w:szCs w:val="20"/>
              </w:rPr>
            </w:pPr>
            <w:r w:rsidRPr="00142134">
              <w:rPr>
                <w:color w:val="000000"/>
                <w:szCs w:val="20"/>
              </w:rPr>
              <w:t>500,000</w:t>
            </w:r>
          </w:p>
        </w:tc>
      </w:tr>
      <w:tr w:rsidR="00142134" w:rsidRPr="009A63E1" w:rsidTr="00142134">
        <w:trPr>
          <w:trHeight w:val="300"/>
        </w:trPr>
        <w:tc>
          <w:tcPr>
            <w:cnfStyle w:val="001000000000" w:firstRow="0" w:lastRow="0" w:firstColumn="1" w:lastColumn="0" w:oddVBand="0" w:evenVBand="0" w:oddHBand="0" w:evenHBand="0" w:firstRowFirstColumn="0" w:firstRowLastColumn="0" w:lastRowFirstColumn="0" w:lastRowLastColumn="0"/>
            <w:tcW w:w="2494" w:type="dxa"/>
            <w:noWrap/>
            <w:vAlign w:val="bottom"/>
          </w:tcPr>
          <w:p w:rsidR="00142134" w:rsidRDefault="00142134">
            <w:pPr>
              <w:ind w:firstLineChars="100" w:firstLine="220"/>
              <w:rPr>
                <w:color w:val="000000"/>
              </w:rPr>
            </w:pPr>
            <w:proofErr w:type="spellStart"/>
            <w:r w:rsidRPr="009A63E1">
              <w:rPr>
                <w:rFonts w:eastAsia="Times New Roman"/>
                <w:color w:val="000000"/>
                <w:lang w:eastAsia="en-AU"/>
              </w:rPr>
              <w:t>Tolerisation</w:t>
            </w:r>
            <w:proofErr w:type="spellEnd"/>
          </w:p>
        </w:tc>
        <w:tc>
          <w:tcPr>
            <w:tcW w:w="1757" w:type="dxa"/>
            <w:noWrap/>
          </w:tcPr>
          <w:p w:rsidR="00142134" w:rsidRDefault="00142134" w:rsidP="00DB5F1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c>
          <w:tcPr>
            <w:tcW w:w="1757" w:type="dxa"/>
            <w:noWrap/>
          </w:tcPr>
          <w:p w:rsidR="00142134" w:rsidRDefault="00142134" w:rsidP="00DB5F1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c>
          <w:tcPr>
            <w:tcW w:w="1757" w:type="dxa"/>
            <w:noWrap/>
          </w:tcPr>
          <w:p w:rsidR="00142134" w:rsidRDefault="00142134" w:rsidP="00DB5F1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c>
          <w:tcPr>
            <w:tcW w:w="1757" w:type="dxa"/>
          </w:tcPr>
          <w:p w:rsidR="00142134" w:rsidRPr="00142134" w:rsidRDefault="00142134">
            <w:pPr>
              <w:jc w:val="right"/>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w:t>
            </w:r>
          </w:p>
        </w:tc>
      </w:tr>
      <w:tr w:rsidR="00142134" w:rsidRPr="009A63E1" w:rsidTr="00142134">
        <w:trPr>
          <w:trHeight w:val="300"/>
        </w:trPr>
        <w:tc>
          <w:tcPr>
            <w:cnfStyle w:val="001000000000" w:firstRow="0" w:lastRow="0" w:firstColumn="1" w:lastColumn="0" w:oddVBand="0" w:evenVBand="0" w:oddHBand="0" w:evenHBand="0" w:firstRowFirstColumn="0" w:firstRowLastColumn="0" w:lastRowFirstColumn="0" w:lastRowLastColumn="0"/>
            <w:tcW w:w="2494" w:type="dxa"/>
            <w:noWrap/>
            <w:vAlign w:val="bottom"/>
          </w:tcPr>
          <w:p w:rsidR="00142134" w:rsidRDefault="00142134" w:rsidP="009A63E1">
            <w:pPr>
              <w:ind w:firstLineChars="100" w:firstLine="220"/>
              <w:rPr>
                <w:color w:val="000000"/>
              </w:rPr>
            </w:pPr>
            <w:r>
              <w:rPr>
                <w:rFonts w:eastAsia="Times New Roman"/>
                <w:color w:val="000000"/>
                <w:lang w:eastAsia="en-AU"/>
              </w:rPr>
              <w:t>Unknown</w:t>
            </w:r>
            <w:r w:rsidR="006E636E">
              <w:rPr>
                <w:rFonts w:eastAsia="Times New Roman"/>
                <w:color w:val="000000"/>
                <w:lang w:eastAsia="en-AU"/>
              </w:rPr>
              <w:t>*</w:t>
            </w:r>
          </w:p>
        </w:tc>
        <w:tc>
          <w:tcPr>
            <w:tcW w:w="1757" w:type="dxa"/>
            <w:noWrap/>
          </w:tcPr>
          <w:p w:rsidR="00142134" w:rsidRDefault="00142134" w:rsidP="00DB5F1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891,250</w:t>
            </w:r>
          </w:p>
        </w:tc>
        <w:tc>
          <w:tcPr>
            <w:tcW w:w="1757" w:type="dxa"/>
            <w:noWrap/>
          </w:tcPr>
          <w:p w:rsidR="00142134" w:rsidRDefault="00142134" w:rsidP="00DB5F1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686,000</w:t>
            </w:r>
          </w:p>
        </w:tc>
        <w:tc>
          <w:tcPr>
            <w:tcW w:w="1757" w:type="dxa"/>
            <w:noWrap/>
          </w:tcPr>
          <w:p w:rsidR="00142134" w:rsidRDefault="00142134" w:rsidP="00DB5F1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2,354,000</w:t>
            </w:r>
          </w:p>
        </w:tc>
        <w:tc>
          <w:tcPr>
            <w:tcW w:w="1757" w:type="dxa"/>
          </w:tcPr>
          <w:p w:rsidR="00142134" w:rsidRPr="00142134" w:rsidRDefault="00142134">
            <w:pPr>
              <w:jc w:val="right"/>
              <w:cnfStyle w:val="000000000000" w:firstRow="0" w:lastRow="0" w:firstColumn="0" w:lastColumn="0" w:oddVBand="0" w:evenVBand="0" w:oddHBand="0" w:evenHBand="0" w:firstRowFirstColumn="0" w:firstRowLastColumn="0" w:lastRowFirstColumn="0" w:lastRowLastColumn="0"/>
              <w:rPr>
                <w:color w:val="000000"/>
                <w:szCs w:val="20"/>
              </w:rPr>
            </w:pPr>
            <w:r w:rsidRPr="00142134">
              <w:rPr>
                <w:color w:val="000000"/>
                <w:szCs w:val="20"/>
              </w:rPr>
              <w:t>3,931,250</w:t>
            </w:r>
          </w:p>
        </w:tc>
      </w:tr>
    </w:tbl>
    <w:p w:rsidR="00923014" w:rsidRDefault="00923014" w:rsidP="00C10BCE">
      <w:pPr>
        <w:spacing w:after="0"/>
        <w:ind w:left="284" w:hanging="284"/>
      </w:pPr>
      <w:r>
        <w:t xml:space="preserve">† FVIII Products included are </w:t>
      </w:r>
      <w:proofErr w:type="spellStart"/>
      <w:r>
        <w:t>Advate</w:t>
      </w:r>
      <w:proofErr w:type="spellEnd"/>
      <w:r>
        <w:t xml:space="preserve">, </w:t>
      </w:r>
      <w:proofErr w:type="spellStart"/>
      <w:r>
        <w:t>Biostate</w:t>
      </w:r>
      <w:proofErr w:type="spellEnd"/>
      <w:r>
        <w:t xml:space="preserve">, </w:t>
      </w:r>
      <w:proofErr w:type="spellStart"/>
      <w:r>
        <w:t>Kogenate</w:t>
      </w:r>
      <w:proofErr w:type="spellEnd"/>
      <w:r>
        <w:t xml:space="preserve">, </w:t>
      </w:r>
      <w:proofErr w:type="spellStart"/>
      <w:r>
        <w:t>Recombinate</w:t>
      </w:r>
      <w:proofErr w:type="spellEnd"/>
      <w:r>
        <w:t xml:space="preserve">, </w:t>
      </w:r>
      <w:proofErr w:type="spellStart"/>
      <w:r>
        <w:t>ReFacto</w:t>
      </w:r>
      <w:proofErr w:type="spellEnd"/>
      <w:r>
        <w:t xml:space="preserve"> and </w:t>
      </w:r>
      <w:proofErr w:type="spellStart"/>
      <w:r>
        <w:t>Xyntha</w:t>
      </w:r>
      <w:proofErr w:type="spellEnd"/>
    </w:p>
    <w:p w:rsidR="00923014" w:rsidRDefault="00923014" w:rsidP="00C10BCE">
      <w:pPr>
        <w:spacing w:after="0"/>
        <w:ind w:left="284" w:hanging="284"/>
      </w:pPr>
      <w:r>
        <w:t xml:space="preserve">‡ FIX Products included are </w:t>
      </w:r>
      <w:proofErr w:type="spellStart"/>
      <w:r>
        <w:t>BeneFIX</w:t>
      </w:r>
      <w:proofErr w:type="spellEnd"/>
      <w:r>
        <w:t xml:space="preserve"> and </w:t>
      </w:r>
      <w:proofErr w:type="spellStart"/>
      <w:r>
        <w:t>MonoFIX</w:t>
      </w:r>
      <w:proofErr w:type="spellEnd"/>
    </w:p>
    <w:p w:rsidR="006E636E" w:rsidRDefault="006E636E" w:rsidP="00C10BCE">
      <w:pPr>
        <w:spacing w:after="0"/>
        <w:ind w:left="284" w:hanging="284"/>
      </w:pPr>
      <w:r>
        <w:t>* Th</w:t>
      </w:r>
      <w:r w:rsidR="004A3747">
        <w:t>is represents</w:t>
      </w:r>
      <w:r>
        <w:t xml:space="preserve"> a blank</w:t>
      </w:r>
      <w:r w:rsidR="004A3747">
        <w:t>/not completed/empty field</w:t>
      </w:r>
      <w:r>
        <w:t xml:space="preserve"> </w:t>
      </w:r>
      <w:r w:rsidR="004A3747">
        <w:t>for</w:t>
      </w:r>
      <w:r>
        <w:t xml:space="preserve"> the treatment regimen </w:t>
      </w:r>
      <w:r w:rsidR="004A3747">
        <w:t>in the ABDR</w:t>
      </w:r>
      <w:r>
        <w:t>.</w:t>
      </w:r>
    </w:p>
    <w:p w:rsidR="00C10BCE" w:rsidRDefault="00C10BCE" w:rsidP="00C10BCE">
      <w:pPr>
        <w:spacing w:after="0"/>
        <w:ind w:left="284" w:hanging="284"/>
      </w:pPr>
      <w:r>
        <w:t>** The total in this table combines the values for patients with mild, moderate and severe conditions. The severity of a patient’s condition is not always known at initial presentation. This table does not include product issues to patients with unknown severities.</w:t>
      </w:r>
    </w:p>
    <w:p w:rsidR="00923014" w:rsidRDefault="00923014">
      <w:pPr>
        <w:spacing w:after="0"/>
      </w:pPr>
    </w:p>
    <w:p w:rsidR="00C32C4D" w:rsidRDefault="00C32C4D">
      <w:pPr>
        <w:spacing w:after="0"/>
      </w:pPr>
    </w:p>
    <w:p w:rsidR="004A5B8B" w:rsidRDefault="004A5B8B" w:rsidP="004A5B8B">
      <w:pPr>
        <w:keepNext/>
        <w:spacing w:after="0"/>
      </w:pPr>
    </w:p>
    <w:p w:rsidR="00323C16" w:rsidRDefault="00323C16">
      <w:pPr>
        <w:spacing w:after="0"/>
        <w:rPr>
          <w:rFonts w:ascii="Arial" w:hAnsi="Arial" w:cs="Arial"/>
          <w:caps/>
          <w:sz w:val="32"/>
          <w:szCs w:val="32"/>
        </w:rPr>
      </w:pPr>
      <w:r>
        <w:br w:type="page"/>
      </w:r>
    </w:p>
    <w:p w:rsidR="00481D11" w:rsidRDefault="00481D11" w:rsidP="00481D11">
      <w:pPr>
        <w:pStyle w:val="Heading2"/>
      </w:pPr>
      <w:bookmarkStart w:id="133" w:name="_Toc359234390"/>
      <w:r>
        <w:lastRenderedPageBreak/>
        <w:t xml:space="preserve">Volume (IU) of products </w:t>
      </w:r>
      <w:r w:rsidR="00BC0D60">
        <w:t>issued</w:t>
      </w:r>
      <w:r>
        <w:t xml:space="preserve"> for HMA and HMB</w:t>
      </w:r>
      <w:bookmarkEnd w:id="133"/>
    </w:p>
    <w:p w:rsidR="00074C46" w:rsidRDefault="00074C46">
      <w:pPr>
        <w:spacing w:after="0"/>
      </w:pPr>
      <w:r>
        <w:fldChar w:fldCharType="begin" w:fldLock="1"/>
      </w:r>
      <w:r>
        <w:instrText xml:space="preserve"> REF _Ref351380296 \h </w:instrText>
      </w:r>
      <w:r>
        <w:fldChar w:fldCharType="separate"/>
      </w:r>
      <w:r w:rsidR="005E6BF0">
        <w:t xml:space="preserve">Table </w:t>
      </w:r>
      <w:r w:rsidR="005E6BF0">
        <w:rPr>
          <w:noProof/>
        </w:rPr>
        <w:t>14</w:t>
      </w:r>
      <w:r>
        <w:fldChar w:fldCharType="end"/>
      </w:r>
      <w:r>
        <w:t xml:space="preserve"> lists the volumes (IU) </w:t>
      </w:r>
      <w:r w:rsidR="00BC0D60">
        <w:t>issued</w:t>
      </w:r>
      <w:r>
        <w:t xml:space="preserve"> by age group and treatment</w:t>
      </w:r>
      <w:r w:rsidR="00C349CF">
        <w:t xml:space="preserve"> regimen</w:t>
      </w:r>
      <w:r>
        <w:t xml:space="preserve">. In both the adult and paediatric age groups the </w:t>
      </w:r>
      <w:r w:rsidR="00C349CF">
        <w:t xml:space="preserve">majority of product </w:t>
      </w:r>
      <w:r w:rsidR="002770BB">
        <w:t xml:space="preserve">is </w:t>
      </w:r>
      <w:r w:rsidR="00BC0D60">
        <w:t>issued</w:t>
      </w:r>
      <w:r w:rsidR="002770BB">
        <w:t xml:space="preserve"> </w:t>
      </w:r>
      <w:r w:rsidR="00CC61AD">
        <w:t>for</w:t>
      </w:r>
      <w:r w:rsidR="00C349CF">
        <w:t xml:space="preserve"> patients on</w:t>
      </w:r>
      <w:r w:rsidR="0098498A">
        <w:t xml:space="preserve"> prophylactic treatment</w:t>
      </w:r>
      <w:r w:rsidR="00C349CF">
        <w:t xml:space="preserve"> regimens</w:t>
      </w:r>
      <w:r w:rsidR="0098498A">
        <w:t xml:space="preserve">, followed by </w:t>
      </w:r>
      <w:r w:rsidR="0098498A" w:rsidRPr="002770BB">
        <w:t xml:space="preserve">on demand </w:t>
      </w:r>
      <w:r w:rsidR="00C349CF">
        <w:t>regimens</w:t>
      </w:r>
      <w:r w:rsidR="0098498A">
        <w:t xml:space="preserve">. The ABDR </w:t>
      </w:r>
      <w:r w:rsidR="00BC0D60">
        <w:t>issue</w:t>
      </w:r>
      <w:r w:rsidR="00CC61AD">
        <w:t xml:space="preserve">s data </w:t>
      </w:r>
      <w:r w:rsidR="0098498A">
        <w:t xml:space="preserve">contains a large amount of </w:t>
      </w:r>
      <w:r w:rsidR="00CC61AD">
        <w:t>records</w:t>
      </w:r>
      <w:r w:rsidR="0098498A">
        <w:t xml:space="preserve"> where the treatment </w:t>
      </w:r>
      <w:r w:rsidR="00C349CF">
        <w:t>regimen</w:t>
      </w:r>
      <w:r w:rsidR="0098498A">
        <w:t xml:space="preserve"> is blank, unknown and not specified. There are ongoing efforts to rectify this. </w:t>
      </w:r>
    </w:p>
    <w:p w:rsidR="008B37A6" w:rsidRDefault="008B37A6">
      <w:pPr>
        <w:spacing w:after="0"/>
      </w:pPr>
    </w:p>
    <w:p w:rsidR="00964289" w:rsidRDefault="008B37A6" w:rsidP="008A1B16">
      <w:pPr>
        <w:autoSpaceDE w:val="0"/>
        <w:spacing w:after="0"/>
      </w:pPr>
      <w:r>
        <w:t>Severe haemophilia requires lifelong treatment with expensive products.</w:t>
      </w:r>
      <w:r w:rsidR="00982275">
        <w:t xml:space="preserve"> </w:t>
      </w:r>
      <w:r>
        <w:t xml:space="preserve">Clotting factor consumption is </w:t>
      </w:r>
      <w:r w:rsidR="00DC282A">
        <w:t>often expressed in IU/kg/year</w:t>
      </w:r>
      <w:r w:rsidR="00323C16">
        <w:t>, and the ranges reported vary by population</w:t>
      </w:r>
      <w:r w:rsidR="005E4DB4">
        <w:t>.</w:t>
      </w:r>
      <w:r w:rsidR="008A1B16">
        <w:rPr>
          <w:rFonts w:ascii="ZWAdobeF" w:hAnsi="ZWAdobeF" w:cs="ZWAdobeF"/>
          <w:sz w:val="2"/>
          <w:szCs w:val="2"/>
        </w:rPr>
        <w:t>9F</w:t>
      </w:r>
      <w:r w:rsidR="00323C16">
        <w:rPr>
          <w:rStyle w:val="FootnoteReference"/>
        </w:rPr>
        <w:footnoteReference w:id="10"/>
      </w:r>
      <w:proofErr w:type="gramStart"/>
      <w:r w:rsidR="00323C16" w:rsidRPr="00323C16">
        <w:rPr>
          <w:vertAlign w:val="superscript"/>
        </w:rPr>
        <w:t>,</w:t>
      </w:r>
      <w:r w:rsidR="008A1B16">
        <w:rPr>
          <w:rFonts w:ascii="ZWAdobeF" w:hAnsi="ZWAdobeF" w:cs="ZWAdobeF"/>
          <w:sz w:val="2"/>
          <w:szCs w:val="2"/>
        </w:rPr>
        <w:t>10F</w:t>
      </w:r>
      <w:proofErr w:type="gramEnd"/>
      <w:r w:rsidR="00323C16">
        <w:rPr>
          <w:rStyle w:val="FootnoteReference"/>
        </w:rPr>
        <w:footnoteReference w:id="11"/>
      </w:r>
      <w:r w:rsidR="00982275">
        <w:t xml:space="preserve"> </w:t>
      </w:r>
      <w:r w:rsidR="00DC282A">
        <w:fldChar w:fldCharType="begin" w:fldLock="1"/>
      </w:r>
      <w:r w:rsidR="00DC282A">
        <w:instrText xml:space="preserve"> REF _Ref354476705 \h </w:instrText>
      </w:r>
      <w:r w:rsidR="00DC282A">
        <w:fldChar w:fldCharType="separate"/>
      </w:r>
      <w:r w:rsidR="005E6BF0">
        <w:t xml:space="preserve">Figure </w:t>
      </w:r>
      <w:r w:rsidR="005E6BF0">
        <w:rPr>
          <w:noProof/>
        </w:rPr>
        <w:t>9</w:t>
      </w:r>
      <w:r w:rsidR="00DC282A">
        <w:fldChar w:fldCharType="end"/>
      </w:r>
      <w:r w:rsidR="00DC282A">
        <w:t xml:space="preserve"> </w:t>
      </w:r>
      <w:r w:rsidR="00CD0BD4">
        <w:t xml:space="preserve">shows the clotting factor consumption during 2011-12 for </w:t>
      </w:r>
      <w:r w:rsidR="00DC282A">
        <w:t xml:space="preserve">severe HMA </w:t>
      </w:r>
      <w:r w:rsidR="00CD0BD4">
        <w:t>patients aged 0-1</w:t>
      </w:r>
      <w:r w:rsidR="00293EB6">
        <w:t>8</w:t>
      </w:r>
      <w:r w:rsidR="00CD0BD4">
        <w:t xml:space="preserve"> years (</w:t>
      </w:r>
      <w:r w:rsidR="00811635">
        <w:t xml:space="preserve">IU/kg/year). There is a wide range of use across these age groups, which are not normally distributed. Median values for the age groups were </w:t>
      </w:r>
      <w:r w:rsidR="00811635" w:rsidRPr="00CD0BD4">
        <w:t>3764</w:t>
      </w:r>
      <w:r w:rsidR="00811635">
        <w:t xml:space="preserve"> IU/kg/year (0-4 years), </w:t>
      </w:r>
      <w:r w:rsidR="00811635" w:rsidRPr="00CD0BD4">
        <w:t>4096</w:t>
      </w:r>
      <w:r w:rsidR="00811635">
        <w:t xml:space="preserve"> IU/kg/year (5-9 years), </w:t>
      </w:r>
      <w:r w:rsidR="00811635" w:rsidRPr="00CD0BD4">
        <w:t>3961</w:t>
      </w:r>
      <w:r w:rsidR="00811635">
        <w:t xml:space="preserve"> IU/kg/year (10-14 years) and </w:t>
      </w:r>
      <w:r w:rsidR="00811635" w:rsidRPr="00CD0BD4">
        <w:t>3422</w:t>
      </w:r>
      <w:r w:rsidR="00293EB6">
        <w:t xml:space="preserve"> IU/kg/year (15-18</w:t>
      </w:r>
      <w:r w:rsidR="00811635">
        <w:t xml:space="preserve"> years).</w:t>
      </w:r>
    </w:p>
    <w:p w:rsidR="00DC282A" w:rsidRDefault="00C87A5A" w:rsidP="00DC282A">
      <w:pPr>
        <w:keepNext/>
        <w:spacing w:after="0"/>
      </w:pPr>
      <w:r>
        <w:rPr>
          <w:noProof/>
          <w:lang w:eastAsia="en-AU"/>
        </w:rPr>
        <w:drawing>
          <wp:inline distT="0" distB="0" distL="0" distR="0" wp14:anchorId="25308F8A" wp14:editId="52FF719B">
            <wp:extent cx="5575561" cy="3636000"/>
            <wp:effectExtent l="0" t="0" r="635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DR Annual Report - Dosage Data.TIF"/>
                    <pic:cNvPicPr/>
                  </pic:nvPicPr>
                  <pic:blipFill>
                    <a:blip r:embed="rId35">
                      <a:extLst>
                        <a:ext uri="{28A0092B-C50C-407E-A947-70E740481C1C}">
                          <a14:useLocalDpi xmlns:a14="http://schemas.microsoft.com/office/drawing/2010/main" val="0"/>
                        </a:ext>
                      </a:extLst>
                    </a:blip>
                    <a:stretch>
                      <a:fillRect/>
                    </a:stretch>
                  </pic:blipFill>
                  <pic:spPr>
                    <a:xfrm>
                      <a:off x="0" y="0"/>
                      <a:ext cx="5575561" cy="3636000"/>
                    </a:xfrm>
                    <a:prstGeom prst="rect">
                      <a:avLst/>
                    </a:prstGeom>
                  </pic:spPr>
                </pic:pic>
              </a:graphicData>
            </a:graphic>
          </wp:inline>
        </w:drawing>
      </w:r>
    </w:p>
    <w:p w:rsidR="00964289" w:rsidRDefault="00DC282A" w:rsidP="00DC282A">
      <w:pPr>
        <w:pStyle w:val="Caption"/>
      </w:pPr>
      <w:bookmarkStart w:id="134" w:name="_Ref354476705"/>
      <w:bookmarkStart w:id="135" w:name="_Ref354476698"/>
      <w:bookmarkStart w:id="136" w:name="_Toc359234428"/>
      <w:r>
        <w:t xml:space="preserve">Figure </w:t>
      </w:r>
      <w:r w:rsidR="003508C6">
        <w:fldChar w:fldCharType="begin"/>
      </w:r>
      <w:r w:rsidR="003508C6">
        <w:instrText xml:space="preserve"> SEQ Figure \* ARABIC </w:instrText>
      </w:r>
      <w:r w:rsidR="003508C6">
        <w:fldChar w:fldCharType="separate"/>
      </w:r>
      <w:r w:rsidR="00632A4E">
        <w:rPr>
          <w:noProof/>
        </w:rPr>
        <w:t>9</w:t>
      </w:r>
      <w:r w:rsidR="003508C6">
        <w:rPr>
          <w:noProof/>
        </w:rPr>
        <w:fldChar w:fldCharType="end"/>
      </w:r>
      <w:bookmarkEnd w:id="134"/>
      <w:r>
        <w:t xml:space="preserve"> Product usage (IU/kg/year) in severe HMA patients aged 0-1</w:t>
      </w:r>
      <w:r w:rsidR="00293EB6">
        <w:t>8</w:t>
      </w:r>
      <w:r>
        <w:t xml:space="preserve"> years</w:t>
      </w:r>
      <w:bookmarkEnd w:id="135"/>
      <w:bookmarkEnd w:id="136"/>
    </w:p>
    <w:p w:rsidR="002770BB" w:rsidRPr="0098498A" w:rsidRDefault="00811635" w:rsidP="008A1B16">
      <w:pPr>
        <w:autoSpaceDE w:val="0"/>
        <w:spacing w:after="0"/>
        <w:sectPr w:rsidR="002770BB" w:rsidRPr="0098498A" w:rsidSect="003D509A">
          <w:pgSz w:w="11907" w:h="16839" w:code="9"/>
          <w:pgMar w:top="1276" w:right="1608" w:bottom="1080" w:left="1080" w:header="720" w:footer="720" w:gutter="0"/>
          <w:cols w:space="720"/>
          <w:docGrid w:linePitch="360"/>
        </w:sectPr>
      </w:pPr>
      <w:r>
        <w:t>These figures are higher than some of those reported in the literature</w:t>
      </w:r>
      <w:r w:rsidR="005E4DB4">
        <w:t xml:space="preserve"> for adult patients, but reflect the shift in treatment practice towards regular prophylactic infusions to prevent bleeds, especially in children. Recent theoretical work allowed for the comparison of different treatment strategies, ranging from long-term on demand therapy to different prophylactic strategies.</w:t>
      </w:r>
      <w:r w:rsidR="008A1B16">
        <w:rPr>
          <w:rFonts w:ascii="ZWAdobeF" w:hAnsi="ZWAdobeF" w:cs="ZWAdobeF"/>
          <w:sz w:val="2"/>
          <w:szCs w:val="2"/>
        </w:rPr>
        <w:t>11F</w:t>
      </w:r>
      <w:r w:rsidR="005E4DB4">
        <w:rPr>
          <w:rStyle w:val="FootnoteReference"/>
        </w:rPr>
        <w:footnoteReference w:id="12"/>
      </w:r>
      <w:r w:rsidR="005E4DB4">
        <w:t xml:space="preserve"> </w:t>
      </w:r>
      <w:r w:rsidR="00982275">
        <w:t xml:space="preserve"> </w:t>
      </w:r>
      <w:proofErr w:type="gramStart"/>
      <w:r w:rsidR="00982275">
        <w:t>In</w:t>
      </w:r>
      <w:proofErr w:type="gramEnd"/>
      <w:r w:rsidR="00982275">
        <w:t xml:space="preserve"> time, the ABDR data should provide further insight into these issues.</w:t>
      </w:r>
    </w:p>
    <w:p w:rsidR="00B96046" w:rsidRDefault="00B96046">
      <w:pPr>
        <w:spacing w:after="0"/>
      </w:pPr>
    </w:p>
    <w:p w:rsidR="004D7214" w:rsidRDefault="004D7214" w:rsidP="004D7214">
      <w:pPr>
        <w:pStyle w:val="Caption"/>
        <w:keepNext/>
      </w:pPr>
      <w:bookmarkStart w:id="137" w:name="_Ref351380296"/>
      <w:bookmarkStart w:id="138" w:name="_Toc359234418"/>
      <w:r>
        <w:t xml:space="preserve">Table </w:t>
      </w:r>
      <w:r w:rsidR="008A1B16">
        <w:fldChar w:fldCharType="begin"/>
      </w:r>
      <w:r w:rsidR="008A1B16">
        <w:instrText xml:space="preserve"> SEQ Table \* ARABIC </w:instrText>
      </w:r>
      <w:r w:rsidR="008A1B16">
        <w:fldChar w:fldCharType="separate"/>
      </w:r>
      <w:proofErr w:type="gramStart"/>
      <w:r w:rsidR="00632A4E">
        <w:rPr>
          <w:noProof/>
        </w:rPr>
        <w:t>14</w:t>
      </w:r>
      <w:r w:rsidR="008A1B16">
        <w:rPr>
          <w:noProof/>
        </w:rPr>
        <w:fldChar w:fldCharType="end"/>
      </w:r>
      <w:bookmarkEnd w:id="137"/>
      <w:r>
        <w:t xml:space="preserve"> Volume</w:t>
      </w:r>
      <w:proofErr w:type="gramEnd"/>
      <w:r>
        <w:t xml:space="preserve"> (IU) of products </w:t>
      </w:r>
      <w:r w:rsidR="00BC0D60">
        <w:t>issued</w:t>
      </w:r>
      <w:r>
        <w:t xml:space="preserve"> in 2011-12 </w:t>
      </w:r>
      <w:r w:rsidR="00F0715B">
        <w:t>to adult and paediatric patients by</w:t>
      </w:r>
      <w:r>
        <w:t xml:space="preserve"> treatment</w:t>
      </w:r>
      <w:r w:rsidR="00C349CF">
        <w:t xml:space="preserve"> regimen</w:t>
      </w:r>
      <w:bookmarkEnd w:id="138"/>
    </w:p>
    <w:tbl>
      <w:tblPr>
        <w:tblStyle w:val="NBATableStyle2"/>
        <w:tblW w:w="0" w:type="auto"/>
        <w:tblLayout w:type="fixed"/>
        <w:tblLook w:val="04A0" w:firstRow="1" w:lastRow="0" w:firstColumn="1" w:lastColumn="0" w:noHBand="0" w:noVBand="1"/>
      </w:tblPr>
      <w:tblGrid>
        <w:gridCol w:w="1474"/>
        <w:gridCol w:w="1304"/>
        <w:gridCol w:w="1304"/>
        <w:gridCol w:w="1304"/>
        <w:gridCol w:w="1304"/>
        <w:gridCol w:w="1304"/>
        <w:gridCol w:w="1304"/>
        <w:gridCol w:w="1304"/>
        <w:gridCol w:w="1304"/>
        <w:gridCol w:w="1304"/>
        <w:gridCol w:w="1304"/>
      </w:tblGrid>
      <w:tr w:rsidR="001431C4" w:rsidRPr="00D30AF2" w:rsidTr="00947F7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74" w:type="dxa"/>
            <w:noWrap/>
            <w:hideMark/>
          </w:tcPr>
          <w:p w:rsidR="001A7607" w:rsidRPr="00D30AF2" w:rsidRDefault="001A7607" w:rsidP="00D30AF2">
            <w:pPr>
              <w:spacing w:after="0"/>
              <w:rPr>
                <w:sz w:val="20"/>
              </w:rPr>
            </w:pPr>
          </w:p>
        </w:tc>
        <w:tc>
          <w:tcPr>
            <w:tcW w:w="6520" w:type="dxa"/>
            <w:gridSpan w:val="5"/>
            <w:noWrap/>
            <w:hideMark/>
          </w:tcPr>
          <w:p w:rsidR="001A7607" w:rsidRPr="00D30AF2" w:rsidRDefault="001A7607" w:rsidP="00D30AF2">
            <w:pPr>
              <w:spacing w:after="0"/>
              <w:cnfStyle w:val="100000000000" w:firstRow="1" w:lastRow="0" w:firstColumn="0" w:lastColumn="0" w:oddVBand="0" w:evenVBand="0" w:oddHBand="0" w:evenHBand="0" w:firstRowFirstColumn="0" w:firstRowLastColumn="0" w:lastRowFirstColumn="0" w:lastRowLastColumn="0"/>
              <w:rPr>
                <w:sz w:val="20"/>
              </w:rPr>
            </w:pPr>
            <w:r w:rsidRPr="00D30AF2">
              <w:rPr>
                <w:sz w:val="20"/>
              </w:rPr>
              <w:t>Adult</w:t>
            </w:r>
          </w:p>
        </w:tc>
        <w:tc>
          <w:tcPr>
            <w:tcW w:w="6520" w:type="dxa"/>
            <w:gridSpan w:val="5"/>
            <w:noWrap/>
            <w:hideMark/>
          </w:tcPr>
          <w:p w:rsidR="001A7607" w:rsidRPr="00D30AF2" w:rsidRDefault="001A7607" w:rsidP="00D30AF2">
            <w:pPr>
              <w:spacing w:after="0"/>
              <w:cnfStyle w:val="100000000000" w:firstRow="1" w:lastRow="0" w:firstColumn="0" w:lastColumn="0" w:oddVBand="0" w:evenVBand="0" w:oddHBand="0" w:evenHBand="0" w:firstRowFirstColumn="0" w:firstRowLastColumn="0" w:lastRowFirstColumn="0" w:lastRowLastColumn="0"/>
              <w:rPr>
                <w:sz w:val="20"/>
              </w:rPr>
            </w:pPr>
            <w:r w:rsidRPr="00D30AF2">
              <w:rPr>
                <w:sz w:val="20"/>
              </w:rPr>
              <w:t>Paed</w:t>
            </w:r>
            <w:r>
              <w:rPr>
                <w:sz w:val="20"/>
              </w:rPr>
              <w:t>iatric</w:t>
            </w:r>
          </w:p>
        </w:tc>
      </w:tr>
      <w:tr w:rsidR="001A7607" w:rsidRPr="00D30AF2" w:rsidTr="001431C4">
        <w:trPr>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rsidR="001A7607" w:rsidRPr="00D30AF2" w:rsidRDefault="001A7607" w:rsidP="00D30AF2">
            <w:pPr>
              <w:spacing w:after="0"/>
              <w:rPr>
                <w:sz w:val="20"/>
              </w:rPr>
            </w:pPr>
          </w:p>
        </w:tc>
        <w:tc>
          <w:tcPr>
            <w:tcW w:w="1304" w:type="dxa"/>
            <w:noWrap/>
            <w:hideMark/>
          </w:tcPr>
          <w:p w:rsidR="001A7607" w:rsidRPr="00D30AF2" w:rsidRDefault="001A7607" w:rsidP="007E0D31">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D30AF2">
              <w:rPr>
                <w:sz w:val="20"/>
              </w:rPr>
              <w:t>On Demand</w:t>
            </w:r>
          </w:p>
        </w:tc>
        <w:tc>
          <w:tcPr>
            <w:tcW w:w="1304" w:type="dxa"/>
            <w:noWrap/>
            <w:hideMark/>
          </w:tcPr>
          <w:p w:rsidR="001A7607" w:rsidRPr="00D30AF2" w:rsidRDefault="001A7607" w:rsidP="007E0D31">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D30AF2">
              <w:rPr>
                <w:sz w:val="20"/>
              </w:rPr>
              <w:t>Prophylaxis</w:t>
            </w:r>
          </w:p>
        </w:tc>
        <w:tc>
          <w:tcPr>
            <w:tcW w:w="1304" w:type="dxa"/>
            <w:noWrap/>
            <w:hideMark/>
          </w:tcPr>
          <w:p w:rsidR="001A7607" w:rsidRPr="00D30AF2" w:rsidRDefault="001A7607" w:rsidP="007E0D31">
            <w:pPr>
              <w:spacing w:after="0"/>
              <w:jc w:val="center"/>
              <w:cnfStyle w:val="000000000000" w:firstRow="0" w:lastRow="0" w:firstColumn="0" w:lastColumn="0" w:oddVBand="0" w:evenVBand="0" w:oddHBand="0" w:evenHBand="0" w:firstRowFirstColumn="0" w:firstRowLastColumn="0" w:lastRowFirstColumn="0" w:lastRowLastColumn="0"/>
              <w:rPr>
                <w:sz w:val="20"/>
              </w:rPr>
            </w:pPr>
            <w:proofErr w:type="spellStart"/>
            <w:r w:rsidRPr="00D30AF2">
              <w:rPr>
                <w:sz w:val="20"/>
              </w:rPr>
              <w:t>Tolerisation</w:t>
            </w:r>
            <w:proofErr w:type="spellEnd"/>
          </w:p>
        </w:tc>
        <w:tc>
          <w:tcPr>
            <w:tcW w:w="1304" w:type="dxa"/>
            <w:noWrap/>
            <w:hideMark/>
          </w:tcPr>
          <w:p w:rsidR="001A7607" w:rsidRPr="00D30AF2" w:rsidRDefault="001A7607" w:rsidP="007E0D31">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Not specified</w:t>
            </w:r>
          </w:p>
        </w:tc>
        <w:tc>
          <w:tcPr>
            <w:tcW w:w="1304" w:type="dxa"/>
            <w:noWrap/>
            <w:hideMark/>
          </w:tcPr>
          <w:p w:rsidR="001A7607" w:rsidRPr="00D30AF2" w:rsidRDefault="001A7607" w:rsidP="007E0D31">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D30AF2">
              <w:rPr>
                <w:sz w:val="20"/>
              </w:rPr>
              <w:t>Adult Total</w:t>
            </w:r>
          </w:p>
        </w:tc>
        <w:tc>
          <w:tcPr>
            <w:tcW w:w="1304" w:type="dxa"/>
            <w:shd w:val="clear" w:color="auto" w:fill="DBE5F1" w:themeFill="accent1" w:themeFillTint="33"/>
            <w:noWrap/>
            <w:hideMark/>
          </w:tcPr>
          <w:p w:rsidR="001A7607" w:rsidRPr="00D30AF2" w:rsidRDefault="001A7607" w:rsidP="007E0D31">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D30AF2">
              <w:rPr>
                <w:sz w:val="20"/>
              </w:rPr>
              <w:t>On Demand</w:t>
            </w:r>
          </w:p>
        </w:tc>
        <w:tc>
          <w:tcPr>
            <w:tcW w:w="1304" w:type="dxa"/>
            <w:shd w:val="clear" w:color="auto" w:fill="DBE5F1" w:themeFill="accent1" w:themeFillTint="33"/>
            <w:noWrap/>
            <w:hideMark/>
          </w:tcPr>
          <w:p w:rsidR="001A7607" w:rsidRPr="00D30AF2" w:rsidRDefault="001A7607" w:rsidP="007E0D31">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D30AF2">
              <w:rPr>
                <w:sz w:val="20"/>
              </w:rPr>
              <w:t>Prophylaxis</w:t>
            </w:r>
          </w:p>
        </w:tc>
        <w:tc>
          <w:tcPr>
            <w:tcW w:w="1304" w:type="dxa"/>
            <w:shd w:val="clear" w:color="auto" w:fill="DBE5F1" w:themeFill="accent1" w:themeFillTint="33"/>
            <w:noWrap/>
            <w:hideMark/>
          </w:tcPr>
          <w:p w:rsidR="001A7607" w:rsidRPr="00D30AF2" w:rsidRDefault="001A7607" w:rsidP="007E0D31">
            <w:pPr>
              <w:spacing w:after="0"/>
              <w:jc w:val="center"/>
              <w:cnfStyle w:val="000000000000" w:firstRow="0" w:lastRow="0" w:firstColumn="0" w:lastColumn="0" w:oddVBand="0" w:evenVBand="0" w:oddHBand="0" w:evenHBand="0" w:firstRowFirstColumn="0" w:firstRowLastColumn="0" w:lastRowFirstColumn="0" w:lastRowLastColumn="0"/>
              <w:rPr>
                <w:sz w:val="20"/>
              </w:rPr>
            </w:pPr>
            <w:proofErr w:type="spellStart"/>
            <w:r w:rsidRPr="00D30AF2">
              <w:rPr>
                <w:sz w:val="20"/>
              </w:rPr>
              <w:t>Tolerisation</w:t>
            </w:r>
            <w:proofErr w:type="spellEnd"/>
          </w:p>
        </w:tc>
        <w:tc>
          <w:tcPr>
            <w:tcW w:w="1304" w:type="dxa"/>
            <w:shd w:val="clear" w:color="auto" w:fill="DBE5F1" w:themeFill="accent1" w:themeFillTint="33"/>
            <w:noWrap/>
            <w:hideMark/>
          </w:tcPr>
          <w:p w:rsidR="001A7607" w:rsidRPr="00D30AF2" w:rsidRDefault="001A7607" w:rsidP="006C3653">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Not specified</w:t>
            </w:r>
          </w:p>
        </w:tc>
        <w:tc>
          <w:tcPr>
            <w:tcW w:w="1304" w:type="dxa"/>
            <w:shd w:val="clear" w:color="auto" w:fill="DBE5F1" w:themeFill="accent1" w:themeFillTint="33"/>
            <w:noWrap/>
            <w:hideMark/>
          </w:tcPr>
          <w:p w:rsidR="001A7607" w:rsidRPr="00D30AF2" w:rsidRDefault="001A7607" w:rsidP="00074C46">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D30AF2">
              <w:rPr>
                <w:sz w:val="20"/>
              </w:rPr>
              <w:t>Paed</w:t>
            </w:r>
            <w:r>
              <w:rPr>
                <w:sz w:val="20"/>
              </w:rPr>
              <w:t>iatric</w:t>
            </w:r>
            <w:r w:rsidRPr="00D30AF2">
              <w:rPr>
                <w:sz w:val="20"/>
              </w:rPr>
              <w:t xml:space="preserve"> Total</w:t>
            </w:r>
          </w:p>
        </w:tc>
      </w:tr>
      <w:tr w:rsidR="00CF0050" w:rsidRPr="00941685" w:rsidTr="00CF0050">
        <w:trPr>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rsidR="00CF0050" w:rsidRPr="00941685" w:rsidRDefault="00CF0050" w:rsidP="00D30AF2">
            <w:pPr>
              <w:spacing w:after="0"/>
              <w:rPr>
                <w:b/>
                <w:sz w:val="20"/>
              </w:rPr>
            </w:pPr>
            <w:r w:rsidRPr="00941685">
              <w:rPr>
                <w:b/>
                <w:sz w:val="20"/>
              </w:rPr>
              <w:t>HMA</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CF0050">
              <w:rPr>
                <w:rFonts w:asciiTheme="minorHAnsi" w:hAnsiTheme="minorHAnsi" w:cstheme="minorHAnsi"/>
                <w:b/>
                <w:bCs/>
              </w:rPr>
              <w:t>19,607,500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CF0050">
              <w:rPr>
                <w:rFonts w:asciiTheme="minorHAnsi" w:hAnsiTheme="minorHAnsi" w:cstheme="minorHAnsi"/>
                <w:b/>
                <w:bCs/>
              </w:rPr>
              <w:t>48,198,250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CF0050">
              <w:rPr>
                <w:rFonts w:asciiTheme="minorHAnsi" w:hAnsiTheme="minorHAnsi" w:cstheme="minorHAnsi"/>
                <w:b/>
                <w:bCs/>
              </w:rPr>
              <w:t>1,568,000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CF0050">
              <w:rPr>
                <w:rFonts w:asciiTheme="minorHAnsi" w:hAnsiTheme="minorHAnsi" w:cstheme="minorHAnsi"/>
                <w:b/>
                <w:bCs/>
              </w:rPr>
              <w:t>10,362,000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CF0050">
              <w:rPr>
                <w:rFonts w:asciiTheme="minorHAnsi" w:hAnsiTheme="minorHAnsi" w:cstheme="minorHAnsi"/>
                <w:b/>
                <w:bCs/>
              </w:rPr>
              <w:t>79,735,750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CF0050">
              <w:rPr>
                <w:rFonts w:asciiTheme="minorHAnsi" w:hAnsiTheme="minorHAnsi" w:cstheme="minorHAnsi"/>
                <w:b/>
                <w:bCs/>
              </w:rPr>
              <w:t>3,834,240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CF0050">
              <w:rPr>
                <w:rFonts w:asciiTheme="minorHAnsi" w:hAnsiTheme="minorHAnsi" w:cstheme="minorHAnsi"/>
                <w:b/>
                <w:bCs/>
              </w:rPr>
              <w:t>43,114,500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CF0050">
              <w:rPr>
                <w:rFonts w:asciiTheme="minorHAnsi" w:hAnsiTheme="minorHAnsi" w:cstheme="minorHAnsi"/>
                <w:b/>
                <w:bCs/>
              </w:rPr>
              <w:t>5,851,250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CF0050">
              <w:rPr>
                <w:rFonts w:asciiTheme="minorHAnsi" w:hAnsiTheme="minorHAnsi" w:cstheme="minorHAnsi"/>
                <w:b/>
                <w:bCs/>
              </w:rPr>
              <w:t>956,250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CF0050">
              <w:rPr>
                <w:rFonts w:asciiTheme="minorHAnsi" w:hAnsiTheme="minorHAnsi" w:cstheme="minorHAnsi"/>
                <w:b/>
                <w:bCs/>
              </w:rPr>
              <w:t>53,756,240</w:t>
            </w:r>
          </w:p>
        </w:tc>
      </w:tr>
      <w:tr w:rsidR="00CF0050" w:rsidRPr="00D30AF2" w:rsidTr="00CF0050">
        <w:trPr>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rsidR="00CF0050" w:rsidRPr="00D30AF2" w:rsidRDefault="00CF0050" w:rsidP="00D30AF2">
            <w:pPr>
              <w:spacing w:after="0"/>
              <w:rPr>
                <w:sz w:val="20"/>
              </w:rPr>
            </w:pPr>
            <w:proofErr w:type="spellStart"/>
            <w:r w:rsidRPr="00D30AF2">
              <w:rPr>
                <w:sz w:val="20"/>
              </w:rPr>
              <w:t>Advate</w:t>
            </w:r>
            <w:proofErr w:type="spellEnd"/>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7,892,500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19,200,000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r w:rsidRPr="00CF0050">
              <w:rPr>
                <w:rFonts w:asciiTheme="minorHAnsi" w:hAnsiTheme="minorHAnsi" w:cstheme="minorHAnsi"/>
              </w:rPr>
              <w:t> </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5,118,000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32,210,500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2,367,750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21,068,750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750,500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419,750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24,606,750</w:t>
            </w:r>
          </w:p>
        </w:tc>
      </w:tr>
      <w:tr w:rsidR="00CF0050" w:rsidRPr="00D30AF2" w:rsidTr="00CF0050">
        <w:trPr>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rsidR="00CF0050" w:rsidRPr="00D30AF2" w:rsidRDefault="00CF0050" w:rsidP="00D30AF2">
            <w:pPr>
              <w:spacing w:after="0"/>
              <w:rPr>
                <w:sz w:val="20"/>
              </w:rPr>
            </w:pPr>
            <w:proofErr w:type="spellStart"/>
            <w:r w:rsidRPr="00D30AF2">
              <w:rPr>
                <w:sz w:val="20"/>
              </w:rPr>
              <w:t>BeneFIX</w:t>
            </w:r>
            <w:proofErr w:type="spellEnd"/>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r w:rsidRPr="00CF0050">
              <w:rPr>
                <w:rFonts w:asciiTheme="minorHAnsi" w:hAnsiTheme="minorHAnsi" w:cstheme="minorHAnsi"/>
              </w:rPr>
              <w:t> </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r w:rsidRPr="00CF0050">
              <w:rPr>
                <w:rFonts w:asciiTheme="minorHAnsi" w:hAnsiTheme="minorHAnsi" w:cstheme="minorHAnsi"/>
              </w:rPr>
              <w:t> </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7,500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 </w:t>
            </w:r>
            <w:r>
              <w:rPr>
                <w:rFonts w:asciiTheme="minorHAnsi" w:hAnsiTheme="minorHAnsi" w:cstheme="minorHAnsi"/>
              </w:rPr>
              <w:t>-</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7,500</w:t>
            </w:r>
          </w:p>
        </w:tc>
      </w:tr>
      <w:tr w:rsidR="00CF0050" w:rsidRPr="00D30AF2" w:rsidTr="00CF0050">
        <w:trPr>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rsidR="00CF0050" w:rsidRPr="00D30AF2" w:rsidRDefault="00CF0050" w:rsidP="00D30AF2">
            <w:pPr>
              <w:spacing w:after="0"/>
              <w:rPr>
                <w:sz w:val="20"/>
              </w:rPr>
            </w:pPr>
            <w:proofErr w:type="spellStart"/>
            <w:r w:rsidRPr="00D30AF2">
              <w:rPr>
                <w:sz w:val="20"/>
              </w:rPr>
              <w:t>Biostate</w:t>
            </w:r>
            <w:proofErr w:type="spellEnd"/>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89,000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971,750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r w:rsidRPr="00CF0050">
              <w:rPr>
                <w:rFonts w:asciiTheme="minorHAnsi" w:hAnsiTheme="minorHAnsi" w:cstheme="minorHAnsi"/>
              </w:rPr>
              <w:t> </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219,250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1,280,000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104,000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1,316,000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5,050,750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184,250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6,655,000</w:t>
            </w:r>
          </w:p>
        </w:tc>
      </w:tr>
      <w:tr w:rsidR="00CF0050" w:rsidRPr="00D30AF2" w:rsidTr="00CF0050">
        <w:trPr>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rsidR="00CF0050" w:rsidRPr="00D30AF2" w:rsidRDefault="00CF0050" w:rsidP="00D30AF2">
            <w:pPr>
              <w:spacing w:after="0"/>
              <w:rPr>
                <w:sz w:val="20"/>
              </w:rPr>
            </w:pPr>
            <w:proofErr w:type="spellStart"/>
            <w:r w:rsidRPr="00D30AF2">
              <w:rPr>
                <w:sz w:val="20"/>
              </w:rPr>
              <w:t>Kogenate</w:t>
            </w:r>
            <w:proofErr w:type="spellEnd"/>
            <w:r w:rsidRPr="00D30AF2">
              <w:rPr>
                <w:sz w:val="20"/>
              </w:rPr>
              <w:t xml:space="preserve"> FS</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2,385,000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4,324,000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r w:rsidRPr="00CF0050">
              <w:rPr>
                <w:rFonts w:asciiTheme="minorHAnsi" w:hAnsiTheme="minorHAnsi" w:cstheme="minorHAnsi"/>
              </w:rPr>
              <w:t> </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626,000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7,335,000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720,000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6,723,750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 </w:t>
            </w:r>
            <w:r>
              <w:rPr>
                <w:rFonts w:asciiTheme="minorHAnsi" w:hAnsiTheme="minorHAnsi" w:cstheme="minorHAnsi"/>
              </w:rPr>
              <w:t>-</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102,500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7,546,250</w:t>
            </w:r>
          </w:p>
        </w:tc>
      </w:tr>
      <w:tr w:rsidR="00CF0050" w:rsidRPr="00D30AF2" w:rsidTr="00CF0050">
        <w:trPr>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rsidR="00CF0050" w:rsidRPr="00D30AF2" w:rsidRDefault="00CF0050" w:rsidP="00D30AF2">
            <w:pPr>
              <w:spacing w:after="0"/>
              <w:rPr>
                <w:sz w:val="20"/>
              </w:rPr>
            </w:pPr>
            <w:proofErr w:type="spellStart"/>
            <w:r w:rsidRPr="00D30AF2">
              <w:rPr>
                <w:sz w:val="20"/>
              </w:rPr>
              <w:t>Recombinate</w:t>
            </w:r>
            <w:proofErr w:type="spellEnd"/>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1,700,000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2,712,000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r w:rsidRPr="00CF0050">
              <w:rPr>
                <w:rFonts w:asciiTheme="minorHAnsi" w:hAnsiTheme="minorHAnsi" w:cstheme="minorHAnsi"/>
              </w:rPr>
              <w:t> </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138,500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4,550,500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175,250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4,195,250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 </w:t>
            </w:r>
            <w:r>
              <w:rPr>
                <w:rFonts w:asciiTheme="minorHAnsi" w:hAnsiTheme="minorHAnsi" w:cstheme="minorHAnsi"/>
              </w:rPr>
              <w:t>-</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106,500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4,477,000</w:t>
            </w:r>
          </w:p>
        </w:tc>
      </w:tr>
      <w:tr w:rsidR="00CF0050" w:rsidRPr="00D30AF2" w:rsidTr="00CF0050">
        <w:trPr>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rsidR="00CF0050" w:rsidRPr="00D30AF2" w:rsidRDefault="00CF0050" w:rsidP="00D30AF2">
            <w:pPr>
              <w:spacing w:after="0"/>
              <w:rPr>
                <w:sz w:val="20"/>
              </w:rPr>
            </w:pPr>
            <w:proofErr w:type="spellStart"/>
            <w:r w:rsidRPr="00D30AF2">
              <w:rPr>
                <w:sz w:val="20"/>
              </w:rPr>
              <w:t>ReFacto</w:t>
            </w:r>
            <w:proofErr w:type="spellEnd"/>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r w:rsidRPr="00CF0050">
              <w:rPr>
                <w:rFonts w:asciiTheme="minorHAnsi" w:hAnsiTheme="minorHAnsi" w:cstheme="minorHAnsi"/>
              </w:rPr>
              <w:t> </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6,000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6,000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r w:rsidRPr="00CF0050">
              <w:rPr>
                <w:rFonts w:asciiTheme="minorHAnsi" w:hAnsiTheme="minorHAnsi" w:cstheme="minorHAnsi"/>
              </w:rPr>
              <w:t> </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 </w:t>
            </w:r>
            <w:r>
              <w:rPr>
                <w:rFonts w:asciiTheme="minorHAnsi" w:hAnsiTheme="minorHAnsi" w:cstheme="minorHAnsi"/>
              </w:rPr>
              <w:t>-</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CF0050" w:rsidRPr="00D30AF2" w:rsidTr="00CF0050">
        <w:trPr>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rsidR="00CF0050" w:rsidRPr="00D30AF2" w:rsidRDefault="00CF0050" w:rsidP="00D30AF2">
            <w:pPr>
              <w:spacing w:after="0"/>
              <w:rPr>
                <w:sz w:val="20"/>
              </w:rPr>
            </w:pPr>
            <w:proofErr w:type="spellStart"/>
            <w:r w:rsidRPr="00D30AF2">
              <w:rPr>
                <w:sz w:val="20"/>
              </w:rPr>
              <w:t>Xyntha</w:t>
            </w:r>
            <w:proofErr w:type="spellEnd"/>
            <w:r w:rsidR="00ED7BC6">
              <w:rPr>
                <w:sz w:val="20"/>
              </w:rPr>
              <w:t>‡</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7,541,000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20,990,500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1,568,000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4,254,250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34,353,750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467,240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9,803,250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50,000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143,250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10,463,740</w:t>
            </w:r>
          </w:p>
        </w:tc>
      </w:tr>
      <w:tr w:rsidR="00CF0050" w:rsidRPr="00941685" w:rsidTr="00CF0050">
        <w:trPr>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rsidR="00CF0050" w:rsidRPr="00941685" w:rsidRDefault="00CF0050" w:rsidP="00D30AF2">
            <w:pPr>
              <w:spacing w:after="0"/>
              <w:rPr>
                <w:b/>
                <w:sz w:val="20"/>
              </w:rPr>
            </w:pPr>
            <w:r w:rsidRPr="00941685">
              <w:rPr>
                <w:b/>
                <w:sz w:val="20"/>
              </w:rPr>
              <w:t>HMB</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CF0050">
              <w:rPr>
                <w:rFonts w:asciiTheme="minorHAnsi" w:hAnsiTheme="minorHAnsi" w:cstheme="minorHAnsi"/>
                <w:b/>
                <w:bCs/>
              </w:rPr>
              <w:t>6,614,000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CF0050">
              <w:rPr>
                <w:rFonts w:asciiTheme="minorHAnsi" w:hAnsiTheme="minorHAnsi" w:cstheme="minorHAnsi"/>
                <w:b/>
                <w:bCs/>
              </w:rPr>
              <w:t>5,383,000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CF0050">
              <w:rPr>
                <w:rFonts w:asciiTheme="minorHAnsi" w:hAnsiTheme="minorHAnsi" w:cstheme="minorHAnsi"/>
                <w:b/>
                <w:bCs/>
              </w:rPr>
              <w:t>3,489,500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CF0050">
              <w:rPr>
                <w:rFonts w:asciiTheme="minorHAnsi" w:hAnsiTheme="minorHAnsi" w:cstheme="minorHAnsi"/>
                <w:b/>
                <w:bCs/>
              </w:rPr>
              <w:t>15,486,500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CF0050">
              <w:rPr>
                <w:rFonts w:asciiTheme="minorHAnsi" w:hAnsiTheme="minorHAnsi" w:cstheme="minorHAnsi"/>
                <w:b/>
                <w:bCs/>
              </w:rPr>
              <w:t>624,500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CF0050">
              <w:rPr>
                <w:rFonts w:asciiTheme="minorHAnsi" w:hAnsiTheme="minorHAnsi" w:cstheme="minorHAnsi"/>
                <w:b/>
                <w:bCs/>
              </w:rPr>
              <w:t>4,830,000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CF0050">
              <w:rPr>
                <w:rFonts w:asciiTheme="minorHAnsi" w:hAnsiTheme="minorHAnsi" w:cstheme="minorHAnsi"/>
                <w:b/>
                <w:bCs/>
              </w:rPr>
              <w:t>441,750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CF0050">
              <w:rPr>
                <w:rFonts w:asciiTheme="minorHAnsi" w:hAnsiTheme="minorHAnsi" w:cstheme="minorHAnsi"/>
                <w:b/>
                <w:bCs/>
              </w:rPr>
              <w:t>5,896,250</w:t>
            </w:r>
          </w:p>
        </w:tc>
      </w:tr>
      <w:tr w:rsidR="00CF0050" w:rsidRPr="00D30AF2" w:rsidTr="00CF0050">
        <w:trPr>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rsidR="00CF0050" w:rsidRPr="00D30AF2" w:rsidRDefault="00CF0050" w:rsidP="00D30AF2">
            <w:pPr>
              <w:spacing w:after="0"/>
              <w:rPr>
                <w:sz w:val="20"/>
              </w:rPr>
            </w:pPr>
            <w:proofErr w:type="spellStart"/>
            <w:r w:rsidRPr="00D30AF2">
              <w:rPr>
                <w:sz w:val="20"/>
              </w:rPr>
              <w:t>BeneFIX</w:t>
            </w:r>
            <w:proofErr w:type="spellEnd"/>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6,032,000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4,253,000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 </w:t>
            </w:r>
            <w:r>
              <w:rPr>
                <w:rFonts w:asciiTheme="minorHAnsi" w:hAnsiTheme="minorHAnsi" w:cstheme="minorHAnsi"/>
              </w:rPr>
              <w:t>-</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3,297,500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13,582,500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619,500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4,830,000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441,750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5,891,250</w:t>
            </w:r>
          </w:p>
        </w:tc>
      </w:tr>
      <w:tr w:rsidR="00CF0050" w:rsidRPr="00D30AF2" w:rsidTr="00CF0050">
        <w:trPr>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rsidR="00CF0050" w:rsidRPr="00D30AF2" w:rsidRDefault="00CF0050" w:rsidP="00D30AF2">
            <w:pPr>
              <w:spacing w:after="0"/>
              <w:rPr>
                <w:sz w:val="20"/>
              </w:rPr>
            </w:pPr>
            <w:proofErr w:type="spellStart"/>
            <w:r w:rsidRPr="00D30AF2">
              <w:rPr>
                <w:sz w:val="20"/>
              </w:rPr>
              <w:t>Biostate</w:t>
            </w:r>
            <w:proofErr w:type="spellEnd"/>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12,000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 </w:t>
            </w:r>
            <w:r>
              <w:rPr>
                <w:rFonts w:asciiTheme="minorHAnsi" w:hAnsiTheme="minorHAnsi" w:cstheme="minorHAnsi"/>
              </w:rPr>
              <w:t>-</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12,000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CF0050" w:rsidRPr="00D30AF2" w:rsidTr="00CF0050">
        <w:trPr>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rsidR="00CF0050" w:rsidRPr="00D30AF2" w:rsidRDefault="00CF0050" w:rsidP="00D30AF2">
            <w:pPr>
              <w:spacing w:after="0"/>
              <w:rPr>
                <w:sz w:val="20"/>
              </w:rPr>
            </w:pPr>
            <w:proofErr w:type="spellStart"/>
            <w:r w:rsidRPr="00D30AF2">
              <w:rPr>
                <w:sz w:val="20"/>
              </w:rPr>
              <w:t>MonoFIX</w:t>
            </w:r>
            <w:proofErr w:type="spellEnd"/>
            <w:r w:rsidRPr="00D30AF2">
              <w:rPr>
                <w:sz w:val="20"/>
              </w:rPr>
              <w:t xml:space="preserve"> - VF</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570,000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1,130,000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 </w:t>
            </w:r>
            <w:r>
              <w:rPr>
                <w:rFonts w:asciiTheme="minorHAnsi" w:hAnsiTheme="minorHAnsi" w:cstheme="minorHAnsi"/>
              </w:rPr>
              <w:t>-</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192,000</w:t>
            </w:r>
          </w:p>
        </w:tc>
        <w:tc>
          <w:tcPr>
            <w:tcW w:w="1304" w:type="dxa"/>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1,892,000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5,000</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1304" w:type="dxa"/>
            <w:shd w:val="clear" w:color="auto" w:fill="DBE5F1" w:themeFill="accent1" w:themeFillTint="33"/>
            <w:noWrap/>
          </w:tcPr>
          <w:p w:rsidR="00CF0050" w:rsidRPr="00CF0050" w:rsidRDefault="00CF0050" w:rsidP="00CF00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050">
              <w:rPr>
                <w:rFonts w:asciiTheme="minorHAnsi" w:hAnsiTheme="minorHAnsi" w:cstheme="minorHAnsi"/>
              </w:rPr>
              <w:t>5,000</w:t>
            </w:r>
          </w:p>
        </w:tc>
      </w:tr>
    </w:tbl>
    <w:p w:rsidR="004D7214" w:rsidRDefault="00ED7BC6">
      <w:pPr>
        <w:spacing w:after="0"/>
        <w:sectPr w:rsidR="004D7214" w:rsidSect="00B96046">
          <w:pgSz w:w="16839" w:h="11907" w:orient="landscape" w:code="9"/>
          <w:pgMar w:top="1080" w:right="1276" w:bottom="1608" w:left="1080" w:header="720" w:footer="720" w:gutter="0"/>
          <w:cols w:space="720"/>
          <w:docGrid w:linePitch="360"/>
        </w:sectPr>
      </w:pPr>
      <w:r>
        <w:t xml:space="preserve">‡ Combines totals for </w:t>
      </w:r>
      <w:proofErr w:type="spellStart"/>
      <w:r>
        <w:t>Xyntha</w:t>
      </w:r>
      <w:proofErr w:type="spellEnd"/>
      <w:r>
        <w:t xml:space="preserve"> and </w:t>
      </w:r>
      <w:proofErr w:type="spellStart"/>
      <w:r>
        <w:t>Xyntha</w:t>
      </w:r>
      <w:proofErr w:type="spellEnd"/>
      <w:r>
        <w:t xml:space="preserve"> Dual Chamber</w:t>
      </w:r>
    </w:p>
    <w:p w:rsidR="007F70C5" w:rsidRDefault="007F70C5" w:rsidP="007F70C5">
      <w:pPr>
        <w:pStyle w:val="Heading1"/>
      </w:pPr>
      <w:bookmarkStart w:id="139" w:name="_Ref355357432"/>
      <w:bookmarkStart w:id="140" w:name="_Toc359234391"/>
      <w:bookmarkStart w:id="141" w:name="_Toc351111353"/>
      <w:bookmarkStart w:id="142" w:name="_Ref351286031"/>
      <w:r>
        <w:lastRenderedPageBreak/>
        <w:t xml:space="preserve">Appendix </w:t>
      </w:r>
      <w:proofErr w:type="gramStart"/>
      <w:r>
        <w:t>A</w:t>
      </w:r>
      <w:proofErr w:type="gramEnd"/>
      <w:r>
        <w:t xml:space="preserve"> Characteristics of Rare Clotting Factor Deficiencies</w:t>
      </w:r>
      <w:bookmarkEnd w:id="139"/>
      <w:bookmarkEnd w:id="140"/>
    </w:p>
    <w:p w:rsidR="007F70C5" w:rsidRDefault="007F70C5" w:rsidP="007F70C5">
      <w:bookmarkStart w:id="143" w:name="_Ref355357408"/>
      <w:bookmarkStart w:id="144" w:name="_Ref355357283"/>
      <w:bookmarkStart w:id="145" w:name="_Toc359234419"/>
      <w:r>
        <w:t xml:space="preserve">Table </w:t>
      </w:r>
      <w:r w:rsidR="003508C6">
        <w:fldChar w:fldCharType="begin"/>
      </w:r>
      <w:r w:rsidR="003508C6">
        <w:instrText xml:space="preserve"> SEQ Table \* ARABIC </w:instrText>
      </w:r>
      <w:r w:rsidR="003508C6">
        <w:fldChar w:fldCharType="separate"/>
      </w:r>
      <w:r w:rsidR="00632A4E">
        <w:rPr>
          <w:noProof/>
        </w:rPr>
        <w:t>15</w:t>
      </w:r>
      <w:r w:rsidR="003508C6">
        <w:rPr>
          <w:noProof/>
        </w:rPr>
        <w:fldChar w:fldCharType="end"/>
      </w:r>
      <w:bookmarkEnd w:id="143"/>
      <w:r>
        <w:t xml:space="preserve"> </w:t>
      </w:r>
      <w:r w:rsidRPr="00C30188">
        <w:t>Characteristics of Rare Clotting Factor Deficiencies</w:t>
      </w:r>
      <w:bookmarkEnd w:id="144"/>
      <w:bookmarkEnd w:id="145"/>
    </w:p>
    <w:tbl>
      <w:tblPr>
        <w:tblStyle w:val="NBATableStyle2"/>
        <w:tblW w:w="9606" w:type="dxa"/>
        <w:tblLook w:val="04A0" w:firstRow="1" w:lastRow="0" w:firstColumn="1" w:lastColumn="0" w:noHBand="0" w:noVBand="1"/>
      </w:tblPr>
      <w:tblGrid>
        <w:gridCol w:w="1887"/>
        <w:gridCol w:w="1482"/>
        <w:gridCol w:w="2126"/>
        <w:gridCol w:w="1850"/>
        <w:gridCol w:w="2261"/>
      </w:tblGrid>
      <w:tr w:rsidR="007F70C5" w:rsidTr="00947F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87" w:type="dxa"/>
          </w:tcPr>
          <w:p w:rsidR="007F70C5" w:rsidRDefault="007F70C5" w:rsidP="00157ED0">
            <w:pPr>
              <w:spacing w:after="0"/>
            </w:pPr>
            <w:r>
              <w:t>Missing Factor</w:t>
            </w:r>
          </w:p>
        </w:tc>
        <w:tc>
          <w:tcPr>
            <w:tcW w:w="1482" w:type="dxa"/>
          </w:tcPr>
          <w:p w:rsidR="007F70C5" w:rsidRDefault="007F70C5" w:rsidP="00157ED0">
            <w:pPr>
              <w:spacing w:after="0"/>
              <w:cnfStyle w:val="100000000000" w:firstRow="1" w:lastRow="0" w:firstColumn="0" w:lastColumn="0" w:oddVBand="0" w:evenVBand="0" w:oddHBand="0" w:evenHBand="0" w:firstRowFirstColumn="0" w:firstRowLastColumn="0" w:lastRowFirstColumn="0" w:lastRowLastColumn="0"/>
            </w:pPr>
            <w:r>
              <w:t>Incidence*</w:t>
            </w:r>
          </w:p>
        </w:tc>
        <w:tc>
          <w:tcPr>
            <w:tcW w:w="2126" w:type="dxa"/>
          </w:tcPr>
          <w:p w:rsidR="007F70C5" w:rsidRDefault="007F70C5" w:rsidP="00157ED0">
            <w:pPr>
              <w:spacing w:after="0"/>
              <w:cnfStyle w:val="100000000000" w:firstRow="1" w:lastRow="0" w:firstColumn="0" w:lastColumn="0" w:oddVBand="0" w:evenVBand="0" w:oddHBand="0" w:evenHBand="0" w:firstRowFirstColumn="0" w:firstRowLastColumn="0" w:lastRowFirstColumn="0" w:lastRowLastColumn="0"/>
            </w:pPr>
            <w:r>
              <w:t>Inheritance</w:t>
            </w:r>
          </w:p>
        </w:tc>
        <w:tc>
          <w:tcPr>
            <w:tcW w:w="1850" w:type="dxa"/>
          </w:tcPr>
          <w:p w:rsidR="007F70C5" w:rsidRDefault="007F70C5" w:rsidP="00157ED0">
            <w:pPr>
              <w:spacing w:after="0"/>
              <w:cnfStyle w:val="100000000000" w:firstRow="1" w:lastRow="0" w:firstColumn="0" w:lastColumn="0" w:oddVBand="0" w:evenVBand="0" w:oddHBand="0" w:evenHBand="0" w:firstRowFirstColumn="0" w:firstRowLastColumn="0" w:lastRowFirstColumn="0" w:lastRowLastColumn="0"/>
            </w:pPr>
            <w:r>
              <w:t>Severity of Bleeding</w:t>
            </w:r>
          </w:p>
        </w:tc>
        <w:tc>
          <w:tcPr>
            <w:tcW w:w="2261" w:type="dxa"/>
          </w:tcPr>
          <w:p w:rsidR="007F70C5" w:rsidRDefault="007F70C5" w:rsidP="00157ED0">
            <w:pPr>
              <w:spacing w:after="0"/>
              <w:cnfStyle w:val="100000000000" w:firstRow="1" w:lastRow="0" w:firstColumn="0" w:lastColumn="0" w:oddVBand="0" w:evenVBand="0" w:oddHBand="0" w:evenHBand="0" w:firstRowFirstColumn="0" w:firstRowLastColumn="0" w:lastRowFirstColumn="0" w:lastRowLastColumn="0"/>
            </w:pPr>
            <w:r>
              <w:t>Treatment</w:t>
            </w:r>
          </w:p>
        </w:tc>
      </w:tr>
      <w:tr w:rsidR="007F70C5" w:rsidTr="00157ED0">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I</w:t>
            </w:r>
          </w:p>
          <w:p w:rsidR="007F70C5" w:rsidRPr="00B76829" w:rsidRDefault="007F70C5" w:rsidP="00157ED0">
            <w:pPr>
              <w:spacing w:after="0"/>
              <w:rPr>
                <w:rFonts w:asciiTheme="minorHAnsi" w:hAnsiTheme="minorHAnsi" w:cstheme="minorHAnsi"/>
                <w:sz w:val="20"/>
                <w:szCs w:val="20"/>
              </w:rPr>
            </w:pPr>
            <w:proofErr w:type="spellStart"/>
            <w:r w:rsidRPr="00B76829">
              <w:rPr>
                <w:rFonts w:asciiTheme="minorHAnsi" w:hAnsiTheme="minorHAnsi" w:cstheme="minorHAnsi"/>
                <w:sz w:val="20"/>
                <w:szCs w:val="20"/>
              </w:rPr>
              <w:t>Afibr</w:t>
            </w:r>
            <w:r>
              <w:rPr>
                <w:rFonts w:asciiTheme="minorHAnsi" w:hAnsiTheme="minorHAnsi" w:cstheme="minorHAnsi"/>
                <w:sz w:val="20"/>
                <w:szCs w:val="20"/>
              </w:rPr>
              <w:t>in</w:t>
            </w:r>
            <w:r w:rsidRPr="00B76829">
              <w:rPr>
                <w:rFonts w:asciiTheme="minorHAnsi" w:hAnsiTheme="minorHAnsi" w:cstheme="minorHAnsi"/>
                <w:sz w:val="20"/>
                <w:szCs w:val="20"/>
              </w:rPr>
              <w:t>ogenemia</w:t>
            </w:r>
            <w:proofErr w:type="spellEnd"/>
          </w:p>
          <w:p w:rsidR="007F70C5" w:rsidRPr="00B76829" w:rsidRDefault="007F70C5" w:rsidP="00157ED0">
            <w:pPr>
              <w:spacing w:after="0"/>
              <w:rPr>
                <w:rFonts w:asciiTheme="minorHAnsi" w:hAnsiTheme="minorHAnsi" w:cstheme="minorHAnsi"/>
                <w:sz w:val="20"/>
                <w:szCs w:val="20"/>
              </w:rPr>
            </w:pPr>
            <w:proofErr w:type="spellStart"/>
            <w:r w:rsidRPr="00B76829">
              <w:rPr>
                <w:rFonts w:asciiTheme="minorHAnsi" w:hAnsiTheme="minorHAnsi" w:cstheme="minorHAnsi"/>
                <w:sz w:val="20"/>
                <w:szCs w:val="20"/>
              </w:rPr>
              <w:t>Hypofibr</w:t>
            </w:r>
            <w:r>
              <w:rPr>
                <w:rFonts w:asciiTheme="minorHAnsi" w:hAnsiTheme="minorHAnsi" w:cstheme="minorHAnsi"/>
                <w:sz w:val="20"/>
                <w:szCs w:val="20"/>
              </w:rPr>
              <w:t>in</w:t>
            </w:r>
            <w:r w:rsidRPr="00B76829">
              <w:rPr>
                <w:rFonts w:asciiTheme="minorHAnsi" w:hAnsiTheme="minorHAnsi" w:cstheme="minorHAnsi"/>
                <w:sz w:val="20"/>
                <w:szCs w:val="20"/>
              </w:rPr>
              <w:t>ogenemia</w:t>
            </w:r>
            <w:proofErr w:type="spellEnd"/>
          </w:p>
          <w:p w:rsidR="007F70C5" w:rsidRPr="00B76829" w:rsidRDefault="007F70C5" w:rsidP="00157ED0">
            <w:pPr>
              <w:spacing w:after="0"/>
              <w:rPr>
                <w:rFonts w:asciiTheme="minorHAnsi" w:hAnsiTheme="minorHAnsi" w:cstheme="minorHAnsi"/>
                <w:sz w:val="20"/>
                <w:szCs w:val="20"/>
              </w:rPr>
            </w:pPr>
            <w:proofErr w:type="spellStart"/>
            <w:r w:rsidRPr="00B76829">
              <w:rPr>
                <w:rFonts w:asciiTheme="minorHAnsi" w:hAnsiTheme="minorHAnsi" w:cstheme="minorHAnsi"/>
                <w:sz w:val="20"/>
                <w:szCs w:val="20"/>
              </w:rPr>
              <w:t>Dysfibr</w:t>
            </w:r>
            <w:r>
              <w:rPr>
                <w:rFonts w:asciiTheme="minorHAnsi" w:hAnsiTheme="minorHAnsi" w:cstheme="minorHAnsi"/>
                <w:sz w:val="20"/>
                <w:szCs w:val="20"/>
              </w:rPr>
              <w:t>in</w:t>
            </w:r>
            <w:r w:rsidRPr="00B76829">
              <w:rPr>
                <w:rFonts w:asciiTheme="minorHAnsi" w:hAnsiTheme="minorHAnsi" w:cstheme="minorHAnsi"/>
                <w:sz w:val="20"/>
                <w:szCs w:val="20"/>
              </w:rPr>
              <w:t>ogenemia</w:t>
            </w:r>
            <w:proofErr w:type="spellEnd"/>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5 in 10 million</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not available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 million</w:t>
            </w:r>
          </w:p>
        </w:tc>
        <w:tc>
          <w:tcPr>
            <w:tcW w:w="2126"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Recessive or dominant</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Recessive or dominant</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 xml:space="preserve">Usually mild, </w:t>
            </w:r>
            <w:r>
              <w:rPr>
                <w:rFonts w:asciiTheme="minorHAnsi" w:hAnsiTheme="minorHAnsi" w:cstheme="minorHAnsi"/>
                <w:sz w:val="20"/>
                <w:szCs w:val="20"/>
              </w:rPr>
              <w:br/>
            </w:r>
            <w:r w:rsidRPr="00B76829">
              <w:rPr>
                <w:rFonts w:asciiTheme="minorHAnsi" w:hAnsiTheme="minorHAnsi" w:cstheme="minorHAnsi"/>
                <w:sz w:val="20"/>
                <w:szCs w:val="20"/>
              </w:rPr>
              <w:t>except in</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B76829">
              <w:rPr>
                <w:rFonts w:asciiTheme="minorHAnsi" w:hAnsiTheme="minorHAnsi" w:cstheme="minorHAnsi"/>
                <w:sz w:val="20"/>
                <w:szCs w:val="20"/>
              </w:rPr>
              <w:t>afibrinogenemia</w:t>
            </w:r>
            <w:proofErr w:type="spellEnd"/>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•Fibrinogen conc.</w:t>
            </w:r>
            <w:r w:rsidR="00507A34">
              <w:rPr>
                <w:rFonts w:asciiTheme="minorHAnsi" w:hAnsiTheme="minorHAnsi" w:cstheme="minorHAnsi"/>
                <w:sz w:val="20"/>
                <w:szCs w:val="20"/>
              </w:rPr>
              <w:t xml:space="preserve"> (Not funded in Australia)</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•Cryoprecipitate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p w:rsidR="007F70C5" w:rsidRPr="00B76829" w:rsidRDefault="007F70C5" w:rsidP="00157E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7F70C5" w:rsidTr="00157ED0">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tabs>
                <w:tab w:val="left" w:pos="1323"/>
              </w:tabs>
              <w:spacing w:after="0"/>
              <w:rPr>
                <w:rFonts w:asciiTheme="minorHAnsi" w:hAnsiTheme="minorHAnsi" w:cstheme="minorHAnsi"/>
                <w:sz w:val="20"/>
                <w:szCs w:val="20"/>
              </w:rPr>
            </w:pPr>
            <w:r w:rsidRPr="00B76829">
              <w:rPr>
                <w:rFonts w:asciiTheme="minorHAnsi" w:hAnsiTheme="minorHAnsi" w:cstheme="minorHAnsi"/>
                <w:sz w:val="20"/>
                <w:szCs w:val="20"/>
              </w:rPr>
              <w:t>Factor II</w:t>
            </w:r>
            <w:r w:rsidRPr="00B76829">
              <w:rPr>
                <w:rFonts w:asciiTheme="minorHAnsi" w:hAnsiTheme="minorHAnsi" w:cstheme="minorHAnsi"/>
                <w:sz w:val="20"/>
                <w:szCs w:val="20"/>
              </w:rPr>
              <w:tab/>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2 million</w:t>
            </w:r>
          </w:p>
        </w:tc>
        <w:tc>
          <w:tcPr>
            <w:tcW w:w="2126" w:type="dxa"/>
            <w:vAlign w:val="top"/>
          </w:tcPr>
          <w:p w:rsidR="007F70C5" w:rsidRPr="00B76829" w:rsidRDefault="00CD4E60"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Autosomal recessive</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Moderate to severe when factor levels are low; u</w:t>
            </w:r>
            <w:r w:rsidRPr="00B76829">
              <w:rPr>
                <w:rFonts w:asciiTheme="minorHAnsi" w:hAnsiTheme="minorHAnsi" w:cstheme="minorHAnsi"/>
                <w:sz w:val="20"/>
                <w:szCs w:val="20"/>
              </w:rPr>
              <w:t>sually mild</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•Prothrombin complex conc.</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rsidTr="00157ED0">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V</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 million</w:t>
            </w:r>
          </w:p>
        </w:tc>
        <w:tc>
          <w:tcPr>
            <w:tcW w:w="2126"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Moderate to severe when factor levels are low; u</w:t>
            </w:r>
            <w:r w:rsidRPr="00B76829">
              <w:rPr>
                <w:rFonts w:asciiTheme="minorHAnsi" w:hAnsiTheme="minorHAnsi" w:cstheme="minorHAnsi"/>
                <w:sz w:val="20"/>
                <w:szCs w:val="20"/>
              </w:rPr>
              <w:t>sually mild</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rsidTr="00157ED0">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Combined Factor</w:t>
            </w:r>
            <w:r>
              <w:rPr>
                <w:rFonts w:asciiTheme="minorHAnsi" w:hAnsiTheme="minorHAnsi" w:cstheme="minorHAnsi"/>
                <w:sz w:val="20"/>
                <w:szCs w:val="20"/>
              </w:rPr>
              <w:t xml:space="preserve"> </w:t>
            </w:r>
            <w:r w:rsidRPr="00B76829">
              <w:rPr>
                <w:rFonts w:asciiTheme="minorHAnsi" w:hAnsiTheme="minorHAnsi" w:cstheme="minorHAnsi"/>
                <w:sz w:val="20"/>
                <w:szCs w:val="20"/>
              </w:rPr>
              <w:t>V and Factor VIII</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 million†</w:t>
            </w:r>
          </w:p>
        </w:tc>
        <w:tc>
          <w:tcPr>
            <w:tcW w:w="2126"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Usually mild</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•Factor VIII conc.</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w:t>
            </w:r>
            <w:proofErr w:type="spellStart"/>
            <w:r w:rsidRPr="00B76829">
              <w:rPr>
                <w:rFonts w:asciiTheme="minorHAnsi" w:hAnsiTheme="minorHAnsi" w:cstheme="minorHAnsi"/>
                <w:sz w:val="20"/>
                <w:szCs w:val="20"/>
              </w:rPr>
              <w:t>Desmopressin</w:t>
            </w:r>
            <w:proofErr w:type="spellEnd"/>
          </w:p>
        </w:tc>
      </w:tr>
      <w:tr w:rsidR="007F70C5" w:rsidTr="00157ED0">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VII</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500,000</w:t>
            </w:r>
          </w:p>
        </w:tc>
        <w:tc>
          <w:tcPr>
            <w:tcW w:w="2126" w:type="dxa"/>
            <w:vAlign w:val="top"/>
          </w:tcPr>
          <w:p w:rsidR="007F70C5" w:rsidRPr="00B76829" w:rsidRDefault="00CD4E60"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Autosomal recessive</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Severe when factor levels are low</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 xml:space="preserve">•Recombinant Factor </w:t>
            </w:r>
            <w:proofErr w:type="spellStart"/>
            <w:r w:rsidRPr="00B76829">
              <w:rPr>
                <w:rFonts w:asciiTheme="minorHAnsi" w:hAnsiTheme="minorHAnsi" w:cstheme="minorHAnsi"/>
                <w:sz w:val="20"/>
                <w:szCs w:val="20"/>
              </w:rPr>
              <w:t>VIIa</w:t>
            </w:r>
            <w:proofErr w:type="spellEnd"/>
            <w:r w:rsidRPr="00B76829">
              <w:rPr>
                <w:rFonts w:asciiTheme="minorHAnsi" w:hAnsiTheme="minorHAnsi" w:cstheme="minorHAnsi"/>
                <w:sz w:val="20"/>
                <w:szCs w:val="20"/>
              </w:rPr>
              <w:t xml:space="preserve"> conc.</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•Factor VII conc.</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•Prothrombin complex conc.</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rsidTr="00157ED0">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X</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 million</w:t>
            </w:r>
          </w:p>
        </w:tc>
        <w:tc>
          <w:tcPr>
            <w:tcW w:w="2126"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Moderate to severe when factor levels</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are low</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•Prothrombin complex conc.</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rsidTr="00157ED0">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Combined deficiency of</w:t>
            </w:r>
          </w:p>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vitamin K</w:t>
            </w:r>
            <w:r w:rsidRPr="00B76829">
              <w:rPr>
                <w:rFonts w:asciiTheme="minorHAnsi" w:hAnsiTheme="minorHAnsi" w:cstheme="minorHAnsi"/>
                <w:sz w:val="20"/>
                <w:szCs w:val="20"/>
              </w:rPr>
              <w:noBreakHyphen/>
              <w:t>dependent</w:t>
            </w:r>
          </w:p>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clotting factors</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not available</w:t>
            </w:r>
          </w:p>
        </w:tc>
        <w:tc>
          <w:tcPr>
            <w:tcW w:w="2126" w:type="dxa"/>
            <w:vAlign w:val="top"/>
          </w:tcPr>
          <w:p w:rsidR="007F70C5" w:rsidRPr="00B76829" w:rsidRDefault="007F70C5" w:rsidP="00CD4E6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Usually mild, but a few families have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reported very low levels and more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severe symptoms</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•Vitamin K</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•Prothrombin complex conc.</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rsidTr="00157ED0">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XI</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100,000</w:t>
            </w:r>
          </w:p>
        </w:tc>
        <w:tc>
          <w:tcPr>
            <w:tcW w:w="2126"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Recessive or dominant</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Mild to moderate when factor levels</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are low</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•Factor XI concentrate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w:t>
            </w:r>
            <w:proofErr w:type="spellStart"/>
            <w:r w:rsidRPr="00B76829">
              <w:rPr>
                <w:rFonts w:asciiTheme="minorHAnsi" w:hAnsiTheme="minorHAnsi" w:cstheme="minorHAnsi"/>
                <w:sz w:val="20"/>
                <w:szCs w:val="20"/>
              </w:rPr>
              <w:t>Antifibrinolytic</w:t>
            </w:r>
            <w:proofErr w:type="spellEnd"/>
            <w:r w:rsidRPr="00B76829">
              <w:rPr>
                <w:rFonts w:asciiTheme="minorHAnsi" w:hAnsiTheme="minorHAnsi" w:cstheme="minorHAnsi"/>
                <w:sz w:val="20"/>
                <w:szCs w:val="20"/>
              </w:rPr>
              <w:t xml:space="preserve"> drugs</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•Fibrin glue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rsidTr="00157ED0">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XIII</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3 million</w:t>
            </w:r>
          </w:p>
        </w:tc>
        <w:tc>
          <w:tcPr>
            <w:tcW w:w="2126"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Moderate to severe when factor levels are low</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•Factor XIII conc.</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•Cryoprecipitate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bl>
    <w:p w:rsidR="007F70C5" w:rsidRPr="004D1643" w:rsidRDefault="007F70C5" w:rsidP="007F70C5">
      <w:pPr>
        <w:tabs>
          <w:tab w:val="left" w:pos="284"/>
        </w:tabs>
        <w:spacing w:after="0"/>
        <w:rPr>
          <w:sz w:val="20"/>
        </w:rPr>
      </w:pPr>
      <w:r w:rsidRPr="004D1643">
        <w:rPr>
          <w:sz w:val="20"/>
        </w:rPr>
        <w:t xml:space="preserve">* </w:t>
      </w:r>
      <w:r w:rsidRPr="004D1643">
        <w:rPr>
          <w:sz w:val="20"/>
        </w:rPr>
        <w:tab/>
        <w:t>Estimates only</w:t>
      </w:r>
    </w:p>
    <w:p w:rsidR="007F70C5" w:rsidRPr="004D1643" w:rsidRDefault="007F70C5" w:rsidP="007F70C5">
      <w:pPr>
        <w:tabs>
          <w:tab w:val="left" w:pos="284"/>
        </w:tabs>
        <w:spacing w:after="0"/>
        <w:rPr>
          <w:sz w:val="20"/>
        </w:rPr>
      </w:pPr>
      <w:r w:rsidRPr="004D1643">
        <w:rPr>
          <w:sz w:val="20"/>
        </w:rPr>
        <w:t xml:space="preserve">† </w:t>
      </w:r>
      <w:r w:rsidRPr="004D1643">
        <w:rPr>
          <w:sz w:val="20"/>
        </w:rPr>
        <w:tab/>
        <w:t>1 in 100,000 in some populations, including Israel, Iran, and Italy</w:t>
      </w:r>
    </w:p>
    <w:p w:rsidR="007F70C5" w:rsidRDefault="007F70C5" w:rsidP="007F70C5">
      <w:pPr>
        <w:tabs>
          <w:tab w:val="left" w:pos="284"/>
        </w:tabs>
        <w:spacing w:after="0"/>
        <w:rPr>
          <w:rFonts w:eastAsia="HYGothic-Extra"/>
          <w:bCs/>
          <w:color w:val="FFFFFF" w:themeColor="background1"/>
          <w:spacing w:val="-20"/>
          <w:sz w:val="60"/>
          <w:szCs w:val="60"/>
        </w:rPr>
      </w:pPr>
      <w:r w:rsidRPr="004D1643">
        <w:rPr>
          <w:sz w:val="20"/>
        </w:rPr>
        <w:t xml:space="preserve">‡ </w:t>
      </w:r>
      <w:r w:rsidRPr="004D1643">
        <w:rPr>
          <w:sz w:val="20"/>
        </w:rPr>
        <w:tab/>
        <w:t>Very rarely, factor VIII deficiency can be inherited separately from only one parent</w:t>
      </w:r>
      <w:r>
        <w:br w:type="page"/>
      </w:r>
    </w:p>
    <w:p w:rsidR="00D475A5" w:rsidRDefault="00D475A5" w:rsidP="00D475A5">
      <w:pPr>
        <w:pStyle w:val="Heading1"/>
      </w:pPr>
      <w:bookmarkStart w:id="146" w:name="_Ref355601372"/>
      <w:bookmarkStart w:id="147" w:name="_Ref355601413"/>
      <w:bookmarkStart w:id="148" w:name="_Toc359234392"/>
      <w:r>
        <w:lastRenderedPageBreak/>
        <w:t xml:space="preserve">Appendix </w:t>
      </w:r>
      <w:r w:rsidR="007F70C5">
        <w:t>B</w:t>
      </w:r>
      <w:r>
        <w:t xml:space="preserve"> </w:t>
      </w:r>
      <w:r w:rsidRPr="00D475A5">
        <w:rPr>
          <w:sz w:val="52"/>
        </w:rPr>
        <w:t>Haemophilia Treatment Centres</w:t>
      </w:r>
      <w:bookmarkEnd w:id="141"/>
      <w:bookmarkEnd w:id="142"/>
      <w:bookmarkEnd w:id="146"/>
      <w:bookmarkEnd w:id="147"/>
      <w:bookmarkEnd w:id="148"/>
    </w:p>
    <w:p w:rsidR="009676E1" w:rsidRDefault="009676E1" w:rsidP="009676E1">
      <w:pPr>
        <w:pStyle w:val="Heading2"/>
      </w:pPr>
      <w:bookmarkStart w:id="149" w:name="_Toc351111354"/>
      <w:bookmarkStart w:id="150" w:name="_Toc359234393"/>
      <w:r>
        <w:t>The objectives of HTCs</w:t>
      </w:r>
      <w:bookmarkEnd w:id="149"/>
      <w:bookmarkEnd w:id="150"/>
    </w:p>
    <w:p w:rsidR="009676E1" w:rsidRDefault="009676E1" w:rsidP="009676E1">
      <w:pPr>
        <w:spacing w:after="0"/>
      </w:pPr>
      <w:r>
        <w:t>Haemophilia Centres provide comprehensive care for people with haemophilia.</w:t>
      </w:r>
      <w:r w:rsidR="00987601">
        <w:t xml:space="preserve"> </w:t>
      </w:r>
      <w:r>
        <w:t>Their roles include:</w:t>
      </w:r>
    </w:p>
    <w:p w:rsidR="009676E1" w:rsidRDefault="009676E1" w:rsidP="009676E1">
      <w:pPr>
        <w:pStyle w:val="ListParagraph"/>
        <w:numPr>
          <w:ilvl w:val="0"/>
          <w:numId w:val="17"/>
        </w:numPr>
        <w:spacing w:after="0"/>
      </w:pPr>
      <w:r>
        <w:t>Compilation and distribution of guidelines for best practice directed toward optimal care of patients with disorders of haemostasis</w:t>
      </w:r>
    </w:p>
    <w:p w:rsidR="009676E1" w:rsidRDefault="009676E1" w:rsidP="009676E1">
      <w:pPr>
        <w:pStyle w:val="ListParagraph"/>
        <w:numPr>
          <w:ilvl w:val="0"/>
          <w:numId w:val="17"/>
        </w:numPr>
        <w:spacing w:after="0"/>
      </w:pPr>
      <w:r>
        <w:t>Providing protocols for the accurate diagnosis of patients with bleeding disorders</w:t>
      </w:r>
    </w:p>
    <w:p w:rsidR="009676E1" w:rsidRDefault="009676E1" w:rsidP="009676E1">
      <w:pPr>
        <w:pStyle w:val="ListParagraph"/>
        <w:numPr>
          <w:ilvl w:val="0"/>
          <w:numId w:val="17"/>
        </w:numPr>
        <w:spacing w:after="0"/>
      </w:pPr>
      <w:r>
        <w:t>Providing protocols for the regular review of infectious disease markers in patients and their families</w:t>
      </w:r>
    </w:p>
    <w:p w:rsidR="009676E1" w:rsidRDefault="009676E1" w:rsidP="009676E1">
      <w:pPr>
        <w:pStyle w:val="ListParagraph"/>
        <w:numPr>
          <w:ilvl w:val="0"/>
          <w:numId w:val="17"/>
        </w:numPr>
        <w:spacing w:after="0"/>
      </w:pPr>
      <w:r>
        <w:t>The allocation and distribution of therapeutic blood and recombinant products together with advice regarding the usage of blood and recombinant products, at a State and National level.</w:t>
      </w:r>
    </w:p>
    <w:p w:rsidR="009676E1" w:rsidRDefault="009676E1" w:rsidP="009676E1">
      <w:pPr>
        <w:pStyle w:val="ListParagraph"/>
        <w:numPr>
          <w:ilvl w:val="0"/>
          <w:numId w:val="17"/>
        </w:numPr>
        <w:spacing w:after="0"/>
      </w:pPr>
      <w:r>
        <w:t>The establishment of review programs to assess outcomes of therapies.</w:t>
      </w:r>
    </w:p>
    <w:p w:rsidR="009676E1" w:rsidRDefault="009676E1" w:rsidP="009676E1">
      <w:pPr>
        <w:pStyle w:val="ListParagraph"/>
        <w:numPr>
          <w:ilvl w:val="0"/>
          <w:numId w:val="17"/>
        </w:numPr>
        <w:spacing w:after="0"/>
      </w:pPr>
      <w:r>
        <w:t>Provision of regularly updated data to the national Haemophilia Registry.</w:t>
      </w:r>
    </w:p>
    <w:p w:rsidR="009676E1" w:rsidRDefault="009676E1" w:rsidP="009676E1">
      <w:pPr>
        <w:pStyle w:val="ListParagraph"/>
        <w:numPr>
          <w:ilvl w:val="0"/>
          <w:numId w:val="17"/>
        </w:numPr>
        <w:spacing w:after="0"/>
      </w:pPr>
      <w:r>
        <w:t>Participation in basic and clinical research</w:t>
      </w:r>
    </w:p>
    <w:p w:rsidR="009676E1" w:rsidRDefault="009676E1" w:rsidP="009676E1">
      <w:pPr>
        <w:pStyle w:val="Heading2"/>
      </w:pPr>
      <w:bookmarkStart w:id="151" w:name="_Toc351111355"/>
      <w:bookmarkStart w:id="152" w:name="_Toc359234394"/>
      <w:r>
        <w:t>Operating concept</w:t>
      </w:r>
      <w:bookmarkEnd w:id="151"/>
      <w:bookmarkEnd w:id="152"/>
    </w:p>
    <w:p w:rsidR="009676E1" w:rsidRDefault="009676E1" w:rsidP="009676E1">
      <w:pPr>
        <w:spacing w:after="0"/>
      </w:pPr>
      <w:r>
        <w:t>Haemophilia Centres coordinate and, where possible, integrate patient care, research and education to provide the optimal use of expertise and resources within hospitals and the community.</w:t>
      </w:r>
      <w:r w:rsidR="00987601">
        <w:t xml:space="preserve"> </w:t>
      </w:r>
      <w:r>
        <w:t xml:space="preserve">One collaborative centre for each State and Territory may suffice but this must include adult and paediatric type centres. </w:t>
      </w:r>
    </w:p>
    <w:p w:rsidR="009676E1" w:rsidRDefault="009676E1" w:rsidP="009676E1">
      <w:pPr>
        <w:spacing w:after="0"/>
      </w:pPr>
    </w:p>
    <w:p w:rsidR="009676E1" w:rsidRDefault="009676E1" w:rsidP="009676E1">
      <w:pPr>
        <w:spacing w:after="0"/>
      </w:pPr>
      <w:r>
        <w:t>Haemophilia Centres provide:</w:t>
      </w:r>
    </w:p>
    <w:p w:rsidR="009676E1" w:rsidRDefault="009676E1" w:rsidP="009676E1">
      <w:pPr>
        <w:pStyle w:val="ListParagraph"/>
        <w:numPr>
          <w:ilvl w:val="0"/>
          <w:numId w:val="18"/>
        </w:numPr>
        <w:spacing w:after="0"/>
      </w:pPr>
      <w:r>
        <w:t>a single point accountability for the care of patients with bleeding disorders with responsibility for the coordination, allocation and distribution of therapeutic resources for the treatment of patients, i.e. coagulation products derived either from blood donors or recombinant technologies</w:t>
      </w:r>
    </w:p>
    <w:p w:rsidR="009676E1" w:rsidRDefault="009676E1" w:rsidP="009676E1">
      <w:pPr>
        <w:pStyle w:val="ListParagraph"/>
        <w:numPr>
          <w:ilvl w:val="0"/>
          <w:numId w:val="18"/>
        </w:numPr>
        <w:spacing w:after="0"/>
      </w:pPr>
      <w:r>
        <w:t>a clinical service by experienced staff for patients with bleeding disorders and their families at short notice at any time of the day or night</w:t>
      </w:r>
    </w:p>
    <w:p w:rsidR="009676E1" w:rsidRDefault="009676E1" w:rsidP="009676E1">
      <w:pPr>
        <w:pStyle w:val="ListParagraph"/>
        <w:numPr>
          <w:ilvl w:val="0"/>
          <w:numId w:val="18"/>
        </w:numPr>
        <w:spacing w:after="0"/>
      </w:pPr>
      <w:proofErr w:type="gramStart"/>
      <w:r>
        <w:t>organisation</w:t>
      </w:r>
      <w:proofErr w:type="gramEnd"/>
      <w:r>
        <w:t xml:space="preserve"> of home therapy programs by the centre or in collaboration with other haemophilia treatment facilities.</w:t>
      </w:r>
    </w:p>
    <w:p w:rsidR="009676E1" w:rsidRDefault="009676E1" w:rsidP="009676E1">
      <w:pPr>
        <w:pStyle w:val="ListParagraph"/>
        <w:numPr>
          <w:ilvl w:val="0"/>
          <w:numId w:val="18"/>
        </w:numPr>
        <w:spacing w:after="0"/>
      </w:pPr>
      <w:proofErr w:type="gramStart"/>
      <w:r>
        <w:t>a</w:t>
      </w:r>
      <w:proofErr w:type="gramEnd"/>
      <w:r>
        <w:t xml:space="preserve"> counselling and advisory service for people with haemophilia and their families including genetic counselling and family planning.</w:t>
      </w:r>
    </w:p>
    <w:p w:rsidR="009676E1" w:rsidRDefault="009676E1" w:rsidP="009676E1">
      <w:pPr>
        <w:pStyle w:val="ListParagraph"/>
        <w:numPr>
          <w:ilvl w:val="0"/>
          <w:numId w:val="18"/>
        </w:numPr>
        <w:spacing w:after="0"/>
      </w:pPr>
      <w:proofErr w:type="gramStart"/>
      <w:r>
        <w:t>specialist</w:t>
      </w:r>
      <w:proofErr w:type="gramEnd"/>
      <w:r>
        <w:t xml:space="preserve"> medical expertise, principally haematology, surgery (the surgeons would have to be accredited to the haemophilia Centre) rheumatology, infectious diseases and dental services. </w:t>
      </w:r>
    </w:p>
    <w:p w:rsidR="009676E1" w:rsidRDefault="009676E1" w:rsidP="009676E1">
      <w:pPr>
        <w:pStyle w:val="ListParagraph"/>
        <w:numPr>
          <w:ilvl w:val="0"/>
          <w:numId w:val="18"/>
        </w:numPr>
        <w:spacing w:after="0"/>
      </w:pPr>
      <w:proofErr w:type="gramStart"/>
      <w:r>
        <w:t>specialist</w:t>
      </w:r>
      <w:proofErr w:type="gramEnd"/>
      <w:r>
        <w:t xml:space="preserve"> allied health services to include physiotherapy, social work and podiatry.</w:t>
      </w:r>
    </w:p>
    <w:p w:rsidR="009676E1" w:rsidRDefault="009676E1" w:rsidP="009676E1">
      <w:pPr>
        <w:pStyle w:val="ListParagraph"/>
        <w:numPr>
          <w:ilvl w:val="0"/>
          <w:numId w:val="18"/>
        </w:numPr>
        <w:spacing w:after="0"/>
      </w:pPr>
      <w:r>
        <w:t>a laboratory service able to carry out all investigations required for the accurate diagnosis of haemophilia and other inherited disorders of haemostasis and to have access, in association with other centres, to specialised testing facilities, for example gene typing.</w:t>
      </w:r>
    </w:p>
    <w:p w:rsidR="009676E1" w:rsidRDefault="009676E1" w:rsidP="009676E1">
      <w:pPr>
        <w:pStyle w:val="ListParagraph"/>
        <w:numPr>
          <w:ilvl w:val="0"/>
          <w:numId w:val="18"/>
        </w:numPr>
        <w:spacing w:after="0"/>
      </w:pPr>
      <w:proofErr w:type="gramStart"/>
      <w:r>
        <w:t>a</w:t>
      </w:r>
      <w:proofErr w:type="gramEnd"/>
      <w:r>
        <w:t xml:space="preserve"> system of record for all investigations, treatments, allocation of therapeutic products and adverse reactions.</w:t>
      </w:r>
    </w:p>
    <w:p w:rsidR="009676E1" w:rsidRDefault="009676E1" w:rsidP="009676E1">
      <w:pPr>
        <w:pStyle w:val="ListParagraph"/>
        <w:numPr>
          <w:ilvl w:val="0"/>
          <w:numId w:val="18"/>
        </w:numPr>
        <w:spacing w:after="0"/>
      </w:pPr>
      <w:r>
        <w:t>a capability to participate in research including clinical trials</w:t>
      </w:r>
    </w:p>
    <w:p w:rsidR="008338F5" w:rsidRDefault="009676E1" w:rsidP="009676E1">
      <w:pPr>
        <w:pStyle w:val="ListParagraph"/>
        <w:numPr>
          <w:ilvl w:val="0"/>
          <w:numId w:val="18"/>
        </w:numPr>
        <w:spacing w:after="0"/>
      </w:pPr>
      <w:proofErr w:type="gramStart"/>
      <w:r>
        <w:t>educational</w:t>
      </w:r>
      <w:proofErr w:type="gramEnd"/>
      <w:r>
        <w:t xml:space="preserve"> programs for medical staff, other personnel, patients and their families which promote care of patients with disorders of haemostasis.</w:t>
      </w:r>
      <w:r>
        <w:br/>
      </w:r>
    </w:p>
    <w:p w:rsidR="008338F5" w:rsidRDefault="008338F5">
      <w:pPr>
        <w:spacing w:after="0"/>
      </w:pPr>
      <w:r>
        <w:br w:type="page"/>
      </w:r>
    </w:p>
    <w:p w:rsidR="009676E1" w:rsidRDefault="009676E1" w:rsidP="009676E1">
      <w:pPr>
        <w:pStyle w:val="ListParagraph"/>
        <w:numPr>
          <w:ilvl w:val="0"/>
          <w:numId w:val="18"/>
        </w:numPr>
        <w:spacing w:after="0"/>
      </w:pPr>
      <w:proofErr w:type="gramStart"/>
      <w:r>
        <w:lastRenderedPageBreak/>
        <w:t>an</w:t>
      </w:r>
      <w:proofErr w:type="gramEnd"/>
      <w:r>
        <w:t xml:space="preserve"> outreach service to isolated patients and treating medical services.</w:t>
      </w:r>
      <w:r w:rsidR="00987601">
        <w:t xml:space="preserve"> </w:t>
      </w:r>
      <w:r>
        <w:t>The outreach service may include:-</w:t>
      </w:r>
    </w:p>
    <w:p w:rsidR="009676E1" w:rsidRDefault="009676E1" w:rsidP="009676E1">
      <w:pPr>
        <w:pStyle w:val="ListParagraph"/>
        <w:numPr>
          <w:ilvl w:val="1"/>
          <w:numId w:val="18"/>
        </w:numPr>
        <w:spacing w:after="0"/>
      </w:pPr>
      <w:r>
        <w:t>A haemophilia treatment facility located in a hospital that does not provide all the specialist services</w:t>
      </w:r>
    </w:p>
    <w:p w:rsidR="009676E1" w:rsidRDefault="009676E1" w:rsidP="009676E1">
      <w:pPr>
        <w:pStyle w:val="ListParagraph"/>
        <w:numPr>
          <w:ilvl w:val="1"/>
          <w:numId w:val="18"/>
        </w:numPr>
        <w:spacing w:after="0"/>
      </w:pPr>
      <w:r>
        <w:t>Designated supervising medical practitioner</w:t>
      </w:r>
    </w:p>
    <w:p w:rsidR="005C2660" w:rsidRDefault="005C2660" w:rsidP="005C2660">
      <w:pPr>
        <w:pStyle w:val="ListParagraph"/>
        <w:numPr>
          <w:ilvl w:val="0"/>
          <w:numId w:val="18"/>
        </w:numPr>
        <w:spacing w:after="0"/>
      </w:pPr>
      <w:r>
        <w:t>d</w:t>
      </w:r>
      <w:r w:rsidRPr="005C2660">
        <w:t>ata management to facilitate the use of an information system database, such as the Australian Bleeding Disorder Registry, used in the clinical environment to aid in the capturing of data critical to HTC staff for the day to day management of people with bleeding disorders and for supply management and policy purposes</w:t>
      </w:r>
    </w:p>
    <w:p w:rsidR="009676E1" w:rsidRDefault="009676E1" w:rsidP="009676E1">
      <w:pPr>
        <w:spacing w:after="0"/>
      </w:pPr>
    </w:p>
    <w:p w:rsidR="009676E1" w:rsidRDefault="009676E1" w:rsidP="009676E1">
      <w:pPr>
        <w:spacing w:after="0"/>
      </w:pPr>
      <w:r>
        <w:t xml:space="preserve">All isolated patients </w:t>
      </w:r>
      <w:r w:rsidR="00B51C34">
        <w:t>(</w:t>
      </w:r>
      <w:r>
        <w:t>where care is managed in an outreach program</w:t>
      </w:r>
      <w:r w:rsidR="00B51C34">
        <w:t>)</w:t>
      </w:r>
      <w:r>
        <w:t xml:space="preserve"> should be registered at</w:t>
      </w:r>
      <w:r w:rsidR="00B51C34">
        <w:t>,</w:t>
      </w:r>
      <w:r>
        <w:t xml:space="preserve"> and be reviewed regularly by</w:t>
      </w:r>
      <w:r w:rsidR="00B51C34">
        <w:t>,</w:t>
      </w:r>
      <w:r>
        <w:t xml:space="preserve"> a Haemophilia Treatment Centre which would arrange delivery of and monitor the supply of therapeutic coagulation products.</w:t>
      </w:r>
    </w:p>
    <w:p w:rsidR="009676E1" w:rsidRDefault="009676E1" w:rsidP="009676E1">
      <w:pPr>
        <w:spacing w:after="0"/>
      </w:pPr>
    </w:p>
    <w:p w:rsidR="009676E1" w:rsidRDefault="009676E1" w:rsidP="009676E1">
      <w:pPr>
        <w:spacing w:after="0"/>
      </w:pPr>
      <w:r>
        <w:t>The Centre must maintain on-going dialogue with the client group in each State and Territory.</w:t>
      </w:r>
      <w:r w:rsidR="00987601">
        <w:t xml:space="preserve"> </w:t>
      </w:r>
      <w:r>
        <w:t>The role of State and Territory Governments is to designate ‘Haemophilia Centres’ and negotiate the funding of the Centres including the purchase of therapeutic blood and recombinant products for distribution within States (or regions) and Territories.</w:t>
      </w:r>
      <w:r w:rsidR="00987601">
        <w:t xml:space="preserve"> </w:t>
      </w:r>
      <w:r>
        <w:t>In some States committees have been established to consider</w:t>
      </w:r>
      <w:r w:rsidR="002F72F8">
        <w:t xml:space="preserve"> and schedule elective surgery.</w:t>
      </w:r>
    </w:p>
    <w:p w:rsidR="00B51C34" w:rsidRDefault="00B51C34" w:rsidP="00B51C34">
      <w:pPr>
        <w:pStyle w:val="Heading2"/>
      </w:pPr>
      <w:bookmarkStart w:id="153" w:name="_Toc351111356"/>
      <w:bookmarkStart w:id="154" w:name="_Toc359234395"/>
      <w:r>
        <w:t xml:space="preserve">Data </w:t>
      </w:r>
      <w:r w:rsidR="004F1266">
        <w:t>q</w:t>
      </w:r>
      <w:r>
        <w:t>uality of HTC data collections</w:t>
      </w:r>
      <w:bookmarkEnd w:id="153"/>
      <w:bookmarkEnd w:id="154"/>
    </w:p>
    <w:p w:rsidR="00B51C34" w:rsidRDefault="00B51C34" w:rsidP="00B51C34">
      <w:pPr>
        <w:spacing w:after="0"/>
      </w:pPr>
      <w:r>
        <w:t>The following organisations are represented at various HTCs nationally:</w:t>
      </w:r>
    </w:p>
    <w:p w:rsidR="00B51C34" w:rsidRDefault="00B51C34" w:rsidP="00B51C34">
      <w:pPr>
        <w:pStyle w:val="ListParagraph"/>
        <w:numPr>
          <w:ilvl w:val="0"/>
          <w:numId w:val="20"/>
        </w:numPr>
        <w:spacing w:after="0"/>
      </w:pPr>
      <w:r>
        <w:t>Australian Haemophilia Nurses Group (AHNG)</w:t>
      </w:r>
    </w:p>
    <w:p w:rsidR="00B51C34" w:rsidRDefault="00B51C34" w:rsidP="00B51C34">
      <w:pPr>
        <w:pStyle w:val="ListParagraph"/>
        <w:numPr>
          <w:ilvl w:val="0"/>
          <w:numId w:val="20"/>
        </w:numPr>
        <w:spacing w:after="0"/>
      </w:pPr>
      <w:r>
        <w:t>Australia/New Zealand Haemophilia Social Workers’ and Counsellors’ Group (ANZHSWCG)</w:t>
      </w:r>
    </w:p>
    <w:p w:rsidR="00B51C34" w:rsidRDefault="00B51C34" w:rsidP="00B51C34">
      <w:pPr>
        <w:pStyle w:val="ListParagraph"/>
        <w:numPr>
          <w:ilvl w:val="0"/>
          <w:numId w:val="20"/>
        </w:numPr>
        <w:spacing w:after="0"/>
      </w:pPr>
      <w:r>
        <w:t>Australia/New Zealand Physiotherapist Group (ANZHPG)</w:t>
      </w:r>
    </w:p>
    <w:p w:rsidR="00B51C34" w:rsidRDefault="00B51C34" w:rsidP="00B51C34">
      <w:pPr>
        <w:pStyle w:val="ListParagraph"/>
        <w:numPr>
          <w:ilvl w:val="0"/>
          <w:numId w:val="20"/>
        </w:numPr>
        <w:spacing w:after="0"/>
      </w:pPr>
      <w:r>
        <w:t>Haemophilia Foundation of Australia (HFA)</w:t>
      </w:r>
    </w:p>
    <w:p w:rsidR="00B51C34" w:rsidRDefault="00B51C34" w:rsidP="00B51C34">
      <w:pPr>
        <w:spacing w:after="0"/>
      </w:pPr>
      <w:r>
        <w:t>These member representatives have provided input into the initial design of the ABDR and continue to provide input from their respective areas of specialty.</w:t>
      </w:r>
      <w:r w:rsidR="00987601">
        <w:t xml:space="preserve"> </w:t>
      </w:r>
    </w:p>
    <w:p w:rsidR="00B51C34" w:rsidRDefault="00B51C34" w:rsidP="00B51C34">
      <w:pPr>
        <w:spacing w:after="0"/>
      </w:pPr>
    </w:p>
    <w:p w:rsidR="00B51C34" w:rsidRDefault="00B51C34" w:rsidP="00B51C34">
      <w:pPr>
        <w:spacing w:after="0"/>
      </w:pPr>
      <w:r>
        <w:t xml:space="preserve">The Data Managers at each HTC </w:t>
      </w:r>
      <w:r w:rsidR="005C2660">
        <w:t xml:space="preserve">are members of the Data Managers’ Group (DMG). </w:t>
      </w:r>
      <w:r>
        <w:t>D</w:t>
      </w:r>
      <w:r w:rsidR="005C2660">
        <w:t>MG</w:t>
      </w:r>
      <w:r>
        <w:t xml:space="preserve"> Co</w:t>
      </w:r>
      <w:r w:rsidR="005C2660">
        <w:noBreakHyphen/>
      </w:r>
      <w:r>
        <w:t>Chairs</w:t>
      </w:r>
      <w:r w:rsidR="005C2660">
        <w:t xml:space="preserve"> are elected and</w:t>
      </w:r>
      <w:r>
        <w:t xml:space="preserve"> coordinate teleconferences, between all Data Managers, on a regular basis.</w:t>
      </w:r>
      <w:r w:rsidR="00987601">
        <w:t xml:space="preserve"> </w:t>
      </w:r>
      <w:r>
        <w:t xml:space="preserve">The </w:t>
      </w:r>
      <w:r w:rsidR="005C2660">
        <w:t>DMG</w:t>
      </w:r>
      <w:r>
        <w:t xml:space="preserve"> Co</w:t>
      </w:r>
      <w:r w:rsidR="005C2660">
        <w:noBreakHyphen/>
      </w:r>
      <w:r>
        <w:t xml:space="preserve">Chairs also have the functionality of raising issues, to the NBA, on behalf of their group. </w:t>
      </w:r>
      <w:r w:rsidR="00683FCD">
        <w:t>AHCDO</w:t>
      </w:r>
      <w:r>
        <w:t xml:space="preserve"> has a major role in providing support to ABDR Data Managers through the funded model for Data Managers.</w:t>
      </w:r>
    </w:p>
    <w:p w:rsidR="00B51C34" w:rsidRDefault="00B51C34" w:rsidP="00B51C34">
      <w:pPr>
        <w:spacing w:after="0"/>
      </w:pPr>
    </w:p>
    <w:p w:rsidR="00B51C34" w:rsidRDefault="00B51C34" w:rsidP="00B51C34">
      <w:pPr>
        <w:spacing w:after="0"/>
      </w:pPr>
      <w:r>
        <w:t>The advantages of this model of Haemophilia Data Co-ordination are:</w:t>
      </w:r>
    </w:p>
    <w:p w:rsidR="00B51C34" w:rsidRDefault="00B51C34" w:rsidP="00B51C34">
      <w:pPr>
        <w:pStyle w:val="ListParagraph"/>
        <w:numPr>
          <w:ilvl w:val="0"/>
          <w:numId w:val="19"/>
        </w:numPr>
        <w:spacing w:after="0"/>
      </w:pPr>
      <w:r>
        <w:t>Accurate and complete data entry</w:t>
      </w:r>
    </w:p>
    <w:p w:rsidR="00B51C34" w:rsidRDefault="00B51C34" w:rsidP="00B51C34">
      <w:pPr>
        <w:pStyle w:val="ListParagraph"/>
        <w:numPr>
          <w:ilvl w:val="0"/>
          <w:numId w:val="19"/>
        </w:numPr>
        <w:spacing w:after="0"/>
      </w:pPr>
      <w:r>
        <w:t>Dedicated and focused data management</w:t>
      </w:r>
    </w:p>
    <w:p w:rsidR="00B51C34" w:rsidRDefault="00B51C34" w:rsidP="00B51C34">
      <w:pPr>
        <w:pStyle w:val="ListParagraph"/>
        <w:numPr>
          <w:ilvl w:val="0"/>
          <w:numId w:val="19"/>
        </w:numPr>
        <w:spacing w:after="0"/>
      </w:pPr>
      <w:r>
        <w:t>Regular reporting and analysis of collated information</w:t>
      </w:r>
    </w:p>
    <w:p w:rsidR="00B51C34" w:rsidRDefault="00B51C34" w:rsidP="00B51C34">
      <w:pPr>
        <w:pStyle w:val="ListParagraph"/>
        <w:numPr>
          <w:ilvl w:val="0"/>
          <w:numId w:val="19"/>
        </w:numPr>
        <w:spacing w:after="0"/>
      </w:pPr>
      <w:r>
        <w:t>New product initiation of unresolved haemophilia care related questions</w:t>
      </w:r>
    </w:p>
    <w:p w:rsidR="00B51C34" w:rsidRDefault="00B51C34" w:rsidP="00B51C34">
      <w:pPr>
        <w:pStyle w:val="ListParagraph"/>
        <w:numPr>
          <w:ilvl w:val="0"/>
          <w:numId w:val="19"/>
        </w:numPr>
        <w:spacing w:after="0"/>
      </w:pPr>
      <w:r>
        <w:t>Clinical audit of current policies and monitoring of agreed national standards</w:t>
      </w:r>
    </w:p>
    <w:p w:rsidR="00B51C34" w:rsidRDefault="00B51C34" w:rsidP="00B51C34">
      <w:pPr>
        <w:spacing w:after="0"/>
      </w:pPr>
      <w:r>
        <w:t xml:space="preserve"> </w:t>
      </w:r>
    </w:p>
    <w:p w:rsidR="00B51C34" w:rsidRPr="00624CEC" w:rsidRDefault="00624CEC" w:rsidP="00B51C34">
      <w:pPr>
        <w:spacing w:after="0"/>
      </w:pPr>
      <w:r w:rsidRPr="00624CEC">
        <w:t>A number of ongoing d</w:t>
      </w:r>
      <w:r w:rsidR="00B51C34" w:rsidRPr="00624CEC">
        <w:t xml:space="preserve">ata </w:t>
      </w:r>
      <w:r w:rsidRPr="00624CEC">
        <w:t>q</w:t>
      </w:r>
      <w:r w:rsidR="00B51C34" w:rsidRPr="00624CEC">
        <w:t>uality initiatives</w:t>
      </w:r>
      <w:r w:rsidRPr="00624CEC">
        <w:t xml:space="preserve"> were first implemented</w:t>
      </w:r>
      <w:r w:rsidR="00B51C34" w:rsidRPr="00624CEC">
        <w:t xml:space="preserve"> in 2010-11</w:t>
      </w:r>
      <w:r w:rsidRPr="00624CEC">
        <w:t>,</w:t>
      </w:r>
      <w:r w:rsidR="00B51C34" w:rsidRPr="00624CEC">
        <w:t xml:space="preserve"> includ</w:t>
      </w:r>
      <w:r w:rsidRPr="00624CEC">
        <w:t>ing</w:t>
      </w:r>
      <w:r w:rsidR="00B51C34" w:rsidRPr="00624CEC">
        <w:t>:</w:t>
      </w:r>
    </w:p>
    <w:p w:rsidR="00B51C34" w:rsidRPr="00624CEC" w:rsidRDefault="00B51C34" w:rsidP="00B51C34">
      <w:pPr>
        <w:pStyle w:val="ListParagraph"/>
        <w:numPr>
          <w:ilvl w:val="0"/>
          <w:numId w:val="21"/>
        </w:numPr>
        <w:spacing w:after="0"/>
      </w:pPr>
      <w:r w:rsidRPr="00624CEC">
        <w:t xml:space="preserve">Regular teleconferences for ABDR </w:t>
      </w:r>
      <w:r w:rsidR="005C2660">
        <w:t>DMG</w:t>
      </w:r>
    </w:p>
    <w:p w:rsidR="00B51C34" w:rsidRPr="00624CEC" w:rsidRDefault="00B51C34" w:rsidP="00B51C34">
      <w:pPr>
        <w:pStyle w:val="ListParagraph"/>
        <w:numPr>
          <w:ilvl w:val="0"/>
          <w:numId w:val="21"/>
        </w:numPr>
        <w:spacing w:after="0"/>
      </w:pPr>
      <w:r w:rsidRPr="00624CEC">
        <w:t>‘Advanced Search’ functionality of the ABDR whereby Data Managers are able to extract information f</w:t>
      </w:r>
      <w:r w:rsidR="00624CEC" w:rsidRPr="00624CEC">
        <w:t>rom the ABDR on an ad hoc basis</w:t>
      </w:r>
    </w:p>
    <w:p w:rsidR="00B51C34" w:rsidRPr="00624CEC" w:rsidRDefault="00B51C34" w:rsidP="00B51C34">
      <w:pPr>
        <w:pStyle w:val="ListParagraph"/>
        <w:numPr>
          <w:ilvl w:val="0"/>
          <w:numId w:val="21"/>
        </w:numPr>
        <w:spacing w:after="0"/>
      </w:pPr>
      <w:r w:rsidRPr="00624CEC">
        <w:t>Review</w:t>
      </w:r>
      <w:r w:rsidR="00624CEC" w:rsidRPr="00624CEC">
        <w:t>s</w:t>
      </w:r>
      <w:r w:rsidRPr="00624CEC">
        <w:t xml:space="preserve"> of data definitions undertaken by DMG Co Chairs</w:t>
      </w:r>
    </w:p>
    <w:p w:rsidR="00B51C34" w:rsidRPr="00624CEC" w:rsidRDefault="00B51C34" w:rsidP="00B51C34">
      <w:pPr>
        <w:pStyle w:val="ListParagraph"/>
        <w:numPr>
          <w:ilvl w:val="0"/>
          <w:numId w:val="21"/>
        </w:numPr>
        <w:spacing w:after="0"/>
      </w:pPr>
      <w:r w:rsidRPr="00624CEC">
        <w:t>NBA financial support, through AHCDO funding, for HTC Data Managers</w:t>
      </w:r>
    </w:p>
    <w:p w:rsidR="00B51C34" w:rsidRPr="00624CEC" w:rsidRDefault="00B51C34" w:rsidP="00B51C34">
      <w:pPr>
        <w:pStyle w:val="ListParagraph"/>
        <w:numPr>
          <w:ilvl w:val="0"/>
          <w:numId w:val="21"/>
        </w:numPr>
        <w:spacing w:after="0"/>
      </w:pPr>
      <w:r w:rsidRPr="00624CEC">
        <w:t>The ABDR Update is a functional tool in the form of a Newsletter.</w:t>
      </w:r>
      <w:r w:rsidR="00987601" w:rsidRPr="00624CEC">
        <w:t xml:space="preserve"> </w:t>
      </w:r>
      <w:r w:rsidRPr="00624CEC">
        <w:t>This provides an update on issues such as changes to the ABDR and functionality enhancements.</w:t>
      </w:r>
      <w:r w:rsidR="00987601" w:rsidRPr="00624CEC">
        <w:t xml:space="preserve"> </w:t>
      </w:r>
      <w:r w:rsidRPr="00624CEC">
        <w:t xml:space="preserve">This update is a means of keeping all ABDR stakeholders informed. </w:t>
      </w:r>
    </w:p>
    <w:p w:rsidR="00B51C34" w:rsidRDefault="00B51C34" w:rsidP="00B51C34">
      <w:pPr>
        <w:spacing w:after="0"/>
      </w:pPr>
    </w:p>
    <w:p w:rsidR="00624CEC" w:rsidRDefault="00624CEC" w:rsidP="00624CEC">
      <w:r w:rsidRPr="00E44CA5">
        <w:lastRenderedPageBreak/>
        <w:t>Comprehensive automated and manual data cleansing and validation processes that occurred as part of the 4th Generation ABDR Redevelopment project released in August 2012 enhanced the ABDR data accuracy and consistency presented in this report. The 4th Generation ABDR was successfully implemented on 13 August 2012.</w:t>
      </w:r>
    </w:p>
    <w:p w:rsidR="00624CEC" w:rsidRDefault="00624CEC" w:rsidP="00624CEC">
      <w:r>
        <w:t xml:space="preserve">However, there </w:t>
      </w:r>
      <w:proofErr w:type="gramStart"/>
      <w:r>
        <w:t>are</w:t>
      </w:r>
      <w:proofErr w:type="gramEnd"/>
      <w:r>
        <w:t xml:space="preserve"> still some data quality issues that impact the data presented in this report. Some post migration tasks for Data Managers to clean the data include</w:t>
      </w:r>
    </w:p>
    <w:p w:rsidR="00624CEC" w:rsidRDefault="00624CEC" w:rsidP="00624CEC">
      <w:pPr>
        <w:pStyle w:val="ListParagraph"/>
        <w:numPr>
          <w:ilvl w:val="0"/>
          <w:numId w:val="28"/>
        </w:numPr>
      </w:pPr>
      <w:r>
        <w:t>Verify patients with more than one diagnosis</w:t>
      </w:r>
    </w:p>
    <w:p w:rsidR="00624CEC" w:rsidRDefault="00624CEC" w:rsidP="00624CEC">
      <w:pPr>
        <w:pStyle w:val="ListParagraph"/>
        <w:numPr>
          <w:ilvl w:val="0"/>
          <w:numId w:val="28"/>
        </w:numPr>
      </w:pPr>
      <w:r>
        <w:t>Duplicate diagnoses to be deleted and Inhibitor Tests to be combined under the persisting diagnosis</w:t>
      </w:r>
    </w:p>
    <w:p w:rsidR="00624CEC" w:rsidRDefault="00624CEC" w:rsidP="00624CEC">
      <w:pPr>
        <w:pStyle w:val="ListParagraph"/>
        <w:numPr>
          <w:ilvl w:val="0"/>
          <w:numId w:val="28"/>
        </w:numPr>
      </w:pPr>
      <w:r>
        <w:t>Verify severity ratings and treatment regiments for some patient records</w:t>
      </w:r>
    </w:p>
    <w:p w:rsidR="00624CEC" w:rsidRDefault="00624CEC" w:rsidP="00624CEC">
      <w:pPr>
        <w:pStyle w:val="ListParagraph"/>
        <w:numPr>
          <w:ilvl w:val="0"/>
          <w:numId w:val="28"/>
        </w:numPr>
      </w:pPr>
      <w:r>
        <w:t>There are also a number of low level data verification activities</w:t>
      </w:r>
    </w:p>
    <w:p w:rsidR="009676E1" w:rsidRDefault="00371BDD" w:rsidP="00371BDD">
      <w:pPr>
        <w:pStyle w:val="Heading2"/>
      </w:pPr>
      <w:bookmarkStart w:id="155" w:name="_Toc351111357"/>
      <w:bookmarkStart w:id="156" w:name="_Toc359234396"/>
      <w:r>
        <w:t>List of HTCs</w:t>
      </w:r>
      <w:bookmarkEnd w:id="155"/>
      <w:bookmarkEnd w:id="156"/>
    </w:p>
    <w:tbl>
      <w:tblPr>
        <w:tblStyle w:val="NBATableStyle1"/>
        <w:tblW w:w="8304" w:type="dxa"/>
        <w:tblLook w:val="04A0" w:firstRow="1" w:lastRow="0" w:firstColumn="1" w:lastColumn="0" w:noHBand="0" w:noVBand="1"/>
      </w:tblPr>
      <w:tblGrid>
        <w:gridCol w:w="2926"/>
        <w:gridCol w:w="4553"/>
        <w:gridCol w:w="825"/>
      </w:tblGrid>
      <w:tr w:rsidR="00503261" w:rsidRPr="00480D63" w:rsidTr="00947F74">
        <w:trPr>
          <w:cnfStyle w:val="100000000000" w:firstRow="1" w:lastRow="0" w:firstColumn="0" w:lastColumn="0" w:oddVBand="0" w:evenVBand="0" w:oddHBand="0" w:evenHBand="0" w:firstRowFirstColumn="0" w:firstRowLastColumn="0" w:lastRowFirstColumn="0" w:lastRowLastColumn="0"/>
          <w:trHeight w:val="300"/>
          <w:tblHeader/>
        </w:trPr>
        <w:tc>
          <w:tcPr>
            <w:tcW w:w="2926" w:type="dxa"/>
            <w:noWrap/>
            <w:hideMark/>
          </w:tcPr>
          <w:p w:rsidR="00503261" w:rsidRPr="00480D63" w:rsidRDefault="00503261" w:rsidP="00480D63">
            <w:pPr>
              <w:spacing w:after="0"/>
              <w:rPr>
                <w:rFonts w:eastAsia="Times New Roman"/>
                <w:lang w:eastAsia="en-AU"/>
              </w:rPr>
            </w:pPr>
            <w:r w:rsidRPr="00480D63">
              <w:rPr>
                <w:rFonts w:eastAsia="Times New Roman"/>
                <w:lang w:eastAsia="en-AU"/>
              </w:rPr>
              <w:t>Hospital</w:t>
            </w:r>
          </w:p>
        </w:tc>
        <w:tc>
          <w:tcPr>
            <w:tcW w:w="4553" w:type="dxa"/>
            <w:noWrap/>
            <w:hideMark/>
          </w:tcPr>
          <w:p w:rsidR="00503261" w:rsidRPr="00480D63" w:rsidRDefault="00503261" w:rsidP="00480D63">
            <w:pPr>
              <w:spacing w:after="0"/>
              <w:rPr>
                <w:rFonts w:eastAsia="Times New Roman"/>
                <w:lang w:eastAsia="en-AU"/>
              </w:rPr>
            </w:pPr>
            <w:r w:rsidRPr="00480D63">
              <w:rPr>
                <w:rFonts w:eastAsia="Times New Roman"/>
                <w:lang w:eastAsia="en-AU"/>
              </w:rPr>
              <w:t>Haemophilia Treatment Centre</w:t>
            </w:r>
          </w:p>
        </w:tc>
        <w:tc>
          <w:tcPr>
            <w:tcW w:w="825" w:type="dxa"/>
            <w:noWrap/>
            <w:hideMark/>
          </w:tcPr>
          <w:p w:rsidR="00503261" w:rsidRPr="00480D63" w:rsidRDefault="00503261" w:rsidP="00480D63">
            <w:pPr>
              <w:spacing w:after="0"/>
              <w:rPr>
                <w:rFonts w:eastAsia="Times New Roman"/>
                <w:lang w:eastAsia="en-AU"/>
              </w:rPr>
            </w:pPr>
            <w:r w:rsidRPr="00480D63">
              <w:rPr>
                <w:rFonts w:eastAsia="Times New Roman"/>
                <w:lang w:eastAsia="en-AU"/>
              </w:rPr>
              <w:t>State</w:t>
            </w:r>
          </w:p>
        </w:tc>
      </w:tr>
      <w:tr w:rsidR="00503261" w:rsidRPr="00480D63" w:rsidTr="00503261">
        <w:trPr>
          <w:trHeight w:val="300"/>
        </w:trPr>
        <w:tc>
          <w:tcPr>
            <w:tcW w:w="2926"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The Canberra Hospital</w:t>
            </w:r>
          </w:p>
        </w:tc>
        <w:tc>
          <w:tcPr>
            <w:tcW w:w="4553"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Haemophilia Clinic</w:t>
            </w:r>
          </w:p>
        </w:tc>
        <w:tc>
          <w:tcPr>
            <w:tcW w:w="825"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ACT</w:t>
            </w:r>
          </w:p>
        </w:tc>
      </w:tr>
      <w:tr w:rsidR="00503261" w:rsidRPr="00480D63" w:rsidTr="00503261">
        <w:trPr>
          <w:trHeight w:val="300"/>
        </w:trPr>
        <w:tc>
          <w:tcPr>
            <w:tcW w:w="2926"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Calvary Mater Newcastle</w:t>
            </w:r>
          </w:p>
        </w:tc>
        <w:tc>
          <w:tcPr>
            <w:tcW w:w="4553"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Haemophilia Treatment Centre</w:t>
            </w:r>
          </w:p>
        </w:tc>
        <w:tc>
          <w:tcPr>
            <w:tcW w:w="825"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NSW</w:t>
            </w:r>
          </w:p>
        </w:tc>
      </w:tr>
      <w:tr w:rsidR="00503261" w:rsidRPr="00480D63" w:rsidTr="00503261">
        <w:trPr>
          <w:trHeight w:val="300"/>
        </w:trPr>
        <w:tc>
          <w:tcPr>
            <w:tcW w:w="2926"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Royal Prince Alfred Hospital</w:t>
            </w:r>
          </w:p>
        </w:tc>
        <w:tc>
          <w:tcPr>
            <w:tcW w:w="4553"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Haemophilia Treatment Centre</w:t>
            </w:r>
          </w:p>
        </w:tc>
        <w:tc>
          <w:tcPr>
            <w:tcW w:w="825"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NSW</w:t>
            </w:r>
          </w:p>
        </w:tc>
      </w:tr>
      <w:tr w:rsidR="00503261" w:rsidRPr="00480D63" w:rsidTr="00503261">
        <w:trPr>
          <w:trHeight w:val="300"/>
        </w:trPr>
        <w:tc>
          <w:tcPr>
            <w:tcW w:w="2926"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Sydney Children’s Hospital</w:t>
            </w:r>
          </w:p>
        </w:tc>
        <w:tc>
          <w:tcPr>
            <w:tcW w:w="4553"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Centre for Children's Cancer and Blood Disorders</w:t>
            </w:r>
          </w:p>
        </w:tc>
        <w:tc>
          <w:tcPr>
            <w:tcW w:w="825"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NSW</w:t>
            </w:r>
          </w:p>
        </w:tc>
      </w:tr>
      <w:tr w:rsidR="00503261" w:rsidRPr="00480D63" w:rsidTr="00503261">
        <w:trPr>
          <w:trHeight w:val="300"/>
        </w:trPr>
        <w:tc>
          <w:tcPr>
            <w:tcW w:w="2926"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The Children’s Hospital at Westmead</w:t>
            </w:r>
          </w:p>
        </w:tc>
        <w:tc>
          <w:tcPr>
            <w:tcW w:w="4553"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Haemophilia Treatment Centre</w:t>
            </w:r>
          </w:p>
        </w:tc>
        <w:tc>
          <w:tcPr>
            <w:tcW w:w="825"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NSW</w:t>
            </w:r>
          </w:p>
        </w:tc>
      </w:tr>
      <w:tr w:rsidR="00503261" w:rsidRPr="00480D63" w:rsidTr="00503261">
        <w:trPr>
          <w:trHeight w:val="300"/>
        </w:trPr>
        <w:tc>
          <w:tcPr>
            <w:tcW w:w="2926"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Royal Darwin Hospital</w:t>
            </w:r>
          </w:p>
        </w:tc>
        <w:tc>
          <w:tcPr>
            <w:tcW w:w="4553"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Haemophilia Treatment Centre</w:t>
            </w:r>
          </w:p>
        </w:tc>
        <w:tc>
          <w:tcPr>
            <w:tcW w:w="825"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NT</w:t>
            </w:r>
          </w:p>
        </w:tc>
      </w:tr>
      <w:tr w:rsidR="00503261" w:rsidRPr="00480D63" w:rsidTr="00503261">
        <w:trPr>
          <w:trHeight w:val="300"/>
        </w:trPr>
        <w:tc>
          <w:tcPr>
            <w:tcW w:w="2926"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Royal Brisbane and Women’s Hospital</w:t>
            </w:r>
          </w:p>
        </w:tc>
        <w:tc>
          <w:tcPr>
            <w:tcW w:w="4553"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Queensland Haemophilia Centre</w:t>
            </w:r>
          </w:p>
        </w:tc>
        <w:tc>
          <w:tcPr>
            <w:tcW w:w="825"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QLD</w:t>
            </w:r>
          </w:p>
        </w:tc>
      </w:tr>
      <w:tr w:rsidR="00503261" w:rsidRPr="00480D63" w:rsidTr="00503261">
        <w:trPr>
          <w:trHeight w:val="300"/>
        </w:trPr>
        <w:tc>
          <w:tcPr>
            <w:tcW w:w="2926"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Royal Children’s Hospital</w:t>
            </w:r>
          </w:p>
        </w:tc>
        <w:tc>
          <w:tcPr>
            <w:tcW w:w="4553"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Queensland Haemophilia Centre Child and Adolescent Service</w:t>
            </w:r>
          </w:p>
        </w:tc>
        <w:tc>
          <w:tcPr>
            <w:tcW w:w="825"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QLD</w:t>
            </w:r>
          </w:p>
        </w:tc>
      </w:tr>
      <w:tr w:rsidR="00503261" w:rsidRPr="00480D63" w:rsidTr="00503261">
        <w:trPr>
          <w:trHeight w:val="300"/>
        </w:trPr>
        <w:tc>
          <w:tcPr>
            <w:tcW w:w="2926"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Royal Adelaide Hospital</w:t>
            </w:r>
          </w:p>
        </w:tc>
        <w:tc>
          <w:tcPr>
            <w:tcW w:w="4553"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South Australia Haemophilia Treatment Centre</w:t>
            </w:r>
          </w:p>
        </w:tc>
        <w:tc>
          <w:tcPr>
            <w:tcW w:w="825"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SA</w:t>
            </w:r>
          </w:p>
        </w:tc>
      </w:tr>
      <w:tr w:rsidR="00503261" w:rsidRPr="00480D63" w:rsidTr="00503261">
        <w:trPr>
          <w:trHeight w:val="300"/>
        </w:trPr>
        <w:tc>
          <w:tcPr>
            <w:tcW w:w="2926"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Women’s and Children’s Hospital</w:t>
            </w:r>
          </w:p>
        </w:tc>
        <w:tc>
          <w:tcPr>
            <w:tcW w:w="4553"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South Australia Haemophilia Treatment Centre</w:t>
            </w:r>
          </w:p>
        </w:tc>
        <w:tc>
          <w:tcPr>
            <w:tcW w:w="825"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SA</w:t>
            </w:r>
          </w:p>
        </w:tc>
      </w:tr>
      <w:tr w:rsidR="00503261" w:rsidRPr="00480D63" w:rsidTr="00503261">
        <w:trPr>
          <w:trHeight w:val="300"/>
        </w:trPr>
        <w:tc>
          <w:tcPr>
            <w:tcW w:w="2926"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Royal Hobart Hospital</w:t>
            </w:r>
          </w:p>
        </w:tc>
        <w:tc>
          <w:tcPr>
            <w:tcW w:w="4553"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Tasmanian Haemophilia Treatment Centre</w:t>
            </w:r>
          </w:p>
        </w:tc>
        <w:tc>
          <w:tcPr>
            <w:tcW w:w="825"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TAS</w:t>
            </w:r>
          </w:p>
        </w:tc>
      </w:tr>
      <w:tr w:rsidR="00503261" w:rsidRPr="00480D63" w:rsidTr="00503261">
        <w:trPr>
          <w:trHeight w:val="300"/>
        </w:trPr>
        <w:tc>
          <w:tcPr>
            <w:tcW w:w="2926"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The Alfred Hospital</w:t>
            </w:r>
          </w:p>
        </w:tc>
        <w:tc>
          <w:tcPr>
            <w:tcW w:w="4553"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Ronald Sawyers Haemophilia Centre</w:t>
            </w:r>
          </w:p>
        </w:tc>
        <w:tc>
          <w:tcPr>
            <w:tcW w:w="825"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VIC</w:t>
            </w:r>
          </w:p>
        </w:tc>
      </w:tr>
      <w:tr w:rsidR="00503261" w:rsidRPr="00480D63" w:rsidTr="00503261">
        <w:trPr>
          <w:trHeight w:val="300"/>
        </w:trPr>
        <w:tc>
          <w:tcPr>
            <w:tcW w:w="2926"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Royal Children’s Hospital</w:t>
            </w:r>
          </w:p>
        </w:tc>
        <w:tc>
          <w:tcPr>
            <w:tcW w:w="4553"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 xml:space="preserve">Henry </w:t>
            </w:r>
            <w:proofErr w:type="spellStart"/>
            <w:r w:rsidRPr="00480D63">
              <w:rPr>
                <w:rFonts w:eastAsia="Times New Roman"/>
                <w:color w:val="000000"/>
                <w:sz w:val="20"/>
                <w:lang w:eastAsia="en-AU"/>
              </w:rPr>
              <w:t>Ekert</w:t>
            </w:r>
            <w:proofErr w:type="spellEnd"/>
            <w:r w:rsidRPr="00480D63">
              <w:rPr>
                <w:rFonts w:eastAsia="Times New Roman"/>
                <w:color w:val="000000"/>
                <w:sz w:val="20"/>
                <w:lang w:eastAsia="en-AU"/>
              </w:rPr>
              <w:t xml:space="preserve"> Haemophilia Treatment Centre</w:t>
            </w:r>
          </w:p>
        </w:tc>
        <w:tc>
          <w:tcPr>
            <w:tcW w:w="825"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VIC</w:t>
            </w:r>
          </w:p>
        </w:tc>
      </w:tr>
      <w:tr w:rsidR="00503261" w:rsidRPr="00480D63" w:rsidTr="00503261">
        <w:trPr>
          <w:trHeight w:val="300"/>
        </w:trPr>
        <w:tc>
          <w:tcPr>
            <w:tcW w:w="2926"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The Haemophilia Centre of WA</w:t>
            </w:r>
          </w:p>
        </w:tc>
        <w:tc>
          <w:tcPr>
            <w:tcW w:w="4553"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Incorporating:</w:t>
            </w:r>
          </w:p>
        </w:tc>
        <w:tc>
          <w:tcPr>
            <w:tcW w:w="825" w:type="dxa"/>
            <w:noWrap/>
            <w:hideMark/>
          </w:tcPr>
          <w:p w:rsidR="00503261" w:rsidRPr="00480D63" w:rsidRDefault="00503261" w:rsidP="00480D63">
            <w:pPr>
              <w:spacing w:after="0"/>
              <w:rPr>
                <w:rFonts w:eastAsia="Times New Roman"/>
                <w:color w:val="000000"/>
                <w:sz w:val="20"/>
                <w:lang w:eastAsia="en-AU"/>
              </w:rPr>
            </w:pPr>
          </w:p>
        </w:tc>
      </w:tr>
      <w:tr w:rsidR="00503261" w:rsidRPr="00480D63" w:rsidTr="00503261">
        <w:trPr>
          <w:trHeight w:val="300"/>
        </w:trPr>
        <w:tc>
          <w:tcPr>
            <w:tcW w:w="2926" w:type="dxa"/>
            <w:noWrap/>
            <w:hideMark/>
          </w:tcPr>
          <w:p w:rsidR="00503261" w:rsidRPr="00480D63" w:rsidRDefault="00503261" w:rsidP="00480D63">
            <w:pPr>
              <w:spacing w:after="0"/>
              <w:rPr>
                <w:rFonts w:eastAsia="Times New Roman"/>
                <w:color w:val="000000"/>
                <w:sz w:val="20"/>
                <w:lang w:eastAsia="en-AU"/>
              </w:rPr>
            </w:pPr>
          </w:p>
        </w:tc>
        <w:tc>
          <w:tcPr>
            <w:tcW w:w="4553" w:type="dxa"/>
            <w:noWrap/>
            <w:hideMark/>
          </w:tcPr>
          <w:p w:rsidR="00503261" w:rsidRPr="00480D63" w:rsidRDefault="00503261" w:rsidP="00480D63">
            <w:pPr>
              <w:spacing w:after="0"/>
              <w:rPr>
                <w:rFonts w:eastAsia="Times New Roman"/>
                <w:color w:val="000000"/>
                <w:sz w:val="20"/>
                <w:lang w:eastAsia="en-AU"/>
              </w:rPr>
            </w:pPr>
            <w:r w:rsidRPr="00480D63">
              <w:rPr>
                <w:rFonts w:eastAsia="Symbol" w:cs="Symbol"/>
                <w:color w:val="000000"/>
                <w:sz w:val="20"/>
                <w:lang w:eastAsia="en-AU"/>
              </w:rPr>
              <w:t>·</w:t>
            </w:r>
            <w:r>
              <w:rPr>
                <w:rFonts w:eastAsia="Symbol" w:cs="Symbol"/>
                <w:color w:val="000000"/>
                <w:sz w:val="20"/>
                <w:lang w:eastAsia="en-AU"/>
              </w:rPr>
              <w:t xml:space="preserve"> </w:t>
            </w:r>
            <w:r w:rsidRPr="00480D63">
              <w:rPr>
                <w:rFonts w:eastAsia="Symbol" w:cs="Symbol"/>
                <w:color w:val="000000"/>
                <w:sz w:val="20"/>
                <w:lang w:eastAsia="en-AU"/>
              </w:rPr>
              <w:t>Fremantle Hospital</w:t>
            </w:r>
          </w:p>
        </w:tc>
        <w:tc>
          <w:tcPr>
            <w:tcW w:w="825"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WA</w:t>
            </w:r>
          </w:p>
        </w:tc>
      </w:tr>
      <w:tr w:rsidR="00503261" w:rsidRPr="00480D63" w:rsidTr="00503261">
        <w:trPr>
          <w:trHeight w:val="300"/>
        </w:trPr>
        <w:tc>
          <w:tcPr>
            <w:tcW w:w="2926" w:type="dxa"/>
            <w:noWrap/>
            <w:hideMark/>
          </w:tcPr>
          <w:p w:rsidR="00503261" w:rsidRPr="00480D63" w:rsidRDefault="00503261" w:rsidP="00480D63">
            <w:pPr>
              <w:spacing w:after="0"/>
              <w:rPr>
                <w:rFonts w:eastAsia="Times New Roman"/>
                <w:color w:val="000000"/>
                <w:sz w:val="20"/>
                <w:lang w:eastAsia="en-AU"/>
              </w:rPr>
            </w:pPr>
          </w:p>
        </w:tc>
        <w:tc>
          <w:tcPr>
            <w:tcW w:w="4553" w:type="dxa"/>
            <w:noWrap/>
            <w:hideMark/>
          </w:tcPr>
          <w:p w:rsidR="00503261" w:rsidRPr="00480D63" w:rsidRDefault="00503261" w:rsidP="00480D63">
            <w:pPr>
              <w:spacing w:after="0"/>
              <w:rPr>
                <w:rFonts w:eastAsia="Times New Roman"/>
                <w:color w:val="000000"/>
                <w:sz w:val="20"/>
                <w:lang w:eastAsia="en-AU"/>
              </w:rPr>
            </w:pPr>
            <w:r w:rsidRPr="00480D63">
              <w:rPr>
                <w:rFonts w:eastAsia="Symbol" w:cs="Symbol"/>
                <w:color w:val="000000"/>
                <w:sz w:val="20"/>
                <w:lang w:eastAsia="en-AU"/>
              </w:rPr>
              <w:t>·</w:t>
            </w:r>
            <w:r>
              <w:rPr>
                <w:rFonts w:eastAsia="Symbol" w:cs="Symbol"/>
                <w:color w:val="000000"/>
                <w:sz w:val="20"/>
                <w:lang w:eastAsia="en-AU"/>
              </w:rPr>
              <w:t xml:space="preserve"> </w:t>
            </w:r>
            <w:r w:rsidRPr="00480D63">
              <w:rPr>
                <w:rFonts w:eastAsia="Symbol" w:cs="Symbol"/>
                <w:color w:val="000000"/>
                <w:sz w:val="20"/>
                <w:lang w:eastAsia="en-AU"/>
              </w:rPr>
              <w:t>Princess Margaret Hospital</w:t>
            </w:r>
          </w:p>
        </w:tc>
        <w:tc>
          <w:tcPr>
            <w:tcW w:w="825"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WA</w:t>
            </w:r>
          </w:p>
        </w:tc>
      </w:tr>
      <w:tr w:rsidR="00503261" w:rsidRPr="00480D63" w:rsidTr="00503261">
        <w:trPr>
          <w:trHeight w:val="300"/>
        </w:trPr>
        <w:tc>
          <w:tcPr>
            <w:tcW w:w="2926" w:type="dxa"/>
            <w:noWrap/>
            <w:hideMark/>
          </w:tcPr>
          <w:p w:rsidR="00503261" w:rsidRPr="00480D63" w:rsidRDefault="00503261" w:rsidP="00480D63">
            <w:pPr>
              <w:spacing w:after="0"/>
              <w:rPr>
                <w:rFonts w:eastAsia="Times New Roman"/>
                <w:color w:val="000000"/>
                <w:sz w:val="20"/>
                <w:lang w:eastAsia="en-AU"/>
              </w:rPr>
            </w:pPr>
          </w:p>
        </w:tc>
        <w:tc>
          <w:tcPr>
            <w:tcW w:w="4553" w:type="dxa"/>
            <w:noWrap/>
            <w:hideMark/>
          </w:tcPr>
          <w:p w:rsidR="00503261" w:rsidRPr="00480D63" w:rsidRDefault="00503261" w:rsidP="00480D63">
            <w:pPr>
              <w:spacing w:after="0"/>
              <w:rPr>
                <w:rFonts w:eastAsia="Times New Roman"/>
                <w:color w:val="000000"/>
                <w:sz w:val="20"/>
                <w:lang w:eastAsia="en-AU"/>
              </w:rPr>
            </w:pPr>
            <w:r w:rsidRPr="00480D63">
              <w:rPr>
                <w:rFonts w:eastAsia="Symbol" w:cs="Symbol"/>
                <w:color w:val="000000"/>
                <w:sz w:val="20"/>
                <w:lang w:eastAsia="en-AU"/>
              </w:rPr>
              <w:t>·</w:t>
            </w:r>
            <w:r>
              <w:rPr>
                <w:rFonts w:eastAsia="Symbol" w:cs="Symbol"/>
                <w:color w:val="000000"/>
                <w:sz w:val="20"/>
                <w:lang w:eastAsia="en-AU"/>
              </w:rPr>
              <w:t xml:space="preserve"> </w:t>
            </w:r>
            <w:r w:rsidRPr="00480D63">
              <w:rPr>
                <w:rFonts w:eastAsia="Symbol" w:cs="Symbol"/>
                <w:color w:val="000000"/>
                <w:sz w:val="20"/>
                <w:lang w:eastAsia="en-AU"/>
              </w:rPr>
              <w:t>Royal Perth Hospital</w:t>
            </w:r>
          </w:p>
        </w:tc>
        <w:tc>
          <w:tcPr>
            <w:tcW w:w="825" w:type="dxa"/>
            <w:noWrap/>
            <w:hideMark/>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WA</w:t>
            </w:r>
          </w:p>
        </w:tc>
      </w:tr>
    </w:tbl>
    <w:p w:rsidR="00371BDD" w:rsidRPr="00371BDD" w:rsidRDefault="00371BDD" w:rsidP="00371BDD"/>
    <w:p w:rsidR="00371BDD" w:rsidRDefault="00371BDD">
      <w:pPr>
        <w:spacing w:after="0"/>
      </w:pPr>
    </w:p>
    <w:p w:rsidR="001D0A80" w:rsidRDefault="001D0A80">
      <w:pPr>
        <w:spacing w:after="0"/>
      </w:pPr>
      <w:r>
        <w:br w:type="page"/>
      </w:r>
    </w:p>
    <w:p w:rsidR="009676E1" w:rsidRDefault="001D0A80" w:rsidP="001D0A80">
      <w:pPr>
        <w:pStyle w:val="Heading1"/>
      </w:pPr>
      <w:bookmarkStart w:id="157" w:name="_Ref353973050"/>
      <w:bookmarkStart w:id="158" w:name="_Ref353973083"/>
      <w:bookmarkStart w:id="159" w:name="_Ref354045996"/>
      <w:bookmarkStart w:id="160" w:name="_Ref354046001"/>
      <w:bookmarkStart w:id="161" w:name="_Toc359234397"/>
      <w:r>
        <w:lastRenderedPageBreak/>
        <w:t xml:space="preserve">Appendix </w:t>
      </w:r>
      <w:r w:rsidR="007F70C5">
        <w:t>C</w:t>
      </w:r>
      <w:r>
        <w:t xml:space="preserve"> National Supply of Products</w:t>
      </w:r>
      <w:bookmarkEnd w:id="157"/>
      <w:bookmarkEnd w:id="158"/>
      <w:bookmarkEnd w:id="159"/>
      <w:bookmarkEnd w:id="160"/>
      <w:bookmarkEnd w:id="161"/>
    </w:p>
    <w:p w:rsidR="001D0A80" w:rsidRDefault="001D0A80" w:rsidP="001D0A80">
      <w:pPr>
        <w:spacing w:after="0"/>
      </w:pPr>
      <w:r>
        <w:t xml:space="preserve">A key element of the NBA's role in ensuring security of supply is to develop, coordinate and monitor the annual national supply plan and budget, including obtaining annual approval from health ministers. </w:t>
      </w:r>
    </w:p>
    <w:p w:rsidR="001D0A80" w:rsidRDefault="001D0A80" w:rsidP="001D0A80">
      <w:pPr>
        <w:spacing w:after="0"/>
      </w:pPr>
    </w:p>
    <w:p w:rsidR="001D0A80" w:rsidRDefault="001D0A80" w:rsidP="001D0A80">
      <w:pPr>
        <w:spacing w:after="0"/>
      </w:pPr>
      <w:r>
        <w:t>This is achieved by:</w:t>
      </w:r>
    </w:p>
    <w:p w:rsidR="001D0A80" w:rsidRDefault="001D0A80" w:rsidP="001D0A80">
      <w:pPr>
        <w:pStyle w:val="ListParagraph"/>
        <w:numPr>
          <w:ilvl w:val="0"/>
          <w:numId w:val="24"/>
        </w:numPr>
        <w:spacing w:after="0"/>
      </w:pPr>
      <w:r>
        <w:t xml:space="preserve">developing a national estimate of product demand </w:t>
      </w:r>
    </w:p>
    <w:p w:rsidR="001D0A80" w:rsidRDefault="001D0A80" w:rsidP="001D0A80">
      <w:pPr>
        <w:pStyle w:val="ListParagraph"/>
        <w:numPr>
          <w:ilvl w:val="0"/>
          <w:numId w:val="24"/>
        </w:numPr>
        <w:spacing w:after="0"/>
      </w:pPr>
      <w:r>
        <w:t xml:space="preserve">liaising with jurisdictions and stakeholders to refine the estimated demand for products </w:t>
      </w:r>
    </w:p>
    <w:p w:rsidR="001D0A80" w:rsidRDefault="001D0A80" w:rsidP="001D0A80">
      <w:pPr>
        <w:pStyle w:val="ListParagraph"/>
        <w:numPr>
          <w:ilvl w:val="0"/>
          <w:numId w:val="24"/>
        </w:numPr>
        <w:spacing w:after="0"/>
      </w:pPr>
      <w:r>
        <w:t xml:space="preserve">collecting and distributing data on product issued and reporting variations to jurisdictions on the approved supply plan </w:t>
      </w:r>
    </w:p>
    <w:p w:rsidR="001D0A80" w:rsidRDefault="001D0A80" w:rsidP="001D0A80">
      <w:pPr>
        <w:pStyle w:val="ListParagraph"/>
        <w:numPr>
          <w:ilvl w:val="0"/>
          <w:numId w:val="24"/>
        </w:numPr>
        <w:spacing w:after="0"/>
      </w:pPr>
      <w:proofErr w:type="gramStart"/>
      <w:r>
        <w:t>intensively</w:t>
      </w:r>
      <w:proofErr w:type="gramEnd"/>
      <w:r>
        <w:t xml:space="preserve"> managing products if they are in short supply.</w:t>
      </w:r>
    </w:p>
    <w:p w:rsidR="001D0A80" w:rsidRDefault="001D0A80" w:rsidP="001D0A80">
      <w:pPr>
        <w:spacing w:after="0"/>
      </w:pPr>
    </w:p>
    <w:p w:rsidR="001D0A80" w:rsidRDefault="001D0A80" w:rsidP="001D0A80">
      <w:pPr>
        <w:spacing w:after="0"/>
      </w:pPr>
      <w:r w:rsidRPr="008757C8">
        <w:t>The approved budget for 2011-12 covering the supply and management of blood and blood products and services under contract was $1,035.5 million, comprising $548.0 million for fresh blood products and plasma collection and $473.2 million for plasma and recombinant products. The remaining $14.3 million included items such as contributions for the National Managed Fund, interest monies, and support for the Australian Haemophilia Centre Directors' Organisation and administration of the ABDR.</w:t>
      </w:r>
    </w:p>
    <w:p w:rsidR="001D0A80" w:rsidRDefault="001D0A80" w:rsidP="001D0A80">
      <w:pPr>
        <w:spacing w:after="0"/>
      </w:pPr>
    </w:p>
    <w:p w:rsidR="001D0A80" w:rsidRDefault="001D0A80" w:rsidP="001D0A80">
      <w:pPr>
        <w:spacing w:after="0"/>
      </w:pPr>
      <w:r>
        <w:fldChar w:fldCharType="begin" w:fldLock="1"/>
      </w:r>
      <w:r>
        <w:instrText xml:space="preserve"> REF _Ref351283142 \h </w:instrText>
      </w:r>
      <w:r>
        <w:fldChar w:fldCharType="separate"/>
      </w:r>
      <w:r w:rsidR="005E6BF0">
        <w:t xml:space="preserve">Figure </w:t>
      </w:r>
      <w:r w:rsidR="005E6BF0">
        <w:rPr>
          <w:noProof/>
        </w:rPr>
        <w:t>10</w:t>
      </w:r>
      <w:r>
        <w:fldChar w:fldCharType="end"/>
      </w:r>
      <w:r>
        <w:t xml:space="preserve"> illustrates the national </w:t>
      </w:r>
      <w:r w:rsidR="00684947">
        <w:t>supply budget</w:t>
      </w:r>
      <w:r>
        <w:t xml:space="preserve"> by product category for 2011-12, and shows that 18.6% ($192.6 million) was </w:t>
      </w:r>
      <w:r w:rsidR="00684947">
        <w:t>budgeted for</w:t>
      </w:r>
      <w:r>
        <w:t xml:space="preserve"> clotting factor products.</w:t>
      </w:r>
    </w:p>
    <w:p w:rsidR="001D0A80" w:rsidRDefault="001D0A80" w:rsidP="001D0A80">
      <w:pPr>
        <w:keepNext/>
        <w:spacing w:after="0"/>
      </w:pPr>
      <w:r>
        <w:rPr>
          <w:noProof/>
          <w:lang w:eastAsia="en-AU"/>
        </w:rPr>
        <w:drawing>
          <wp:inline distT="0" distB="0" distL="0" distR="0" wp14:anchorId="2CB6244C" wp14:editId="629B3B0B">
            <wp:extent cx="5760720" cy="333756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D0A80" w:rsidRDefault="001D0A80" w:rsidP="001D0A80">
      <w:pPr>
        <w:pStyle w:val="Caption"/>
      </w:pPr>
      <w:bookmarkStart w:id="162" w:name="_Ref351283142"/>
      <w:bookmarkStart w:id="163" w:name="_Toc359234429"/>
      <w:r>
        <w:t xml:space="preserve">Figure </w:t>
      </w:r>
      <w:r w:rsidR="008A1B16">
        <w:fldChar w:fldCharType="begin"/>
      </w:r>
      <w:r w:rsidR="008A1B16">
        <w:instrText xml:space="preserve"> SEQ Figure \* ARABIC </w:instrText>
      </w:r>
      <w:r w:rsidR="008A1B16">
        <w:fldChar w:fldCharType="separate"/>
      </w:r>
      <w:proofErr w:type="gramStart"/>
      <w:r w:rsidR="00632A4E">
        <w:rPr>
          <w:noProof/>
        </w:rPr>
        <w:t>10</w:t>
      </w:r>
      <w:r w:rsidR="008A1B16">
        <w:rPr>
          <w:noProof/>
        </w:rPr>
        <w:fldChar w:fldCharType="end"/>
      </w:r>
      <w:bookmarkEnd w:id="162"/>
      <w:r>
        <w:t xml:space="preserve"> National </w:t>
      </w:r>
      <w:r w:rsidR="0046057E">
        <w:t>e</w:t>
      </w:r>
      <w:r w:rsidRPr="006A0385">
        <w:t>xpenditure by product category 2011-12</w:t>
      </w:r>
      <w:bookmarkEnd w:id="163"/>
      <w:proofErr w:type="gramEnd"/>
    </w:p>
    <w:p w:rsidR="001D0A80" w:rsidRDefault="001D0A80" w:rsidP="001D0A80">
      <w:pPr>
        <w:spacing w:after="0"/>
      </w:pPr>
      <w:r>
        <w:t>Two factors contributed to a positive impact on national expenditure on clotting factor products. T</w:t>
      </w:r>
      <w:r w:rsidRPr="00A1696E">
        <w:t xml:space="preserve">here were significant savings against the 2011-12 approved </w:t>
      </w:r>
      <w:proofErr w:type="gramStart"/>
      <w:r w:rsidRPr="00A1696E">
        <w:t>budget</w:t>
      </w:r>
      <w:proofErr w:type="gramEnd"/>
      <w:r w:rsidRPr="00A1696E">
        <w:t xml:space="preserve"> as a result of the successful tender processes for the supply of recombinant F</w:t>
      </w:r>
      <w:r>
        <w:t>VIII</w:t>
      </w:r>
      <w:r w:rsidRPr="00A1696E">
        <w:t xml:space="preserve"> </w:t>
      </w:r>
      <w:r>
        <w:t>(rFVIII) which</w:t>
      </w:r>
      <w:r w:rsidRPr="00A1696E">
        <w:t xml:space="preserve"> deliver</w:t>
      </w:r>
      <w:r>
        <w:t>ed</w:t>
      </w:r>
      <w:r w:rsidRPr="00A1696E">
        <w:t xml:space="preserve"> </w:t>
      </w:r>
      <w:r>
        <w:t>substantial</w:t>
      </w:r>
      <w:r w:rsidRPr="00A1696E">
        <w:t xml:space="preserve"> saving</w:t>
      </w:r>
      <w:r>
        <w:t>s</w:t>
      </w:r>
      <w:r w:rsidRPr="00A1696E">
        <w:t xml:space="preserve"> for governments for </w:t>
      </w:r>
      <w:r>
        <w:t>the year</w:t>
      </w:r>
      <w:r w:rsidRPr="00A1696E">
        <w:t xml:space="preserve">. </w:t>
      </w:r>
      <w:proofErr w:type="gramStart"/>
      <w:r>
        <w:t>rFVIII</w:t>
      </w:r>
      <w:proofErr w:type="gramEnd"/>
      <w:r>
        <w:t xml:space="preserve"> products account for the majority of expenditure on clotting factor products. </w:t>
      </w:r>
      <w:r w:rsidRPr="00A1696E">
        <w:t xml:space="preserve">These </w:t>
      </w:r>
      <w:r>
        <w:t xml:space="preserve">new supply </w:t>
      </w:r>
      <w:r w:rsidRPr="00A1696E">
        <w:t>arrangements are in place until July 2014 and will return further savings.</w:t>
      </w:r>
      <w:r>
        <w:t xml:space="preserve"> </w:t>
      </w:r>
    </w:p>
    <w:p w:rsidR="001D0A80" w:rsidRDefault="001D0A80" w:rsidP="001D0A80">
      <w:pPr>
        <w:spacing w:after="0"/>
      </w:pPr>
    </w:p>
    <w:p w:rsidR="001D0A80" w:rsidRDefault="001D0A80">
      <w:pPr>
        <w:spacing w:after="0"/>
      </w:pPr>
    </w:p>
    <w:p w:rsidR="00684947" w:rsidRDefault="00684947">
      <w:pPr>
        <w:spacing w:after="0"/>
      </w:pPr>
      <w:r>
        <w:br w:type="page"/>
      </w:r>
    </w:p>
    <w:p w:rsidR="001D0A80" w:rsidRDefault="001D0A80" w:rsidP="001D0A80">
      <w:pPr>
        <w:keepNext/>
        <w:spacing w:after="0"/>
      </w:pPr>
      <w:r>
        <w:lastRenderedPageBreak/>
        <w:fldChar w:fldCharType="begin" w:fldLock="1"/>
      </w:r>
      <w:r>
        <w:instrText xml:space="preserve"> REF _Ref351284664 \h </w:instrText>
      </w:r>
      <w:r>
        <w:fldChar w:fldCharType="separate"/>
      </w:r>
      <w:r w:rsidR="005E6BF0">
        <w:t xml:space="preserve">Figure </w:t>
      </w:r>
      <w:r w:rsidR="005E6BF0">
        <w:rPr>
          <w:noProof/>
        </w:rPr>
        <w:t>11</w:t>
      </w:r>
      <w:r>
        <w:fldChar w:fldCharType="end"/>
      </w:r>
      <w:r>
        <w:t xml:space="preserve"> </w:t>
      </w:r>
      <w:r w:rsidR="006A055E">
        <w:t xml:space="preserve">and </w:t>
      </w:r>
      <w:r w:rsidR="006A055E">
        <w:fldChar w:fldCharType="begin" w:fldLock="1"/>
      </w:r>
      <w:r w:rsidR="006A055E">
        <w:instrText xml:space="preserve"> REF _Ref353972886 \h </w:instrText>
      </w:r>
      <w:r w:rsidR="006A055E">
        <w:fldChar w:fldCharType="separate"/>
      </w:r>
      <w:r w:rsidR="005E6BF0">
        <w:t xml:space="preserve">Figure </w:t>
      </w:r>
      <w:r w:rsidR="005E6BF0">
        <w:rPr>
          <w:noProof/>
        </w:rPr>
        <w:t>12</w:t>
      </w:r>
      <w:r w:rsidR="006A055E">
        <w:fldChar w:fldCharType="end"/>
      </w:r>
      <w:r w:rsidR="006A055E">
        <w:t xml:space="preserve"> </w:t>
      </w:r>
      <w:r>
        <w:t>indicate that the demand for Factor VIII products in 2011-12 was one per cent less than in 2010-11. The annual growth rates for this product since 2009-10 have been 2.1 per cent, 11.3 per cent and -1 per cent respectively. The demand for plasma-derived product has decreased significantly, from 33.2 per cent growth in 2010-11 to a -6.3 per cent reduction in demand in this reporting year. Demand for rFVIII has also decreased in 2011-12 resulting in a reduction in growth from 8.6 per cent in 2010-11 to -0.3 per cent for 2011-12.</w:t>
      </w:r>
    </w:p>
    <w:p w:rsidR="001D0A80" w:rsidRDefault="001D0A80" w:rsidP="001D0A80">
      <w:pPr>
        <w:keepNext/>
        <w:spacing w:after="0"/>
      </w:pPr>
    </w:p>
    <w:p w:rsidR="001D0A80" w:rsidRDefault="001D0A80" w:rsidP="001D0A80">
      <w:pPr>
        <w:keepNext/>
        <w:spacing w:after="0"/>
      </w:pPr>
      <w:r>
        <w:t xml:space="preserve">The reduction in growth for Factor VIII may be attributed to a number of factors, including a reduction in the number of patients undergoing </w:t>
      </w:r>
      <w:proofErr w:type="spellStart"/>
      <w:r>
        <w:t>tolerisation</w:t>
      </w:r>
      <w:proofErr w:type="spellEnd"/>
      <w:r>
        <w:t>, a number of high volume patients participating in clinical trials and the continuing number of patients stabilising onto prophylaxis home treatment.</w:t>
      </w:r>
    </w:p>
    <w:p w:rsidR="001D0A80" w:rsidRDefault="001D0A80" w:rsidP="001D0A80">
      <w:pPr>
        <w:keepNext/>
        <w:spacing w:after="0"/>
      </w:pPr>
    </w:p>
    <w:p w:rsidR="001D0A80" w:rsidRDefault="001D0A80" w:rsidP="001D0A80">
      <w:pPr>
        <w:keepNext/>
        <w:spacing w:after="0"/>
      </w:pPr>
      <w:r>
        <w:rPr>
          <w:noProof/>
          <w:lang w:eastAsia="en-AU"/>
        </w:rPr>
        <w:drawing>
          <wp:inline distT="0" distB="0" distL="0" distR="0" wp14:anchorId="7835011D" wp14:editId="2478B9DC">
            <wp:extent cx="5854065" cy="2948923"/>
            <wp:effectExtent l="0" t="0" r="0" b="0"/>
            <wp:docPr id="676" name="Chart 6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D0A80" w:rsidRDefault="001D0A80" w:rsidP="001D0A80">
      <w:pPr>
        <w:pStyle w:val="Caption"/>
      </w:pPr>
      <w:bookmarkStart w:id="164" w:name="_Ref351284664"/>
      <w:bookmarkStart w:id="165" w:name="_Toc359234430"/>
      <w:r>
        <w:t xml:space="preserve">Figure </w:t>
      </w:r>
      <w:r w:rsidR="003508C6">
        <w:fldChar w:fldCharType="begin"/>
      </w:r>
      <w:r w:rsidR="003508C6">
        <w:instrText xml:space="preserve"> SEQ Figure \* ARABIC </w:instrText>
      </w:r>
      <w:r w:rsidR="003508C6">
        <w:fldChar w:fldCharType="separate"/>
      </w:r>
      <w:r w:rsidR="00632A4E">
        <w:rPr>
          <w:noProof/>
        </w:rPr>
        <w:t>11</w:t>
      </w:r>
      <w:r w:rsidR="003508C6">
        <w:rPr>
          <w:noProof/>
        </w:rPr>
        <w:fldChar w:fldCharType="end"/>
      </w:r>
      <w:bookmarkEnd w:id="164"/>
      <w:r>
        <w:t xml:space="preserve"> </w:t>
      </w:r>
      <w:r w:rsidRPr="0043505B">
        <w:t>Issues of FVIII products, 2007-08 to 2011-12</w:t>
      </w:r>
      <w:bookmarkEnd w:id="165"/>
    </w:p>
    <w:p w:rsidR="001D0A80" w:rsidRDefault="001D0A80" w:rsidP="001D0A80">
      <w:pPr>
        <w:spacing w:after="0"/>
      </w:pPr>
    </w:p>
    <w:p w:rsidR="001D0A80" w:rsidRDefault="001D0A80" w:rsidP="001D0A80">
      <w:pPr>
        <w:keepNext/>
        <w:spacing w:after="0"/>
      </w:pPr>
      <w:r>
        <w:rPr>
          <w:noProof/>
          <w:lang w:eastAsia="en-AU"/>
        </w:rPr>
        <w:drawing>
          <wp:inline distT="0" distB="0" distL="0" distR="0" wp14:anchorId="467EFE38" wp14:editId="10EB8742">
            <wp:extent cx="5854065" cy="2771299"/>
            <wp:effectExtent l="0" t="0" r="0" b="0"/>
            <wp:docPr id="678" name="Chart 6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D0A80" w:rsidRDefault="001D0A80" w:rsidP="001D0A80">
      <w:pPr>
        <w:pStyle w:val="Caption"/>
      </w:pPr>
      <w:bookmarkStart w:id="166" w:name="_Ref353972886"/>
      <w:bookmarkStart w:id="167" w:name="_Ref353972871"/>
      <w:bookmarkStart w:id="168" w:name="_Toc359234431"/>
      <w:r>
        <w:t xml:space="preserve">Figure </w:t>
      </w:r>
      <w:r w:rsidR="003508C6">
        <w:fldChar w:fldCharType="begin"/>
      </w:r>
      <w:r w:rsidR="003508C6">
        <w:instrText xml:space="preserve"> SEQ Figure \* ARABIC </w:instrText>
      </w:r>
      <w:r w:rsidR="003508C6">
        <w:fldChar w:fldCharType="separate"/>
      </w:r>
      <w:r w:rsidR="00632A4E">
        <w:rPr>
          <w:noProof/>
        </w:rPr>
        <w:t>12</w:t>
      </w:r>
      <w:r w:rsidR="003508C6">
        <w:rPr>
          <w:noProof/>
        </w:rPr>
        <w:fldChar w:fldCharType="end"/>
      </w:r>
      <w:bookmarkEnd w:id="166"/>
      <w:r>
        <w:t xml:space="preserve"> </w:t>
      </w:r>
      <w:r w:rsidRPr="00DC1E38">
        <w:t>Issues of total FVIII per 1000 head population, 2007 to 2011-12</w:t>
      </w:r>
      <w:bookmarkEnd w:id="167"/>
      <w:bookmarkEnd w:id="168"/>
    </w:p>
    <w:p w:rsidR="001D0A80" w:rsidRDefault="001D0A80" w:rsidP="001D0A80">
      <w:pPr>
        <w:spacing w:after="0"/>
      </w:pPr>
    </w:p>
    <w:p w:rsidR="001D0A80" w:rsidRDefault="001D0A80" w:rsidP="001D0A80">
      <w:pPr>
        <w:keepNext/>
        <w:spacing w:after="0"/>
      </w:pPr>
      <w:r w:rsidRPr="00356A3F">
        <w:lastRenderedPageBreak/>
        <w:t>Demand for Factor IX (FIX) products in 2011-12 reduced by 4.4 per cent compared to 2010-11. This reduction was consistent with discussions during consultations with jurisdictions</w:t>
      </w:r>
      <w:r>
        <w:t xml:space="preserve"> on the national supply plan and budget (see </w:t>
      </w:r>
      <w:r>
        <w:fldChar w:fldCharType="begin" w:fldLock="1"/>
      </w:r>
      <w:r>
        <w:instrText xml:space="preserve"> REF _Ref351284932 \h </w:instrText>
      </w:r>
      <w:r>
        <w:fldChar w:fldCharType="separate"/>
      </w:r>
      <w:r w:rsidR="005E6BF0">
        <w:t xml:space="preserve">Figure </w:t>
      </w:r>
      <w:r w:rsidR="005E6BF0">
        <w:rPr>
          <w:noProof/>
        </w:rPr>
        <w:t>13</w:t>
      </w:r>
      <w:r>
        <w:fldChar w:fldCharType="end"/>
      </w:r>
      <w:r>
        <w:t xml:space="preserve"> and </w:t>
      </w:r>
      <w:r>
        <w:fldChar w:fldCharType="begin" w:fldLock="1"/>
      </w:r>
      <w:r>
        <w:instrText xml:space="preserve"> REF _Ref351284939 \h </w:instrText>
      </w:r>
      <w:r>
        <w:fldChar w:fldCharType="separate"/>
      </w:r>
      <w:r w:rsidR="005E6BF0">
        <w:t xml:space="preserve">Figure </w:t>
      </w:r>
      <w:r w:rsidR="005E6BF0">
        <w:rPr>
          <w:noProof/>
        </w:rPr>
        <w:t>14</w:t>
      </w:r>
      <w:r>
        <w:fldChar w:fldCharType="end"/>
      </w:r>
      <w:r>
        <w:t>)</w:t>
      </w:r>
    </w:p>
    <w:p w:rsidR="001D0A80" w:rsidRDefault="001D0A80" w:rsidP="001D0A80">
      <w:pPr>
        <w:keepNext/>
        <w:spacing w:after="0"/>
      </w:pPr>
    </w:p>
    <w:p w:rsidR="001D0A80" w:rsidRDefault="001D0A80" w:rsidP="001D0A80">
      <w:pPr>
        <w:keepNext/>
        <w:spacing w:after="0"/>
      </w:pPr>
      <w:r>
        <w:rPr>
          <w:noProof/>
          <w:lang w:eastAsia="en-AU"/>
        </w:rPr>
        <w:drawing>
          <wp:inline distT="0" distB="0" distL="0" distR="0" wp14:anchorId="36B0AB72" wp14:editId="32ADFE4B">
            <wp:extent cx="5854065" cy="2948923"/>
            <wp:effectExtent l="0" t="0" r="0" b="0"/>
            <wp:docPr id="679" name="Chart 6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D0A80" w:rsidRDefault="001D0A80" w:rsidP="001D0A80">
      <w:pPr>
        <w:pStyle w:val="Caption"/>
      </w:pPr>
      <w:bookmarkStart w:id="169" w:name="_Ref351284932"/>
      <w:bookmarkStart w:id="170" w:name="_Toc359234432"/>
      <w:r>
        <w:t xml:space="preserve">Figure </w:t>
      </w:r>
      <w:r w:rsidR="003508C6">
        <w:fldChar w:fldCharType="begin"/>
      </w:r>
      <w:r w:rsidR="003508C6">
        <w:instrText xml:space="preserve"> SEQ Fig</w:instrText>
      </w:r>
      <w:r w:rsidR="003508C6">
        <w:instrText xml:space="preserve">ure \* ARABIC </w:instrText>
      </w:r>
      <w:r w:rsidR="003508C6">
        <w:fldChar w:fldCharType="separate"/>
      </w:r>
      <w:r w:rsidR="00632A4E">
        <w:rPr>
          <w:noProof/>
        </w:rPr>
        <w:t>13</w:t>
      </w:r>
      <w:r w:rsidR="003508C6">
        <w:rPr>
          <w:noProof/>
        </w:rPr>
        <w:fldChar w:fldCharType="end"/>
      </w:r>
      <w:bookmarkEnd w:id="169"/>
      <w:r>
        <w:t xml:space="preserve"> </w:t>
      </w:r>
      <w:r w:rsidRPr="00D86FC8">
        <w:t>Issues of FIX products, 2007-08 to 2011-12</w:t>
      </w:r>
      <w:bookmarkEnd w:id="170"/>
    </w:p>
    <w:p w:rsidR="001D0A80" w:rsidRDefault="001D0A80" w:rsidP="001D0A80">
      <w:pPr>
        <w:keepNext/>
        <w:spacing w:after="0"/>
      </w:pPr>
      <w:r>
        <w:rPr>
          <w:noProof/>
          <w:lang w:eastAsia="en-AU"/>
        </w:rPr>
        <w:drawing>
          <wp:inline distT="0" distB="0" distL="0" distR="0" wp14:anchorId="580160D5" wp14:editId="47ECA033">
            <wp:extent cx="5854065" cy="2771299"/>
            <wp:effectExtent l="0" t="0" r="0" b="0"/>
            <wp:docPr id="680" name="Chart 68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D0A80" w:rsidRDefault="001D0A80" w:rsidP="001D0A80">
      <w:pPr>
        <w:pStyle w:val="Caption"/>
      </w:pPr>
      <w:bookmarkStart w:id="171" w:name="_Ref351284939"/>
      <w:bookmarkStart w:id="172" w:name="_Toc359234433"/>
      <w:r>
        <w:t xml:space="preserve">Figure </w:t>
      </w:r>
      <w:r w:rsidR="003508C6">
        <w:fldChar w:fldCharType="begin"/>
      </w:r>
      <w:r w:rsidR="003508C6">
        <w:instrText xml:space="preserve"> SEQ Figure \* ARABIC </w:instrText>
      </w:r>
      <w:r w:rsidR="003508C6">
        <w:fldChar w:fldCharType="separate"/>
      </w:r>
      <w:r w:rsidR="00632A4E">
        <w:rPr>
          <w:noProof/>
        </w:rPr>
        <w:t>14</w:t>
      </w:r>
      <w:r w:rsidR="003508C6">
        <w:rPr>
          <w:noProof/>
        </w:rPr>
        <w:fldChar w:fldCharType="end"/>
      </w:r>
      <w:bookmarkEnd w:id="171"/>
      <w:r>
        <w:t xml:space="preserve"> </w:t>
      </w:r>
      <w:r w:rsidRPr="00F94642">
        <w:t>Issues of FIX products per 1000 head of population, 2007-08 to 2011-12</w:t>
      </w:r>
      <w:bookmarkEnd w:id="172"/>
    </w:p>
    <w:p w:rsidR="001D0A80" w:rsidRDefault="001D0A80" w:rsidP="001D0A80">
      <w:pPr>
        <w:spacing w:after="0"/>
      </w:pPr>
      <w:r>
        <w:t xml:space="preserve">It is </w:t>
      </w:r>
      <w:r w:rsidRPr="00356A3F">
        <w:t>acknowledge</w:t>
      </w:r>
      <w:r>
        <w:t>d</w:t>
      </w:r>
      <w:r w:rsidRPr="00356A3F">
        <w:t xml:space="preserve"> that a very small number of patients experiencing very high needs may considerably affect overall demand for recombinant Factor </w:t>
      </w:r>
      <w:proofErr w:type="spellStart"/>
      <w:r w:rsidRPr="00356A3F">
        <w:t>VIIa</w:t>
      </w:r>
      <w:proofErr w:type="spellEnd"/>
      <w:r w:rsidRPr="00356A3F">
        <w:t xml:space="preserve"> (</w:t>
      </w:r>
      <w:proofErr w:type="spellStart"/>
      <w:r w:rsidRPr="00356A3F">
        <w:t>rFVIIa</w:t>
      </w:r>
      <w:proofErr w:type="spellEnd"/>
      <w:r w:rsidRPr="00356A3F">
        <w:t>) and Factor Eight Inhibitor Bypass</w:t>
      </w:r>
      <w:r w:rsidR="00CD4E60">
        <w:t>ing</w:t>
      </w:r>
      <w:r w:rsidRPr="00356A3F">
        <w:t xml:space="preserve"> A</w:t>
      </w:r>
      <w:r w:rsidR="00CD4E60">
        <w:t>ctivity</w:t>
      </w:r>
      <w:r w:rsidRPr="00356A3F">
        <w:t xml:space="preserve"> (FEIBA) (</w:t>
      </w:r>
      <w:r>
        <w:t>data not shown</w:t>
      </w:r>
      <w:r w:rsidRPr="00356A3F">
        <w:t xml:space="preserve">). The 2011-12 level of demand for </w:t>
      </w:r>
      <w:proofErr w:type="spellStart"/>
      <w:r w:rsidRPr="00356A3F">
        <w:t>rFVIIa</w:t>
      </w:r>
      <w:proofErr w:type="spellEnd"/>
      <w:r w:rsidRPr="00356A3F">
        <w:t xml:space="preserve"> was </w:t>
      </w:r>
      <w:r>
        <w:t>7</w:t>
      </w:r>
      <w:r w:rsidR="001F33C6">
        <w:t xml:space="preserve"> per cent</w:t>
      </w:r>
      <w:r w:rsidRPr="00356A3F">
        <w:t xml:space="preserve"> below plan and 16 per cent below</w:t>
      </w:r>
      <w:r w:rsidR="001F33C6">
        <w:t xml:space="preserve"> demand in</w:t>
      </w:r>
      <w:r w:rsidRPr="00356A3F">
        <w:t xml:space="preserve"> 2010-11. This trend is expected to continue, although at slightly lower rates of decrease, for the foreseeable future. </w:t>
      </w:r>
      <w:r w:rsidR="001F33C6">
        <w:t xml:space="preserve">There has been a significant growth reduction in use of </w:t>
      </w:r>
      <w:r w:rsidRPr="00356A3F">
        <w:t xml:space="preserve">FEIBA which has resulted in 2011-12 demand being 28 per cent less than the </w:t>
      </w:r>
      <w:r>
        <w:t>supply plan</w:t>
      </w:r>
      <w:r w:rsidRPr="00356A3F">
        <w:t xml:space="preserve">, and 3.2 per cent less than 2010-11. </w:t>
      </w:r>
    </w:p>
    <w:p w:rsidR="001D0A80" w:rsidRDefault="001D0A80" w:rsidP="001D0A80">
      <w:pPr>
        <w:spacing w:after="0"/>
      </w:pPr>
    </w:p>
    <w:p w:rsidR="00D475A5" w:rsidRDefault="001D0A80" w:rsidP="001D0A80">
      <w:pPr>
        <w:spacing w:after="0"/>
      </w:pPr>
      <w:r w:rsidRPr="00356A3F">
        <w:t xml:space="preserve">The driver </w:t>
      </w:r>
      <w:r w:rsidR="001F33C6">
        <w:t>for</w:t>
      </w:r>
      <w:r w:rsidRPr="00356A3F">
        <w:t xml:space="preserve"> this reduction is patient-specific with some high volume patients having now completed </w:t>
      </w:r>
      <w:proofErr w:type="spellStart"/>
      <w:r w:rsidRPr="00356A3F">
        <w:t>tolerisation</w:t>
      </w:r>
      <w:proofErr w:type="spellEnd"/>
      <w:r w:rsidRPr="00356A3F">
        <w:t>.</w:t>
      </w:r>
      <w:r w:rsidR="00D475A5">
        <w:br w:type="page"/>
      </w:r>
    </w:p>
    <w:p w:rsidR="00D475A5" w:rsidRDefault="00D475A5" w:rsidP="00D475A5">
      <w:pPr>
        <w:pStyle w:val="Heading1"/>
      </w:pPr>
      <w:bookmarkStart w:id="173" w:name="_Toc351111358"/>
      <w:bookmarkStart w:id="174" w:name="_Ref351286058"/>
      <w:bookmarkStart w:id="175" w:name="_Toc359234398"/>
      <w:r>
        <w:lastRenderedPageBreak/>
        <w:t xml:space="preserve">Appendix </w:t>
      </w:r>
      <w:r w:rsidR="007F70C5">
        <w:t>D</w:t>
      </w:r>
      <w:r w:rsidR="00F51292">
        <w:t xml:space="preserve"> History of the ABDR</w:t>
      </w:r>
      <w:bookmarkEnd w:id="173"/>
      <w:bookmarkEnd w:id="174"/>
      <w:bookmarkEnd w:id="175"/>
    </w:p>
    <w:p w:rsidR="002F72F8" w:rsidRDefault="002F72F8" w:rsidP="002F72F8">
      <w:pPr>
        <w:spacing w:after="0"/>
      </w:pPr>
      <w:r>
        <w:t>The ABDR was first established in 1988 using a ‘Paradox’ database at each Haemophilia Treatment Centre in Australia. The aims of the ABDR were to provide a clinical tool for improved management and national demographics of patients with haemophilia and other inherited bleeding disorders.</w:t>
      </w:r>
    </w:p>
    <w:p w:rsidR="002F72F8" w:rsidRDefault="002F72F8" w:rsidP="002F72F8">
      <w:pPr>
        <w:spacing w:after="0"/>
      </w:pPr>
    </w:p>
    <w:p w:rsidR="002F72F8" w:rsidRDefault="002F72F8" w:rsidP="002F72F8">
      <w:pPr>
        <w:spacing w:after="0"/>
      </w:pPr>
      <w:r>
        <w:t xml:space="preserve">In 2000, a revised ABDR was established using ‘Access’ database platform at each Haemophilia Treatment Centre with a national collection of de-identified data every six months. Dedicated data base managers in individual centres improved data collection. On-going concerns regarding privacy prevented collection of national demographics such as age and </w:t>
      </w:r>
      <w:r w:rsidR="0094084D">
        <w:t>sex</w:t>
      </w:r>
      <w:r>
        <w:t>.</w:t>
      </w:r>
    </w:p>
    <w:p w:rsidR="002F72F8" w:rsidRDefault="002F72F8" w:rsidP="002F72F8">
      <w:pPr>
        <w:spacing w:after="0"/>
      </w:pPr>
    </w:p>
    <w:p w:rsidR="002F72F8" w:rsidRDefault="002F72F8" w:rsidP="002F72F8">
      <w:pPr>
        <w:spacing w:after="0"/>
      </w:pPr>
      <w:r>
        <w:t>To provide better sharing and access to the database it was decided in 2006 to move to an internet interface to central database.</w:t>
      </w:r>
      <w:r w:rsidR="00987601">
        <w:t xml:space="preserve"> </w:t>
      </w:r>
      <w:proofErr w:type="spellStart"/>
      <w:r>
        <w:t>Genix</w:t>
      </w:r>
      <w:proofErr w:type="spellEnd"/>
      <w:r>
        <w:t xml:space="preserve"> Ventures was the successful tender with all Australian governments providing funding and the National Blood Authority providing the project management.</w:t>
      </w:r>
    </w:p>
    <w:p w:rsidR="002F72F8" w:rsidRDefault="002F72F8" w:rsidP="002F72F8">
      <w:pPr>
        <w:spacing w:after="0"/>
      </w:pPr>
      <w:r>
        <w:t>The redeveloped ABDR was deployed in December 2008 at all HTCs.</w:t>
      </w:r>
    </w:p>
    <w:p w:rsidR="002F72F8" w:rsidRDefault="002F72F8" w:rsidP="002F72F8">
      <w:pPr>
        <w:pStyle w:val="Heading2"/>
      </w:pPr>
      <w:bookmarkStart w:id="176" w:name="_Toc351111359"/>
      <w:bookmarkStart w:id="177" w:name="_Toc359234399"/>
      <w:r>
        <w:t>Benefits of the re-developed ABDR</w:t>
      </w:r>
      <w:bookmarkEnd w:id="176"/>
      <w:bookmarkEnd w:id="177"/>
    </w:p>
    <w:p w:rsidR="002F72F8" w:rsidRDefault="002F72F8" w:rsidP="002F72F8">
      <w:pPr>
        <w:spacing w:after="0"/>
      </w:pPr>
      <w:r>
        <w:t>The NBA redeveloped the ABDR and deployed the redeveloped ABDR in December 2008.</w:t>
      </w:r>
      <w:r w:rsidR="00987601">
        <w:t xml:space="preserve"> </w:t>
      </w:r>
      <w:r>
        <w:t>It provides the following benefits:</w:t>
      </w:r>
    </w:p>
    <w:p w:rsidR="002F72F8" w:rsidRDefault="002F72F8" w:rsidP="002F72F8">
      <w:pPr>
        <w:pStyle w:val="ListParagraph"/>
        <w:numPr>
          <w:ilvl w:val="0"/>
          <w:numId w:val="23"/>
        </w:numPr>
        <w:spacing w:after="0"/>
      </w:pPr>
      <w:r>
        <w:t>Single point of access for clinicians for treatment of patients</w:t>
      </w:r>
    </w:p>
    <w:p w:rsidR="002F72F8" w:rsidRDefault="002F72F8" w:rsidP="002F72F8">
      <w:pPr>
        <w:pStyle w:val="ListParagraph"/>
        <w:numPr>
          <w:ilvl w:val="0"/>
          <w:numId w:val="23"/>
        </w:numPr>
        <w:spacing w:after="0"/>
      </w:pPr>
      <w:r>
        <w:t>Patient information relating to all clinical information associated with the treatment of haemophilia</w:t>
      </w:r>
    </w:p>
    <w:p w:rsidR="002F72F8" w:rsidRDefault="002F72F8" w:rsidP="002F72F8">
      <w:pPr>
        <w:pStyle w:val="ListParagraph"/>
        <w:numPr>
          <w:ilvl w:val="0"/>
          <w:numId w:val="23"/>
        </w:numPr>
        <w:spacing w:after="0"/>
      </w:pPr>
      <w:r>
        <w:t>Information exchange between states and Haemophilia Treatment Centres</w:t>
      </w:r>
    </w:p>
    <w:p w:rsidR="002F72F8" w:rsidRDefault="002F72F8" w:rsidP="002F72F8">
      <w:pPr>
        <w:pStyle w:val="ListParagraph"/>
        <w:numPr>
          <w:ilvl w:val="0"/>
          <w:numId w:val="23"/>
        </w:numPr>
        <w:spacing w:after="0"/>
      </w:pPr>
      <w:r>
        <w:t xml:space="preserve">National demographic information (age, </w:t>
      </w:r>
      <w:r w:rsidR="0094084D">
        <w:t>sex</w:t>
      </w:r>
      <w:r>
        <w:t xml:space="preserve"> etc.) of persons with bleeding disorders</w:t>
      </w:r>
    </w:p>
    <w:p w:rsidR="002F72F8" w:rsidRDefault="002F72F8" w:rsidP="002F72F8">
      <w:pPr>
        <w:pStyle w:val="ListParagraph"/>
        <w:numPr>
          <w:ilvl w:val="0"/>
          <w:numId w:val="23"/>
        </w:numPr>
        <w:spacing w:after="0"/>
      </w:pPr>
      <w:r>
        <w:t>National data on inhibitor incidence and outcomes of treatment</w:t>
      </w:r>
    </w:p>
    <w:p w:rsidR="002F72F8" w:rsidRDefault="002F72F8" w:rsidP="002F72F8">
      <w:pPr>
        <w:pStyle w:val="ListParagraph"/>
        <w:numPr>
          <w:ilvl w:val="0"/>
          <w:numId w:val="23"/>
        </w:numPr>
        <w:spacing w:after="0"/>
      </w:pPr>
      <w:r>
        <w:t>Allied health (physiotherapy and social work) monitoring and outcomes</w:t>
      </w:r>
    </w:p>
    <w:p w:rsidR="002F72F8" w:rsidRDefault="002F72F8" w:rsidP="002F72F8">
      <w:pPr>
        <w:pStyle w:val="ListParagraph"/>
        <w:numPr>
          <w:ilvl w:val="0"/>
          <w:numId w:val="23"/>
        </w:numPr>
        <w:spacing w:after="0"/>
      </w:pPr>
      <w:r>
        <w:t>Recording of personal usage of factor replacement for clinical monitoring</w:t>
      </w:r>
    </w:p>
    <w:p w:rsidR="002F72F8" w:rsidRDefault="002F72F8" w:rsidP="002F72F8">
      <w:pPr>
        <w:pStyle w:val="ListParagraph"/>
        <w:numPr>
          <w:ilvl w:val="0"/>
          <w:numId w:val="23"/>
        </w:numPr>
        <w:spacing w:after="0"/>
      </w:pPr>
      <w:r>
        <w:t>Data for forward planning and funding of factor concentrates on a national basis</w:t>
      </w:r>
    </w:p>
    <w:p w:rsidR="002F72F8" w:rsidRDefault="002F72F8" w:rsidP="002F72F8">
      <w:pPr>
        <w:pStyle w:val="ListParagraph"/>
        <w:numPr>
          <w:ilvl w:val="0"/>
          <w:numId w:val="23"/>
        </w:numPr>
        <w:spacing w:after="0"/>
      </w:pPr>
      <w:r>
        <w:t>High usage patterns</w:t>
      </w:r>
    </w:p>
    <w:p w:rsidR="002F72F8" w:rsidRDefault="002F72F8" w:rsidP="002F72F8">
      <w:pPr>
        <w:pStyle w:val="Heading2"/>
      </w:pPr>
      <w:bookmarkStart w:id="178" w:name="_Toc351111360"/>
      <w:bookmarkStart w:id="179" w:name="_Toc359234400"/>
      <w:r>
        <w:t>Current position of the development of the ABDR</w:t>
      </w:r>
      <w:bookmarkEnd w:id="178"/>
      <w:bookmarkEnd w:id="179"/>
    </w:p>
    <w:p w:rsidR="002F72F8" w:rsidRDefault="002F72F8" w:rsidP="002F72F8">
      <w:pPr>
        <w:spacing w:after="0"/>
      </w:pPr>
      <w:r>
        <w:t>Today the Australian Bleeding Disorders Registry is fully operational.</w:t>
      </w:r>
      <w:r w:rsidR="00987601">
        <w:t xml:space="preserve"> </w:t>
      </w:r>
      <w:r>
        <w:t>The ABDR Steering committee continues to oversee the project.</w:t>
      </w:r>
    </w:p>
    <w:p w:rsidR="00DD2A92" w:rsidRDefault="00DD2A92" w:rsidP="002F72F8">
      <w:pPr>
        <w:spacing w:after="0"/>
      </w:pPr>
    </w:p>
    <w:p w:rsidR="00D475A5" w:rsidRDefault="002F72F8" w:rsidP="002F72F8">
      <w:pPr>
        <w:spacing w:after="0"/>
      </w:pPr>
      <w:r>
        <w:t>The National Blood Authority’s role continues around provision of resources to maintain ABDR operations and to ensure timely and accurate reporting from the ABDR through provision of support to Data Managers.</w:t>
      </w:r>
      <w:r w:rsidR="00987601">
        <w:t xml:space="preserve"> </w:t>
      </w:r>
      <w:r>
        <w:t>Data Managers, funded and supported by AHCDO, are located at HTCs across Australia.</w:t>
      </w:r>
    </w:p>
    <w:p w:rsidR="00D475A5" w:rsidRDefault="00D475A5">
      <w:pPr>
        <w:spacing w:after="0"/>
      </w:pPr>
      <w:r>
        <w:br w:type="page"/>
      </w:r>
    </w:p>
    <w:p w:rsidR="00D475A5" w:rsidRDefault="00D475A5" w:rsidP="00D475A5">
      <w:pPr>
        <w:pStyle w:val="Heading1"/>
      </w:pPr>
      <w:bookmarkStart w:id="180" w:name="_Toc351111361"/>
      <w:bookmarkStart w:id="181" w:name="_Toc359234401"/>
      <w:r>
        <w:lastRenderedPageBreak/>
        <w:t xml:space="preserve">Appendix </w:t>
      </w:r>
      <w:r w:rsidR="007F70C5">
        <w:t>E</w:t>
      </w:r>
      <w:r w:rsidR="00F51292">
        <w:t xml:space="preserve"> Patient Registration Form</w:t>
      </w:r>
      <w:bookmarkEnd w:id="180"/>
      <w:bookmarkEnd w:id="181"/>
    </w:p>
    <w:p w:rsidR="00D475A5" w:rsidRDefault="00E20E1E">
      <w:pPr>
        <w:spacing w:after="0"/>
      </w:pPr>
      <w:r>
        <w:rPr>
          <w:noProof/>
          <w:sz w:val="28"/>
          <w:szCs w:val="28"/>
          <w:lang w:eastAsia="en-AU"/>
        </w:rPr>
        <w:drawing>
          <wp:inline distT="0" distB="0" distL="0" distR="0" wp14:anchorId="5BCA8FAE" wp14:editId="04F6E72C">
            <wp:extent cx="4972050" cy="76123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72050" cy="7612380"/>
                    </a:xfrm>
                    <a:prstGeom prst="rect">
                      <a:avLst/>
                    </a:prstGeom>
                    <a:noFill/>
                    <a:ln>
                      <a:noFill/>
                    </a:ln>
                  </pic:spPr>
                </pic:pic>
              </a:graphicData>
            </a:graphic>
          </wp:inline>
        </w:drawing>
      </w:r>
    </w:p>
    <w:p w:rsidR="00E20E1E" w:rsidRDefault="00E20E1E">
      <w:pPr>
        <w:spacing w:after="0"/>
      </w:pPr>
    </w:p>
    <w:p w:rsidR="00E20E1E" w:rsidRDefault="00E20E1E">
      <w:pPr>
        <w:spacing w:after="0"/>
      </w:pPr>
    </w:p>
    <w:p w:rsidR="00E20E1E" w:rsidRDefault="00E20E1E">
      <w:pPr>
        <w:spacing w:after="0"/>
      </w:pPr>
    </w:p>
    <w:p w:rsidR="00E20E1E" w:rsidRDefault="00E20E1E">
      <w:pPr>
        <w:spacing w:after="0"/>
      </w:pPr>
    </w:p>
    <w:p w:rsidR="00E20E1E" w:rsidRDefault="00E20E1E">
      <w:pPr>
        <w:spacing w:after="0"/>
      </w:pPr>
    </w:p>
    <w:p w:rsidR="00E20E1E" w:rsidRDefault="00E20E1E">
      <w:pPr>
        <w:spacing w:after="0"/>
      </w:pPr>
    </w:p>
    <w:p w:rsidR="00E20E1E" w:rsidRPr="00DB268D" w:rsidRDefault="00E20E1E" w:rsidP="00E20E1E">
      <w:pPr>
        <w:spacing w:after="0"/>
      </w:pPr>
      <w:r>
        <w:rPr>
          <w:b/>
          <w:noProof/>
          <w:sz w:val="28"/>
          <w:szCs w:val="28"/>
          <w:lang w:eastAsia="en-AU"/>
        </w:rPr>
        <w:drawing>
          <wp:inline distT="0" distB="0" distL="0" distR="0" wp14:anchorId="0F0F381D" wp14:editId="55E85BB1">
            <wp:extent cx="5326380" cy="808101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26380" cy="8081010"/>
                    </a:xfrm>
                    <a:prstGeom prst="rect">
                      <a:avLst/>
                    </a:prstGeom>
                    <a:noFill/>
                    <a:ln>
                      <a:noFill/>
                    </a:ln>
                  </pic:spPr>
                </pic:pic>
              </a:graphicData>
            </a:graphic>
          </wp:inline>
        </w:drawing>
      </w:r>
    </w:p>
    <w:p w:rsidR="000B5A53" w:rsidRPr="00DB268D" w:rsidRDefault="00DB268D" w:rsidP="00E20E1E">
      <w:pPr>
        <w:pStyle w:val="Heading1"/>
      </w:pPr>
      <w:bookmarkStart w:id="182" w:name="_Toc351111362"/>
      <w:bookmarkStart w:id="183" w:name="_Toc359234402"/>
      <w:r w:rsidRPr="00DB268D">
        <w:lastRenderedPageBreak/>
        <w:t>Acronyms and glossary of terms</w:t>
      </w:r>
      <w:bookmarkEnd w:id="182"/>
      <w:bookmarkEnd w:id="183"/>
    </w:p>
    <w:p w:rsidR="00DB268D" w:rsidRDefault="00DB268D" w:rsidP="00DB268D">
      <w:pPr>
        <w:pStyle w:val="Heading2"/>
      </w:pPr>
      <w:bookmarkStart w:id="184" w:name="_Toc351111363"/>
      <w:bookmarkStart w:id="185" w:name="_Toc359234403"/>
      <w:r>
        <w:t>Acronyms</w:t>
      </w:r>
      <w:bookmarkEnd w:id="184"/>
      <w:bookmarkEnd w:id="185"/>
    </w:p>
    <w:tbl>
      <w:tblPr>
        <w:tblStyle w:val="NBATableStyle1"/>
        <w:tblW w:w="5000" w:type="pct"/>
        <w:shd w:val="clear" w:color="auto" w:fill="FFFFFF" w:themeFill="background1"/>
        <w:tblLook w:val="0480" w:firstRow="0" w:lastRow="0" w:firstColumn="1" w:lastColumn="0" w:noHBand="0" w:noVBand="1"/>
      </w:tblPr>
      <w:tblGrid>
        <w:gridCol w:w="1611"/>
        <w:gridCol w:w="7824"/>
      </w:tblGrid>
      <w:tr w:rsidR="00DB268D" w:rsidRPr="00DB268D" w:rsidTr="00DB268D">
        <w:tc>
          <w:tcPr>
            <w:tcW w:w="854" w:type="pct"/>
            <w:shd w:val="clear" w:color="auto" w:fill="FFFFFF" w:themeFill="background1"/>
          </w:tcPr>
          <w:p w:rsidR="00DB268D" w:rsidRPr="00DB268D" w:rsidRDefault="00DB268D" w:rsidP="00DB268D">
            <w:pPr>
              <w:pStyle w:val="NoSpacing"/>
            </w:pPr>
            <w:r>
              <w:t>ABDR</w:t>
            </w:r>
          </w:p>
        </w:tc>
        <w:tc>
          <w:tcPr>
            <w:tcW w:w="4146" w:type="pct"/>
            <w:shd w:val="clear" w:color="auto" w:fill="FFFFFF" w:themeFill="background1"/>
          </w:tcPr>
          <w:p w:rsidR="00DB268D" w:rsidRPr="00DB268D" w:rsidRDefault="00DB268D" w:rsidP="00DB268D">
            <w:pPr>
              <w:pStyle w:val="NoSpacing"/>
            </w:pPr>
            <w:r>
              <w:t>Australian Bleeding Disorders Registry</w:t>
            </w:r>
          </w:p>
        </w:tc>
      </w:tr>
      <w:tr w:rsidR="006C3653" w:rsidTr="00D451CA">
        <w:tc>
          <w:tcPr>
            <w:tcW w:w="854" w:type="pct"/>
            <w:shd w:val="clear" w:color="auto" w:fill="FFFFFF" w:themeFill="background1"/>
            <w:vAlign w:val="top"/>
          </w:tcPr>
          <w:p w:rsidR="006C3653" w:rsidRPr="006A14DB" w:rsidRDefault="006C3653" w:rsidP="00D451CA">
            <w:pPr>
              <w:keepNext/>
              <w:keepLines/>
            </w:pPr>
            <w:r>
              <w:t>AHCDO</w:t>
            </w:r>
          </w:p>
        </w:tc>
        <w:tc>
          <w:tcPr>
            <w:tcW w:w="4146" w:type="pct"/>
            <w:shd w:val="clear" w:color="auto" w:fill="FFFFFF" w:themeFill="background1"/>
            <w:vAlign w:val="top"/>
          </w:tcPr>
          <w:p w:rsidR="006C3653" w:rsidRPr="006A14DB" w:rsidRDefault="006C3653" w:rsidP="00D451CA">
            <w:pPr>
              <w:keepNext/>
              <w:keepLines/>
            </w:pPr>
            <w:r>
              <w:t>Australian Haemophilia Centres Directors’ Organisation</w:t>
            </w:r>
          </w:p>
        </w:tc>
      </w:tr>
      <w:tr w:rsidR="006C482C" w:rsidTr="003B16D9">
        <w:tc>
          <w:tcPr>
            <w:tcW w:w="854" w:type="pct"/>
            <w:shd w:val="clear" w:color="auto" w:fill="FFFFFF" w:themeFill="background1"/>
            <w:vAlign w:val="top"/>
          </w:tcPr>
          <w:p w:rsidR="006C482C" w:rsidRPr="006A14DB" w:rsidRDefault="006C482C" w:rsidP="003B16D9">
            <w:pPr>
              <w:keepNext/>
              <w:keepLines/>
            </w:pPr>
            <w:r>
              <w:t>BU (BU/ml)</w:t>
            </w:r>
          </w:p>
        </w:tc>
        <w:tc>
          <w:tcPr>
            <w:tcW w:w="4146" w:type="pct"/>
            <w:shd w:val="clear" w:color="auto" w:fill="FFFFFF" w:themeFill="background1"/>
            <w:vAlign w:val="top"/>
          </w:tcPr>
          <w:p w:rsidR="006C482C" w:rsidRPr="006A14DB" w:rsidRDefault="006C482C" w:rsidP="003B16D9">
            <w:pPr>
              <w:keepNext/>
              <w:keepLines/>
            </w:pPr>
            <w:r w:rsidRPr="00F815A6">
              <w:t xml:space="preserve">Bethesda unit </w:t>
            </w:r>
            <w:r>
              <w:t>(expressed as Bethesda units per millilitre)</w:t>
            </w:r>
          </w:p>
        </w:tc>
      </w:tr>
      <w:tr w:rsidR="006C482C" w:rsidTr="003B16D9">
        <w:tc>
          <w:tcPr>
            <w:tcW w:w="854" w:type="pct"/>
            <w:shd w:val="clear" w:color="auto" w:fill="FFFFFF" w:themeFill="background1"/>
            <w:vAlign w:val="top"/>
          </w:tcPr>
          <w:p w:rsidR="006C482C" w:rsidRPr="006A14DB" w:rsidRDefault="006C482C" w:rsidP="003B16D9">
            <w:pPr>
              <w:keepNext/>
              <w:keepLines/>
              <w:rPr>
                <w:lang w:val="en-GB"/>
              </w:rPr>
            </w:pPr>
            <w:r w:rsidRPr="006A14DB">
              <w:rPr>
                <w:lang w:val="en-GB"/>
              </w:rPr>
              <w:t>DDAVP</w:t>
            </w:r>
          </w:p>
        </w:tc>
        <w:tc>
          <w:tcPr>
            <w:tcW w:w="4146" w:type="pct"/>
            <w:shd w:val="clear" w:color="auto" w:fill="FFFFFF" w:themeFill="background1"/>
            <w:vAlign w:val="top"/>
          </w:tcPr>
          <w:p w:rsidR="006C482C" w:rsidRPr="006A14DB" w:rsidRDefault="006C482C" w:rsidP="003B16D9">
            <w:pPr>
              <w:keepNext/>
              <w:keepLines/>
            </w:pPr>
            <w:proofErr w:type="spellStart"/>
            <w:r w:rsidRPr="006A14DB">
              <w:t>Desmopressin</w:t>
            </w:r>
            <w:proofErr w:type="spellEnd"/>
            <w:r w:rsidRPr="006A14DB">
              <w:t xml:space="preserve"> (1-desamino-8-D-a</w:t>
            </w:r>
            <w:r>
              <w:t>rginine vasopressin;</w:t>
            </w:r>
            <w:r w:rsidRPr="006A14DB">
              <w:t xml:space="preserve"> </w:t>
            </w:r>
            <w:proofErr w:type="spellStart"/>
            <w:r w:rsidRPr="006A14DB">
              <w:t>DDAVP</w:t>
            </w:r>
            <w:proofErr w:type="spellEnd"/>
            <w:r w:rsidRPr="006A14DB">
              <w:t xml:space="preserve">) a derivative of the antidiuretic hormone, used to treat patients with von </w:t>
            </w:r>
            <w:proofErr w:type="spellStart"/>
            <w:r w:rsidRPr="006A14DB">
              <w:t>Willebrand</w:t>
            </w:r>
            <w:proofErr w:type="spellEnd"/>
            <w:r w:rsidRPr="006A14DB">
              <w:t xml:space="preserve"> disease.</w:t>
            </w:r>
            <w:r>
              <w:t xml:space="preserve"> </w:t>
            </w:r>
            <w:r w:rsidRPr="006A14DB">
              <w:t>It does not come under the national blood agreement funding arrangements and its use is often not recorded in the NBA’s issues database.</w:t>
            </w:r>
          </w:p>
        </w:tc>
      </w:tr>
      <w:tr w:rsidR="006C482C" w:rsidTr="003B16D9">
        <w:tc>
          <w:tcPr>
            <w:tcW w:w="854" w:type="pct"/>
            <w:shd w:val="clear" w:color="auto" w:fill="FFFFFF" w:themeFill="background1"/>
            <w:vAlign w:val="top"/>
          </w:tcPr>
          <w:p w:rsidR="006C482C" w:rsidRPr="006A14DB" w:rsidRDefault="006C482C" w:rsidP="003B16D9">
            <w:pPr>
              <w:keepNext/>
              <w:keepLines/>
              <w:rPr>
                <w:lang w:val="en-GB"/>
              </w:rPr>
            </w:pPr>
            <w:r>
              <w:rPr>
                <w:lang w:val="en-GB"/>
              </w:rPr>
              <w:t>FEIBA</w:t>
            </w:r>
          </w:p>
        </w:tc>
        <w:tc>
          <w:tcPr>
            <w:tcW w:w="4146" w:type="pct"/>
            <w:shd w:val="clear" w:color="auto" w:fill="FFFFFF" w:themeFill="background1"/>
            <w:vAlign w:val="top"/>
          </w:tcPr>
          <w:p w:rsidR="006C482C" w:rsidRPr="006A14DB" w:rsidRDefault="006C482C" w:rsidP="003B16D9">
            <w:pPr>
              <w:keepNext/>
              <w:keepLines/>
            </w:pPr>
            <w:r>
              <w:t xml:space="preserve">Factor VIII </w:t>
            </w:r>
            <w:r w:rsidRPr="006C482C">
              <w:t>Inhibitor Bypassing Activity</w:t>
            </w:r>
          </w:p>
        </w:tc>
      </w:tr>
      <w:tr w:rsidR="006C482C" w:rsidTr="003B16D9">
        <w:tc>
          <w:tcPr>
            <w:tcW w:w="854" w:type="pct"/>
            <w:shd w:val="clear" w:color="auto" w:fill="FFFFFF" w:themeFill="background1"/>
            <w:vAlign w:val="top"/>
          </w:tcPr>
          <w:p w:rsidR="006C482C" w:rsidRDefault="006C482C" w:rsidP="003B16D9">
            <w:pPr>
              <w:keepNext/>
              <w:keepLines/>
            </w:pPr>
            <w:proofErr w:type="spellStart"/>
            <w:r>
              <w:t>FVIIa</w:t>
            </w:r>
            <w:proofErr w:type="spellEnd"/>
            <w:r>
              <w:t xml:space="preserve"> / </w:t>
            </w:r>
            <w:proofErr w:type="spellStart"/>
            <w:r>
              <w:t>rFVIIa</w:t>
            </w:r>
            <w:proofErr w:type="spellEnd"/>
          </w:p>
        </w:tc>
        <w:tc>
          <w:tcPr>
            <w:tcW w:w="4146" w:type="pct"/>
            <w:shd w:val="clear" w:color="auto" w:fill="FFFFFF" w:themeFill="background1"/>
            <w:vAlign w:val="top"/>
          </w:tcPr>
          <w:p w:rsidR="006C482C" w:rsidRDefault="006C482C" w:rsidP="003B16D9">
            <w:pPr>
              <w:keepNext/>
              <w:keepLines/>
            </w:pPr>
            <w:r>
              <w:t xml:space="preserve">Factor </w:t>
            </w:r>
            <w:proofErr w:type="spellStart"/>
            <w:r>
              <w:t>VIIa</w:t>
            </w:r>
            <w:proofErr w:type="spellEnd"/>
            <w:r>
              <w:t xml:space="preserve"> (seven ‘a’) / recombinant Factor </w:t>
            </w:r>
            <w:proofErr w:type="spellStart"/>
            <w:r>
              <w:t>VIIa</w:t>
            </w:r>
            <w:proofErr w:type="spellEnd"/>
          </w:p>
        </w:tc>
      </w:tr>
      <w:tr w:rsidR="006C482C" w:rsidTr="003B16D9">
        <w:tc>
          <w:tcPr>
            <w:tcW w:w="854" w:type="pct"/>
            <w:shd w:val="clear" w:color="auto" w:fill="FFFFFF" w:themeFill="background1"/>
            <w:vAlign w:val="top"/>
          </w:tcPr>
          <w:p w:rsidR="006C482C" w:rsidRDefault="006C482C" w:rsidP="003B16D9">
            <w:pPr>
              <w:keepNext/>
              <w:keepLines/>
            </w:pPr>
            <w:r>
              <w:t>FVIII / rFVIII</w:t>
            </w:r>
          </w:p>
        </w:tc>
        <w:tc>
          <w:tcPr>
            <w:tcW w:w="4146" w:type="pct"/>
            <w:shd w:val="clear" w:color="auto" w:fill="FFFFFF" w:themeFill="background1"/>
            <w:vAlign w:val="top"/>
          </w:tcPr>
          <w:p w:rsidR="006C482C" w:rsidRDefault="006C482C" w:rsidP="003B16D9">
            <w:pPr>
              <w:keepNext/>
              <w:keepLines/>
            </w:pPr>
            <w:r>
              <w:t>Factor VIII (eight) / recombinant Factor VIII</w:t>
            </w:r>
          </w:p>
        </w:tc>
      </w:tr>
      <w:tr w:rsidR="006C482C" w:rsidTr="003B16D9">
        <w:tc>
          <w:tcPr>
            <w:tcW w:w="854" w:type="pct"/>
            <w:shd w:val="clear" w:color="auto" w:fill="FFFFFF" w:themeFill="background1"/>
            <w:vAlign w:val="top"/>
          </w:tcPr>
          <w:p w:rsidR="006C482C" w:rsidRPr="006A14DB" w:rsidRDefault="006C482C" w:rsidP="003B16D9">
            <w:pPr>
              <w:keepNext/>
              <w:keepLines/>
            </w:pPr>
            <w:r w:rsidRPr="006A14DB">
              <w:t>HFA</w:t>
            </w:r>
          </w:p>
        </w:tc>
        <w:tc>
          <w:tcPr>
            <w:tcW w:w="4146" w:type="pct"/>
            <w:shd w:val="clear" w:color="auto" w:fill="FFFFFF" w:themeFill="background1"/>
            <w:vAlign w:val="top"/>
          </w:tcPr>
          <w:p w:rsidR="006C482C" w:rsidRPr="006A14DB" w:rsidRDefault="006C482C" w:rsidP="003B16D9">
            <w:pPr>
              <w:keepNext/>
              <w:keepLines/>
            </w:pPr>
            <w:r w:rsidRPr="006A14DB">
              <w:t>Haemophilia Foundation Australia</w:t>
            </w:r>
          </w:p>
        </w:tc>
      </w:tr>
      <w:tr w:rsidR="006C482C" w:rsidTr="003B16D9">
        <w:tc>
          <w:tcPr>
            <w:tcW w:w="854" w:type="pct"/>
            <w:shd w:val="clear" w:color="auto" w:fill="FFFFFF" w:themeFill="background1"/>
            <w:vAlign w:val="top"/>
          </w:tcPr>
          <w:p w:rsidR="006C482C" w:rsidRPr="006A14DB" w:rsidRDefault="006C482C" w:rsidP="003B16D9">
            <w:pPr>
              <w:keepNext/>
              <w:keepLines/>
              <w:rPr>
                <w:lang w:val="en-GB"/>
              </w:rPr>
            </w:pPr>
            <w:r>
              <w:rPr>
                <w:lang w:val="en-GB"/>
              </w:rPr>
              <w:t>HM</w:t>
            </w:r>
            <w:r w:rsidRPr="006A14DB">
              <w:rPr>
                <w:lang w:val="en-GB"/>
              </w:rPr>
              <w:t>A</w:t>
            </w:r>
          </w:p>
        </w:tc>
        <w:tc>
          <w:tcPr>
            <w:tcW w:w="4146" w:type="pct"/>
            <w:shd w:val="clear" w:color="auto" w:fill="FFFFFF" w:themeFill="background1"/>
            <w:vAlign w:val="top"/>
          </w:tcPr>
          <w:p w:rsidR="006C482C" w:rsidRPr="006A14DB" w:rsidRDefault="006C482C" w:rsidP="003B16D9">
            <w:pPr>
              <w:keepNext/>
              <w:keepLines/>
            </w:pPr>
            <w:r w:rsidRPr="006A14DB">
              <w:t>Haemophilia A (Factor VIII deficiency)</w:t>
            </w:r>
          </w:p>
        </w:tc>
      </w:tr>
      <w:tr w:rsidR="006C482C" w:rsidTr="003B16D9">
        <w:tc>
          <w:tcPr>
            <w:tcW w:w="854" w:type="pct"/>
            <w:shd w:val="clear" w:color="auto" w:fill="FFFFFF" w:themeFill="background1"/>
            <w:vAlign w:val="top"/>
          </w:tcPr>
          <w:p w:rsidR="006C482C" w:rsidRPr="006A14DB" w:rsidRDefault="006C482C" w:rsidP="003B16D9">
            <w:pPr>
              <w:keepNext/>
              <w:keepLines/>
              <w:rPr>
                <w:lang w:val="en-GB"/>
              </w:rPr>
            </w:pPr>
            <w:r w:rsidRPr="006A14DB">
              <w:rPr>
                <w:lang w:val="en-GB"/>
              </w:rPr>
              <w:t>H</w:t>
            </w:r>
            <w:r>
              <w:rPr>
                <w:lang w:val="en-GB"/>
              </w:rPr>
              <w:t>M</w:t>
            </w:r>
            <w:r w:rsidRPr="006A14DB">
              <w:rPr>
                <w:lang w:val="en-GB"/>
              </w:rPr>
              <w:t>B</w:t>
            </w:r>
          </w:p>
        </w:tc>
        <w:tc>
          <w:tcPr>
            <w:tcW w:w="4146" w:type="pct"/>
            <w:shd w:val="clear" w:color="auto" w:fill="FFFFFF" w:themeFill="background1"/>
            <w:vAlign w:val="top"/>
          </w:tcPr>
          <w:p w:rsidR="006C482C" w:rsidRPr="006A14DB" w:rsidRDefault="006C482C" w:rsidP="003B16D9">
            <w:pPr>
              <w:keepNext/>
              <w:keepLines/>
            </w:pPr>
            <w:r w:rsidRPr="006A14DB">
              <w:t>Haemophilia B (Factor IX deficiency)</w:t>
            </w:r>
          </w:p>
        </w:tc>
      </w:tr>
      <w:tr w:rsidR="006C482C" w:rsidTr="003B16D9">
        <w:tc>
          <w:tcPr>
            <w:tcW w:w="854" w:type="pct"/>
            <w:shd w:val="clear" w:color="auto" w:fill="FFFFFF" w:themeFill="background1"/>
            <w:vAlign w:val="top"/>
          </w:tcPr>
          <w:p w:rsidR="006C482C" w:rsidRPr="006A14DB" w:rsidRDefault="006C482C" w:rsidP="003B16D9">
            <w:pPr>
              <w:keepNext/>
              <w:keepLines/>
            </w:pPr>
            <w:r w:rsidRPr="006A14DB">
              <w:t>HTC</w:t>
            </w:r>
          </w:p>
        </w:tc>
        <w:tc>
          <w:tcPr>
            <w:tcW w:w="4146" w:type="pct"/>
            <w:shd w:val="clear" w:color="auto" w:fill="FFFFFF" w:themeFill="background1"/>
            <w:vAlign w:val="top"/>
          </w:tcPr>
          <w:p w:rsidR="006C482C" w:rsidRPr="006A14DB" w:rsidRDefault="006C482C" w:rsidP="003B16D9">
            <w:pPr>
              <w:keepNext/>
              <w:keepLines/>
            </w:pPr>
            <w:r w:rsidRPr="006A14DB">
              <w:t>Haemophilia Treatment Centre</w:t>
            </w:r>
          </w:p>
        </w:tc>
      </w:tr>
      <w:tr w:rsidR="006C482C" w:rsidTr="003B16D9">
        <w:tc>
          <w:tcPr>
            <w:tcW w:w="854" w:type="pct"/>
            <w:shd w:val="clear" w:color="auto" w:fill="FFFFFF" w:themeFill="background1"/>
            <w:vAlign w:val="top"/>
          </w:tcPr>
          <w:p w:rsidR="006C482C" w:rsidRPr="006A14DB" w:rsidRDefault="006C482C" w:rsidP="003B16D9">
            <w:pPr>
              <w:keepNext/>
              <w:keepLines/>
            </w:pPr>
            <w:r w:rsidRPr="006A14DB">
              <w:t>IDMS</w:t>
            </w:r>
          </w:p>
        </w:tc>
        <w:tc>
          <w:tcPr>
            <w:tcW w:w="4146" w:type="pct"/>
            <w:shd w:val="clear" w:color="auto" w:fill="FFFFFF" w:themeFill="background1"/>
            <w:vAlign w:val="top"/>
          </w:tcPr>
          <w:p w:rsidR="006C482C" w:rsidRPr="006A14DB" w:rsidRDefault="006C482C" w:rsidP="003B16D9">
            <w:pPr>
              <w:keepNext/>
              <w:keepLines/>
            </w:pPr>
            <w:r w:rsidRPr="006A14DB">
              <w:t>Integrated data management system – The NBA’s integrated data management system.</w:t>
            </w:r>
            <w:r>
              <w:t xml:space="preserve"> </w:t>
            </w:r>
          </w:p>
        </w:tc>
      </w:tr>
      <w:tr w:rsidR="006C482C" w:rsidTr="003B16D9">
        <w:tc>
          <w:tcPr>
            <w:tcW w:w="854" w:type="pct"/>
            <w:shd w:val="clear" w:color="auto" w:fill="FFFFFF" w:themeFill="background1"/>
            <w:vAlign w:val="top"/>
          </w:tcPr>
          <w:p w:rsidR="006C482C" w:rsidRDefault="006C482C" w:rsidP="003B16D9">
            <w:pPr>
              <w:keepNext/>
              <w:keepLines/>
            </w:pPr>
            <w:r>
              <w:t>IU</w:t>
            </w:r>
          </w:p>
        </w:tc>
        <w:tc>
          <w:tcPr>
            <w:tcW w:w="4146" w:type="pct"/>
            <w:shd w:val="clear" w:color="auto" w:fill="FFFFFF" w:themeFill="background1"/>
            <w:vAlign w:val="top"/>
          </w:tcPr>
          <w:p w:rsidR="006C482C" w:rsidRDefault="006C482C" w:rsidP="003B16D9">
            <w:pPr>
              <w:keepNext/>
              <w:keepLines/>
            </w:pPr>
            <w:r>
              <w:t>International Units</w:t>
            </w:r>
          </w:p>
        </w:tc>
      </w:tr>
      <w:tr w:rsidR="00883C9C" w:rsidTr="00D451CA">
        <w:tc>
          <w:tcPr>
            <w:tcW w:w="854" w:type="pct"/>
            <w:shd w:val="clear" w:color="auto" w:fill="FFFFFF" w:themeFill="background1"/>
            <w:vAlign w:val="top"/>
          </w:tcPr>
          <w:p w:rsidR="00883C9C" w:rsidRPr="006A14DB" w:rsidRDefault="00883C9C" w:rsidP="00D451CA">
            <w:pPr>
              <w:keepNext/>
              <w:keepLines/>
            </w:pPr>
            <w:r w:rsidRPr="006A14DB">
              <w:t>NBA</w:t>
            </w:r>
          </w:p>
        </w:tc>
        <w:tc>
          <w:tcPr>
            <w:tcW w:w="4146" w:type="pct"/>
            <w:shd w:val="clear" w:color="auto" w:fill="FFFFFF" w:themeFill="background1"/>
            <w:vAlign w:val="top"/>
          </w:tcPr>
          <w:p w:rsidR="00883C9C" w:rsidRPr="006A14DB" w:rsidRDefault="00883C9C" w:rsidP="00D451CA">
            <w:pPr>
              <w:keepNext/>
              <w:keepLines/>
            </w:pPr>
            <w:r w:rsidRPr="006A14DB">
              <w:t>National Blood Authority</w:t>
            </w:r>
          </w:p>
        </w:tc>
      </w:tr>
      <w:tr w:rsidR="006C482C" w:rsidTr="003B16D9">
        <w:tc>
          <w:tcPr>
            <w:tcW w:w="854" w:type="pct"/>
            <w:shd w:val="clear" w:color="auto" w:fill="FFFFFF" w:themeFill="background1"/>
            <w:vAlign w:val="top"/>
          </w:tcPr>
          <w:p w:rsidR="006C482C" w:rsidRDefault="006C482C" w:rsidP="003B16D9">
            <w:pPr>
              <w:keepNext/>
              <w:keepLines/>
            </w:pPr>
            <w:r>
              <w:t>OBD</w:t>
            </w:r>
          </w:p>
        </w:tc>
        <w:tc>
          <w:tcPr>
            <w:tcW w:w="4146" w:type="pct"/>
            <w:shd w:val="clear" w:color="auto" w:fill="FFFFFF" w:themeFill="background1"/>
            <w:vAlign w:val="top"/>
          </w:tcPr>
          <w:p w:rsidR="006C482C" w:rsidRPr="00F815A6" w:rsidRDefault="006C482C" w:rsidP="003B16D9">
            <w:pPr>
              <w:keepNext/>
              <w:keepLines/>
            </w:pPr>
            <w:r>
              <w:t>Other bleeding disorders</w:t>
            </w:r>
          </w:p>
        </w:tc>
      </w:tr>
      <w:tr w:rsidR="006C482C" w:rsidTr="003B16D9">
        <w:tc>
          <w:tcPr>
            <w:tcW w:w="854" w:type="pct"/>
            <w:shd w:val="clear" w:color="auto" w:fill="FFFFFF" w:themeFill="background1"/>
            <w:vAlign w:val="top"/>
          </w:tcPr>
          <w:p w:rsidR="006C482C" w:rsidRPr="006A14DB" w:rsidRDefault="006C482C" w:rsidP="003B16D9">
            <w:pPr>
              <w:keepNext/>
              <w:keepLines/>
            </w:pPr>
            <w:r w:rsidRPr="006A14DB">
              <w:rPr>
                <w:lang w:val="en-GB"/>
              </w:rPr>
              <w:t>PWBD</w:t>
            </w:r>
          </w:p>
        </w:tc>
        <w:tc>
          <w:tcPr>
            <w:tcW w:w="4146" w:type="pct"/>
            <w:shd w:val="clear" w:color="auto" w:fill="FFFFFF" w:themeFill="background1"/>
            <w:vAlign w:val="top"/>
          </w:tcPr>
          <w:p w:rsidR="006C482C" w:rsidRPr="006A14DB" w:rsidRDefault="006C482C" w:rsidP="003B16D9">
            <w:pPr>
              <w:keepNext/>
              <w:keepLines/>
            </w:pPr>
            <w:r w:rsidRPr="006A14DB">
              <w:t>People with a bleeding disorder</w:t>
            </w:r>
          </w:p>
        </w:tc>
      </w:tr>
      <w:tr w:rsidR="006C482C" w:rsidTr="003B16D9">
        <w:tc>
          <w:tcPr>
            <w:tcW w:w="854" w:type="pct"/>
            <w:shd w:val="clear" w:color="auto" w:fill="FFFFFF" w:themeFill="background1"/>
            <w:vAlign w:val="top"/>
          </w:tcPr>
          <w:p w:rsidR="006C482C" w:rsidRPr="006A14DB" w:rsidRDefault="006C482C" w:rsidP="003B16D9">
            <w:pPr>
              <w:keepNext/>
              <w:keepLines/>
              <w:rPr>
                <w:lang w:val="en-GB"/>
              </w:rPr>
            </w:pPr>
            <w:r>
              <w:rPr>
                <w:lang w:val="en-GB"/>
              </w:rPr>
              <w:t>V</w:t>
            </w:r>
            <w:r w:rsidRPr="006A14DB">
              <w:rPr>
                <w:lang w:val="en-GB"/>
              </w:rPr>
              <w:t>WD</w:t>
            </w:r>
          </w:p>
        </w:tc>
        <w:tc>
          <w:tcPr>
            <w:tcW w:w="4146" w:type="pct"/>
            <w:shd w:val="clear" w:color="auto" w:fill="FFFFFF" w:themeFill="background1"/>
            <w:vAlign w:val="top"/>
          </w:tcPr>
          <w:p w:rsidR="006C482C" w:rsidRPr="006A14DB" w:rsidRDefault="006C482C" w:rsidP="003B16D9">
            <w:pPr>
              <w:keepNext/>
              <w:keepLines/>
            </w:pPr>
            <w:r w:rsidRPr="006A14DB">
              <w:t xml:space="preserve">von </w:t>
            </w:r>
            <w:proofErr w:type="spellStart"/>
            <w:r w:rsidRPr="006A14DB">
              <w:t>Willebrand</w:t>
            </w:r>
            <w:proofErr w:type="spellEnd"/>
            <w:r w:rsidRPr="006A14DB">
              <w:t xml:space="preserve"> disease</w:t>
            </w:r>
          </w:p>
        </w:tc>
      </w:tr>
      <w:tr w:rsidR="006C3653" w:rsidTr="00D451CA">
        <w:tc>
          <w:tcPr>
            <w:tcW w:w="854" w:type="pct"/>
            <w:shd w:val="clear" w:color="auto" w:fill="FFFFFF" w:themeFill="background1"/>
            <w:vAlign w:val="top"/>
          </w:tcPr>
          <w:p w:rsidR="006C3653" w:rsidRDefault="006C3653" w:rsidP="00D451CA">
            <w:pPr>
              <w:keepNext/>
              <w:keepLines/>
            </w:pPr>
            <w:r>
              <w:t>WFH</w:t>
            </w:r>
          </w:p>
        </w:tc>
        <w:tc>
          <w:tcPr>
            <w:tcW w:w="4146" w:type="pct"/>
            <w:shd w:val="clear" w:color="auto" w:fill="FFFFFF" w:themeFill="background1"/>
            <w:vAlign w:val="top"/>
          </w:tcPr>
          <w:p w:rsidR="006C3653" w:rsidRDefault="006C3653" w:rsidP="00F815A6">
            <w:pPr>
              <w:keepNext/>
              <w:keepLines/>
            </w:pPr>
            <w:r>
              <w:t xml:space="preserve">World Federation of </w:t>
            </w:r>
            <w:proofErr w:type="spellStart"/>
            <w:r>
              <w:t>Hemophilia</w:t>
            </w:r>
            <w:proofErr w:type="spellEnd"/>
          </w:p>
        </w:tc>
      </w:tr>
    </w:tbl>
    <w:p w:rsidR="00DB268D" w:rsidRDefault="008244FB" w:rsidP="00DB268D">
      <w:pPr>
        <w:pStyle w:val="Heading2"/>
      </w:pPr>
      <w:bookmarkStart w:id="186" w:name="_Toc351111364"/>
      <w:bookmarkStart w:id="187" w:name="_Toc359234404"/>
      <w:r>
        <w:t>G</w:t>
      </w:r>
      <w:r w:rsidR="00DB268D">
        <w:t>lossary of terms</w:t>
      </w:r>
      <w:bookmarkEnd w:id="186"/>
      <w:bookmarkEnd w:id="187"/>
    </w:p>
    <w:tbl>
      <w:tblPr>
        <w:tblStyle w:val="NBATableStyle1"/>
        <w:tblW w:w="5000" w:type="pct"/>
        <w:shd w:val="clear" w:color="auto" w:fill="FFFFFF" w:themeFill="background1"/>
        <w:tblLook w:val="0480" w:firstRow="0" w:lastRow="0" w:firstColumn="1" w:lastColumn="0" w:noHBand="0" w:noVBand="1"/>
      </w:tblPr>
      <w:tblGrid>
        <w:gridCol w:w="2040"/>
        <w:gridCol w:w="7395"/>
      </w:tblGrid>
      <w:tr w:rsidR="00DB268D" w:rsidRPr="00DB268D" w:rsidTr="00DB268D">
        <w:tc>
          <w:tcPr>
            <w:tcW w:w="1081" w:type="pct"/>
            <w:shd w:val="clear" w:color="auto" w:fill="FFFFFF" w:themeFill="background1"/>
          </w:tcPr>
          <w:p w:rsidR="00DB268D" w:rsidRDefault="00DB268D" w:rsidP="00DB268D">
            <w:pPr>
              <w:pStyle w:val="NoSpacing"/>
            </w:pPr>
            <w:r>
              <w:t>bleeding disorders</w:t>
            </w:r>
          </w:p>
        </w:tc>
        <w:tc>
          <w:tcPr>
            <w:tcW w:w="3919" w:type="pct"/>
            <w:shd w:val="clear" w:color="auto" w:fill="FFFFFF" w:themeFill="background1"/>
          </w:tcPr>
          <w:p w:rsidR="00DB268D" w:rsidRDefault="00DB268D" w:rsidP="00DB268D">
            <w:pPr>
              <w:pStyle w:val="NoSpacing"/>
            </w:pPr>
            <w:r>
              <w:t>Diseases that cause abnormal or exaggerated bleeding and poor blood clotting</w:t>
            </w:r>
          </w:p>
        </w:tc>
      </w:tr>
      <w:tr w:rsidR="00DB268D" w:rsidRPr="00DB268D" w:rsidTr="00DB268D">
        <w:tc>
          <w:tcPr>
            <w:tcW w:w="1081" w:type="pct"/>
            <w:shd w:val="clear" w:color="auto" w:fill="FFFFFF" w:themeFill="background1"/>
          </w:tcPr>
          <w:p w:rsidR="00DB268D" w:rsidRPr="00DB268D" w:rsidRDefault="00DB268D" w:rsidP="00DB268D">
            <w:pPr>
              <w:pStyle w:val="NoSpacing"/>
            </w:pPr>
            <w:r>
              <w:t>blood products</w:t>
            </w:r>
          </w:p>
        </w:tc>
        <w:tc>
          <w:tcPr>
            <w:tcW w:w="3919" w:type="pct"/>
            <w:shd w:val="clear" w:color="auto" w:fill="FFFFFF" w:themeFill="background1"/>
          </w:tcPr>
          <w:p w:rsidR="00DB268D" w:rsidRPr="00DB268D" w:rsidRDefault="00DB268D" w:rsidP="00DB268D">
            <w:pPr>
              <w:pStyle w:val="NoSpacing"/>
            </w:pPr>
            <w:r>
              <w:t>Products manufactured from donated blood</w:t>
            </w:r>
          </w:p>
        </w:tc>
      </w:tr>
      <w:tr w:rsidR="00DB268D" w:rsidRPr="00DB268D" w:rsidTr="00DB268D">
        <w:tc>
          <w:tcPr>
            <w:tcW w:w="1081" w:type="pct"/>
            <w:shd w:val="clear" w:color="auto" w:fill="FFFFFF" w:themeFill="background1"/>
          </w:tcPr>
          <w:p w:rsidR="00DB268D" w:rsidRPr="00DB268D" w:rsidRDefault="00DB268D" w:rsidP="00DB268D">
            <w:pPr>
              <w:pStyle w:val="NoSpacing"/>
            </w:pPr>
            <w:r>
              <w:t>fractionation</w:t>
            </w:r>
          </w:p>
        </w:tc>
        <w:tc>
          <w:tcPr>
            <w:tcW w:w="3919" w:type="pct"/>
            <w:shd w:val="clear" w:color="auto" w:fill="FFFFFF" w:themeFill="background1"/>
          </w:tcPr>
          <w:p w:rsidR="00DB268D" w:rsidRPr="00DB268D" w:rsidRDefault="00DB268D" w:rsidP="00DB268D">
            <w:pPr>
              <w:pStyle w:val="NoSpacing"/>
            </w:pPr>
            <w:r>
              <w:t>Blood plasma fractionation refers to the general processes of separating the various components of blood plasma.</w:t>
            </w:r>
            <w:r w:rsidR="007A06D9">
              <w:t xml:space="preserve"> </w:t>
            </w:r>
          </w:p>
        </w:tc>
      </w:tr>
      <w:tr w:rsidR="00DB268D" w:rsidTr="00DB268D">
        <w:tc>
          <w:tcPr>
            <w:tcW w:w="1081" w:type="pct"/>
            <w:shd w:val="clear" w:color="auto" w:fill="FFFFFF" w:themeFill="background1"/>
          </w:tcPr>
          <w:p w:rsidR="00DB268D" w:rsidRDefault="00DB268D" w:rsidP="00544296">
            <w:pPr>
              <w:spacing w:after="0"/>
            </w:pPr>
          </w:p>
        </w:tc>
        <w:tc>
          <w:tcPr>
            <w:tcW w:w="3919" w:type="pct"/>
            <w:shd w:val="clear" w:color="auto" w:fill="FFFFFF" w:themeFill="background1"/>
          </w:tcPr>
          <w:p w:rsidR="00DB268D" w:rsidRDefault="00DB268D" w:rsidP="00544296">
            <w:pPr>
              <w:spacing w:after="0"/>
            </w:pPr>
          </w:p>
        </w:tc>
      </w:tr>
      <w:tr w:rsidR="00DB268D" w:rsidTr="00DB268D">
        <w:tc>
          <w:tcPr>
            <w:tcW w:w="1081" w:type="pct"/>
            <w:shd w:val="clear" w:color="auto" w:fill="FFFFFF" w:themeFill="background1"/>
          </w:tcPr>
          <w:p w:rsidR="00DB268D" w:rsidRDefault="00DB268D" w:rsidP="00544296">
            <w:pPr>
              <w:spacing w:after="0"/>
            </w:pPr>
          </w:p>
        </w:tc>
        <w:tc>
          <w:tcPr>
            <w:tcW w:w="3919" w:type="pct"/>
            <w:shd w:val="clear" w:color="auto" w:fill="FFFFFF" w:themeFill="background1"/>
          </w:tcPr>
          <w:p w:rsidR="00DB268D" w:rsidRDefault="00DB268D" w:rsidP="00544296">
            <w:pPr>
              <w:spacing w:after="0"/>
            </w:pPr>
          </w:p>
        </w:tc>
      </w:tr>
    </w:tbl>
    <w:p w:rsidR="005135CD" w:rsidRDefault="005135CD" w:rsidP="00922E79">
      <w:pPr>
        <w:sectPr w:rsidR="005135CD" w:rsidSect="004D7214">
          <w:pgSz w:w="11907" w:h="16839" w:code="9"/>
          <w:pgMar w:top="1276" w:right="1608" w:bottom="1080" w:left="1080" w:header="720" w:footer="720" w:gutter="0"/>
          <w:cols w:space="720"/>
          <w:docGrid w:linePitch="360"/>
        </w:sectPr>
      </w:pPr>
    </w:p>
    <w:p w:rsidR="0076194F" w:rsidRPr="00C720AA" w:rsidRDefault="005135CD" w:rsidP="00922E79">
      <w:r>
        <w:rPr>
          <w:noProof/>
          <w:lang w:eastAsia="en-AU"/>
        </w:rPr>
        <w:lastRenderedPageBreak/>
        <mc:AlternateContent>
          <mc:Choice Requires="wps">
            <w:drawing>
              <wp:anchor distT="0" distB="0" distL="114300" distR="114300" simplePos="0" relativeHeight="251680768" behindDoc="1" locked="0" layoutInCell="1" allowOverlap="1" wp14:anchorId="1F45EF8A" wp14:editId="59035188">
                <wp:simplePos x="0" y="0"/>
                <wp:positionH relativeFrom="column">
                  <wp:posOffset>-676275</wp:posOffset>
                </wp:positionH>
                <wp:positionV relativeFrom="paragraph">
                  <wp:posOffset>-800735</wp:posOffset>
                </wp:positionV>
                <wp:extent cx="7572375" cy="10687050"/>
                <wp:effectExtent l="0" t="0" r="9525" b="0"/>
                <wp:wrapNone/>
                <wp:docPr id="26" name="Rectangle 26"/>
                <wp:cNvGraphicFramePr/>
                <a:graphic xmlns:a="http://schemas.openxmlformats.org/drawingml/2006/main">
                  <a:graphicData uri="http://schemas.microsoft.com/office/word/2010/wordprocessingShape">
                    <wps:wsp>
                      <wps:cNvSpPr/>
                      <wps:spPr>
                        <a:xfrm>
                          <a:off x="0" y="0"/>
                          <a:ext cx="7572375" cy="10687050"/>
                        </a:xfrm>
                        <a:prstGeom prst="rect">
                          <a:avLst/>
                        </a:prstGeom>
                        <a:solidFill>
                          <a:srgbClr val="00537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53.25pt;margin-top:-63.05pt;width:596.25pt;height:84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" fillcolor="#005374" stroked="f" strokeweight="2pt"/>
            </w:pict>
          </mc:Fallback>
        </mc:AlternateContent>
      </w:r>
      <w:r>
        <w:rPr>
          <w:noProof/>
          <w:lang w:eastAsia="en-AU"/>
        </w:rPr>
        <w:drawing>
          <wp:anchor distT="0" distB="0" distL="114300" distR="114300" simplePos="0" relativeHeight="251681792" behindDoc="0" locked="0" layoutInCell="1" allowOverlap="1" wp14:anchorId="6F5BA46C" wp14:editId="29BFB128">
            <wp:simplePos x="0" y="0"/>
            <wp:positionH relativeFrom="column">
              <wp:posOffset>2028825</wp:posOffset>
            </wp:positionH>
            <wp:positionV relativeFrom="paragraph">
              <wp:posOffset>7695565</wp:posOffset>
            </wp:positionV>
            <wp:extent cx="2133600" cy="1362075"/>
            <wp:effectExtent l="0" t="0" r="0" b="9525"/>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Logo_PortRev.png"/>
                    <pic:cNvPicPr/>
                  </pic:nvPicPr>
                  <pic:blipFill>
                    <a:blip r:embed="rId43">
                      <a:extLst>
                        <a:ext uri="{28A0092B-C50C-407E-A947-70E740481C1C}">
                          <a14:useLocalDpi xmlns:a14="http://schemas.microsoft.com/office/drawing/2010/main" val="0"/>
                        </a:ext>
                      </a:extLst>
                    </a:blip>
                    <a:stretch>
                      <a:fillRect/>
                    </a:stretch>
                  </pic:blipFill>
                  <pic:spPr>
                    <a:xfrm>
                      <a:off x="0" y="0"/>
                      <a:ext cx="2133600" cy="1362075"/>
                    </a:xfrm>
                    <a:prstGeom prst="rect">
                      <a:avLst/>
                    </a:prstGeom>
                  </pic:spPr>
                </pic:pic>
              </a:graphicData>
            </a:graphic>
            <wp14:sizeRelH relativeFrom="page">
              <wp14:pctWidth>0</wp14:pctWidth>
            </wp14:sizeRelH>
            <wp14:sizeRelV relativeFrom="page">
              <wp14:pctHeight>0</wp14:pctHeight>
            </wp14:sizeRelV>
          </wp:anchor>
        </w:drawing>
      </w:r>
    </w:p>
    <w:sectPr w:rsidR="0076194F" w:rsidRPr="00C720AA" w:rsidSect="00922E79">
      <w:headerReference w:type="first" r:id="rId44"/>
      <w:footerReference w:type="first" r:id="rId45"/>
      <w:pgSz w:w="11907" w:h="16839" w:code="9"/>
      <w:pgMar w:top="1276" w:right="1608" w:bottom="1080" w:left="108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217E" w:rsidRDefault="0062217E" w:rsidP="009960EE">
      <w:r>
        <w:separator/>
      </w:r>
    </w:p>
  </w:endnote>
  <w:endnote w:type="continuationSeparator" w:id="0">
    <w:p w:rsidR="0062217E" w:rsidRDefault="0062217E" w:rsidP="00996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HYGothic-Extra">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17E" w:rsidRPr="004A3747" w:rsidRDefault="0062217E" w:rsidP="004A3747">
    <w:pPr>
      <w:pStyle w:val="Footer"/>
      <w:jc w:val="right"/>
      <w:rPr>
        <w:sz w:val="20"/>
        <w:szCs w:val="20"/>
      </w:rPr>
    </w:pPr>
    <w:r w:rsidRPr="004A3747">
      <w:rPr>
        <w:sz w:val="20"/>
        <w:szCs w:val="20"/>
      </w:rPr>
      <w:t>National Blood Authority</w:t>
    </w:r>
    <w:r>
      <w:rPr>
        <w:sz w:val="20"/>
        <w:szCs w:val="20"/>
      </w:rPr>
      <w:tab/>
    </w:r>
    <w:r>
      <w:rPr>
        <w:sz w:val="20"/>
        <w:szCs w:val="20"/>
      </w:rPr>
      <w:tab/>
    </w:r>
    <w:proofErr w:type="spellStart"/>
    <w:r>
      <w:rPr>
        <w:sz w:val="20"/>
        <w:szCs w:val="20"/>
      </w:rPr>
      <w:t>pg</w:t>
    </w:r>
    <w:proofErr w:type="spellEnd"/>
    <w:r>
      <w:rPr>
        <w:sz w:val="20"/>
        <w:szCs w:val="20"/>
      </w:rPr>
      <w:t xml:space="preserve"> </w:t>
    </w:r>
    <w:r w:rsidRPr="004A3747">
      <w:rPr>
        <w:sz w:val="20"/>
        <w:szCs w:val="20"/>
      </w:rPr>
      <w:fldChar w:fldCharType="begin"/>
    </w:r>
    <w:r w:rsidRPr="004A3747">
      <w:rPr>
        <w:sz w:val="20"/>
        <w:szCs w:val="20"/>
      </w:rPr>
      <w:instrText xml:space="preserve"> PAGE   \* MERGEFORMAT </w:instrText>
    </w:r>
    <w:r w:rsidRPr="004A3747">
      <w:rPr>
        <w:sz w:val="20"/>
        <w:szCs w:val="20"/>
      </w:rPr>
      <w:fldChar w:fldCharType="separate"/>
    </w:r>
    <w:r w:rsidR="003508C6">
      <w:rPr>
        <w:noProof/>
        <w:sz w:val="20"/>
        <w:szCs w:val="20"/>
      </w:rPr>
      <w:t>0</w:t>
    </w:r>
    <w:r w:rsidRPr="004A3747">
      <w:rPr>
        <w:noProof/>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17E" w:rsidRDefault="0062217E" w:rsidP="009D3703">
    <w:pPr>
      <w:pStyle w:val="Footer"/>
      <w:tabs>
        <w:tab w:val="clear" w:pos="4680"/>
        <w:tab w:val="clear" w:pos="9360"/>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217E" w:rsidRDefault="0062217E" w:rsidP="009960EE">
      <w:r>
        <w:separator/>
      </w:r>
    </w:p>
  </w:footnote>
  <w:footnote w:type="continuationSeparator" w:id="0">
    <w:p w:rsidR="0062217E" w:rsidRDefault="0062217E" w:rsidP="009960EE">
      <w:r>
        <w:continuationSeparator/>
      </w:r>
    </w:p>
  </w:footnote>
  <w:footnote w:id="1">
    <w:p w:rsidR="0062217E" w:rsidRDefault="0062217E" w:rsidP="00486913">
      <w:pPr>
        <w:pStyle w:val="FootnoteText"/>
      </w:pPr>
      <w:r>
        <w:rPr>
          <w:rStyle w:val="FootnoteReference"/>
        </w:rPr>
        <w:footnoteRef/>
      </w:r>
      <w:r>
        <w:t xml:space="preserve"> Modified from Srivastava A, Brewer AK, Mauser-</w:t>
      </w:r>
      <w:proofErr w:type="spellStart"/>
      <w:r>
        <w:t>Bunschoten</w:t>
      </w:r>
      <w:proofErr w:type="spellEnd"/>
      <w:r>
        <w:t xml:space="preserve"> EP, Key NS, Kitchen S, </w:t>
      </w:r>
      <w:proofErr w:type="spellStart"/>
      <w:r>
        <w:t>Llinas</w:t>
      </w:r>
      <w:proofErr w:type="spellEnd"/>
      <w:r>
        <w:t xml:space="preserve"> A, </w:t>
      </w:r>
      <w:proofErr w:type="spellStart"/>
      <w:r>
        <w:t>Ludlam</w:t>
      </w:r>
      <w:proofErr w:type="spellEnd"/>
      <w:r>
        <w:t xml:space="preserve"> CA, </w:t>
      </w:r>
      <w:proofErr w:type="spellStart"/>
      <w:r>
        <w:t>Mahlangu</w:t>
      </w:r>
      <w:proofErr w:type="spellEnd"/>
      <w:r>
        <w:t xml:space="preserve"> </w:t>
      </w:r>
      <w:proofErr w:type="spellStart"/>
      <w:r>
        <w:t>JN</w:t>
      </w:r>
      <w:proofErr w:type="spellEnd"/>
      <w:r>
        <w:t xml:space="preserve">, Mulder K, Poon MC, Street A; Treatment Guidelines Working Group on Behalf of The World Federation Of </w:t>
      </w:r>
      <w:proofErr w:type="spellStart"/>
      <w:r>
        <w:t>Hemophilia</w:t>
      </w:r>
      <w:proofErr w:type="spellEnd"/>
      <w:r>
        <w:t xml:space="preserve"> (2013). </w:t>
      </w:r>
      <w:proofErr w:type="gramStart"/>
      <w:r>
        <w:t xml:space="preserve">Guidelines for the management of </w:t>
      </w:r>
      <w:proofErr w:type="spellStart"/>
      <w:r>
        <w:t>hemophilia</w:t>
      </w:r>
      <w:proofErr w:type="spellEnd"/>
      <w:r>
        <w:t>.</w:t>
      </w:r>
      <w:proofErr w:type="gramEnd"/>
      <w:r>
        <w:t xml:space="preserve"> Haemophilia 19(1):e1-47.</w:t>
      </w:r>
    </w:p>
  </w:footnote>
  <w:footnote w:id="2">
    <w:p w:rsidR="0062217E" w:rsidRDefault="0062217E" w:rsidP="00EA6F72">
      <w:pPr>
        <w:pStyle w:val="FootnoteText"/>
      </w:pPr>
      <w:r>
        <w:rPr>
          <w:rStyle w:val="FootnoteReference"/>
        </w:rPr>
        <w:footnoteRef/>
      </w:r>
      <w:r>
        <w:t xml:space="preserve"> </w:t>
      </w:r>
      <w:proofErr w:type="spellStart"/>
      <w:r>
        <w:t>Gouw</w:t>
      </w:r>
      <w:proofErr w:type="spellEnd"/>
      <w:r>
        <w:t xml:space="preserve">, </w:t>
      </w:r>
      <w:proofErr w:type="spellStart"/>
      <w:r>
        <w:t>S.C</w:t>
      </w:r>
      <w:proofErr w:type="spellEnd"/>
      <w:r>
        <w:t xml:space="preserve">, et.al. </w:t>
      </w:r>
      <w:proofErr w:type="gramStart"/>
      <w:r>
        <w:t xml:space="preserve">(2013) Factor VIII products and inhibitor development in severe </w:t>
      </w:r>
      <w:proofErr w:type="spellStart"/>
      <w:r>
        <w:t>hemophilia</w:t>
      </w:r>
      <w:proofErr w:type="spellEnd"/>
      <w:r>
        <w:t xml:space="preserve"> A.</w:t>
      </w:r>
      <w:proofErr w:type="gramEnd"/>
      <w:r>
        <w:t xml:space="preserve"> The New England journal of medicine 368 (3): 231-9. </w:t>
      </w:r>
    </w:p>
  </w:footnote>
  <w:footnote w:id="3">
    <w:p w:rsidR="0062217E" w:rsidRDefault="0062217E" w:rsidP="00EA6F72">
      <w:pPr>
        <w:pStyle w:val="FootnoteText"/>
      </w:pPr>
      <w:r>
        <w:rPr>
          <w:rStyle w:val="FootnoteReference"/>
        </w:rPr>
        <w:footnoteRef/>
      </w:r>
      <w:r>
        <w:t xml:space="preserve"> </w:t>
      </w:r>
      <w:proofErr w:type="spellStart"/>
      <w:proofErr w:type="gramStart"/>
      <w:r>
        <w:t>Franchini</w:t>
      </w:r>
      <w:proofErr w:type="spellEnd"/>
      <w:r>
        <w:t>, M., et.al.</w:t>
      </w:r>
      <w:proofErr w:type="gramEnd"/>
      <w:r>
        <w:t xml:space="preserve"> (2012) Cumulative inhibitor incidence in previously untreated patients with severe </w:t>
      </w:r>
      <w:proofErr w:type="spellStart"/>
      <w:r>
        <w:t>hemophilia</w:t>
      </w:r>
      <w:proofErr w:type="spellEnd"/>
      <w:r>
        <w:t xml:space="preserve"> A treated with plasma-derived versus recombinant factor VIII concentrates: a critical systematic review. Critical reviews in oncology/</w:t>
      </w:r>
      <w:proofErr w:type="spellStart"/>
      <w:r>
        <w:t>hematology</w:t>
      </w:r>
      <w:proofErr w:type="spellEnd"/>
      <w:r>
        <w:t xml:space="preserve"> 81 (1): 82-93. </w:t>
      </w:r>
    </w:p>
  </w:footnote>
  <w:footnote w:id="4">
    <w:p w:rsidR="0062217E" w:rsidRDefault="0062217E">
      <w:pPr>
        <w:pStyle w:val="FootnoteText"/>
      </w:pPr>
      <w:r>
        <w:rPr>
          <w:rStyle w:val="FootnoteReference"/>
        </w:rPr>
        <w:footnoteRef/>
      </w:r>
      <w:r>
        <w:t xml:space="preserve"> In previous ABDR Annual Reports the threshold age between paediatric and adult patients was 20 years of age. This threshold has been adjusted in the present report to better reflect the manner in which patients are treated in HTCs.</w:t>
      </w:r>
    </w:p>
    <w:p w:rsidR="0062217E" w:rsidRDefault="0062217E">
      <w:pPr>
        <w:pStyle w:val="FootnoteText"/>
      </w:pPr>
    </w:p>
  </w:footnote>
  <w:footnote w:id="5">
    <w:p w:rsidR="0062217E" w:rsidRDefault="0062217E">
      <w:pPr>
        <w:pStyle w:val="FootnoteText"/>
      </w:pPr>
      <w:r>
        <w:rPr>
          <w:rStyle w:val="FootnoteReference"/>
        </w:rPr>
        <w:footnoteRef/>
      </w:r>
      <w:r>
        <w:t xml:space="preserve"> In previous ABDR Annual Reports the threshold age between paediatric and adult patients was 20 years of age. This threshold has been adjusted in the present report to better reflect the manner in which patients are treated in HTCs.</w:t>
      </w:r>
    </w:p>
    <w:p w:rsidR="0062217E" w:rsidRDefault="0062217E">
      <w:pPr>
        <w:pStyle w:val="FootnoteText"/>
      </w:pPr>
    </w:p>
  </w:footnote>
  <w:footnote w:id="6">
    <w:p w:rsidR="0062217E" w:rsidRDefault="0062217E">
      <w:pPr>
        <w:pStyle w:val="FootnoteText"/>
      </w:pPr>
      <w:r>
        <w:rPr>
          <w:rStyle w:val="FootnoteReference"/>
        </w:rPr>
        <w:footnoteRef/>
      </w:r>
      <w:r>
        <w:t xml:space="preserve"> Australian Demographic Statistics, June 2012. Australian Bureau of Statistics, Cat. </w:t>
      </w:r>
      <w:proofErr w:type="gramStart"/>
      <w:r>
        <w:t>No. 31010.</w:t>
      </w:r>
      <w:proofErr w:type="gramEnd"/>
    </w:p>
  </w:footnote>
  <w:footnote w:id="7">
    <w:p w:rsidR="0062217E" w:rsidRDefault="0062217E" w:rsidP="00332B46">
      <w:pPr>
        <w:pStyle w:val="FootnoteText"/>
      </w:pPr>
      <w:r>
        <w:rPr>
          <w:rStyle w:val="FootnoteReference"/>
        </w:rPr>
        <w:footnoteRef/>
      </w:r>
      <w:r>
        <w:t xml:space="preserve"> Oldenburg J, Dolan G, </w:t>
      </w:r>
      <w:proofErr w:type="spellStart"/>
      <w:r>
        <w:t>Lemm</w:t>
      </w:r>
      <w:proofErr w:type="spellEnd"/>
      <w:r>
        <w:t xml:space="preserve"> G (2009).Haemophilia care then, now and in the future. Haemophilia 15, S1: 2-7.</w:t>
      </w:r>
    </w:p>
    <w:p w:rsidR="0062217E" w:rsidRDefault="0062217E" w:rsidP="00332B46">
      <w:pPr>
        <w:pStyle w:val="FootnoteText"/>
      </w:pPr>
    </w:p>
    <w:p w:rsidR="0062217E" w:rsidRDefault="0062217E" w:rsidP="00332B46">
      <w:pPr>
        <w:pStyle w:val="FootnoteText"/>
      </w:pPr>
    </w:p>
    <w:p w:rsidR="0062217E" w:rsidRDefault="0062217E" w:rsidP="00332B46">
      <w:pPr>
        <w:pStyle w:val="FootnoteText"/>
      </w:pPr>
    </w:p>
    <w:p w:rsidR="0062217E" w:rsidRDefault="0062217E" w:rsidP="00332B46">
      <w:pPr>
        <w:pStyle w:val="FootnoteText"/>
      </w:pPr>
    </w:p>
  </w:footnote>
  <w:footnote w:id="8">
    <w:p w:rsidR="0062217E" w:rsidRDefault="0062217E" w:rsidP="00157250">
      <w:pPr>
        <w:pStyle w:val="FootnoteText"/>
      </w:pPr>
      <w:r>
        <w:rPr>
          <w:rStyle w:val="FootnoteReference"/>
        </w:rPr>
        <w:footnoteRef/>
      </w:r>
      <w:r>
        <w:t xml:space="preserve">  </w:t>
      </w:r>
      <w:proofErr w:type="spellStart"/>
      <w:proofErr w:type="gramStart"/>
      <w:r>
        <w:t>Stonebraker</w:t>
      </w:r>
      <w:proofErr w:type="spellEnd"/>
      <w:r>
        <w:t xml:space="preserve"> </w:t>
      </w:r>
      <w:proofErr w:type="spellStart"/>
      <w:r>
        <w:t>JS</w:t>
      </w:r>
      <w:proofErr w:type="spellEnd"/>
      <w:r>
        <w:t>, Bolton-</w:t>
      </w:r>
      <w:proofErr w:type="spellStart"/>
      <w:r>
        <w:t>Maggs</w:t>
      </w:r>
      <w:proofErr w:type="spellEnd"/>
      <w:r>
        <w:t xml:space="preserve"> </w:t>
      </w:r>
      <w:proofErr w:type="spellStart"/>
      <w:r>
        <w:t>PHB</w:t>
      </w:r>
      <w:proofErr w:type="spellEnd"/>
      <w:r>
        <w:t xml:space="preserve">, </w:t>
      </w:r>
      <w:proofErr w:type="spellStart"/>
      <w:r>
        <w:t>Soucie</w:t>
      </w:r>
      <w:proofErr w:type="spellEnd"/>
      <w:r>
        <w:t xml:space="preserve"> </w:t>
      </w:r>
      <w:proofErr w:type="spellStart"/>
      <w:r>
        <w:t>JM</w:t>
      </w:r>
      <w:proofErr w:type="spellEnd"/>
      <w:r>
        <w:t xml:space="preserve">, Walker I, </w:t>
      </w:r>
      <w:proofErr w:type="spellStart"/>
      <w:r>
        <w:t>Brooker</w:t>
      </w:r>
      <w:proofErr w:type="spellEnd"/>
      <w:r>
        <w:t xml:space="preserve"> M. (2010).</w:t>
      </w:r>
      <w:proofErr w:type="gramEnd"/>
      <w:r>
        <w:t xml:space="preserve"> A study of variations in the reported </w:t>
      </w:r>
      <w:proofErr w:type="spellStart"/>
      <w:r>
        <w:t>hemophilia</w:t>
      </w:r>
      <w:proofErr w:type="spellEnd"/>
      <w:r>
        <w:t xml:space="preserve"> </w:t>
      </w:r>
      <w:proofErr w:type="gramStart"/>
      <w:r>
        <w:t>A</w:t>
      </w:r>
      <w:proofErr w:type="gramEnd"/>
      <w:r>
        <w:t xml:space="preserve"> prevalence around the world. </w:t>
      </w:r>
      <w:r w:rsidRPr="00861D17">
        <w:t>Haemophilia 16</w:t>
      </w:r>
      <w:r>
        <w:t xml:space="preserve">(1): </w:t>
      </w:r>
      <w:r w:rsidRPr="00861D17">
        <w:t>20–32</w:t>
      </w:r>
      <w:r>
        <w:t>.</w:t>
      </w:r>
    </w:p>
  </w:footnote>
  <w:footnote w:id="9">
    <w:p w:rsidR="0062217E" w:rsidRDefault="0062217E">
      <w:pPr>
        <w:pStyle w:val="FootnoteText"/>
      </w:pPr>
      <w:r>
        <w:rPr>
          <w:rStyle w:val="FootnoteReference"/>
        </w:rPr>
        <w:footnoteRef/>
      </w:r>
      <w:r>
        <w:t xml:space="preserve"> </w:t>
      </w:r>
      <w:proofErr w:type="spellStart"/>
      <w:proofErr w:type="gramStart"/>
      <w:r>
        <w:t>Stonebraker</w:t>
      </w:r>
      <w:proofErr w:type="spellEnd"/>
      <w:r>
        <w:t xml:space="preserve"> </w:t>
      </w:r>
      <w:proofErr w:type="spellStart"/>
      <w:r>
        <w:t>JS</w:t>
      </w:r>
      <w:proofErr w:type="spellEnd"/>
      <w:r>
        <w:t>, Bolton-</w:t>
      </w:r>
      <w:proofErr w:type="spellStart"/>
      <w:r>
        <w:t>Maggs</w:t>
      </w:r>
      <w:proofErr w:type="spellEnd"/>
      <w:r>
        <w:t xml:space="preserve"> </w:t>
      </w:r>
      <w:proofErr w:type="spellStart"/>
      <w:r>
        <w:t>PHB</w:t>
      </w:r>
      <w:proofErr w:type="spellEnd"/>
      <w:r>
        <w:t xml:space="preserve">, </w:t>
      </w:r>
      <w:proofErr w:type="spellStart"/>
      <w:r>
        <w:t>Soucie</w:t>
      </w:r>
      <w:proofErr w:type="spellEnd"/>
      <w:r>
        <w:t xml:space="preserve"> </w:t>
      </w:r>
      <w:proofErr w:type="spellStart"/>
      <w:r>
        <w:t>JM</w:t>
      </w:r>
      <w:proofErr w:type="spellEnd"/>
      <w:r>
        <w:t xml:space="preserve">, Walker I, </w:t>
      </w:r>
      <w:proofErr w:type="spellStart"/>
      <w:r>
        <w:t>Brooker</w:t>
      </w:r>
      <w:proofErr w:type="spellEnd"/>
      <w:r>
        <w:t xml:space="preserve"> M. (2011).</w:t>
      </w:r>
      <w:proofErr w:type="gramEnd"/>
      <w:r>
        <w:t xml:space="preserve"> </w:t>
      </w:r>
      <w:proofErr w:type="gramStart"/>
      <w:r>
        <w:t>A</w:t>
      </w:r>
      <w:r w:rsidRPr="00685F6A">
        <w:t xml:space="preserve"> study of variations in the reported </w:t>
      </w:r>
      <w:proofErr w:type="spellStart"/>
      <w:r w:rsidRPr="00685F6A">
        <w:t>hemophilia</w:t>
      </w:r>
      <w:proofErr w:type="spellEnd"/>
      <w:r w:rsidRPr="00685F6A">
        <w:t xml:space="preserve"> </w:t>
      </w:r>
      <w:r>
        <w:t>B</w:t>
      </w:r>
      <w:r w:rsidRPr="00685F6A">
        <w:t xml:space="preserve"> prevalence around the world</w:t>
      </w:r>
      <w:r>
        <w:t>.</w:t>
      </w:r>
      <w:proofErr w:type="gramEnd"/>
      <w:r>
        <w:t xml:space="preserve"> </w:t>
      </w:r>
      <w:r w:rsidRPr="00861D17">
        <w:t>Haemophilia 1</w:t>
      </w:r>
      <w:r>
        <w:t>8(3): 1-4.</w:t>
      </w:r>
    </w:p>
  </w:footnote>
  <w:footnote w:id="10">
    <w:p w:rsidR="0062217E" w:rsidRDefault="0062217E" w:rsidP="00323C16">
      <w:pPr>
        <w:pStyle w:val="FootnoteText"/>
      </w:pPr>
      <w:r>
        <w:rPr>
          <w:rStyle w:val="FootnoteReference"/>
        </w:rPr>
        <w:footnoteRef/>
      </w:r>
      <w:r>
        <w:t xml:space="preserve"> </w:t>
      </w:r>
      <w:proofErr w:type="gramStart"/>
      <w:r>
        <w:t xml:space="preserve">Schramm W, Royal S, Kroner B, </w:t>
      </w:r>
      <w:proofErr w:type="spellStart"/>
      <w:r>
        <w:t>Berntorp</w:t>
      </w:r>
      <w:proofErr w:type="spellEnd"/>
      <w:r>
        <w:t xml:space="preserve"> E, </w:t>
      </w:r>
      <w:proofErr w:type="spellStart"/>
      <w:r>
        <w:t>Giangrande</w:t>
      </w:r>
      <w:proofErr w:type="spellEnd"/>
      <w:r>
        <w:t xml:space="preserve"> P, </w:t>
      </w:r>
      <w:proofErr w:type="spellStart"/>
      <w:r>
        <w:t>Ludlam</w:t>
      </w:r>
      <w:proofErr w:type="spellEnd"/>
      <w:r>
        <w:t xml:space="preserve"> CA, et al. (2002).</w:t>
      </w:r>
      <w:proofErr w:type="gramEnd"/>
      <w:r>
        <w:t xml:space="preserve"> Clinical outcomes and resource utilization associated with haemophilia care in Europe. Haemophilia 8(1): 33-43.</w:t>
      </w:r>
    </w:p>
  </w:footnote>
  <w:footnote w:id="11">
    <w:p w:rsidR="0062217E" w:rsidRDefault="0062217E" w:rsidP="00323C16">
      <w:pPr>
        <w:pStyle w:val="FootnoteText"/>
      </w:pPr>
      <w:r>
        <w:rPr>
          <w:rStyle w:val="FootnoteReference"/>
        </w:rPr>
        <w:footnoteRef/>
      </w:r>
      <w:r>
        <w:t xml:space="preserve"> </w:t>
      </w:r>
      <w:proofErr w:type="spellStart"/>
      <w:proofErr w:type="gramStart"/>
      <w:r>
        <w:t>Aledort</w:t>
      </w:r>
      <w:proofErr w:type="spellEnd"/>
      <w:r>
        <w:t xml:space="preserve"> LM, </w:t>
      </w:r>
      <w:proofErr w:type="spellStart"/>
      <w:r>
        <w:t>Haschmeyer</w:t>
      </w:r>
      <w:proofErr w:type="spellEnd"/>
      <w:r>
        <w:t xml:space="preserve"> RH, </w:t>
      </w:r>
      <w:proofErr w:type="spellStart"/>
      <w:r>
        <w:t>Pettersson</w:t>
      </w:r>
      <w:proofErr w:type="spellEnd"/>
      <w:r>
        <w:t xml:space="preserve"> H (1994) A longitudinal study of orthopaedic outcomes for severe factor-VIII-deficient haemophiliacs.</w:t>
      </w:r>
      <w:proofErr w:type="gramEnd"/>
      <w:r>
        <w:t xml:space="preserve"> </w:t>
      </w:r>
      <w:proofErr w:type="gramStart"/>
      <w:r>
        <w:t>The Orthopaedic Outcome Study Group.</w:t>
      </w:r>
      <w:proofErr w:type="gramEnd"/>
      <w:r>
        <w:t xml:space="preserve"> J Intern Med. 236(4): 391-399.</w:t>
      </w:r>
    </w:p>
  </w:footnote>
  <w:footnote w:id="12">
    <w:p w:rsidR="0062217E" w:rsidRDefault="0062217E" w:rsidP="005E4DB4">
      <w:pPr>
        <w:pStyle w:val="FootnoteText"/>
      </w:pPr>
      <w:r>
        <w:rPr>
          <w:rStyle w:val="FootnoteReference"/>
        </w:rPr>
        <w:footnoteRef/>
      </w:r>
      <w:r>
        <w:t xml:space="preserve"> Fischer K, </w:t>
      </w:r>
      <w:proofErr w:type="spellStart"/>
      <w:r>
        <w:t>Pouw</w:t>
      </w:r>
      <w:proofErr w:type="spellEnd"/>
      <w:r>
        <w:t xml:space="preserve"> ME, Lewandowski D, Janssen MP, van den Berg HM, van </w:t>
      </w:r>
      <w:proofErr w:type="spellStart"/>
      <w:r>
        <w:t>Hout</w:t>
      </w:r>
      <w:proofErr w:type="spellEnd"/>
      <w:r>
        <w:t xml:space="preserve"> BA (2011). A modelling approach to evaluate long-term outcome of prophylactic and on demand treatment strategies for severe </w:t>
      </w:r>
      <w:proofErr w:type="spellStart"/>
      <w:r>
        <w:t>hemophilia</w:t>
      </w:r>
      <w:proofErr w:type="spellEnd"/>
      <w:r>
        <w:t xml:space="preserve"> A. </w:t>
      </w:r>
      <w:proofErr w:type="spellStart"/>
      <w:r>
        <w:t>Haematologica</w:t>
      </w:r>
      <w:proofErr w:type="spellEnd"/>
      <w:r>
        <w:t xml:space="preserve"> 96(5): 738-743.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17E" w:rsidRDefault="006221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A8A5E3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6F8658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A18CAC6"/>
    <w:lvl w:ilvl="0">
      <w:start w:val="1"/>
      <w:numFmt w:val="decimal"/>
      <w:pStyle w:val="ListNumber3"/>
      <w:lvlText w:val="%1."/>
      <w:lvlJc w:val="left"/>
      <w:pPr>
        <w:tabs>
          <w:tab w:val="num" w:pos="926"/>
        </w:tabs>
        <w:ind w:left="926" w:hanging="360"/>
      </w:pPr>
    </w:lvl>
  </w:abstractNum>
  <w:abstractNum w:abstractNumId="3">
    <w:nsid w:val="FFFFFF7F"/>
    <w:multiLevelType w:val="singleLevel"/>
    <w:tmpl w:val="7A1299E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394F52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A02A0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8A541B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3DE7B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EF6198C"/>
    <w:lvl w:ilvl="0">
      <w:start w:val="1"/>
      <w:numFmt w:val="decimal"/>
      <w:pStyle w:val="ListNumber"/>
      <w:lvlText w:val="%1."/>
      <w:lvlJc w:val="left"/>
      <w:pPr>
        <w:tabs>
          <w:tab w:val="num" w:pos="360"/>
        </w:tabs>
        <w:ind w:left="360" w:hanging="360"/>
      </w:pPr>
    </w:lvl>
  </w:abstractNum>
  <w:abstractNum w:abstractNumId="9">
    <w:nsid w:val="FFFFFF89"/>
    <w:multiLevelType w:val="singleLevel"/>
    <w:tmpl w:val="4A785A5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E9725F"/>
    <w:multiLevelType w:val="hybridMultilevel"/>
    <w:tmpl w:val="D64E137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33A65F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046253B7"/>
    <w:multiLevelType w:val="hybridMultilevel"/>
    <w:tmpl w:val="AF6061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4683D23"/>
    <w:multiLevelType w:val="hybridMultilevel"/>
    <w:tmpl w:val="58D8E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50077B9"/>
    <w:multiLevelType w:val="hybridMultilevel"/>
    <w:tmpl w:val="74102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0C4273A9"/>
    <w:multiLevelType w:val="hybridMultilevel"/>
    <w:tmpl w:val="B10E083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8412A73"/>
    <w:multiLevelType w:val="multilevel"/>
    <w:tmpl w:val="DA0A4004"/>
    <w:lvl w:ilvl="0">
      <w:start w:val="1"/>
      <w:numFmt w:val="bullet"/>
      <w:lvlText w:val=""/>
      <w:lvlJc w:val="left"/>
      <w:pPr>
        <w:ind w:left="567" w:hanging="207"/>
      </w:pPr>
      <w:rPr>
        <w:rFonts w:ascii="Wingdings" w:hAnsi="Wingdings" w:hint="default"/>
      </w:rPr>
    </w:lvl>
    <w:lvl w:ilvl="1">
      <w:start w:val="1"/>
      <w:numFmt w:val="bullet"/>
      <w:lvlText w:val="­"/>
      <w:lvlJc w:val="left"/>
      <w:pPr>
        <w:ind w:left="964" w:hanging="397"/>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1C9941B6"/>
    <w:multiLevelType w:val="hybridMultilevel"/>
    <w:tmpl w:val="CDEEC7B8"/>
    <w:lvl w:ilvl="0" w:tplc="334440CA">
      <w:start w:val="1"/>
      <w:numFmt w:val="bullet"/>
      <w:lvlText w:val=""/>
      <w:lvlJc w:val="left"/>
      <w:pPr>
        <w:ind w:left="720" w:hanging="360"/>
      </w:pPr>
      <w:rPr>
        <w:rFonts w:ascii="Wingdings" w:hAnsi="Wingdings" w:hint="default"/>
        <w:color w:val="5B5B5B"/>
      </w:rPr>
    </w:lvl>
    <w:lvl w:ilvl="1" w:tplc="C426918A">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E7F3367"/>
    <w:multiLevelType w:val="hybridMultilevel"/>
    <w:tmpl w:val="7F94E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0702AD3"/>
    <w:multiLevelType w:val="multilevel"/>
    <w:tmpl w:val="90CE9B06"/>
    <w:lvl w:ilvl="0">
      <w:start w:val="1"/>
      <w:numFmt w:val="bullet"/>
      <w:lvlText w:val=""/>
      <w:lvlJc w:val="left"/>
      <w:pPr>
        <w:ind w:left="397" w:hanging="397"/>
      </w:pPr>
      <w:rPr>
        <w:rFonts w:ascii="Wingdings" w:hAnsi="Wingdings"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2FD65A88"/>
    <w:multiLevelType w:val="hybridMultilevel"/>
    <w:tmpl w:val="C5C800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0E56B2B"/>
    <w:multiLevelType w:val="hybridMultilevel"/>
    <w:tmpl w:val="560ED8B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AA91716"/>
    <w:multiLevelType w:val="multilevel"/>
    <w:tmpl w:val="5770BEBA"/>
    <w:lvl w:ilvl="0">
      <w:start w:val="1"/>
      <w:numFmt w:val="bullet"/>
      <w:lvlText w:val=""/>
      <w:lvlJc w:val="left"/>
      <w:pPr>
        <w:ind w:left="567" w:hanging="207"/>
      </w:pPr>
      <w:rPr>
        <w:rFonts w:ascii="Wingdings" w:hAnsi="Wingdings"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485F1778"/>
    <w:multiLevelType w:val="hybridMultilevel"/>
    <w:tmpl w:val="FFC4A23C"/>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9701EE4"/>
    <w:multiLevelType w:val="hybridMultilevel"/>
    <w:tmpl w:val="73D2D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5AD24E7"/>
    <w:multiLevelType w:val="hybridMultilevel"/>
    <w:tmpl w:val="D27A2200"/>
    <w:lvl w:ilvl="0" w:tplc="6DC6B50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5E27B96"/>
    <w:multiLevelType w:val="hybridMultilevel"/>
    <w:tmpl w:val="11AC4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AAE1413"/>
    <w:multiLevelType w:val="hybridMultilevel"/>
    <w:tmpl w:val="C38A2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D222F59"/>
    <w:multiLevelType w:val="hybridMultilevel"/>
    <w:tmpl w:val="700A9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E5475CB"/>
    <w:multiLevelType w:val="hybridMultilevel"/>
    <w:tmpl w:val="776E45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E827C72"/>
    <w:multiLevelType w:val="multilevel"/>
    <w:tmpl w:val="5770BEBA"/>
    <w:lvl w:ilvl="0">
      <w:start w:val="1"/>
      <w:numFmt w:val="bullet"/>
      <w:lvlText w:val=""/>
      <w:lvlJc w:val="left"/>
      <w:pPr>
        <w:ind w:left="567" w:hanging="207"/>
      </w:pPr>
      <w:rPr>
        <w:rFonts w:ascii="Wingdings" w:hAnsi="Wingdings"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5F300849"/>
    <w:multiLevelType w:val="hybridMultilevel"/>
    <w:tmpl w:val="290AC3A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25A5E86"/>
    <w:multiLevelType w:val="hybridMultilevel"/>
    <w:tmpl w:val="006EEAF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57E4DFE"/>
    <w:multiLevelType w:val="hybridMultilevel"/>
    <w:tmpl w:val="7EBC7AD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F927BA6"/>
    <w:multiLevelType w:val="hybridMultilevel"/>
    <w:tmpl w:val="B764F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63928A4"/>
    <w:multiLevelType w:val="hybridMultilevel"/>
    <w:tmpl w:val="C2BE77A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B4856FC"/>
    <w:multiLevelType w:val="hybridMultilevel"/>
    <w:tmpl w:val="9A486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17"/>
  </w:num>
  <w:num w:numId="3">
    <w:abstractNumId w:val="29"/>
  </w:num>
  <w:num w:numId="4">
    <w:abstractNumId w:val="22"/>
  </w:num>
  <w:num w:numId="5">
    <w:abstractNumId w:val="19"/>
  </w:num>
  <w:num w:numId="6">
    <w:abstractNumId w:val="19"/>
    <w:lvlOverride w:ilvl="0">
      <w:lvl w:ilvl="0">
        <w:start w:val="1"/>
        <w:numFmt w:val="bullet"/>
        <w:lvlText w:val=""/>
        <w:lvlJc w:val="left"/>
        <w:pPr>
          <w:ind w:left="397" w:hanging="397"/>
        </w:pPr>
        <w:rPr>
          <w:rFonts w:ascii="Wingdings" w:hAnsi="Wingdings" w:hint="default"/>
        </w:rPr>
      </w:lvl>
    </w:lvlOverride>
    <w:lvlOverride w:ilvl="1">
      <w:lvl w:ilvl="1">
        <w:start w:val="1"/>
        <w:numFmt w:val="bullet"/>
        <w:lvlText w:val="­"/>
        <w:lvlJc w:val="left"/>
        <w:pPr>
          <w:ind w:left="964" w:hanging="397"/>
        </w:pPr>
        <w:rPr>
          <w:rFonts w:ascii="Arial" w:hAnsi="Arial"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7">
    <w:abstractNumId w:val="19"/>
    <w:lvlOverride w:ilvl="0">
      <w:lvl w:ilvl="0">
        <w:start w:val="1"/>
        <w:numFmt w:val="bullet"/>
        <w:lvlText w:val=""/>
        <w:lvlJc w:val="left"/>
        <w:pPr>
          <w:ind w:left="397" w:hanging="397"/>
        </w:pPr>
        <w:rPr>
          <w:rFonts w:ascii="Wingdings" w:hAnsi="Wingdings" w:hint="default"/>
        </w:rPr>
      </w:lvl>
    </w:lvlOverride>
    <w:lvlOverride w:ilvl="1">
      <w:lvl w:ilvl="1">
        <w:start w:val="1"/>
        <w:numFmt w:val="bullet"/>
        <w:lvlText w:val="­"/>
        <w:lvlJc w:val="left"/>
        <w:pPr>
          <w:ind w:left="1077" w:hanging="510"/>
        </w:pPr>
        <w:rPr>
          <w:rFonts w:ascii="Arial" w:hAnsi="Arial"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8">
    <w:abstractNumId w:val="16"/>
  </w:num>
  <w:num w:numId="9">
    <w:abstractNumId w:val="30"/>
  </w:num>
  <w:num w:numId="10">
    <w:abstractNumId w:val="11"/>
  </w:num>
  <w:num w:numId="11">
    <w:abstractNumId w:val="18"/>
  </w:num>
  <w:num w:numId="12">
    <w:abstractNumId w:val="14"/>
  </w:num>
  <w:num w:numId="13">
    <w:abstractNumId w:val="36"/>
  </w:num>
  <w:num w:numId="14">
    <w:abstractNumId w:val="26"/>
  </w:num>
  <w:num w:numId="15">
    <w:abstractNumId w:val="24"/>
  </w:num>
  <w:num w:numId="16">
    <w:abstractNumId w:val="34"/>
  </w:num>
  <w:num w:numId="17">
    <w:abstractNumId w:val="33"/>
  </w:num>
  <w:num w:numId="18">
    <w:abstractNumId w:val="23"/>
  </w:num>
  <w:num w:numId="19">
    <w:abstractNumId w:val="15"/>
  </w:num>
  <w:num w:numId="20">
    <w:abstractNumId w:val="32"/>
  </w:num>
  <w:num w:numId="21">
    <w:abstractNumId w:val="35"/>
  </w:num>
  <w:num w:numId="22">
    <w:abstractNumId w:val="31"/>
  </w:num>
  <w:num w:numId="23">
    <w:abstractNumId w:val="21"/>
  </w:num>
  <w:num w:numId="24">
    <w:abstractNumId w:val="28"/>
  </w:num>
  <w:num w:numId="25">
    <w:abstractNumId w:val="27"/>
  </w:num>
  <w:num w:numId="26">
    <w:abstractNumId w:val="13"/>
  </w:num>
  <w:num w:numId="27">
    <w:abstractNumId w:val="25"/>
  </w:num>
  <w:num w:numId="28">
    <w:abstractNumId w:val="10"/>
  </w:num>
  <w:num w:numId="29">
    <w:abstractNumId w:val="12"/>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grammar="clean"/>
  <w:defaultTabStop w:val="720"/>
  <w:characterSpacingControl w:val="doNotCompress"/>
  <w:hdrShapeDefaults>
    <o:shapedefaults v:ext="edit" spidmax="9217">
      <o:colormru v:ext="edit" colors="#09c,#069,#004b7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2E9"/>
    <w:rsid w:val="00011AD3"/>
    <w:rsid w:val="0002479D"/>
    <w:rsid w:val="0002487E"/>
    <w:rsid w:val="000254B9"/>
    <w:rsid w:val="00025AC6"/>
    <w:rsid w:val="00030689"/>
    <w:rsid w:val="00055BB1"/>
    <w:rsid w:val="00057229"/>
    <w:rsid w:val="00066301"/>
    <w:rsid w:val="00074C46"/>
    <w:rsid w:val="00081D5E"/>
    <w:rsid w:val="000826E7"/>
    <w:rsid w:val="00096F32"/>
    <w:rsid w:val="000A47E0"/>
    <w:rsid w:val="000B2F01"/>
    <w:rsid w:val="000B4990"/>
    <w:rsid w:val="000B5A53"/>
    <w:rsid w:val="000C0236"/>
    <w:rsid w:val="000C1030"/>
    <w:rsid w:val="000C16EE"/>
    <w:rsid w:val="000C1736"/>
    <w:rsid w:val="000D09C4"/>
    <w:rsid w:val="000D6197"/>
    <w:rsid w:val="000D73E4"/>
    <w:rsid w:val="000E39E7"/>
    <w:rsid w:val="000F0453"/>
    <w:rsid w:val="000F279B"/>
    <w:rsid w:val="000F4E11"/>
    <w:rsid w:val="000F5808"/>
    <w:rsid w:val="000F58B8"/>
    <w:rsid w:val="000F5E1C"/>
    <w:rsid w:val="00102D6C"/>
    <w:rsid w:val="001072D1"/>
    <w:rsid w:val="0010794C"/>
    <w:rsid w:val="00110B3B"/>
    <w:rsid w:val="001232D0"/>
    <w:rsid w:val="00123EE8"/>
    <w:rsid w:val="00127900"/>
    <w:rsid w:val="00130470"/>
    <w:rsid w:val="0013097B"/>
    <w:rsid w:val="00142134"/>
    <w:rsid w:val="001431C4"/>
    <w:rsid w:val="001437DD"/>
    <w:rsid w:val="00146ABC"/>
    <w:rsid w:val="001548B2"/>
    <w:rsid w:val="001554EB"/>
    <w:rsid w:val="00156343"/>
    <w:rsid w:val="00157250"/>
    <w:rsid w:val="00157ED0"/>
    <w:rsid w:val="00170E9B"/>
    <w:rsid w:val="00181A43"/>
    <w:rsid w:val="001846A0"/>
    <w:rsid w:val="00190D45"/>
    <w:rsid w:val="00195888"/>
    <w:rsid w:val="0019659A"/>
    <w:rsid w:val="001A31EC"/>
    <w:rsid w:val="001A52DE"/>
    <w:rsid w:val="001A7607"/>
    <w:rsid w:val="001B4023"/>
    <w:rsid w:val="001C7DA8"/>
    <w:rsid w:val="001D0A80"/>
    <w:rsid w:val="001E2F73"/>
    <w:rsid w:val="001F2C67"/>
    <w:rsid w:val="001F33C6"/>
    <w:rsid w:val="001F57D7"/>
    <w:rsid w:val="001F5B7D"/>
    <w:rsid w:val="00216695"/>
    <w:rsid w:val="0022015F"/>
    <w:rsid w:val="002224B6"/>
    <w:rsid w:val="00232EC6"/>
    <w:rsid w:val="00237492"/>
    <w:rsid w:val="00252C15"/>
    <w:rsid w:val="00254BF9"/>
    <w:rsid w:val="00256460"/>
    <w:rsid w:val="0026279E"/>
    <w:rsid w:val="0027358F"/>
    <w:rsid w:val="002760D0"/>
    <w:rsid w:val="002770BB"/>
    <w:rsid w:val="00282DBE"/>
    <w:rsid w:val="00283C37"/>
    <w:rsid w:val="0028514F"/>
    <w:rsid w:val="00285AA3"/>
    <w:rsid w:val="00290F94"/>
    <w:rsid w:val="002913D0"/>
    <w:rsid w:val="00293EB6"/>
    <w:rsid w:val="002A4DDD"/>
    <w:rsid w:val="002B0368"/>
    <w:rsid w:val="002B2279"/>
    <w:rsid w:val="002B5002"/>
    <w:rsid w:val="002C254B"/>
    <w:rsid w:val="002C7B72"/>
    <w:rsid w:val="002F0C65"/>
    <w:rsid w:val="002F72F8"/>
    <w:rsid w:val="0031255A"/>
    <w:rsid w:val="00313CCB"/>
    <w:rsid w:val="00317695"/>
    <w:rsid w:val="00321F33"/>
    <w:rsid w:val="00323969"/>
    <w:rsid w:val="00323C16"/>
    <w:rsid w:val="00324F80"/>
    <w:rsid w:val="003269D6"/>
    <w:rsid w:val="00332A5C"/>
    <w:rsid w:val="00332B46"/>
    <w:rsid w:val="003508C6"/>
    <w:rsid w:val="00356A3F"/>
    <w:rsid w:val="00367ADA"/>
    <w:rsid w:val="00371BDD"/>
    <w:rsid w:val="003733D9"/>
    <w:rsid w:val="00377999"/>
    <w:rsid w:val="00393DF9"/>
    <w:rsid w:val="003956F9"/>
    <w:rsid w:val="003A2737"/>
    <w:rsid w:val="003A3650"/>
    <w:rsid w:val="003A6BE1"/>
    <w:rsid w:val="003A7FDE"/>
    <w:rsid w:val="003B0DE3"/>
    <w:rsid w:val="003B16D9"/>
    <w:rsid w:val="003B403C"/>
    <w:rsid w:val="003C2BAA"/>
    <w:rsid w:val="003C3C1B"/>
    <w:rsid w:val="003C41DE"/>
    <w:rsid w:val="003D509A"/>
    <w:rsid w:val="003D5E2B"/>
    <w:rsid w:val="003D7A1D"/>
    <w:rsid w:val="003E0FDF"/>
    <w:rsid w:val="003E3FE2"/>
    <w:rsid w:val="003F2402"/>
    <w:rsid w:val="003F5368"/>
    <w:rsid w:val="00404376"/>
    <w:rsid w:val="00407F59"/>
    <w:rsid w:val="00423445"/>
    <w:rsid w:val="00426C7C"/>
    <w:rsid w:val="00431C89"/>
    <w:rsid w:val="00434460"/>
    <w:rsid w:val="00436EC5"/>
    <w:rsid w:val="004412B9"/>
    <w:rsid w:val="004430A0"/>
    <w:rsid w:val="00447DF9"/>
    <w:rsid w:val="0045099D"/>
    <w:rsid w:val="004519F6"/>
    <w:rsid w:val="00457494"/>
    <w:rsid w:val="0046057E"/>
    <w:rsid w:val="00463375"/>
    <w:rsid w:val="00471BBB"/>
    <w:rsid w:val="004724C9"/>
    <w:rsid w:val="0047310D"/>
    <w:rsid w:val="004777B7"/>
    <w:rsid w:val="00480D63"/>
    <w:rsid w:val="00481C17"/>
    <w:rsid w:val="00481D11"/>
    <w:rsid w:val="004831E3"/>
    <w:rsid w:val="00486913"/>
    <w:rsid w:val="00487241"/>
    <w:rsid w:val="0049110D"/>
    <w:rsid w:val="004A3747"/>
    <w:rsid w:val="004A5B8B"/>
    <w:rsid w:val="004B2935"/>
    <w:rsid w:val="004C40D0"/>
    <w:rsid w:val="004C5BCF"/>
    <w:rsid w:val="004C7DF0"/>
    <w:rsid w:val="004D1643"/>
    <w:rsid w:val="004D2311"/>
    <w:rsid w:val="004D7214"/>
    <w:rsid w:val="004E3A1E"/>
    <w:rsid w:val="004E734C"/>
    <w:rsid w:val="004F1266"/>
    <w:rsid w:val="004F2703"/>
    <w:rsid w:val="004F646B"/>
    <w:rsid w:val="00502087"/>
    <w:rsid w:val="00503261"/>
    <w:rsid w:val="005061D3"/>
    <w:rsid w:val="00506C62"/>
    <w:rsid w:val="00507A34"/>
    <w:rsid w:val="005135CD"/>
    <w:rsid w:val="00515D1E"/>
    <w:rsid w:val="005170C4"/>
    <w:rsid w:val="005225CA"/>
    <w:rsid w:val="00532FA7"/>
    <w:rsid w:val="005367B0"/>
    <w:rsid w:val="0054231C"/>
    <w:rsid w:val="00542CCC"/>
    <w:rsid w:val="00543E06"/>
    <w:rsid w:val="00544296"/>
    <w:rsid w:val="00547EC0"/>
    <w:rsid w:val="005712ED"/>
    <w:rsid w:val="005A316F"/>
    <w:rsid w:val="005B3FE2"/>
    <w:rsid w:val="005C2660"/>
    <w:rsid w:val="005C2A6D"/>
    <w:rsid w:val="005C3008"/>
    <w:rsid w:val="005C5157"/>
    <w:rsid w:val="005C5CE5"/>
    <w:rsid w:val="005C62E9"/>
    <w:rsid w:val="005C705C"/>
    <w:rsid w:val="005D1A41"/>
    <w:rsid w:val="005D2DCD"/>
    <w:rsid w:val="005D6E85"/>
    <w:rsid w:val="005D7318"/>
    <w:rsid w:val="005D768E"/>
    <w:rsid w:val="005E4DB4"/>
    <w:rsid w:val="005E4F9F"/>
    <w:rsid w:val="005E666A"/>
    <w:rsid w:val="005E6BF0"/>
    <w:rsid w:val="005E6FDE"/>
    <w:rsid w:val="005F0077"/>
    <w:rsid w:val="005F421E"/>
    <w:rsid w:val="005F5F00"/>
    <w:rsid w:val="00611696"/>
    <w:rsid w:val="006133F1"/>
    <w:rsid w:val="00615862"/>
    <w:rsid w:val="00616507"/>
    <w:rsid w:val="00621724"/>
    <w:rsid w:val="006219D3"/>
    <w:rsid w:val="0062217E"/>
    <w:rsid w:val="00622B3D"/>
    <w:rsid w:val="00624CEC"/>
    <w:rsid w:val="00627087"/>
    <w:rsid w:val="00632A4E"/>
    <w:rsid w:val="00636791"/>
    <w:rsid w:val="00643B3D"/>
    <w:rsid w:val="006466E2"/>
    <w:rsid w:val="00656F29"/>
    <w:rsid w:val="00665275"/>
    <w:rsid w:val="006673C3"/>
    <w:rsid w:val="00671204"/>
    <w:rsid w:val="00672A10"/>
    <w:rsid w:val="006757F8"/>
    <w:rsid w:val="00677FDB"/>
    <w:rsid w:val="00683FCD"/>
    <w:rsid w:val="00684947"/>
    <w:rsid w:val="0068556A"/>
    <w:rsid w:val="00685F6A"/>
    <w:rsid w:val="0068788F"/>
    <w:rsid w:val="00692B1D"/>
    <w:rsid w:val="00695CA6"/>
    <w:rsid w:val="006971C4"/>
    <w:rsid w:val="00697772"/>
    <w:rsid w:val="006A055E"/>
    <w:rsid w:val="006A5692"/>
    <w:rsid w:val="006A7049"/>
    <w:rsid w:val="006C2059"/>
    <w:rsid w:val="006C2430"/>
    <w:rsid w:val="006C3372"/>
    <w:rsid w:val="006C3653"/>
    <w:rsid w:val="006C482C"/>
    <w:rsid w:val="006C67F7"/>
    <w:rsid w:val="006E02FE"/>
    <w:rsid w:val="006E0713"/>
    <w:rsid w:val="006E636E"/>
    <w:rsid w:val="006E663A"/>
    <w:rsid w:val="006F4854"/>
    <w:rsid w:val="00700C23"/>
    <w:rsid w:val="007012B4"/>
    <w:rsid w:val="007015F2"/>
    <w:rsid w:val="00705DE0"/>
    <w:rsid w:val="00711490"/>
    <w:rsid w:val="007117FF"/>
    <w:rsid w:val="00721E16"/>
    <w:rsid w:val="007230C9"/>
    <w:rsid w:val="0072677F"/>
    <w:rsid w:val="00730A48"/>
    <w:rsid w:val="00741703"/>
    <w:rsid w:val="00741D7F"/>
    <w:rsid w:val="00747BFF"/>
    <w:rsid w:val="00751EE0"/>
    <w:rsid w:val="00752373"/>
    <w:rsid w:val="0075377A"/>
    <w:rsid w:val="00754644"/>
    <w:rsid w:val="0075674C"/>
    <w:rsid w:val="00760526"/>
    <w:rsid w:val="0076194F"/>
    <w:rsid w:val="00764127"/>
    <w:rsid w:val="00765D83"/>
    <w:rsid w:val="007677DA"/>
    <w:rsid w:val="0077285F"/>
    <w:rsid w:val="00773708"/>
    <w:rsid w:val="00773F1A"/>
    <w:rsid w:val="00786534"/>
    <w:rsid w:val="007920C3"/>
    <w:rsid w:val="0079660B"/>
    <w:rsid w:val="007A03AE"/>
    <w:rsid w:val="007A06D9"/>
    <w:rsid w:val="007B6B62"/>
    <w:rsid w:val="007B6E8D"/>
    <w:rsid w:val="007B7EAF"/>
    <w:rsid w:val="007D3F52"/>
    <w:rsid w:val="007E00CA"/>
    <w:rsid w:val="007E0D31"/>
    <w:rsid w:val="007E291E"/>
    <w:rsid w:val="007E790D"/>
    <w:rsid w:val="007F0B98"/>
    <w:rsid w:val="007F43FB"/>
    <w:rsid w:val="007F70C5"/>
    <w:rsid w:val="00801F6C"/>
    <w:rsid w:val="008031DD"/>
    <w:rsid w:val="00804F89"/>
    <w:rsid w:val="00806884"/>
    <w:rsid w:val="00811635"/>
    <w:rsid w:val="008153A5"/>
    <w:rsid w:val="008171D6"/>
    <w:rsid w:val="008242BC"/>
    <w:rsid w:val="00824351"/>
    <w:rsid w:val="008244FB"/>
    <w:rsid w:val="00826FBB"/>
    <w:rsid w:val="00827BFD"/>
    <w:rsid w:val="008338F5"/>
    <w:rsid w:val="008436E5"/>
    <w:rsid w:val="00845BC0"/>
    <w:rsid w:val="00855EFF"/>
    <w:rsid w:val="0085740B"/>
    <w:rsid w:val="00860858"/>
    <w:rsid w:val="008614CE"/>
    <w:rsid w:val="00861D17"/>
    <w:rsid w:val="008757C8"/>
    <w:rsid w:val="00877B68"/>
    <w:rsid w:val="00877CFE"/>
    <w:rsid w:val="00883C9C"/>
    <w:rsid w:val="0088681A"/>
    <w:rsid w:val="00886A25"/>
    <w:rsid w:val="008873D1"/>
    <w:rsid w:val="00890225"/>
    <w:rsid w:val="00891D94"/>
    <w:rsid w:val="00894F21"/>
    <w:rsid w:val="00894F22"/>
    <w:rsid w:val="0089741B"/>
    <w:rsid w:val="008A1B16"/>
    <w:rsid w:val="008A3317"/>
    <w:rsid w:val="008B37A6"/>
    <w:rsid w:val="008B66BD"/>
    <w:rsid w:val="008B74E7"/>
    <w:rsid w:val="008C1BEC"/>
    <w:rsid w:val="008C7D33"/>
    <w:rsid w:val="008D55A3"/>
    <w:rsid w:val="008E1AE8"/>
    <w:rsid w:val="008E1FE0"/>
    <w:rsid w:val="008F25B5"/>
    <w:rsid w:val="008F56E2"/>
    <w:rsid w:val="00907352"/>
    <w:rsid w:val="00907D3F"/>
    <w:rsid w:val="00910F07"/>
    <w:rsid w:val="0092100C"/>
    <w:rsid w:val="00922E79"/>
    <w:rsid w:val="00923014"/>
    <w:rsid w:val="00923AEF"/>
    <w:rsid w:val="009319EC"/>
    <w:rsid w:val="00932EC9"/>
    <w:rsid w:val="009344E2"/>
    <w:rsid w:val="0094084D"/>
    <w:rsid w:val="00941685"/>
    <w:rsid w:val="0094622E"/>
    <w:rsid w:val="00946331"/>
    <w:rsid w:val="00947F74"/>
    <w:rsid w:val="00953EBA"/>
    <w:rsid w:val="00957188"/>
    <w:rsid w:val="00964289"/>
    <w:rsid w:val="009676E1"/>
    <w:rsid w:val="00975E82"/>
    <w:rsid w:val="00976BD2"/>
    <w:rsid w:val="00982275"/>
    <w:rsid w:val="0098358B"/>
    <w:rsid w:val="0098498A"/>
    <w:rsid w:val="00987601"/>
    <w:rsid w:val="009960EE"/>
    <w:rsid w:val="009A63E1"/>
    <w:rsid w:val="009B5B96"/>
    <w:rsid w:val="009C0317"/>
    <w:rsid w:val="009C3156"/>
    <w:rsid w:val="009C49B5"/>
    <w:rsid w:val="009C7C9B"/>
    <w:rsid w:val="009D0961"/>
    <w:rsid w:val="009D3392"/>
    <w:rsid w:val="009D3703"/>
    <w:rsid w:val="009D682F"/>
    <w:rsid w:val="009E2624"/>
    <w:rsid w:val="009E43D9"/>
    <w:rsid w:val="009F36C1"/>
    <w:rsid w:val="00A1696E"/>
    <w:rsid w:val="00A262BD"/>
    <w:rsid w:val="00A3414A"/>
    <w:rsid w:val="00A35B94"/>
    <w:rsid w:val="00A37724"/>
    <w:rsid w:val="00A409E4"/>
    <w:rsid w:val="00A41C63"/>
    <w:rsid w:val="00A5157F"/>
    <w:rsid w:val="00A51E27"/>
    <w:rsid w:val="00A53CB1"/>
    <w:rsid w:val="00A61A8E"/>
    <w:rsid w:val="00A64182"/>
    <w:rsid w:val="00A65F50"/>
    <w:rsid w:val="00A72F12"/>
    <w:rsid w:val="00A8044C"/>
    <w:rsid w:val="00AA60A3"/>
    <w:rsid w:val="00AB46A8"/>
    <w:rsid w:val="00AB4C46"/>
    <w:rsid w:val="00AC2B9A"/>
    <w:rsid w:val="00AD3299"/>
    <w:rsid w:val="00AD5513"/>
    <w:rsid w:val="00AF6EE6"/>
    <w:rsid w:val="00AF7301"/>
    <w:rsid w:val="00B06CF1"/>
    <w:rsid w:val="00B25A70"/>
    <w:rsid w:val="00B27B99"/>
    <w:rsid w:val="00B37E48"/>
    <w:rsid w:val="00B416E2"/>
    <w:rsid w:val="00B468BE"/>
    <w:rsid w:val="00B46DDA"/>
    <w:rsid w:val="00B47DD5"/>
    <w:rsid w:val="00B50294"/>
    <w:rsid w:val="00B51C34"/>
    <w:rsid w:val="00B54D8C"/>
    <w:rsid w:val="00B56608"/>
    <w:rsid w:val="00B57F4E"/>
    <w:rsid w:val="00B650F4"/>
    <w:rsid w:val="00B71E3E"/>
    <w:rsid w:val="00B76829"/>
    <w:rsid w:val="00B8432E"/>
    <w:rsid w:val="00B92134"/>
    <w:rsid w:val="00B92DEC"/>
    <w:rsid w:val="00B96046"/>
    <w:rsid w:val="00B97A84"/>
    <w:rsid w:val="00BA27F5"/>
    <w:rsid w:val="00BA6119"/>
    <w:rsid w:val="00BB280B"/>
    <w:rsid w:val="00BC0D60"/>
    <w:rsid w:val="00BC1582"/>
    <w:rsid w:val="00BD106E"/>
    <w:rsid w:val="00BD76A9"/>
    <w:rsid w:val="00BE02E8"/>
    <w:rsid w:val="00BE051A"/>
    <w:rsid w:val="00BF0AD6"/>
    <w:rsid w:val="00BF275A"/>
    <w:rsid w:val="00C037D4"/>
    <w:rsid w:val="00C03BA4"/>
    <w:rsid w:val="00C05B71"/>
    <w:rsid w:val="00C10BCE"/>
    <w:rsid w:val="00C15520"/>
    <w:rsid w:val="00C2448E"/>
    <w:rsid w:val="00C32C4D"/>
    <w:rsid w:val="00C349CF"/>
    <w:rsid w:val="00C421E7"/>
    <w:rsid w:val="00C47BF0"/>
    <w:rsid w:val="00C57037"/>
    <w:rsid w:val="00C634CD"/>
    <w:rsid w:val="00C6397D"/>
    <w:rsid w:val="00C642FE"/>
    <w:rsid w:val="00C645DB"/>
    <w:rsid w:val="00C67C4D"/>
    <w:rsid w:val="00C7146A"/>
    <w:rsid w:val="00C720AA"/>
    <w:rsid w:val="00C732AA"/>
    <w:rsid w:val="00C87A5A"/>
    <w:rsid w:val="00CA088E"/>
    <w:rsid w:val="00CB3141"/>
    <w:rsid w:val="00CC433B"/>
    <w:rsid w:val="00CC5D2B"/>
    <w:rsid w:val="00CC61AD"/>
    <w:rsid w:val="00CD0BD4"/>
    <w:rsid w:val="00CD1264"/>
    <w:rsid w:val="00CD4E60"/>
    <w:rsid w:val="00CE1B83"/>
    <w:rsid w:val="00CE3325"/>
    <w:rsid w:val="00CE524B"/>
    <w:rsid w:val="00CE6191"/>
    <w:rsid w:val="00CF0050"/>
    <w:rsid w:val="00CF3095"/>
    <w:rsid w:val="00CF53FF"/>
    <w:rsid w:val="00D04348"/>
    <w:rsid w:val="00D04940"/>
    <w:rsid w:val="00D12B5C"/>
    <w:rsid w:val="00D15319"/>
    <w:rsid w:val="00D157DF"/>
    <w:rsid w:val="00D160E3"/>
    <w:rsid w:val="00D231DE"/>
    <w:rsid w:val="00D259BF"/>
    <w:rsid w:val="00D27B74"/>
    <w:rsid w:val="00D30AF2"/>
    <w:rsid w:val="00D3358F"/>
    <w:rsid w:val="00D36997"/>
    <w:rsid w:val="00D4150C"/>
    <w:rsid w:val="00D42DE8"/>
    <w:rsid w:val="00D446CF"/>
    <w:rsid w:val="00D451CA"/>
    <w:rsid w:val="00D475A5"/>
    <w:rsid w:val="00D54128"/>
    <w:rsid w:val="00D83C6A"/>
    <w:rsid w:val="00D8557E"/>
    <w:rsid w:val="00D85F91"/>
    <w:rsid w:val="00D86BA0"/>
    <w:rsid w:val="00D92E7A"/>
    <w:rsid w:val="00DA17F0"/>
    <w:rsid w:val="00DB268D"/>
    <w:rsid w:val="00DB2ECA"/>
    <w:rsid w:val="00DB4860"/>
    <w:rsid w:val="00DB5F15"/>
    <w:rsid w:val="00DC282A"/>
    <w:rsid w:val="00DC3494"/>
    <w:rsid w:val="00DD2A92"/>
    <w:rsid w:val="00DD53D1"/>
    <w:rsid w:val="00DD5848"/>
    <w:rsid w:val="00DE0ED8"/>
    <w:rsid w:val="00DE1ECD"/>
    <w:rsid w:val="00DF2F46"/>
    <w:rsid w:val="00DF5D98"/>
    <w:rsid w:val="00DF6F71"/>
    <w:rsid w:val="00DF714C"/>
    <w:rsid w:val="00DF7CCC"/>
    <w:rsid w:val="00E00325"/>
    <w:rsid w:val="00E01A19"/>
    <w:rsid w:val="00E04081"/>
    <w:rsid w:val="00E20E1E"/>
    <w:rsid w:val="00E214AB"/>
    <w:rsid w:val="00E269D8"/>
    <w:rsid w:val="00E26BEF"/>
    <w:rsid w:val="00E425F7"/>
    <w:rsid w:val="00E44278"/>
    <w:rsid w:val="00E44CA5"/>
    <w:rsid w:val="00E60531"/>
    <w:rsid w:val="00E60FC0"/>
    <w:rsid w:val="00E61665"/>
    <w:rsid w:val="00E63EDA"/>
    <w:rsid w:val="00E66DBB"/>
    <w:rsid w:val="00E73D9A"/>
    <w:rsid w:val="00E761AE"/>
    <w:rsid w:val="00E8135F"/>
    <w:rsid w:val="00E8361B"/>
    <w:rsid w:val="00E8386F"/>
    <w:rsid w:val="00E83E23"/>
    <w:rsid w:val="00E95C81"/>
    <w:rsid w:val="00EA434E"/>
    <w:rsid w:val="00EA6F72"/>
    <w:rsid w:val="00ED7BC6"/>
    <w:rsid w:val="00EE2A71"/>
    <w:rsid w:val="00EE4391"/>
    <w:rsid w:val="00EE6699"/>
    <w:rsid w:val="00EF420B"/>
    <w:rsid w:val="00EF5AC8"/>
    <w:rsid w:val="00F0177C"/>
    <w:rsid w:val="00F035A4"/>
    <w:rsid w:val="00F03972"/>
    <w:rsid w:val="00F061D4"/>
    <w:rsid w:val="00F0715B"/>
    <w:rsid w:val="00F07750"/>
    <w:rsid w:val="00F15DCD"/>
    <w:rsid w:val="00F23E98"/>
    <w:rsid w:val="00F3116B"/>
    <w:rsid w:val="00F37CCA"/>
    <w:rsid w:val="00F41967"/>
    <w:rsid w:val="00F41A78"/>
    <w:rsid w:val="00F43A6E"/>
    <w:rsid w:val="00F4681D"/>
    <w:rsid w:val="00F51292"/>
    <w:rsid w:val="00F51FE9"/>
    <w:rsid w:val="00F54B07"/>
    <w:rsid w:val="00F70150"/>
    <w:rsid w:val="00F722A4"/>
    <w:rsid w:val="00F73798"/>
    <w:rsid w:val="00F815A6"/>
    <w:rsid w:val="00F91D33"/>
    <w:rsid w:val="00F97AD8"/>
    <w:rsid w:val="00FA2D9A"/>
    <w:rsid w:val="00FA6FC5"/>
    <w:rsid w:val="00FA7261"/>
    <w:rsid w:val="00FA7B7B"/>
    <w:rsid w:val="00FB5344"/>
    <w:rsid w:val="00FC5D9B"/>
    <w:rsid w:val="00FD7364"/>
    <w:rsid w:val="00FE2780"/>
    <w:rsid w:val="00FE48F0"/>
    <w:rsid w:val="00FF383B"/>
    <w:rsid w:val="00FF62F7"/>
    <w:rsid w:val="00FF75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colormru v:ext="edit" colors="#09c,#069,#004b7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Dotum" w:hAnsi="Arial" w:cs="Arial"/>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44C"/>
    <w:pPr>
      <w:spacing w:after="200"/>
    </w:pPr>
    <w:rPr>
      <w:rFonts w:ascii="Calibri" w:hAnsi="Calibri" w:cs="Calibri"/>
      <w:sz w:val="22"/>
      <w:szCs w:val="22"/>
      <w:lang w:eastAsia="en-US"/>
    </w:rPr>
  </w:style>
  <w:style w:type="paragraph" w:styleId="Heading1">
    <w:name w:val="heading 1"/>
    <w:next w:val="Normal"/>
    <w:link w:val="Heading1Char"/>
    <w:uiPriority w:val="9"/>
    <w:qFormat/>
    <w:rsid w:val="00CE1B83"/>
    <w:pPr>
      <w:pageBreakBefore/>
      <w:widowControl w:val="0"/>
      <w:pBdr>
        <w:top w:val="single" w:sz="48" w:space="1" w:color="D1282E"/>
        <w:left w:val="single" w:sz="48" w:space="4" w:color="D1282E"/>
        <w:bottom w:val="single" w:sz="48" w:space="1" w:color="D1282E"/>
        <w:right w:val="single" w:sz="48" w:space="4" w:color="D1282E"/>
      </w:pBdr>
      <w:shd w:val="clear" w:color="auto" w:fill="D1282E"/>
      <w:spacing w:after="240"/>
      <w:ind w:right="6"/>
      <w:outlineLvl w:val="0"/>
    </w:pPr>
    <w:rPr>
      <w:rFonts w:ascii="Calibri" w:eastAsia="HYGothic-Extra" w:hAnsi="Calibri" w:cs="Calibri"/>
      <w:bCs/>
      <w:color w:val="FFFFFF" w:themeColor="background1"/>
      <w:spacing w:val="-20"/>
      <w:sz w:val="60"/>
      <w:szCs w:val="60"/>
      <w:lang w:eastAsia="en-US"/>
    </w:rPr>
  </w:style>
  <w:style w:type="paragraph" w:styleId="Heading2">
    <w:name w:val="heading 2"/>
    <w:next w:val="Normal"/>
    <w:link w:val="Heading2Char"/>
    <w:uiPriority w:val="9"/>
    <w:unhideWhenUsed/>
    <w:qFormat/>
    <w:rsid w:val="00324F80"/>
    <w:pPr>
      <w:spacing w:before="360" w:after="120"/>
      <w:outlineLvl w:val="1"/>
    </w:pPr>
    <w:rPr>
      <w:caps/>
      <w:sz w:val="32"/>
      <w:szCs w:val="32"/>
      <w:lang w:eastAsia="en-US"/>
    </w:rPr>
  </w:style>
  <w:style w:type="paragraph" w:styleId="Heading3">
    <w:name w:val="heading 3"/>
    <w:next w:val="Normal"/>
    <w:link w:val="Heading3Char"/>
    <w:uiPriority w:val="9"/>
    <w:unhideWhenUsed/>
    <w:qFormat/>
    <w:rsid w:val="00922E79"/>
    <w:pPr>
      <w:spacing w:before="60"/>
      <w:outlineLvl w:val="2"/>
    </w:pPr>
    <w:rPr>
      <w:rFonts w:ascii="Calibri" w:eastAsia="HYGothic-Extra" w:hAnsi="Calibri" w:cs="Tahoma"/>
      <w:b/>
      <w:bCs/>
      <w:caps/>
      <w:color w:val="D1282E"/>
      <w:sz w:val="22"/>
      <w:szCs w:val="22"/>
      <w:lang w:eastAsia="en-US"/>
    </w:rPr>
  </w:style>
  <w:style w:type="paragraph" w:styleId="Heading4">
    <w:name w:val="heading 4"/>
    <w:basedOn w:val="Normal"/>
    <w:next w:val="Normal"/>
    <w:link w:val="Heading4Char"/>
    <w:uiPriority w:val="9"/>
    <w:unhideWhenUsed/>
    <w:qFormat/>
    <w:pPr>
      <w:keepNext/>
      <w:keepLines/>
      <w:spacing w:before="200" w:after="0"/>
      <w:outlineLvl w:val="3"/>
    </w:pPr>
    <w:rPr>
      <w:rFonts w:ascii="Arial Black" w:eastAsia="HYGothic-Extra" w:hAnsi="Arial Black" w:cs="Tahoma"/>
      <w:bCs/>
      <w:i/>
      <w:iCs/>
      <w:color w:val="7A7A7A"/>
    </w:rPr>
  </w:style>
  <w:style w:type="paragraph" w:styleId="Heading5">
    <w:name w:val="heading 5"/>
    <w:basedOn w:val="Normal"/>
    <w:next w:val="Normal"/>
    <w:link w:val="Heading5Char"/>
    <w:uiPriority w:val="9"/>
    <w:semiHidden/>
    <w:unhideWhenUsed/>
    <w:qFormat/>
    <w:pPr>
      <w:keepNext/>
      <w:keepLines/>
      <w:spacing w:before="200" w:after="0"/>
      <w:outlineLvl w:val="4"/>
    </w:pPr>
    <w:rPr>
      <w:rFonts w:eastAsia="HYGothic-Extra" w:cs="Tahoma"/>
      <w:b/>
      <w:color w:val="5B5B5B"/>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Arial Black" w:eastAsia="HYGothic-Extra" w:hAnsi="Arial Black" w:cs="Tahoma"/>
      <w:i/>
      <w:iCs/>
      <w:color w:val="5B5B5B"/>
    </w:rPr>
  </w:style>
  <w:style w:type="paragraph" w:styleId="Heading7">
    <w:name w:val="heading 7"/>
    <w:basedOn w:val="Normal"/>
    <w:next w:val="Normal"/>
    <w:link w:val="Heading7Char"/>
    <w:uiPriority w:val="9"/>
    <w:semiHidden/>
    <w:unhideWhenUsed/>
    <w:qFormat/>
    <w:pPr>
      <w:keepNext/>
      <w:keepLines/>
      <w:spacing w:before="200" w:after="0"/>
      <w:outlineLvl w:val="6"/>
    </w:pPr>
    <w:rPr>
      <w:rFonts w:eastAsia="HYGothic-Extra" w:cs="Tahoma"/>
      <w:b/>
      <w:iCs/>
      <w:color w:val="D1282E"/>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E1B83"/>
    <w:rPr>
      <w:rFonts w:ascii="Calibri" w:eastAsia="HYGothic-Extra" w:hAnsi="Calibri" w:cs="Calibri"/>
      <w:bCs/>
      <w:color w:val="FFFFFF" w:themeColor="background1"/>
      <w:spacing w:val="-20"/>
      <w:sz w:val="60"/>
      <w:szCs w:val="60"/>
      <w:shd w:val="clear" w:color="auto" w:fill="D1282E"/>
      <w:lang w:eastAsia="en-US"/>
    </w:rPr>
  </w:style>
  <w:style w:type="character" w:customStyle="1" w:styleId="Heading2Char">
    <w:name w:val="Heading 2 Char"/>
    <w:link w:val="Heading2"/>
    <w:uiPriority w:val="9"/>
    <w:rsid w:val="00324F80"/>
    <w:rPr>
      <w:caps/>
      <w:sz w:val="32"/>
      <w:szCs w:val="32"/>
      <w:lang w:eastAsia="en-US"/>
    </w:rPr>
  </w:style>
  <w:style w:type="character" w:customStyle="1" w:styleId="Heading3Char">
    <w:name w:val="Heading 3 Char"/>
    <w:link w:val="Heading3"/>
    <w:uiPriority w:val="9"/>
    <w:rsid w:val="00922E79"/>
    <w:rPr>
      <w:rFonts w:ascii="Calibri" w:eastAsia="HYGothic-Extra" w:hAnsi="Calibri" w:cs="Tahoma"/>
      <w:b/>
      <w:bCs/>
      <w:caps/>
      <w:color w:val="D1282E"/>
      <w:sz w:val="22"/>
      <w:szCs w:val="22"/>
      <w:lang w:eastAsia="en-US"/>
    </w:rPr>
  </w:style>
  <w:style w:type="character" w:customStyle="1" w:styleId="Heading4Char">
    <w:name w:val="Heading 4 Char"/>
    <w:link w:val="Heading4"/>
    <w:uiPriority w:val="9"/>
    <w:rPr>
      <w:rFonts w:ascii="Arial Black" w:eastAsia="HYGothic-Extra" w:hAnsi="Arial Black" w:cs="Tahoma"/>
      <w:bCs/>
      <w:i/>
      <w:iCs/>
      <w:color w:val="7A7A7A"/>
    </w:rPr>
  </w:style>
  <w:style w:type="character" w:customStyle="1" w:styleId="Heading5Char">
    <w:name w:val="Heading 5 Char"/>
    <w:link w:val="Heading5"/>
    <w:uiPriority w:val="9"/>
    <w:semiHidden/>
    <w:rPr>
      <w:rFonts w:eastAsia="HYGothic-Extra" w:cs="Tahoma"/>
      <w:b/>
      <w:color w:val="5B5B5B"/>
    </w:rPr>
  </w:style>
  <w:style w:type="character" w:customStyle="1" w:styleId="Heading6Char">
    <w:name w:val="Heading 6 Char"/>
    <w:link w:val="Heading6"/>
    <w:uiPriority w:val="9"/>
    <w:semiHidden/>
    <w:rPr>
      <w:rFonts w:ascii="Arial Black" w:eastAsia="HYGothic-Extra" w:hAnsi="Arial Black" w:cs="Tahoma"/>
      <w:i/>
      <w:iCs/>
      <w:color w:val="5B5B5B"/>
    </w:rPr>
  </w:style>
  <w:style w:type="character" w:customStyle="1" w:styleId="Heading7Char">
    <w:name w:val="Heading 7 Char"/>
    <w:link w:val="Heading7"/>
    <w:uiPriority w:val="9"/>
    <w:semiHidden/>
    <w:rPr>
      <w:rFonts w:eastAsia="HYGothic-Extra" w:cs="Tahoma"/>
      <w:b/>
      <w:iCs/>
      <w:color w:val="D1282E"/>
    </w:rPr>
  </w:style>
  <w:style w:type="character" w:customStyle="1" w:styleId="Heading8Char">
    <w:name w:val="Heading 8 Char"/>
    <w:link w:val="Heading8"/>
    <w:uiPriority w:val="9"/>
    <w:semiHidden/>
    <w:rPr>
      <w:rFonts w:ascii="Arial Black" w:eastAsia="HYGothic-Extra" w:hAnsi="Arial Black" w:cs="Tahoma"/>
      <w:color w:val="7A7A7A"/>
      <w:sz w:val="20"/>
      <w:szCs w:val="20"/>
    </w:rPr>
  </w:style>
  <w:style w:type="character" w:customStyle="1" w:styleId="Heading9Char">
    <w:name w:val="Heading 9 Char"/>
    <w:link w:val="Heading9"/>
    <w:uiPriority w:val="9"/>
    <w:semiHidden/>
    <w:rPr>
      <w:rFonts w:ascii="Arial Black" w:eastAsia="HYGothic-Extra" w:hAnsi="Arial Black" w:cs="Tahoma"/>
      <w:i/>
      <w:iCs/>
      <w:color w:val="5B5B5B"/>
      <w:sz w:val="20"/>
      <w:szCs w:val="20"/>
    </w:rPr>
  </w:style>
  <w:style w:type="paragraph" w:styleId="Caption">
    <w:name w:val="caption"/>
    <w:basedOn w:val="Normal"/>
    <w:next w:val="Normal"/>
    <w:unhideWhenUsed/>
    <w:qFormat/>
    <w:rsid w:val="0002479D"/>
    <w:rPr>
      <w:b/>
      <w:bCs/>
      <w:caps/>
      <w:color w:val="7A7A7A"/>
      <w:sz w:val="18"/>
      <w:szCs w:val="18"/>
    </w:rPr>
  </w:style>
  <w:style w:type="paragraph" w:styleId="Title">
    <w:name w:val="Title"/>
    <w:basedOn w:val="Normal"/>
    <w:next w:val="Normal"/>
    <w:link w:val="TitleChar"/>
    <w:uiPriority w:val="10"/>
    <w:qFormat/>
    <w:rsid w:val="00F03972"/>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F03972"/>
    <w:rPr>
      <w:rFonts w:ascii="Calibri" w:eastAsia="HYGothic-Extra" w:hAnsi="Calibri" w:cs="Calibri"/>
      <w:b/>
      <w:caps/>
      <w:color w:val="005374"/>
      <w:spacing w:val="-20"/>
      <w:kern w:val="28"/>
      <w:sz w:val="60"/>
      <w:szCs w:val="60"/>
      <w:lang w:eastAsia="en-US"/>
    </w:rPr>
  </w:style>
  <w:style w:type="paragraph" w:styleId="Subtitle">
    <w:name w:val="Subtitle"/>
    <w:basedOn w:val="Normal"/>
    <w:next w:val="Normal"/>
    <w:link w:val="SubtitleChar"/>
    <w:uiPriority w:val="11"/>
    <w:qFormat/>
    <w:rsid w:val="009960EE"/>
    <w:pPr>
      <w:numPr>
        <w:ilvl w:val="1"/>
      </w:numPr>
    </w:pPr>
    <w:rPr>
      <w:rFonts w:eastAsia="HYGothic-Extra"/>
      <w:b/>
      <w:bCs/>
      <w:iCs/>
      <w:color w:val="D1282E"/>
      <w:sz w:val="40"/>
      <w:szCs w:val="40"/>
    </w:rPr>
  </w:style>
  <w:style w:type="character" w:customStyle="1" w:styleId="SubtitleChar">
    <w:name w:val="Subtitle Char"/>
    <w:link w:val="Subtitle"/>
    <w:uiPriority w:val="11"/>
    <w:rsid w:val="009960EE"/>
    <w:rPr>
      <w:rFonts w:ascii="Calibri" w:eastAsia="HYGothic-Extra" w:hAnsi="Calibri" w:cs="Calibri"/>
      <w:b/>
      <w:bCs/>
      <w:iCs/>
      <w:color w:val="D1282E"/>
      <w:sz w:val="40"/>
      <w:szCs w:val="40"/>
      <w:lang w:val="en-US" w:eastAsia="en-US"/>
    </w:rPr>
  </w:style>
  <w:style w:type="character" w:styleId="Strong">
    <w:name w:val="Strong"/>
    <w:uiPriority w:val="22"/>
    <w:qFormat/>
    <w:rPr>
      <w:b/>
      <w:bCs/>
    </w:rPr>
  </w:style>
  <w:style w:type="character" w:styleId="Emphasis">
    <w:name w:val="Emphasis"/>
    <w:uiPriority w:val="20"/>
    <w:qFormat/>
    <w:rPr>
      <w:i/>
      <w:iCs/>
    </w:rPr>
  </w:style>
  <w:style w:type="paragraph" w:styleId="NoSpacing">
    <w:name w:val="No Spacing"/>
    <w:link w:val="NoSpacingChar"/>
    <w:uiPriority w:val="1"/>
    <w:qFormat/>
    <w:rsid w:val="004C7DF0"/>
    <w:rPr>
      <w:rFonts w:ascii="Calibri" w:hAnsi="Calibri" w:cs="Calibri"/>
      <w:sz w:val="22"/>
      <w:szCs w:val="22"/>
      <w:lang w:val="en-US" w:eastAsia="en-US"/>
    </w:rPr>
  </w:style>
  <w:style w:type="character" w:customStyle="1" w:styleId="NoSpacingChar">
    <w:name w:val="No Spacing Char"/>
    <w:basedOn w:val="DefaultParagraphFont"/>
    <w:link w:val="NoSpacing"/>
    <w:uiPriority w:val="1"/>
    <w:rsid w:val="004C7DF0"/>
    <w:rPr>
      <w:rFonts w:ascii="Calibri" w:hAnsi="Calibri" w:cs="Calibri"/>
      <w:sz w:val="22"/>
      <w:szCs w:val="22"/>
      <w:lang w:val="en-US" w:eastAsia="en-US"/>
    </w:rPr>
  </w:style>
  <w:style w:type="paragraph" w:styleId="ListParagraph">
    <w:name w:val="List Paragraph"/>
    <w:basedOn w:val="Normal"/>
    <w:uiPriority w:val="99"/>
    <w:qFormat/>
    <w:pPr>
      <w:ind w:left="720"/>
      <w:contextualSpacing/>
    </w:pPr>
  </w:style>
  <w:style w:type="paragraph" w:styleId="Quote">
    <w:name w:val="Quote"/>
    <w:basedOn w:val="Normal"/>
    <w:next w:val="Normal"/>
    <w:link w:val="QuoteChar"/>
    <w:uiPriority w:val="29"/>
    <w:qFormat/>
    <w:pPr>
      <w:spacing w:line="360" w:lineRule="auto"/>
    </w:pPr>
    <w:rPr>
      <w:i/>
      <w:iCs/>
      <w:color w:val="7A7A7A"/>
      <w:sz w:val="28"/>
    </w:rPr>
  </w:style>
  <w:style w:type="character" w:customStyle="1" w:styleId="QuoteChar">
    <w:name w:val="Quote Char"/>
    <w:link w:val="Quote"/>
    <w:uiPriority w:val="29"/>
    <w:rPr>
      <w:i/>
      <w:iCs/>
      <w:color w:val="7A7A7A"/>
      <w:sz w:val="28"/>
    </w:rPr>
  </w:style>
  <w:style w:type="paragraph" w:styleId="IntenseQuote">
    <w:name w:val="Intense Quote"/>
    <w:basedOn w:val="Normal"/>
    <w:next w:val="Normal"/>
    <w:link w:val="IntenseQuoteChar"/>
    <w:uiPriority w:val="30"/>
    <w:qFormat/>
    <w:pPr>
      <w:pBdr>
        <w:top w:val="single" w:sz="36" w:space="5" w:color="000000"/>
        <w:bottom w:val="single" w:sz="18" w:space="5" w:color="D1282E"/>
      </w:pBdr>
      <w:spacing w:before="200" w:after="280" w:line="360" w:lineRule="auto"/>
    </w:pPr>
    <w:rPr>
      <w:b/>
      <w:bCs/>
      <w:i/>
      <w:iCs/>
      <w:color w:val="7F7F7F"/>
      <w:sz w:val="26"/>
    </w:rPr>
  </w:style>
  <w:style w:type="character" w:customStyle="1" w:styleId="IntenseQuoteChar">
    <w:name w:val="Intense Quote Char"/>
    <w:link w:val="IntenseQuote"/>
    <w:uiPriority w:val="30"/>
    <w:rPr>
      <w:b/>
      <w:bCs/>
      <w:i/>
      <w:iCs/>
      <w:color w:val="7F7F7F"/>
      <w:sz w:val="26"/>
    </w:rPr>
  </w:style>
  <w:style w:type="character" w:styleId="SubtleEmphasis">
    <w:name w:val="Subtle Emphasis"/>
    <w:uiPriority w:val="19"/>
    <w:qFormat/>
    <w:rPr>
      <w:i/>
      <w:iCs/>
      <w:color w:val="7A7A7A"/>
    </w:rPr>
  </w:style>
  <w:style w:type="character" w:styleId="IntenseEmphasis">
    <w:name w:val="Intense Emphasis"/>
    <w:uiPriority w:val="21"/>
    <w:qFormat/>
    <w:rPr>
      <w:b/>
      <w:bCs/>
      <w:i/>
      <w:iCs/>
      <w:color w:val="D1282E"/>
    </w:rPr>
  </w:style>
  <w:style w:type="character" w:styleId="SubtleReference">
    <w:name w:val="Subtle Reference"/>
    <w:uiPriority w:val="31"/>
    <w:qFormat/>
    <w:rPr>
      <w:rFonts w:ascii="Arial" w:hAnsi="Arial"/>
      <w:smallCaps/>
      <w:color w:val="F5C201"/>
      <w:sz w:val="22"/>
      <w:u w:val="none"/>
    </w:rPr>
  </w:style>
  <w:style w:type="character" w:styleId="IntenseReference">
    <w:name w:val="Intense Reference"/>
    <w:uiPriority w:val="32"/>
    <w:qFormat/>
    <w:rPr>
      <w:rFonts w:ascii="Arial" w:hAnsi="Arial"/>
      <w:b/>
      <w:bCs/>
      <w:caps/>
      <w:color w:val="F5C201"/>
      <w:spacing w:val="5"/>
      <w:sz w:val="22"/>
      <w:u w:val="single"/>
    </w:rPr>
  </w:style>
  <w:style w:type="character" w:styleId="BookTitle">
    <w:name w:val="Book Title"/>
    <w:uiPriority w:val="33"/>
    <w:qFormat/>
    <w:rPr>
      <w:rFonts w:ascii="Arial" w:hAnsi="Arial"/>
      <w:b/>
      <w:bCs/>
      <w:caps/>
      <w:color w:val="3D3D3D"/>
      <w:spacing w:val="5"/>
      <w:sz w:val="22"/>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PlaceholderText">
    <w:name w:val="Placeholder Text"/>
    <w:uiPriority w:val="99"/>
    <w:rPr>
      <w:color w:val="808080"/>
    </w:rPr>
  </w:style>
  <w:style w:type="paragraph" w:styleId="Header">
    <w:name w:val="header"/>
    <w:basedOn w:val="Normal"/>
    <w:link w:val="HeaderChar"/>
    <w:uiPriority w:val="99"/>
    <w:unhideWhenUsed/>
    <w:pPr>
      <w:tabs>
        <w:tab w:val="center" w:pos="4680"/>
        <w:tab w:val="right" w:pos="9360"/>
      </w:tabs>
      <w:spacing w:after="0"/>
    </w:pPr>
    <w:rPr>
      <w:lang w:eastAsia="ja-JP"/>
    </w:rPr>
  </w:style>
  <w:style w:type="character" w:customStyle="1" w:styleId="HeaderChar">
    <w:name w:val="Header Char"/>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style>
  <w:style w:type="paragraph" w:styleId="TOC1">
    <w:name w:val="toc 1"/>
    <w:basedOn w:val="Normal"/>
    <w:next w:val="Normal"/>
    <w:autoRedefine/>
    <w:uiPriority w:val="39"/>
    <w:unhideWhenUsed/>
    <w:rsid w:val="00891D94"/>
    <w:pPr>
      <w:tabs>
        <w:tab w:val="right" w:leader="dot" w:pos="8931"/>
      </w:tabs>
    </w:pPr>
    <w:rPr>
      <w:rFonts w:asciiTheme="minorHAnsi" w:hAnsiTheme="minorHAnsi" w:cstheme="minorHAnsi"/>
      <w:b/>
      <w:caps/>
    </w:rPr>
  </w:style>
  <w:style w:type="paragraph" w:styleId="TOC2">
    <w:name w:val="toc 2"/>
    <w:basedOn w:val="Normal"/>
    <w:next w:val="Normal"/>
    <w:autoRedefine/>
    <w:uiPriority w:val="39"/>
    <w:unhideWhenUsed/>
    <w:rsid w:val="00891D94"/>
    <w:pPr>
      <w:tabs>
        <w:tab w:val="right" w:leader="dot" w:pos="8931"/>
      </w:tabs>
      <w:ind w:left="220"/>
    </w:pPr>
    <w:rPr>
      <w:rFonts w:asciiTheme="minorHAnsi" w:hAnsiTheme="minorHAnsi" w:cstheme="minorHAnsi"/>
    </w:rPr>
  </w:style>
  <w:style w:type="paragraph" w:styleId="TOC3">
    <w:name w:val="toc 3"/>
    <w:basedOn w:val="Normal"/>
    <w:next w:val="Normal"/>
    <w:autoRedefine/>
    <w:uiPriority w:val="39"/>
    <w:unhideWhenUsed/>
    <w:rsid w:val="00891D94"/>
    <w:pPr>
      <w:tabs>
        <w:tab w:val="right" w:leader="dot" w:pos="8931"/>
      </w:tabs>
      <w:ind w:left="440"/>
    </w:pPr>
    <w:rPr>
      <w:rFonts w:asciiTheme="minorHAnsi" w:hAnsiTheme="minorHAnsi" w:cstheme="minorHAnsi"/>
    </w:rPr>
  </w:style>
  <w:style w:type="character" w:styleId="Hyperlink">
    <w:name w:val="Hyperlink"/>
    <w:uiPriority w:val="99"/>
    <w:unhideWhenUsed/>
    <w:rsid w:val="009960EE"/>
    <w:rPr>
      <w:color w:val="0000FF"/>
      <w:u w:val="single"/>
    </w:rPr>
  </w:style>
  <w:style w:type="table" w:styleId="TableGrid">
    <w:name w:val="Table Grid"/>
    <w:basedOn w:val="TableNormal"/>
    <w:uiPriority w:val="59"/>
    <w:rsid w:val="00F722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BATableStyle1">
    <w:name w:val="NBA Table Style 1"/>
    <w:basedOn w:val="TableGrid"/>
    <w:uiPriority w:val="99"/>
    <w:rsid w:val="00FA6FC5"/>
    <w:pPr>
      <w:contextualSpacing/>
    </w:pPr>
    <w:rPr>
      <w:rFonts w:ascii="Calibri" w:hAnsi="Calibri"/>
      <w:color w:val="000000" w:themeColor="text1"/>
    </w:rPr>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108" w:type="dxa"/>
        <w:bottom w:w="57" w:type="dxa"/>
        <w:right w:w="108"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table" w:customStyle="1" w:styleId="NBATableStyle2">
    <w:name w:val="NBA Table Style 2"/>
    <w:basedOn w:val="NBATableStyle1"/>
    <w:uiPriority w:val="99"/>
    <w:rsid w:val="00FA6FC5"/>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108" w:type="dxa"/>
        <w:bottom w:w="57" w:type="dxa"/>
        <w:right w:w="108"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table" w:customStyle="1" w:styleId="NBATableStyle3">
    <w:name w:val="NBA Table Style 3"/>
    <w:basedOn w:val="NBATableStyle1"/>
    <w:uiPriority w:val="99"/>
    <w:rsid w:val="006C3372"/>
    <w:tblPr>
      <w:tblStyleRow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108" w:type="dxa"/>
        <w:bottom w:w="57" w:type="dxa"/>
        <w:right w:w="108" w:type="dxa"/>
      </w:tblCellMar>
    </w:tblPr>
    <w:tcPr>
      <w:shd w:val="clear" w:color="auto" w:fill="F2F2F2" w:themeFill="background1" w:themeFillShade="F2"/>
      <w:vAlign w:val="center"/>
    </w:tcPr>
    <w:tblStylePr w:type="firstRow">
      <w:pPr>
        <w:jc w:val="left"/>
      </w:pPr>
      <w:rPr>
        <w:b/>
        <w:color w:val="C00000"/>
      </w:rPr>
      <w:tblPr/>
      <w:tcPr>
        <w:tcBorders>
          <w:top w:val="single" w:sz="8" w:space="0" w:color="C00000"/>
          <w:left w:val="nil"/>
          <w:bottom w:val="single" w:sz="8" w:space="0" w:color="C00000"/>
          <w:right w:val="nil"/>
          <w:insideH w:val="nil"/>
          <w:insideV w:val="nil"/>
          <w:tl2br w:val="nil"/>
          <w:tr2bl w:val="nil"/>
        </w:tcBorders>
        <w:shd w:val="clear" w:color="auto" w:fill="FFFFFF" w:themeFill="background1"/>
      </w:tcPr>
    </w:tblStylePr>
    <w:tblStylePr w:type="lastRow">
      <w:rPr>
        <w:b/>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2F2" w:themeFill="background1" w:themeFillShade="F2"/>
      </w:tcPr>
    </w:tblStylePr>
    <w:tblStylePr w:type="band2Horz">
      <w:tblPr/>
      <w:tcPr>
        <w:tcBorders>
          <w:top w:val="nil"/>
          <w:left w:val="nil"/>
          <w:bottom w:val="nil"/>
          <w:right w:val="nil"/>
          <w:insideH w:val="nil"/>
          <w:insideV w:val="nil"/>
        </w:tcBorders>
        <w:shd w:val="clear" w:color="auto" w:fill="FFFFFF" w:themeFill="background1"/>
      </w:tcPr>
    </w:tblStylePr>
  </w:style>
  <w:style w:type="paragraph" w:customStyle="1" w:styleId="QuickTip">
    <w:name w:val="Quick Tip"/>
    <w:basedOn w:val="NoSpacing"/>
    <w:qFormat/>
    <w:rsid w:val="00922E79"/>
    <w:rPr>
      <w:b/>
      <w:caps/>
      <w:color w:val="548DD4" w:themeColor="text2" w:themeTint="99"/>
    </w:rPr>
  </w:style>
  <w:style w:type="paragraph" w:customStyle="1" w:styleId="tabtext">
    <w:name w:val="tab text"/>
    <w:basedOn w:val="Normal"/>
    <w:link w:val="tabtextChar"/>
    <w:rsid w:val="00883C9C"/>
    <w:pPr>
      <w:tabs>
        <w:tab w:val="left" w:pos="567"/>
      </w:tabs>
      <w:spacing w:before="60" w:after="60"/>
    </w:pPr>
    <w:rPr>
      <w:rFonts w:eastAsia="Times New Roman" w:cs="Arial"/>
      <w:sz w:val="18"/>
      <w:szCs w:val="18"/>
      <w:lang w:eastAsia="en-AU"/>
    </w:rPr>
  </w:style>
  <w:style w:type="paragraph" w:customStyle="1" w:styleId="tabhead">
    <w:name w:val="tab head"/>
    <w:basedOn w:val="tabtext"/>
    <w:rsid w:val="00883C9C"/>
    <w:rPr>
      <w:b/>
    </w:rPr>
  </w:style>
  <w:style w:type="character" w:customStyle="1" w:styleId="tabtextChar">
    <w:name w:val="tab text Char"/>
    <w:link w:val="tabtext"/>
    <w:rsid w:val="00883C9C"/>
    <w:rPr>
      <w:rFonts w:ascii="Calibri" w:eastAsia="Times New Roman" w:hAnsi="Calibri"/>
      <w:sz w:val="18"/>
      <w:szCs w:val="18"/>
    </w:rPr>
  </w:style>
  <w:style w:type="table" w:styleId="LightShading-Accent2">
    <w:name w:val="Light Shading Accent 2"/>
    <w:basedOn w:val="TableNormal"/>
    <w:uiPriority w:val="60"/>
    <w:rsid w:val="00883C9C"/>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FootnoteText">
    <w:name w:val="footnote text"/>
    <w:basedOn w:val="Normal"/>
    <w:link w:val="FootnoteTextChar"/>
    <w:uiPriority w:val="99"/>
    <w:unhideWhenUsed/>
    <w:rsid w:val="00946331"/>
    <w:pPr>
      <w:spacing w:after="0"/>
    </w:pPr>
    <w:rPr>
      <w:sz w:val="20"/>
      <w:szCs w:val="20"/>
    </w:rPr>
  </w:style>
  <w:style w:type="character" w:customStyle="1" w:styleId="FootnoteTextChar">
    <w:name w:val="Footnote Text Char"/>
    <w:basedOn w:val="DefaultParagraphFont"/>
    <w:link w:val="FootnoteText"/>
    <w:uiPriority w:val="99"/>
    <w:rsid w:val="00946331"/>
    <w:rPr>
      <w:rFonts w:ascii="Calibri" w:hAnsi="Calibri" w:cs="Calibri"/>
      <w:lang w:eastAsia="en-US"/>
    </w:rPr>
  </w:style>
  <w:style w:type="character" w:styleId="FootnoteReference">
    <w:name w:val="footnote reference"/>
    <w:basedOn w:val="DefaultParagraphFont"/>
    <w:uiPriority w:val="99"/>
    <w:semiHidden/>
    <w:unhideWhenUsed/>
    <w:rsid w:val="00946331"/>
    <w:rPr>
      <w:vertAlign w:val="superscript"/>
    </w:rPr>
  </w:style>
  <w:style w:type="paragraph" w:styleId="NormalWeb">
    <w:name w:val="Normal (Web)"/>
    <w:basedOn w:val="Normal"/>
    <w:uiPriority w:val="99"/>
    <w:semiHidden/>
    <w:unhideWhenUsed/>
    <w:rsid w:val="00367ADA"/>
    <w:pPr>
      <w:spacing w:after="0"/>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7A06D9"/>
    <w:rPr>
      <w:color w:val="800080" w:themeColor="followedHyperlink"/>
      <w:u w:val="single"/>
    </w:rPr>
  </w:style>
  <w:style w:type="table" w:customStyle="1" w:styleId="NBATableStyle11">
    <w:name w:val="NBA Table Style 11"/>
    <w:basedOn w:val="TableGrid"/>
    <w:uiPriority w:val="99"/>
    <w:rsid w:val="0079660B"/>
    <w:pPr>
      <w:contextualSpacing/>
    </w:pPr>
    <w:rPr>
      <w:rFonts w:ascii="Calibri" w:hAnsi="Calibri"/>
      <w:color w:val="000000" w:themeColor="text1"/>
    </w:rPr>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108" w:type="dxa"/>
        <w:bottom w:w="57" w:type="dxa"/>
        <w:right w:w="108"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806884"/>
    <w:pPr>
      <w:spacing w:after="0"/>
    </w:pPr>
  </w:style>
  <w:style w:type="paragraph" w:customStyle="1" w:styleId="Titlepagebig">
    <w:name w:val="Title page big"/>
    <w:basedOn w:val="Normal"/>
    <w:rsid w:val="00E61665"/>
    <w:pPr>
      <w:tabs>
        <w:tab w:val="left" w:pos="567"/>
      </w:tabs>
      <w:jc w:val="center"/>
    </w:pPr>
    <w:rPr>
      <w:rFonts w:eastAsia="Times New Roman" w:cs="Times New Roman"/>
      <w:b/>
      <w:sz w:val="44"/>
      <w:szCs w:val="24"/>
      <w:lang w:eastAsia="en-AU"/>
    </w:rPr>
  </w:style>
  <w:style w:type="character" w:styleId="CommentReference">
    <w:name w:val="annotation reference"/>
    <w:basedOn w:val="DefaultParagraphFont"/>
    <w:uiPriority w:val="99"/>
    <w:semiHidden/>
    <w:unhideWhenUsed/>
    <w:rsid w:val="007F70C5"/>
    <w:rPr>
      <w:sz w:val="16"/>
      <w:szCs w:val="16"/>
    </w:rPr>
  </w:style>
  <w:style w:type="paragraph" w:styleId="CommentText">
    <w:name w:val="annotation text"/>
    <w:basedOn w:val="Normal"/>
    <w:link w:val="CommentTextChar"/>
    <w:uiPriority w:val="99"/>
    <w:semiHidden/>
    <w:unhideWhenUsed/>
    <w:rsid w:val="007F70C5"/>
    <w:rPr>
      <w:sz w:val="20"/>
      <w:szCs w:val="20"/>
    </w:rPr>
  </w:style>
  <w:style w:type="character" w:customStyle="1" w:styleId="CommentTextChar">
    <w:name w:val="Comment Text Char"/>
    <w:basedOn w:val="DefaultParagraphFont"/>
    <w:link w:val="CommentText"/>
    <w:uiPriority w:val="99"/>
    <w:semiHidden/>
    <w:rsid w:val="007F70C5"/>
    <w:rPr>
      <w:rFonts w:ascii="Calibri" w:hAnsi="Calibri" w:cs="Calibri"/>
      <w:lang w:eastAsia="en-US"/>
    </w:rPr>
  </w:style>
  <w:style w:type="paragraph" w:styleId="CommentSubject">
    <w:name w:val="annotation subject"/>
    <w:basedOn w:val="CommentText"/>
    <w:next w:val="CommentText"/>
    <w:link w:val="CommentSubjectChar"/>
    <w:uiPriority w:val="99"/>
    <w:semiHidden/>
    <w:unhideWhenUsed/>
    <w:rsid w:val="005F5F00"/>
    <w:rPr>
      <w:b/>
      <w:bCs/>
    </w:rPr>
  </w:style>
  <w:style w:type="character" w:customStyle="1" w:styleId="CommentSubjectChar">
    <w:name w:val="Comment Subject Char"/>
    <w:basedOn w:val="CommentTextChar"/>
    <w:link w:val="CommentSubject"/>
    <w:uiPriority w:val="99"/>
    <w:semiHidden/>
    <w:rsid w:val="005F5F00"/>
    <w:rPr>
      <w:rFonts w:ascii="Calibri" w:hAnsi="Calibri" w:cs="Calibri"/>
      <w:b/>
      <w:bCs/>
      <w:lang w:eastAsia="en-US"/>
    </w:rPr>
  </w:style>
  <w:style w:type="paragraph" w:styleId="Bibliography">
    <w:name w:val="Bibliography"/>
    <w:basedOn w:val="Normal"/>
    <w:next w:val="Normal"/>
    <w:uiPriority w:val="37"/>
    <w:semiHidden/>
    <w:unhideWhenUsed/>
    <w:rsid w:val="008A1B16"/>
  </w:style>
  <w:style w:type="paragraph" w:styleId="BlockText">
    <w:name w:val="Block Text"/>
    <w:basedOn w:val="Normal"/>
    <w:uiPriority w:val="99"/>
    <w:semiHidden/>
    <w:unhideWhenUsed/>
    <w:rsid w:val="008A1B1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8A1B16"/>
    <w:pPr>
      <w:spacing w:after="120"/>
    </w:pPr>
  </w:style>
  <w:style w:type="character" w:customStyle="1" w:styleId="BodyTextChar">
    <w:name w:val="Body Text Char"/>
    <w:basedOn w:val="DefaultParagraphFont"/>
    <w:link w:val="BodyText"/>
    <w:uiPriority w:val="99"/>
    <w:semiHidden/>
    <w:rsid w:val="008A1B16"/>
    <w:rPr>
      <w:rFonts w:ascii="Calibri" w:hAnsi="Calibri" w:cs="Calibri"/>
      <w:sz w:val="22"/>
      <w:szCs w:val="22"/>
      <w:lang w:eastAsia="en-US"/>
    </w:rPr>
  </w:style>
  <w:style w:type="paragraph" w:styleId="BodyText2">
    <w:name w:val="Body Text 2"/>
    <w:basedOn w:val="Normal"/>
    <w:link w:val="BodyText2Char"/>
    <w:uiPriority w:val="99"/>
    <w:semiHidden/>
    <w:unhideWhenUsed/>
    <w:rsid w:val="008A1B16"/>
    <w:pPr>
      <w:spacing w:after="120" w:line="480" w:lineRule="auto"/>
    </w:pPr>
  </w:style>
  <w:style w:type="character" w:customStyle="1" w:styleId="BodyText2Char">
    <w:name w:val="Body Text 2 Char"/>
    <w:basedOn w:val="DefaultParagraphFont"/>
    <w:link w:val="BodyText2"/>
    <w:uiPriority w:val="99"/>
    <w:semiHidden/>
    <w:rsid w:val="008A1B16"/>
    <w:rPr>
      <w:rFonts w:ascii="Calibri" w:hAnsi="Calibri" w:cs="Calibri"/>
      <w:sz w:val="22"/>
      <w:szCs w:val="22"/>
      <w:lang w:eastAsia="en-US"/>
    </w:rPr>
  </w:style>
  <w:style w:type="paragraph" w:styleId="BodyText3">
    <w:name w:val="Body Text 3"/>
    <w:basedOn w:val="Normal"/>
    <w:link w:val="BodyText3Char"/>
    <w:uiPriority w:val="99"/>
    <w:semiHidden/>
    <w:unhideWhenUsed/>
    <w:rsid w:val="008A1B16"/>
    <w:pPr>
      <w:spacing w:after="120"/>
    </w:pPr>
    <w:rPr>
      <w:sz w:val="16"/>
      <w:szCs w:val="16"/>
    </w:rPr>
  </w:style>
  <w:style w:type="character" w:customStyle="1" w:styleId="BodyText3Char">
    <w:name w:val="Body Text 3 Char"/>
    <w:basedOn w:val="DefaultParagraphFont"/>
    <w:link w:val="BodyText3"/>
    <w:uiPriority w:val="99"/>
    <w:semiHidden/>
    <w:rsid w:val="008A1B16"/>
    <w:rPr>
      <w:rFonts w:ascii="Calibri" w:hAnsi="Calibri" w:cs="Calibri"/>
      <w:sz w:val="16"/>
      <w:szCs w:val="16"/>
      <w:lang w:eastAsia="en-US"/>
    </w:rPr>
  </w:style>
  <w:style w:type="paragraph" w:styleId="BodyTextFirstIndent">
    <w:name w:val="Body Text First Indent"/>
    <w:basedOn w:val="BodyText"/>
    <w:link w:val="BodyTextFirstIndentChar"/>
    <w:uiPriority w:val="99"/>
    <w:semiHidden/>
    <w:unhideWhenUsed/>
    <w:rsid w:val="008A1B16"/>
    <w:pPr>
      <w:spacing w:after="200"/>
      <w:ind w:firstLine="360"/>
    </w:pPr>
  </w:style>
  <w:style w:type="character" w:customStyle="1" w:styleId="BodyTextFirstIndentChar">
    <w:name w:val="Body Text First Indent Char"/>
    <w:basedOn w:val="BodyTextChar"/>
    <w:link w:val="BodyTextFirstIndent"/>
    <w:uiPriority w:val="99"/>
    <w:semiHidden/>
    <w:rsid w:val="008A1B16"/>
    <w:rPr>
      <w:rFonts w:ascii="Calibri" w:hAnsi="Calibri" w:cs="Calibri"/>
      <w:sz w:val="22"/>
      <w:szCs w:val="22"/>
      <w:lang w:eastAsia="en-US"/>
    </w:rPr>
  </w:style>
  <w:style w:type="paragraph" w:styleId="BodyTextIndent">
    <w:name w:val="Body Text Indent"/>
    <w:basedOn w:val="Normal"/>
    <w:link w:val="BodyTextIndentChar"/>
    <w:uiPriority w:val="99"/>
    <w:semiHidden/>
    <w:unhideWhenUsed/>
    <w:rsid w:val="008A1B16"/>
    <w:pPr>
      <w:spacing w:after="120"/>
      <w:ind w:left="283"/>
    </w:pPr>
  </w:style>
  <w:style w:type="character" w:customStyle="1" w:styleId="BodyTextIndentChar">
    <w:name w:val="Body Text Indent Char"/>
    <w:basedOn w:val="DefaultParagraphFont"/>
    <w:link w:val="BodyTextIndent"/>
    <w:uiPriority w:val="99"/>
    <w:semiHidden/>
    <w:rsid w:val="008A1B16"/>
    <w:rPr>
      <w:rFonts w:ascii="Calibri" w:hAnsi="Calibri" w:cs="Calibri"/>
      <w:sz w:val="22"/>
      <w:szCs w:val="22"/>
      <w:lang w:eastAsia="en-US"/>
    </w:rPr>
  </w:style>
  <w:style w:type="paragraph" w:styleId="BodyTextFirstIndent2">
    <w:name w:val="Body Text First Indent 2"/>
    <w:basedOn w:val="BodyTextIndent"/>
    <w:link w:val="BodyTextFirstIndent2Char"/>
    <w:uiPriority w:val="99"/>
    <w:semiHidden/>
    <w:unhideWhenUsed/>
    <w:rsid w:val="008A1B16"/>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A1B16"/>
    <w:rPr>
      <w:rFonts w:ascii="Calibri" w:hAnsi="Calibri" w:cs="Calibri"/>
      <w:sz w:val="22"/>
      <w:szCs w:val="22"/>
      <w:lang w:eastAsia="en-US"/>
    </w:rPr>
  </w:style>
  <w:style w:type="paragraph" w:styleId="BodyTextIndent2">
    <w:name w:val="Body Text Indent 2"/>
    <w:basedOn w:val="Normal"/>
    <w:link w:val="BodyTextIndent2Char"/>
    <w:uiPriority w:val="99"/>
    <w:semiHidden/>
    <w:unhideWhenUsed/>
    <w:rsid w:val="008A1B16"/>
    <w:pPr>
      <w:spacing w:after="120" w:line="480" w:lineRule="auto"/>
      <w:ind w:left="283"/>
    </w:pPr>
  </w:style>
  <w:style w:type="character" w:customStyle="1" w:styleId="BodyTextIndent2Char">
    <w:name w:val="Body Text Indent 2 Char"/>
    <w:basedOn w:val="DefaultParagraphFont"/>
    <w:link w:val="BodyTextIndent2"/>
    <w:uiPriority w:val="99"/>
    <w:semiHidden/>
    <w:rsid w:val="008A1B16"/>
    <w:rPr>
      <w:rFonts w:ascii="Calibri" w:hAnsi="Calibri" w:cs="Calibri"/>
      <w:sz w:val="22"/>
      <w:szCs w:val="22"/>
      <w:lang w:eastAsia="en-US"/>
    </w:rPr>
  </w:style>
  <w:style w:type="paragraph" w:styleId="BodyTextIndent3">
    <w:name w:val="Body Text Indent 3"/>
    <w:basedOn w:val="Normal"/>
    <w:link w:val="BodyTextIndent3Char"/>
    <w:uiPriority w:val="99"/>
    <w:semiHidden/>
    <w:unhideWhenUsed/>
    <w:rsid w:val="008A1B1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A1B16"/>
    <w:rPr>
      <w:rFonts w:ascii="Calibri" w:hAnsi="Calibri" w:cs="Calibri"/>
      <w:sz w:val="16"/>
      <w:szCs w:val="16"/>
      <w:lang w:eastAsia="en-US"/>
    </w:rPr>
  </w:style>
  <w:style w:type="paragraph" w:styleId="Closing">
    <w:name w:val="Closing"/>
    <w:basedOn w:val="Normal"/>
    <w:link w:val="ClosingChar"/>
    <w:uiPriority w:val="99"/>
    <w:semiHidden/>
    <w:unhideWhenUsed/>
    <w:rsid w:val="008A1B16"/>
    <w:pPr>
      <w:spacing w:after="0"/>
      <w:ind w:left="4252"/>
    </w:pPr>
  </w:style>
  <w:style w:type="character" w:customStyle="1" w:styleId="ClosingChar">
    <w:name w:val="Closing Char"/>
    <w:basedOn w:val="DefaultParagraphFont"/>
    <w:link w:val="Closing"/>
    <w:uiPriority w:val="99"/>
    <w:semiHidden/>
    <w:rsid w:val="008A1B16"/>
    <w:rPr>
      <w:rFonts w:ascii="Calibri" w:hAnsi="Calibri" w:cs="Calibri"/>
      <w:sz w:val="22"/>
      <w:szCs w:val="22"/>
      <w:lang w:eastAsia="en-US"/>
    </w:rPr>
  </w:style>
  <w:style w:type="paragraph" w:styleId="Date">
    <w:name w:val="Date"/>
    <w:basedOn w:val="Normal"/>
    <w:next w:val="Normal"/>
    <w:link w:val="DateChar"/>
    <w:uiPriority w:val="99"/>
    <w:semiHidden/>
    <w:unhideWhenUsed/>
    <w:rsid w:val="008A1B16"/>
  </w:style>
  <w:style w:type="character" w:customStyle="1" w:styleId="DateChar">
    <w:name w:val="Date Char"/>
    <w:basedOn w:val="DefaultParagraphFont"/>
    <w:link w:val="Date"/>
    <w:uiPriority w:val="99"/>
    <w:semiHidden/>
    <w:rsid w:val="008A1B16"/>
    <w:rPr>
      <w:rFonts w:ascii="Calibri" w:hAnsi="Calibri" w:cs="Calibri"/>
      <w:sz w:val="22"/>
      <w:szCs w:val="22"/>
      <w:lang w:eastAsia="en-US"/>
    </w:rPr>
  </w:style>
  <w:style w:type="paragraph" w:styleId="DocumentMap">
    <w:name w:val="Document Map"/>
    <w:basedOn w:val="Normal"/>
    <w:link w:val="DocumentMapChar"/>
    <w:uiPriority w:val="99"/>
    <w:semiHidden/>
    <w:unhideWhenUsed/>
    <w:rsid w:val="008A1B16"/>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A1B16"/>
    <w:rPr>
      <w:rFonts w:ascii="Tahoma" w:hAnsi="Tahoma" w:cs="Tahoma"/>
      <w:sz w:val="16"/>
      <w:szCs w:val="16"/>
      <w:lang w:eastAsia="en-US"/>
    </w:rPr>
  </w:style>
  <w:style w:type="paragraph" w:styleId="E-mailSignature">
    <w:name w:val="E-mail Signature"/>
    <w:basedOn w:val="Normal"/>
    <w:link w:val="E-mailSignatureChar"/>
    <w:uiPriority w:val="99"/>
    <w:semiHidden/>
    <w:unhideWhenUsed/>
    <w:rsid w:val="008A1B16"/>
    <w:pPr>
      <w:spacing w:after="0"/>
    </w:pPr>
  </w:style>
  <w:style w:type="character" w:customStyle="1" w:styleId="E-mailSignatureChar">
    <w:name w:val="E-mail Signature Char"/>
    <w:basedOn w:val="DefaultParagraphFont"/>
    <w:link w:val="E-mailSignature"/>
    <w:uiPriority w:val="99"/>
    <w:semiHidden/>
    <w:rsid w:val="008A1B16"/>
    <w:rPr>
      <w:rFonts w:ascii="Calibri" w:hAnsi="Calibri" w:cs="Calibri"/>
      <w:sz w:val="22"/>
      <w:szCs w:val="22"/>
      <w:lang w:eastAsia="en-US"/>
    </w:rPr>
  </w:style>
  <w:style w:type="paragraph" w:styleId="EndnoteText">
    <w:name w:val="endnote text"/>
    <w:basedOn w:val="Normal"/>
    <w:link w:val="EndnoteTextChar"/>
    <w:uiPriority w:val="99"/>
    <w:semiHidden/>
    <w:unhideWhenUsed/>
    <w:rsid w:val="008A1B16"/>
    <w:pPr>
      <w:spacing w:after="0"/>
    </w:pPr>
    <w:rPr>
      <w:sz w:val="20"/>
      <w:szCs w:val="20"/>
    </w:rPr>
  </w:style>
  <w:style w:type="character" w:customStyle="1" w:styleId="EndnoteTextChar">
    <w:name w:val="Endnote Text Char"/>
    <w:basedOn w:val="DefaultParagraphFont"/>
    <w:link w:val="EndnoteText"/>
    <w:uiPriority w:val="99"/>
    <w:semiHidden/>
    <w:rsid w:val="008A1B16"/>
    <w:rPr>
      <w:rFonts w:ascii="Calibri" w:hAnsi="Calibri" w:cs="Calibri"/>
      <w:lang w:eastAsia="en-US"/>
    </w:rPr>
  </w:style>
  <w:style w:type="paragraph" w:styleId="EnvelopeAddress">
    <w:name w:val="envelope address"/>
    <w:basedOn w:val="Normal"/>
    <w:uiPriority w:val="99"/>
    <w:semiHidden/>
    <w:unhideWhenUsed/>
    <w:rsid w:val="008A1B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A1B16"/>
    <w:pPr>
      <w:spacing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8A1B16"/>
    <w:pPr>
      <w:spacing w:after="0"/>
    </w:pPr>
    <w:rPr>
      <w:i/>
      <w:iCs/>
    </w:rPr>
  </w:style>
  <w:style w:type="character" w:customStyle="1" w:styleId="HTMLAddressChar">
    <w:name w:val="HTML Address Char"/>
    <w:basedOn w:val="DefaultParagraphFont"/>
    <w:link w:val="HTMLAddress"/>
    <w:uiPriority w:val="99"/>
    <w:semiHidden/>
    <w:rsid w:val="008A1B16"/>
    <w:rPr>
      <w:rFonts w:ascii="Calibri" w:hAnsi="Calibri" w:cs="Calibri"/>
      <w:i/>
      <w:iCs/>
      <w:sz w:val="22"/>
      <w:szCs w:val="22"/>
      <w:lang w:eastAsia="en-US"/>
    </w:rPr>
  </w:style>
  <w:style w:type="paragraph" w:styleId="HTMLPreformatted">
    <w:name w:val="HTML Preformatted"/>
    <w:basedOn w:val="Normal"/>
    <w:link w:val="HTMLPreformattedChar"/>
    <w:uiPriority w:val="99"/>
    <w:semiHidden/>
    <w:unhideWhenUsed/>
    <w:rsid w:val="008A1B16"/>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A1B16"/>
    <w:rPr>
      <w:rFonts w:ascii="Consolas" w:hAnsi="Consolas" w:cs="Consolas"/>
      <w:lang w:eastAsia="en-US"/>
    </w:rPr>
  </w:style>
  <w:style w:type="paragraph" w:styleId="Index1">
    <w:name w:val="index 1"/>
    <w:basedOn w:val="Normal"/>
    <w:next w:val="Normal"/>
    <w:autoRedefine/>
    <w:uiPriority w:val="99"/>
    <w:semiHidden/>
    <w:unhideWhenUsed/>
    <w:rsid w:val="008A1B16"/>
    <w:pPr>
      <w:spacing w:after="0"/>
      <w:ind w:left="220" w:hanging="220"/>
    </w:pPr>
  </w:style>
  <w:style w:type="paragraph" w:styleId="Index2">
    <w:name w:val="index 2"/>
    <w:basedOn w:val="Normal"/>
    <w:next w:val="Normal"/>
    <w:autoRedefine/>
    <w:uiPriority w:val="99"/>
    <w:semiHidden/>
    <w:unhideWhenUsed/>
    <w:rsid w:val="008A1B16"/>
    <w:pPr>
      <w:spacing w:after="0"/>
      <w:ind w:left="440" w:hanging="220"/>
    </w:pPr>
  </w:style>
  <w:style w:type="paragraph" w:styleId="Index3">
    <w:name w:val="index 3"/>
    <w:basedOn w:val="Normal"/>
    <w:next w:val="Normal"/>
    <w:autoRedefine/>
    <w:uiPriority w:val="99"/>
    <w:semiHidden/>
    <w:unhideWhenUsed/>
    <w:rsid w:val="008A1B16"/>
    <w:pPr>
      <w:spacing w:after="0"/>
      <w:ind w:left="660" w:hanging="220"/>
    </w:pPr>
  </w:style>
  <w:style w:type="paragraph" w:styleId="Index4">
    <w:name w:val="index 4"/>
    <w:basedOn w:val="Normal"/>
    <w:next w:val="Normal"/>
    <w:autoRedefine/>
    <w:uiPriority w:val="99"/>
    <w:semiHidden/>
    <w:unhideWhenUsed/>
    <w:rsid w:val="008A1B16"/>
    <w:pPr>
      <w:spacing w:after="0"/>
      <w:ind w:left="880" w:hanging="220"/>
    </w:pPr>
  </w:style>
  <w:style w:type="paragraph" w:styleId="Index5">
    <w:name w:val="index 5"/>
    <w:basedOn w:val="Normal"/>
    <w:next w:val="Normal"/>
    <w:autoRedefine/>
    <w:uiPriority w:val="99"/>
    <w:semiHidden/>
    <w:unhideWhenUsed/>
    <w:rsid w:val="008A1B16"/>
    <w:pPr>
      <w:spacing w:after="0"/>
      <w:ind w:left="1100" w:hanging="220"/>
    </w:pPr>
  </w:style>
  <w:style w:type="paragraph" w:styleId="Index6">
    <w:name w:val="index 6"/>
    <w:basedOn w:val="Normal"/>
    <w:next w:val="Normal"/>
    <w:autoRedefine/>
    <w:uiPriority w:val="99"/>
    <w:semiHidden/>
    <w:unhideWhenUsed/>
    <w:rsid w:val="008A1B16"/>
    <w:pPr>
      <w:spacing w:after="0"/>
      <w:ind w:left="1320" w:hanging="220"/>
    </w:pPr>
  </w:style>
  <w:style w:type="paragraph" w:styleId="Index7">
    <w:name w:val="index 7"/>
    <w:basedOn w:val="Normal"/>
    <w:next w:val="Normal"/>
    <w:autoRedefine/>
    <w:uiPriority w:val="99"/>
    <w:semiHidden/>
    <w:unhideWhenUsed/>
    <w:rsid w:val="008A1B16"/>
    <w:pPr>
      <w:spacing w:after="0"/>
      <w:ind w:left="1540" w:hanging="220"/>
    </w:pPr>
  </w:style>
  <w:style w:type="paragraph" w:styleId="Index8">
    <w:name w:val="index 8"/>
    <w:basedOn w:val="Normal"/>
    <w:next w:val="Normal"/>
    <w:autoRedefine/>
    <w:uiPriority w:val="99"/>
    <w:semiHidden/>
    <w:unhideWhenUsed/>
    <w:rsid w:val="008A1B16"/>
    <w:pPr>
      <w:spacing w:after="0"/>
      <w:ind w:left="1760" w:hanging="220"/>
    </w:pPr>
  </w:style>
  <w:style w:type="paragraph" w:styleId="Index9">
    <w:name w:val="index 9"/>
    <w:basedOn w:val="Normal"/>
    <w:next w:val="Normal"/>
    <w:autoRedefine/>
    <w:uiPriority w:val="99"/>
    <w:semiHidden/>
    <w:unhideWhenUsed/>
    <w:rsid w:val="008A1B16"/>
    <w:pPr>
      <w:spacing w:after="0"/>
      <w:ind w:left="1980" w:hanging="220"/>
    </w:pPr>
  </w:style>
  <w:style w:type="paragraph" w:styleId="IndexHeading">
    <w:name w:val="index heading"/>
    <w:basedOn w:val="Normal"/>
    <w:next w:val="Index1"/>
    <w:uiPriority w:val="99"/>
    <w:semiHidden/>
    <w:unhideWhenUsed/>
    <w:rsid w:val="008A1B16"/>
    <w:rPr>
      <w:rFonts w:asciiTheme="majorHAnsi" w:eastAsiaTheme="majorEastAsia" w:hAnsiTheme="majorHAnsi" w:cstheme="majorBidi"/>
      <w:b/>
      <w:bCs/>
    </w:rPr>
  </w:style>
  <w:style w:type="paragraph" w:styleId="List">
    <w:name w:val="List"/>
    <w:basedOn w:val="Normal"/>
    <w:uiPriority w:val="99"/>
    <w:semiHidden/>
    <w:unhideWhenUsed/>
    <w:rsid w:val="008A1B16"/>
    <w:pPr>
      <w:ind w:left="283" w:hanging="283"/>
      <w:contextualSpacing/>
    </w:pPr>
  </w:style>
  <w:style w:type="paragraph" w:styleId="List2">
    <w:name w:val="List 2"/>
    <w:basedOn w:val="Normal"/>
    <w:uiPriority w:val="99"/>
    <w:semiHidden/>
    <w:unhideWhenUsed/>
    <w:rsid w:val="008A1B16"/>
    <w:pPr>
      <w:ind w:left="566" w:hanging="283"/>
      <w:contextualSpacing/>
    </w:pPr>
  </w:style>
  <w:style w:type="paragraph" w:styleId="List3">
    <w:name w:val="List 3"/>
    <w:basedOn w:val="Normal"/>
    <w:uiPriority w:val="99"/>
    <w:semiHidden/>
    <w:unhideWhenUsed/>
    <w:rsid w:val="008A1B16"/>
    <w:pPr>
      <w:ind w:left="849" w:hanging="283"/>
      <w:contextualSpacing/>
    </w:pPr>
  </w:style>
  <w:style w:type="paragraph" w:styleId="List4">
    <w:name w:val="List 4"/>
    <w:basedOn w:val="Normal"/>
    <w:uiPriority w:val="99"/>
    <w:semiHidden/>
    <w:unhideWhenUsed/>
    <w:rsid w:val="008A1B16"/>
    <w:pPr>
      <w:ind w:left="1132" w:hanging="283"/>
      <w:contextualSpacing/>
    </w:pPr>
  </w:style>
  <w:style w:type="paragraph" w:styleId="List5">
    <w:name w:val="List 5"/>
    <w:basedOn w:val="Normal"/>
    <w:uiPriority w:val="99"/>
    <w:semiHidden/>
    <w:unhideWhenUsed/>
    <w:rsid w:val="008A1B16"/>
    <w:pPr>
      <w:ind w:left="1415" w:hanging="283"/>
      <w:contextualSpacing/>
    </w:pPr>
  </w:style>
  <w:style w:type="paragraph" w:styleId="ListBullet">
    <w:name w:val="List Bullet"/>
    <w:basedOn w:val="Normal"/>
    <w:uiPriority w:val="99"/>
    <w:semiHidden/>
    <w:unhideWhenUsed/>
    <w:rsid w:val="008A1B16"/>
    <w:pPr>
      <w:numPr>
        <w:numId w:val="30"/>
      </w:numPr>
      <w:contextualSpacing/>
    </w:pPr>
  </w:style>
  <w:style w:type="paragraph" w:styleId="ListBullet2">
    <w:name w:val="List Bullet 2"/>
    <w:basedOn w:val="Normal"/>
    <w:uiPriority w:val="99"/>
    <w:semiHidden/>
    <w:unhideWhenUsed/>
    <w:rsid w:val="008A1B16"/>
    <w:pPr>
      <w:numPr>
        <w:numId w:val="31"/>
      </w:numPr>
      <w:contextualSpacing/>
    </w:pPr>
  </w:style>
  <w:style w:type="paragraph" w:styleId="ListBullet3">
    <w:name w:val="List Bullet 3"/>
    <w:basedOn w:val="Normal"/>
    <w:uiPriority w:val="99"/>
    <w:semiHidden/>
    <w:unhideWhenUsed/>
    <w:rsid w:val="008A1B16"/>
    <w:pPr>
      <w:numPr>
        <w:numId w:val="32"/>
      </w:numPr>
      <w:contextualSpacing/>
    </w:pPr>
  </w:style>
  <w:style w:type="paragraph" w:styleId="ListBullet4">
    <w:name w:val="List Bullet 4"/>
    <w:basedOn w:val="Normal"/>
    <w:uiPriority w:val="99"/>
    <w:semiHidden/>
    <w:unhideWhenUsed/>
    <w:rsid w:val="008A1B16"/>
    <w:pPr>
      <w:numPr>
        <w:numId w:val="33"/>
      </w:numPr>
      <w:contextualSpacing/>
    </w:pPr>
  </w:style>
  <w:style w:type="paragraph" w:styleId="ListBullet5">
    <w:name w:val="List Bullet 5"/>
    <w:basedOn w:val="Normal"/>
    <w:uiPriority w:val="99"/>
    <w:semiHidden/>
    <w:unhideWhenUsed/>
    <w:rsid w:val="008A1B16"/>
    <w:pPr>
      <w:numPr>
        <w:numId w:val="34"/>
      </w:numPr>
      <w:contextualSpacing/>
    </w:pPr>
  </w:style>
  <w:style w:type="paragraph" w:styleId="ListContinue">
    <w:name w:val="List Continue"/>
    <w:basedOn w:val="Normal"/>
    <w:uiPriority w:val="99"/>
    <w:semiHidden/>
    <w:unhideWhenUsed/>
    <w:rsid w:val="008A1B16"/>
    <w:pPr>
      <w:spacing w:after="120"/>
      <w:ind w:left="283"/>
      <w:contextualSpacing/>
    </w:pPr>
  </w:style>
  <w:style w:type="paragraph" w:styleId="ListContinue2">
    <w:name w:val="List Continue 2"/>
    <w:basedOn w:val="Normal"/>
    <w:uiPriority w:val="99"/>
    <w:semiHidden/>
    <w:unhideWhenUsed/>
    <w:rsid w:val="008A1B16"/>
    <w:pPr>
      <w:spacing w:after="120"/>
      <w:ind w:left="566"/>
      <w:contextualSpacing/>
    </w:pPr>
  </w:style>
  <w:style w:type="paragraph" w:styleId="ListContinue3">
    <w:name w:val="List Continue 3"/>
    <w:basedOn w:val="Normal"/>
    <w:uiPriority w:val="99"/>
    <w:semiHidden/>
    <w:unhideWhenUsed/>
    <w:rsid w:val="008A1B16"/>
    <w:pPr>
      <w:spacing w:after="120"/>
      <w:ind w:left="849"/>
      <w:contextualSpacing/>
    </w:pPr>
  </w:style>
  <w:style w:type="paragraph" w:styleId="ListContinue4">
    <w:name w:val="List Continue 4"/>
    <w:basedOn w:val="Normal"/>
    <w:uiPriority w:val="99"/>
    <w:semiHidden/>
    <w:unhideWhenUsed/>
    <w:rsid w:val="008A1B16"/>
    <w:pPr>
      <w:spacing w:after="120"/>
      <w:ind w:left="1132"/>
      <w:contextualSpacing/>
    </w:pPr>
  </w:style>
  <w:style w:type="paragraph" w:styleId="ListContinue5">
    <w:name w:val="List Continue 5"/>
    <w:basedOn w:val="Normal"/>
    <w:uiPriority w:val="99"/>
    <w:semiHidden/>
    <w:unhideWhenUsed/>
    <w:rsid w:val="008A1B16"/>
    <w:pPr>
      <w:spacing w:after="120"/>
      <w:ind w:left="1415"/>
      <w:contextualSpacing/>
    </w:pPr>
  </w:style>
  <w:style w:type="paragraph" w:styleId="ListNumber">
    <w:name w:val="List Number"/>
    <w:basedOn w:val="Normal"/>
    <w:uiPriority w:val="99"/>
    <w:semiHidden/>
    <w:unhideWhenUsed/>
    <w:rsid w:val="008A1B16"/>
    <w:pPr>
      <w:numPr>
        <w:numId w:val="35"/>
      </w:numPr>
      <w:contextualSpacing/>
    </w:pPr>
  </w:style>
  <w:style w:type="paragraph" w:styleId="ListNumber2">
    <w:name w:val="List Number 2"/>
    <w:basedOn w:val="Normal"/>
    <w:uiPriority w:val="99"/>
    <w:semiHidden/>
    <w:unhideWhenUsed/>
    <w:rsid w:val="008A1B16"/>
    <w:pPr>
      <w:numPr>
        <w:numId w:val="36"/>
      </w:numPr>
      <w:contextualSpacing/>
    </w:pPr>
  </w:style>
  <w:style w:type="paragraph" w:styleId="ListNumber3">
    <w:name w:val="List Number 3"/>
    <w:basedOn w:val="Normal"/>
    <w:uiPriority w:val="99"/>
    <w:semiHidden/>
    <w:unhideWhenUsed/>
    <w:rsid w:val="008A1B16"/>
    <w:pPr>
      <w:numPr>
        <w:numId w:val="37"/>
      </w:numPr>
      <w:contextualSpacing/>
    </w:pPr>
  </w:style>
  <w:style w:type="paragraph" w:styleId="ListNumber4">
    <w:name w:val="List Number 4"/>
    <w:basedOn w:val="Normal"/>
    <w:uiPriority w:val="99"/>
    <w:semiHidden/>
    <w:unhideWhenUsed/>
    <w:rsid w:val="008A1B16"/>
    <w:pPr>
      <w:numPr>
        <w:numId w:val="38"/>
      </w:numPr>
      <w:contextualSpacing/>
    </w:pPr>
  </w:style>
  <w:style w:type="paragraph" w:styleId="ListNumber5">
    <w:name w:val="List Number 5"/>
    <w:basedOn w:val="Normal"/>
    <w:uiPriority w:val="99"/>
    <w:semiHidden/>
    <w:unhideWhenUsed/>
    <w:rsid w:val="008A1B16"/>
    <w:pPr>
      <w:numPr>
        <w:numId w:val="39"/>
      </w:numPr>
      <w:contextualSpacing/>
    </w:pPr>
  </w:style>
  <w:style w:type="paragraph" w:styleId="MacroText">
    <w:name w:val="macro"/>
    <w:link w:val="MacroTextChar"/>
    <w:uiPriority w:val="99"/>
    <w:semiHidden/>
    <w:unhideWhenUsed/>
    <w:rsid w:val="008A1B16"/>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eastAsia="en-US"/>
    </w:rPr>
  </w:style>
  <w:style w:type="character" w:customStyle="1" w:styleId="MacroTextChar">
    <w:name w:val="Macro Text Char"/>
    <w:basedOn w:val="DefaultParagraphFont"/>
    <w:link w:val="MacroText"/>
    <w:uiPriority w:val="99"/>
    <w:semiHidden/>
    <w:rsid w:val="008A1B16"/>
    <w:rPr>
      <w:rFonts w:ascii="Consolas" w:hAnsi="Consolas" w:cs="Consolas"/>
      <w:lang w:eastAsia="en-US"/>
    </w:rPr>
  </w:style>
  <w:style w:type="paragraph" w:styleId="MessageHeader">
    <w:name w:val="Message Header"/>
    <w:basedOn w:val="Normal"/>
    <w:link w:val="MessageHeaderChar"/>
    <w:uiPriority w:val="99"/>
    <w:semiHidden/>
    <w:unhideWhenUsed/>
    <w:rsid w:val="008A1B16"/>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A1B16"/>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uiPriority w:val="99"/>
    <w:semiHidden/>
    <w:unhideWhenUsed/>
    <w:rsid w:val="008A1B16"/>
    <w:pPr>
      <w:ind w:left="720"/>
    </w:pPr>
  </w:style>
  <w:style w:type="paragraph" w:styleId="NoteHeading">
    <w:name w:val="Note Heading"/>
    <w:basedOn w:val="Normal"/>
    <w:next w:val="Normal"/>
    <w:link w:val="NoteHeadingChar"/>
    <w:uiPriority w:val="99"/>
    <w:semiHidden/>
    <w:unhideWhenUsed/>
    <w:rsid w:val="008A1B16"/>
    <w:pPr>
      <w:spacing w:after="0"/>
    </w:pPr>
  </w:style>
  <w:style w:type="character" w:customStyle="1" w:styleId="NoteHeadingChar">
    <w:name w:val="Note Heading Char"/>
    <w:basedOn w:val="DefaultParagraphFont"/>
    <w:link w:val="NoteHeading"/>
    <w:uiPriority w:val="99"/>
    <w:semiHidden/>
    <w:rsid w:val="008A1B16"/>
    <w:rPr>
      <w:rFonts w:ascii="Calibri" w:hAnsi="Calibri" w:cs="Calibri"/>
      <w:sz w:val="22"/>
      <w:szCs w:val="22"/>
      <w:lang w:eastAsia="en-US"/>
    </w:rPr>
  </w:style>
  <w:style w:type="paragraph" w:styleId="PlainText">
    <w:name w:val="Plain Text"/>
    <w:basedOn w:val="Normal"/>
    <w:link w:val="PlainTextChar"/>
    <w:uiPriority w:val="99"/>
    <w:semiHidden/>
    <w:unhideWhenUsed/>
    <w:rsid w:val="008A1B16"/>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8A1B16"/>
    <w:rPr>
      <w:rFonts w:ascii="Consolas" w:hAnsi="Consolas" w:cs="Consolas"/>
      <w:sz w:val="21"/>
      <w:szCs w:val="21"/>
      <w:lang w:eastAsia="en-US"/>
    </w:rPr>
  </w:style>
  <w:style w:type="paragraph" w:styleId="Salutation">
    <w:name w:val="Salutation"/>
    <w:basedOn w:val="Normal"/>
    <w:next w:val="Normal"/>
    <w:link w:val="SalutationChar"/>
    <w:uiPriority w:val="99"/>
    <w:semiHidden/>
    <w:unhideWhenUsed/>
    <w:rsid w:val="008A1B16"/>
  </w:style>
  <w:style w:type="character" w:customStyle="1" w:styleId="SalutationChar">
    <w:name w:val="Salutation Char"/>
    <w:basedOn w:val="DefaultParagraphFont"/>
    <w:link w:val="Salutation"/>
    <w:uiPriority w:val="99"/>
    <w:semiHidden/>
    <w:rsid w:val="008A1B16"/>
    <w:rPr>
      <w:rFonts w:ascii="Calibri" w:hAnsi="Calibri" w:cs="Calibri"/>
      <w:sz w:val="22"/>
      <w:szCs w:val="22"/>
      <w:lang w:eastAsia="en-US"/>
    </w:rPr>
  </w:style>
  <w:style w:type="paragraph" w:styleId="Signature">
    <w:name w:val="Signature"/>
    <w:basedOn w:val="Normal"/>
    <w:link w:val="SignatureChar"/>
    <w:uiPriority w:val="99"/>
    <w:semiHidden/>
    <w:unhideWhenUsed/>
    <w:rsid w:val="008A1B16"/>
    <w:pPr>
      <w:spacing w:after="0"/>
      <w:ind w:left="4252"/>
    </w:pPr>
  </w:style>
  <w:style w:type="character" w:customStyle="1" w:styleId="SignatureChar">
    <w:name w:val="Signature Char"/>
    <w:basedOn w:val="DefaultParagraphFont"/>
    <w:link w:val="Signature"/>
    <w:uiPriority w:val="99"/>
    <w:semiHidden/>
    <w:rsid w:val="008A1B16"/>
    <w:rPr>
      <w:rFonts w:ascii="Calibri" w:hAnsi="Calibri" w:cs="Calibri"/>
      <w:sz w:val="22"/>
      <w:szCs w:val="22"/>
      <w:lang w:eastAsia="en-US"/>
    </w:rPr>
  </w:style>
  <w:style w:type="paragraph" w:styleId="TableofAuthorities">
    <w:name w:val="table of authorities"/>
    <w:basedOn w:val="Normal"/>
    <w:next w:val="Normal"/>
    <w:uiPriority w:val="99"/>
    <w:semiHidden/>
    <w:unhideWhenUsed/>
    <w:rsid w:val="008A1B16"/>
    <w:pPr>
      <w:spacing w:after="0"/>
      <w:ind w:left="220" w:hanging="220"/>
    </w:pPr>
  </w:style>
  <w:style w:type="paragraph" w:styleId="TOAHeading">
    <w:name w:val="toa heading"/>
    <w:basedOn w:val="Normal"/>
    <w:next w:val="Normal"/>
    <w:uiPriority w:val="99"/>
    <w:semiHidden/>
    <w:unhideWhenUsed/>
    <w:rsid w:val="008A1B16"/>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8A1B16"/>
    <w:pPr>
      <w:spacing w:after="100"/>
      <w:ind w:left="660"/>
    </w:pPr>
  </w:style>
  <w:style w:type="paragraph" w:styleId="TOC5">
    <w:name w:val="toc 5"/>
    <w:basedOn w:val="Normal"/>
    <w:next w:val="Normal"/>
    <w:autoRedefine/>
    <w:uiPriority w:val="39"/>
    <w:semiHidden/>
    <w:unhideWhenUsed/>
    <w:rsid w:val="008A1B16"/>
    <w:pPr>
      <w:spacing w:after="100"/>
      <w:ind w:left="880"/>
    </w:pPr>
  </w:style>
  <w:style w:type="paragraph" w:styleId="TOC6">
    <w:name w:val="toc 6"/>
    <w:basedOn w:val="Normal"/>
    <w:next w:val="Normal"/>
    <w:autoRedefine/>
    <w:uiPriority w:val="39"/>
    <w:semiHidden/>
    <w:unhideWhenUsed/>
    <w:rsid w:val="008A1B16"/>
    <w:pPr>
      <w:spacing w:after="100"/>
      <w:ind w:left="1100"/>
    </w:pPr>
  </w:style>
  <w:style w:type="paragraph" w:styleId="TOC7">
    <w:name w:val="toc 7"/>
    <w:basedOn w:val="Normal"/>
    <w:next w:val="Normal"/>
    <w:autoRedefine/>
    <w:uiPriority w:val="39"/>
    <w:semiHidden/>
    <w:unhideWhenUsed/>
    <w:rsid w:val="008A1B16"/>
    <w:pPr>
      <w:spacing w:after="100"/>
      <w:ind w:left="1320"/>
    </w:pPr>
  </w:style>
  <w:style w:type="paragraph" w:styleId="TOC8">
    <w:name w:val="toc 8"/>
    <w:basedOn w:val="Normal"/>
    <w:next w:val="Normal"/>
    <w:autoRedefine/>
    <w:uiPriority w:val="39"/>
    <w:semiHidden/>
    <w:unhideWhenUsed/>
    <w:rsid w:val="008A1B16"/>
    <w:pPr>
      <w:spacing w:after="100"/>
      <w:ind w:left="1540"/>
    </w:pPr>
  </w:style>
  <w:style w:type="paragraph" w:styleId="TOC9">
    <w:name w:val="toc 9"/>
    <w:basedOn w:val="Normal"/>
    <w:next w:val="Normal"/>
    <w:autoRedefine/>
    <w:uiPriority w:val="39"/>
    <w:semiHidden/>
    <w:unhideWhenUsed/>
    <w:rsid w:val="008A1B16"/>
    <w:pPr>
      <w:spacing w:after="100"/>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Dotum" w:hAnsi="Arial" w:cs="Arial"/>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44C"/>
    <w:pPr>
      <w:spacing w:after="200"/>
    </w:pPr>
    <w:rPr>
      <w:rFonts w:ascii="Calibri" w:hAnsi="Calibri" w:cs="Calibri"/>
      <w:sz w:val="22"/>
      <w:szCs w:val="22"/>
      <w:lang w:eastAsia="en-US"/>
    </w:rPr>
  </w:style>
  <w:style w:type="paragraph" w:styleId="Heading1">
    <w:name w:val="heading 1"/>
    <w:next w:val="Normal"/>
    <w:link w:val="Heading1Char"/>
    <w:uiPriority w:val="9"/>
    <w:qFormat/>
    <w:rsid w:val="00CE1B83"/>
    <w:pPr>
      <w:pageBreakBefore/>
      <w:widowControl w:val="0"/>
      <w:pBdr>
        <w:top w:val="single" w:sz="48" w:space="1" w:color="D1282E"/>
        <w:left w:val="single" w:sz="48" w:space="4" w:color="D1282E"/>
        <w:bottom w:val="single" w:sz="48" w:space="1" w:color="D1282E"/>
        <w:right w:val="single" w:sz="48" w:space="4" w:color="D1282E"/>
      </w:pBdr>
      <w:shd w:val="clear" w:color="auto" w:fill="D1282E"/>
      <w:spacing w:after="240"/>
      <w:ind w:right="6"/>
      <w:outlineLvl w:val="0"/>
    </w:pPr>
    <w:rPr>
      <w:rFonts w:ascii="Calibri" w:eastAsia="HYGothic-Extra" w:hAnsi="Calibri" w:cs="Calibri"/>
      <w:bCs/>
      <w:color w:val="FFFFFF" w:themeColor="background1"/>
      <w:spacing w:val="-20"/>
      <w:sz w:val="60"/>
      <w:szCs w:val="60"/>
      <w:lang w:eastAsia="en-US"/>
    </w:rPr>
  </w:style>
  <w:style w:type="paragraph" w:styleId="Heading2">
    <w:name w:val="heading 2"/>
    <w:next w:val="Normal"/>
    <w:link w:val="Heading2Char"/>
    <w:uiPriority w:val="9"/>
    <w:unhideWhenUsed/>
    <w:qFormat/>
    <w:rsid w:val="00324F80"/>
    <w:pPr>
      <w:spacing w:before="360" w:after="120"/>
      <w:outlineLvl w:val="1"/>
    </w:pPr>
    <w:rPr>
      <w:caps/>
      <w:sz w:val="32"/>
      <w:szCs w:val="32"/>
      <w:lang w:eastAsia="en-US"/>
    </w:rPr>
  </w:style>
  <w:style w:type="paragraph" w:styleId="Heading3">
    <w:name w:val="heading 3"/>
    <w:next w:val="Normal"/>
    <w:link w:val="Heading3Char"/>
    <w:uiPriority w:val="9"/>
    <w:unhideWhenUsed/>
    <w:qFormat/>
    <w:rsid w:val="00922E79"/>
    <w:pPr>
      <w:spacing w:before="60"/>
      <w:outlineLvl w:val="2"/>
    </w:pPr>
    <w:rPr>
      <w:rFonts w:ascii="Calibri" w:eastAsia="HYGothic-Extra" w:hAnsi="Calibri" w:cs="Tahoma"/>
      <w:b/>
      <w:bCs/>
      <w:caps/>
      <w:color w:val="D1282E"/>
      <w:sz w:val="22"/>
      <w:szCs w:val="22"/>
      <w:lang w:eastAsia="en-US"/>
    </w:rPr>
  </w:style>
  <w:style w:type="paragraph" w:styleId="Heading4">
    <w:name w:val="heading 4"/>
    <w:basedOn w:val="Normal"/>
    <w:next w:val="Normal"/>
    <w:link w:val="Heading4Char"/>
    <w:uiPriority w:val="9"/>
    <w:unhideWhenUsed/>
    <w:qFormat/>
    <w:pPr>
      <w:keepNext/>
      <w:keepLines/>
      <w:spacing w:before="200" w:after="0"/>
      <w:outlineLvl w:val="3"/>
    </w:pPr>
    <w:rPr>
      <w:rFonts w:ascii="Arial Black" w:eastAsia="HYGothic-Extra" w:hAnsi="Arial Black" w:cs="Tahoma"/>
      <w:bCs/>
      <w:i/>
      <w:iCs/>
      <w:color w:val="7A7A7A"/>
    </w:rPr>
  </w:style>
  <w:style w:type="paragraph" w:styleId="Heading5">
    <w:name w:val="heading 5"/>
    <w:basedOn w:val="Normal"/>
    <w:next w:val="Normal"/>
    <w:link w:val="Heading5Char"/>
    <w:uiPriority w:val="9"/>
    <w:semiHidden/>
    <w:unhideWhenUsed/>
    <w:qFormat/>
    <w:pPr>
      <w:keepNext/>
      <w:keepLines/>
      <w:spacing w:before="200" w:after="0"/>
      <w:outlineLvl w:val="4"/>
    </w:pPr>
    <w:rPr>
      <w:rFonts w:eastAsia="HYGothic-Extra" w:cs="Tahoma"/>
      <w:b/>
      <w:color w:val="5B5B5B"/>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Arial Black" w:eastAsia="HYGothic-Extra" w:hAnsi="Arial Black" w:cs="Tahoma"/>
      <w:i/>
      <w:iCs/>
      <w:color w:val="5B5B5B"/>
    </w:rPr>
  </w:style>
  <w:style w:type="paragraph" w:styleId="Heading7">
    <w:name w:val="heading 7"/>
    <w:basedOn w:val="Normal"/>
    <w:next w:val="Normal"/>
    <w:link w:val="Heading7Char"/>
    <w:uiPriority w:val="9"/>
    <w:semiHidden/>
    <w:unhideWhenUsed/>
    <w:qFormat/>
    <w:pPr>
      <w:keepNext/>
      <w:keepLines/>
      <w:spacing w:before="200" w:after="0"/>
      <w:outlineLvl w:val="6"/>
    </w:pPr>
    <w:rPr>
      <w:rFonts w:eastAsia="HYGothic-Extra" w:cs="Tahoma"/>
      <w:b/>
      <w:iCs/>
      <w:color w:val="D1282E"/>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E1B83"/>
    <w:rPr>
      <w:rFonts w:ascii="Calibri" w:eastAsia="HYGothic-Extra" w:hAnsi="Calibri" w:cs="Calibri"/>
      <w:bCs/>
      <w:color w:val="FFFFFF" w:themeColor="background1"/>
      <w:spacing w:val="-20"/>
      <w:sz w:val="60"/>
      <w:szCs w:val="60"/>
      <w:shd w:val="clear" w:color="auto" w:fill="D1282E"/>
      <w:lang w:eastAsia="en-US"/>
    </w:rPr>
  </w:style>
  <w:style w:type="character" w:customStyle="1" w:styleId="Heading2Char">
    <w:name w:val="Heading 2 Char"/>
    <w:link w:val="Heading2"/>
    <w:uiPriority w:val="9"/>
    <w:rsid w:val="00324F80"/>
    <w:rPr>
      <w:caps/>
      <w:sz w:val="32"/>
      <w:szCs w:val="32"/>
      <w:lang w:eastAsia="en-US"/>
    </w:rPr>
  </w:style>
  <w:style w:type="character" w:customStyle="1" w:styleId="Heading3Char">
    <w:name w:val="Heading 3 Char"/>
    <w:link w:val="Heading3"/>
    <w:uiPriority w:val="9"/>
    <w:rsid w:val="00922E79"/>
    <w:rPr>
      <w:rFonts w:ascii="Calibri" w:eastAsia="HYGothic-Extra" w:hAnsi="Calibri" w:cs="Tahoma"/>
      <w:b/>
      <w:bCs/>
      <w:caps/>
      <w:color w:val="D1282E"/>
      <w:sz w:val="22"/>
      <w:szCs w:val="22"/>
      <w:lang w:eastAsia="en-US"/>
    </w:rPr>
  </w:style>
  <w:style w:type="character" w:customStyle="1" w:styleId="Heading4Char">
    <w:name w:val="Heading 4 Char"/>
    <w:link w:val="Heading4"/>
    <w:uiPriority w:val="9"/>
    <w:rPr>
      <w:rFonts w:ascii="Arial Black" w:eastAsia="HYGothic-Extra" w:hAnsi="Arial Black" w:cs="Tahoma"/>
      <w:bCs/>
      <w:i/>
      <w:iCs/>
      <w:color w:val="7A7A7A"/>
    </w:rPr>
  </w:style>
  <w:style w:type="character" w:customStyle="1" w:styleId="Heading5Char">
    <w:name w:val="Heading 5 Char"/>
    <w:link w:val="Heading5"/>
    <w:uiPriority w:val="9"/>
    <w:semiHidden/>
    <w:rPr>
      <w:rFonts w:eastAsia="HYGothic-Extra" w:cs="Tahoma"/>
      <w:b/>
      <w:color w:val="5B5B5B"/>
    </w:rPr>
  </w:style>
  <w:style w:type="character" w:customStyle="1" w:styleId="Heading6Char">
    <w:name w:val="Heading 6 Char"/>
    <w:link w:val="Heading6"/>
    <w:uiPriority w:val="9"/>
    <w:semiHidden/>
    <w:rPr>
      <w:rFonts w:ascii="Arial Black" w:eastAsia="HYGothic-Extra" w:hAnsi="Arial Black" w:cs="Tahoma"/>
      <w:i/>
      <w:iCs/>
      <w:color w:val="5B5B5B"/>
    </w:rPr>
  </w:style>
  <w:style w:type="character" w:customStyle="1" w:styleId="Heading7Char">
    <w:name w:val="Heading 7 Char"/>
    <w:link w:val="Heading7"/>
    <w:uiPriority w:val="9"/>
    <w:semiHidden/>
    <w:rPr>
      <w:rFonts w:eastAsia="HYGothic-Extra" w:cs="Tahoma"/>
      <w:b/>
      <w:iCs/>
      <w:color w:val="D1282E"/>
    </w:rPr>
  </w:style>
  <w:style w:type="character" w:customStyle="1" w:styleId="Heading8Char">
    <w:name w:val="Heading 8 Char"/>
    <w:link w:val="Heading8"/>
    <w:uiPriority w:val="9"/>
    <w:semiHidden/>
    <w:rPr>
      <w:rFonts w:ascii="Arial Black" w:eastAsia="HYGothic-Extra" w:hAnsi="Arial Black" w:cs="Tahoma"/>
      <w:color w:val="7A7A7A"/>
      <w:sz w:val="20"/>
      <w:szCs w:val="20"/>
    </w:rPr>
  </w:style>
  <w:style w:type="character" w:customStyle="1" w:styleId="Heading9Char">
    <w:name w:val="Heading 9 Char"/>
    <w:link w:val="Heading9"/>
    <w:uiPriority w:val="9"/>
    <w:semiHidden/>
    <w:rPr>
      <w:rFonts w:ascii="Arial Black" w:eastAsia="HYGothic-Extra" w:hAnsi="Arial Black" w:cs="Tahoma"/>
      <w:i/>
      <w:iCs/>
      <w:color w:val="5B5B5B"/>
      <w:sz w:val="20"/>
      <w:szCs w:val="20"/>
    </w:rPr>
  </w:style>
  <w:style w:type="paragraph" w:styleId="Caption">
    <w:name w:val="caption"/>
    <w:basedOn w:val="Normal"/>
    <w:next w:val="Normal"/>
    <w:unhideWhenUsed/>
    <w:qFormat/>
    <w:rsid w:val="0002479D"/>
    <w:rPr>
      <w:b/>
      <w:bCs/>
      <w:caps/>
      <w:color w:val="7A7A7A"/>
      <w:sz w:val="18"/>
      <w:szCs w:val="18"/>
    </w:rPr>
  </w:style>
  <w:style w:type="paragraph" w:styleId="Title">
    <w:name w:val="Title"/>
    <w:basedOn w:val="Normal"/>
    <w:next w:val="Normal"/>
    <w:link w:val="TitleChar"/>
    <w:uiPriority w:val="10"/>
    <w:qFormat/>
    <w:rsid w:val="00F03972"/>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F03972"/>
    <w:rPr>
      <w:rFonts w:ascii="Calibri" w:eastAsia="HYGothic-Extra" w:hAnsi="Calibri" w:cs="Calibri"/>
      <w:b/>
      <w:caps/>
      <w:color w:val="005374"/>
      <w:spacing w:val="-20"/>
      <w:kern w:val="28"/>
      <w:sz w:val="60"/>
      <w:szCs w:val="60"/>
      <w:lang w:eastAsia="en-US"/>
    </w:rPr>
  </w:style>
  <w:style w:type="paragraph" w:styleId="Subtitle">
    <w:name w:val="Subtitle"/>
    <w:basedOn w:val="Normal"/>
    <w:next w:val="Normal"/>
    <w:link w:val="SubtitleChar"/>
    <w:uiPriority w:val="11"/>
    <w:qFormat/>
    <w:rsid w:val="009960EE"/>
    <w:pPr>
      <w:numPr>
        <w:ilvl w:val="1"/>
      </w:numPr>
    </w:pPr>
    <w:rPr>
      <w:rFonts w:eastAsia="HYGothic-Extra"/>
      <w:b/>
      <w:bCs/>
      <w:iCs/>
      <w:color w:val="D1282E"/>
      <w:sz w:val="40"/>
      <w:szCs w:val="40"/>
    </w:rPr>
  </w:style>
  <w:style w:type="character" w:customStyle="1" w:styleId="SubtitleChar">
    <w:name w:val="Subtitle Char"/>
    <w:link w:val="Subtitle"/>
    <w:uiPriority w:val="11"/>
    <w:rsid w:val="009960EE"/>
    <w:rPr>
      <w:rFonts w:ascii="Calibri" w:eastAsia="HYGothic-Extra" w:hAnsi="Calibri" w:cs="Calibri"/>
      <w:b/>
      <w:bCs/>
      <w:iCs/>
      <w:color w:val="D1282E"/>
      <w:sz w:val="40"/>
      <w:szCs w:val="40"/>
      <w:lang w:val="en-US" w:eastAsia="en-US"/>
    </w:rPr>
  </w:style>
  <w:style w:type="character" w:styleId="Strong">
    <w:name w:val="Strong"/>
    <w:uiPriority w:val="22"/>
    <w:qFormat/>
    <w:rPr>
      <w:b/>
      <w:bCs/>
    </w:rPr>
  </w:style>
  <w:style w:type="character" w:styleId="Emphasis">
    <w:name w:val="Emphasis"/>
    <w:uiPriority w:val="20"/>
    <w:qFormat/>
    <w:rPr>
      <w:i/>
      <w:iCs/>
    </w:rPr>
  </w:style>
  <w:style w:type="paragraph" w:styleId="NoSpacing">
    <w:name w:val="No Spacing"/>
    <w:link w:val="NoSpacingChar"/>
    <w:uiPriority w:val="1"/>
    <w:qFormat/>
    <w:rsid w:val="004C7DF0"/>
    <w:rPr>
      <w:rFonts w:ascii="Calibri" w:hAnsi="Calibri" w:cs="Calibri"/>
      <w:sz w:val="22"/>
      <w:szCs w:val="22"/>
      <w:lang w:val="en-US" w:eastAsia="en-US"/>
    </w:rPr>
  </w:style>
  <w:style w:type="character" w:customStyle="1" w:styleId="NoSpacingChar">
    <w:name w:val="No Spacing Char"/>
    <w:basedOn w:val="DefaultParagraphFont"/>
    <w:link w:val="NoSpacing"/>
    <w:uiPriority w:val="1"/>
    <w:rsid w:val="004C7DF0"/>
    <w:rPr>
      <w:rFonts w:ascii="Calibri" w:hAnsi="Calibri" w:cs="Calibri"/>
      <w:sz w:val="22"/>
      <w:szCs w:val="22"/>
      <w:lang w:val="en-US" w:eastAsia="en-US"/>
    </w:rPr>
  </w:style>
  <w:style w:type="paragraph" w:styleId="ListParagraph">
    <w:name w:val="List Paragraph"/>
    <w:basedOn w:val="Normal"/>
    <w:uiPriority w:val="99"/>
    <w:qFormat/>
    <w:pPr>
      <w:ind w:left="720"/>
      <w:contextualSpacing/>
    </w:pPr>
  </w:style>
  <w:style w:type="paragraph" w:styleId="Quote">
    <w:name w:val="Quote"/>
    <w:basedOn w:val="Normal"/>
    <w:next w:val="Normal"/>
    <w:link w:val="QuoteChar"/>
    <w:uiPriority w:val="29"/>
    <w:qFormat/>
    <w:pPr>
      <w:spacing w:line="360" w:lineRule="auto"/>
    </w:pPr>
    <w:rPr>
      <w:i/>
      <w:iCs/>
      <w:color w:val="7A7A7A"/>
      <w:sz w:val="28"/>
    </w:rPr>
  </w:style>
  <w:style w:type="character" w:customStyle="1" w:styleId="QuoteChar">
    <w:name w:val="Quote Char"/>
    <w:link w:val="Quote"/>
    <w:uiPriority w:val="29"/>
    <w:rPr>
      <w:i/>
      <w:iCs/>
      <w:color w:val="7A7A7A"/>
      <w:sz w:val="28"/>
    </w:rPr>
  </w:style>
  <w:style w:type="paragraph" w:styleId="IntenseQuote">
    <w:name w:val="Intense Quote"/>
    <w:basedOn w:val="Normal"/>
    <w:next w:val="Normal"/>
    <w:link w:val="IntenseQuoteChar"/>
    <w:uiPriority w:val="30"/>
    <w:qFormat/>
    <w:pPr>
      <w:pBdr>
        <w:top w:val="single" w:sz="36" w:space="5" w:color="000000"/>
        <w:bottom w:val="single" w:sz="18" w:space="5" w:color="D1282E"/>
      </w:pBdr>
      <w:spacing w:before="200" w:after="280" w:line="360" w:lineRule="auto"/>
    </w:pPr>
    <w:rPr>
      <w:b/>
      <w:bCs/>
      <w:i/>
      <w:iCs/>
      <w:color w:val="7F7F7F"/>
      <w:sz w:val="26"/>
    </w:rPr>
  </w:style>
  <w:style w:type="character" w:customStyle="1" w:styleId="IntenseQuoteChar">
    <w:name w:val="Intense Quote Char"/>
    <w:link w:val="IntenseQuote"/>
    <w:uiPriority w:val="30"/>
    <w:rPr>
      <w:b/>
      <w:bCs/>
      <w:i/>
      <w:iCs/>
      <w:color w:val="7F7F7F"/>
      <w:sz w:val="26"/>
    </w:rPr>
  </w:style>
  <w:style w:type="character" w:styleId="SubtleEmphasis">
    <w:name w:val="Subtle Emphasis"/>
    <w:uiPriority w:val="19"/>
    <w:qFormat/>
    <w:rPr>
      <w:i/>
      <w:iCs/>
      <w:color w:val="7A7A7A"/>
    </w:rPr>
  </w:style>
  <w:style w:type="character" w:styleId="IntenseEmphasis">
    <w:name w:val="Intense Emphasis"/>
    <w:uiPriority w:val="21"/>
    <w:qFormat/>
    <w:rPr>
      <w:b/>
      <w:bCs/>
      <w:i/>
      <w:iCs/>
      <w:color w:val="D1282E"/>
    </w:rPr>
  </w:style>
  <w:style w:type="character" w:styleId="SubtleReference">
    <w:name w:val="Subtle Reference"/>
    <w:uiPriority w:val="31"/>
    <w:qFormat/>
    <w:rPr>
      <w:rFonts w:ascii="Arial" w:hAnsi="Arial"/>
      <w:smallCaps/>
      <w:color w:val="F5C201"/>
      <w:sz w:val="22"/>
      <w:u w:val="none"/>
    </w:rPr>
  </w:style>
  <w:style w:type="character" w:styleId="IntenseReference">
    <w:name w:val="Intense Reference"/>
    <w:uiPriority w:val="32"/>
    <w:qFormat/>
    <w:rPr>
      <w:rFonts w:ascii="Arial" w:hAnsi="Arial"/>
      <w:b/>
      <w:bCs/>
      <w:caps/>
      <w:color w:val="F5C201"/>
      <w:spacing w:val="5"/>
      <w:sz w:val="22"/>
      <w:u w:val="single"/>
    </w:rPr>
  </w:style>
  <w:style w:type="character" w:styleId="BookTitle">
    <w:name w:val="Book Title"/>
    <w:uiPriority w:val="33"/>
    <w:qFormat/>
    <w:rPr>
      <w:rFonts w:ascii="Arial" w:hAnsi="Arial"/>
      <w:b/>
      <w:bCs/>
      <w:caps/>
      <w:color w:val="3D3D3D"/>
      <w:spacing w:val="5"/>
      <w:sz w:val="22"/>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PlaceholderText">
    <w:name w:val="Placeholder Text"/>
    <w:uiPriority w:val="99"/>
    <w:rPr>
      <w:color w:val="808080"/>
    </w:rPr>
  </w:style>
  <w:style w:type="paragraph" w:styleId="Header">
    <w:name w:val="header"/>
    <w:basedOn w:val="Normal"/>
    <w:link w:val="HeaderChar"/>
    <w:uiPriority w:val="99"/>
    <w:unhideWhenUsed/>
    <w:pPr>
      <w:tabs>
        <w:tab w:val="center" w:pos="4680"/>
        <w:tab w:val="right" w:pos="9360"/>
      </w:tabs>
      <w:spacing w:after="0"/>
    </w:pPr>
    <w:rPr>
      <w:lang w:eastAsia="ja-JP"/>
    </w:rPr>
  </w:style>
  <w:style w:type="character" w:customStyle="1" w:styleId="HeaderChar">
    <w:name w:val="Header Char"/>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style>
  <w:style w:type="paragraph" w:styleId="TOC1">
    <w:name w:val="toc 1"/>
    <w:basedOn w:val="Normal"/>
    <w:next w:val="Normal"/>
    <w:autoRedefine/>
    <w:uiPriority w:val="39"/>
    <w:unhideWhenUsed/>
    <w:rsid w:val="00891D94"/>
    <w:pPr>
      <w:tabs>
        <w:tab w:val="right" w:leader="dot" w:pos="8931"/>
      </w:tabs>
    </w:pPr>
    <w:rPr>
      <w:rFonts w:asciiTheme="minorHAnsi" w:hAnsiTheme="minorHAnsi" w:cstheme="minorHAnsi"/>
      <w:b/>
      <w:caps/>
    </w:rPr>
  </w:style>
  <w:style w:type="paragraph" w:styleId="TOC2">
    <w:name w:val="toc 2"/>
    <w:basedOn w:val="Normal"/>
    <w:next w:val="Normal"/>
    <w:autoRedefine/>
    <w:uiPriority w:val="39"/>
    <w:unhideWhenUsed/>
    <w:rsid w:val="00891D94"/>
    <w:pPr>
      <w:tabs>
        <w:tab w:val="right" w:leader="dot" w:pos="8931"/>
      </w:tabs>
      <w:ind w:left="220"/>
    </w:pPr>
    <w:rPr>
      <w:rFonts w:asciiTheme="minorHAnsi" w:hAnsiTheme="minorHAnsi" w:cstheme="minorHAnsi"/>
    </w:rPr>
  </w:style>
  <w:style w:type="paragraph" w:styleId="TOC3">
    <w:name w:val="toc 3"/>
    <w:basedOn w:val="Normal"/>
    <w:next w:val="Normal"/>
    <w:autoRedefine/>
    <w:uiPriority w:val="39"/>
    <w:unhideWhenUsed/>
    <w:rsid w:val="00891D94"/>
    <w:pPr>
      <w:tabs>
        <w:tab w:val="right" w:leader="dot" w:pos="8931"/>
      </w:tabs>
      <w:ind w:left="440"/>
    </w:pPr>
    <w:rPr>
      <w:rFonts w:asciiTheme="minorHAnsi" w:hAnsiTheme="minorHAnsi" w:cstheme="minorHAnsi"/>
    </w:rPr>
  </w:style>
  <w:style w:type="character" w:styleId="Hyperlink">
    <w:name w:val="Hyperlink"/>
    <w:uiPriority w:val="99"/>
    <w:unhideWhenUsed/>
    <w:rsid w:val="009960EE"/>
    <w:rPr>
      <w:color w:val="0000FF"/>
      <w:u w:val="single"/>
    </w:rPr>
  </w:style>
  <w:style w:type="table" w:styleId="TableGrid">
    <w:name w:val="Table Grid"/>
    <w:basedOn w:val="TableNormal"/>
    <w:uiPriority w:val="59"/>
    <w:rsid w:val="00F722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BATableStyle1">
    <w:name w:val="NBA Table Style 1"/>
    <w:basedOn w:val="TableGrid"/>
    <w:uiPriority w:val="99"/>
    <w:rsid w:val="00FA6FC5"/>
    <w:pPr>
      <w:contextualSpacing/>
    </w:pPr>
    <w:rPr>
      <w:rFonts w:ascii="Calibri" w:hAnsi="Calibri"/>
      <w:color w:val="000000" w:themeColor="text1"/>
    </w:rPr>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108" w:type="dxa"/>
        <w:bottom w:w="57" w:type="dxa"/>
        <w:right w:w="108"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table" w:customStyle="1" w:styleId="NBATableStyle2">
    <w:name w:val="NBA Table Style 2"/>
    <w:basedOn w:val="NBATableStyle1"/>
    <w:uiPriority w:val="99"/>
    <w:rsid w:val="00FA6FC5"/>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108" w:type="dxa"/>
        <w:bottom w:w="57" w:type="dxa"/>
        <w:right w:w="108"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table" w:customStyle="1" w:styleId="NBATableStyle3">
    <w:name w:val="NBA Table Style 3"/>
    <w:basedOn w:val="NBATableStyle1"/>
    <w:uiPriority w:val="99"/>
    <w:rsid w:val="006C3372"/>
    <w:tblPr>
      <w:tblStyleRow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108" w:type="dxa"/>
        <w:bottom w:w="57" w:type="dxa"/>
        <w:right w:w="108" w:type="dxa"/>
      </w:tblCellMar>
    </w:tblPr>
    <w:tcPr>
      <w:shd w:val="clear" w:color="auto" w:fill="F2F2F2" w:themeFill="background1" w:themeFillShade="F2"/>
      <w:vAlign w:val="center"/>
    </w:tcPr>
    <w:tblStylePr w:type="firstRow">
      <w:pPr>
        <w:jc w:val="left"/>
      </w:pPr>
      <w:rPr>
        <w:b/>
        <w:color w:val="C00000"/>
      </w:rPr>
      <w:tblPr/>
      <w:tcPr>
        <w:tcBorders>
          <w:top w:val="single" w:sz="8" w:space="0" w:color="C00000"/>
          <w:left w:val="nil"/>
          <w:bottom w:val="single" w:sz="8" w:space="0" w:color="C00000"/>
          <w:right w:val="nil"/>
          <w:insideH w:val="nil"/>
          <w:insideV w:val="nil"/>
          <w:tl2br w:val="nil"/>
          <w:tr2bl w:val="nil"/>
        </w:tcBorders>
        <w:shd w:val="clear" w:color="auto" w:fill="FFFFFF" w:themeFill="background1"/>
      </w:tcPr>
    </w:tblStylePr>
    <w:tblStylePr w:type="lastRow">
      <w:rPr>
        <w:b/>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2F2" w:themeFill="background1" w:themeFillShade="F2"/>
      </w:tcPr>
    </w:tblStylePr>
    <w:tblStylePr w:type="band2Horz">
      <w:tblPr/>
      <w:tcPr>
        <w:tcBorders>
          <w:top w:val="nil"/>
          <w:left w:val="nil"/>
          <w:bottom w:val="nil"/>
          <w:right w:val="nil"/>
          <w:insideH w:val="nil"/>
          <w:insideV w:val="nil"/>
        </w:tcBorders>
        <w:shd w:val="clear" w:color="auto" w:fill="FFFFFF" w:themeFill="background1"/>
      </w:tcPr>
    </w:tblStylePr>
  </w:style>
  <w:style w:type="paragraph" w:customStyle="1" w:styleId="QuickTip">
    <w:name w:val="Quick Tip"/>
    <w:basedOn w:val="NoSpacing"/>
    <w:qFormat/>
    <w:rsid w:val="00922E79"/>
    <w:rPr>
      <w:b/>
      <w:caps/>
      <w:color w:val="548DD4" w:themeColor="text2" w:themeTint="99"/>
    </w:rPr>
  </w:style>
  <w:style w:type="paragraph" w:customStyle="1" w:styleId="tabtext">
    <w:name w:val="tab text"/>
    <w:basedOn w:val="Normal"/>
    <w:link w:val="tabtextChar"/>
    <w:rsid w:val="00883C9C"/>
    <w:pPr>
      <w:tabs>
        <w:tab w:val="left" w:pos="567"/>
      </w:tabs>
      <w:spacing w:before="60" w:after="60"/>
    </w:pPr>
    <w:rPr>
      <w:rFonts w:eastAsia="Times New Roman" w:cs="Arial"/>
      <w:sz w:val="18"/>
      <w:szCs w:val="18"/>
      <w:lang w:eastAsia="en-AU"/>
    </w:rPr>
  </w:style>
  <w:style w:type="paragraph" w:customStyle="1" w:styleId="tabhead">
    <w:name w:val="tab head"/>
    <w:basedOn w:val="tabtext"/>
    <w:rsid w:val="00883C9C"/>
    <w:rPr>
      <w:b/>
    </w:rPr>
  </w:style>
  <w:style w:type="character" w:customStyle="1" w:styleId="tabtextChar">
    <w:name w:val="tab text Char"/>
    <w:link w:val="tabtext"/>
    <w:rsid w:val="00883C9C"/>
    <w:rPr>
      <w:rFonts w:ascii="Calibri" w:eastAsia="Times New Roman" w:hAnsi="Calibri"/>
      <w:sz w:val="18"/>
      <w:szCs w:val="18"/>
    </w:rPr>
  </w:style>
  <w:style w:type="table" w:styleId="LightShading-Accent2">
    <w:name w:val="Light Shading Accent 2"/>
    <w:basedOn w:val="TableNormal"/>
    <w:uiPriority w:val="60"/>
    <w:rsid w:val="00883C9C"/>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FootnoteText">
    <w:name w:val="footnote text"/>
    <w:basedOn w:val="Normal"/>
    <w:link w:val="FootnoteTextChar"/>
    <w:uiPriority w:val="99"/>
    <w:unhideWhenUsed/>
    <w:rsid w:val="00946331"/>
    <w:pPr>
      <w:spacing w:after="0"/>
    </w:pPr>
    <w:rPr>
      <w:sz w:val="20"/>
      <w:szCs w:val="20"/>
    </w:rPr>
  </w:style>
  <w:style w:type="character" w:customStyle="1" w:styleId="FootnoteTextChar">
    <w:name w:val="Footnote Text Char"/>
    <w:basedOn w:val="DefaultParagraphFont"/>
    <w:link w:val="FootnoteText"/>
    <w:uiPriority w:val="99"/>
    <w:rsid w:val="00946331"/>
    <w:rPr>
      <w:rFonts w:ascii="Calibri" w:hAnsi="Calibri" w:cs="Calibri"/>
      <w:lang w:eastAsia="en-US"/>
    </w:rPr>
  </w:style>
  <w:style w:type="character" w:styleId="FootnoteReference">
    <w:name w:val="footnote reference"/>
    <w:basedOn w:val="DefaultParagraphFont"/>
    <w:uiPriority w:val="99"/>
    <w:semiHidden/>
    <w:unhideWhenUsed/>
    <w:rsid w:val="00946331"/>
    <w:rPr>
      <w:vertAlign w:val="superscript"/>
    </w:rPr>
  </w:style>
  <w:style w:type="paragraph" w:styleId="NormalWeb">
    <w:name w:val="Normal (Web)"/>
    <w:basedOn w:val="Normal"/>
    <w:uiPriority w:val="99"/>
    <w:semiHidden/>
    <w:unhideWhenUsed/>
    <w:rsid w:val="00367ADA"/>
    <w:pPr>
      <w:spacing w:after="0"/>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7A06D9"/>
    <w:rPr>
      <w:color w:val="800080" w:themeColor="followedHyperlink"/>
      <w:u w:val="single"/>
    </w:rPr>
  </w:style>
  <w:style w:type="table" w:customStyle="1" w:styleId="NBATableStyle11">
    <w:name w:val="NBA Table Style 11"/>
    <w:basedOn w:val="TableGrid"/>
    <w:uiPriority w:val="99"/>
    <w:rsid w:val="0079660B"/>
    <w:pPr>
      <w:contextualSpacing/>
    </w:pPr>
    <w:rPr>
      <w:rFonts w:ascii="Calibri" w:hAnsi="Calibri"/>
      <w:color w:val="000000" w:themeColor="text1"/>
    </w:rPr>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108" w:type="dxa"/>
        <w:bottom w:w="57" w:type="dxa"/>
        <w:right w:w="108"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806884"/>
    <w:pPr>
      <w:spacing w:after="0"/>
    </w:pPr>
  </w:style>
  <w:style w:type="paragraph" w:customStyle="1" w:styleId="Titlepagebig">
    <w:name w:val="Title page big"/>
    <w:basedOn w:val="Normal"/>
    <w:rsid w:val="00E61665"/>
    <w:pPr>
      <w:tabs>
        <w:tab w:val="left" w:pos="567"/>
      </w:tabs>
      <w:jc w:val="center"/>
    </w:pPr>
    <w:rPr>
      <w:rFonts w:eastAsia="Times New Roman" w:cs="Times New Roman"/>
      <w:b/>
      <w:sz w:val="44"/>
      <w:szCs w:val="24"/>
      <w:lang w:eastAsia="en-AU"/>
    </w:rPr>
  </w:style>
  <w:style w:type="character" w:styleId="CommentReference">
    <w:name w:val="annotation reference"/>
    <w:basedOn w:val="DefaultParagraphFont"/>
    <w:uiPriority w:val="99"/>
    <w:semiHidden/>
    <w:unhideWhenUsed/>
    <w:rsid w:val="007F70C5"/>
    <w:rPr>
      <w:sz w:val="16"/>
      <w:szCs w:val="16"/>
    </w:rPr>
  </w:style>
  <w:style w:type="paragraph" w:styleId="CommentText">
    <w:name w:val="annotation text"/>
    <w:basedOn w:val="Normal"/>
    <w:link w:val="CommentTextChar"/>
    <w:uiPriority w:val="99"/>
    <w:semiHidden/>
    <w:unhideWhenUsed/>
    <w:rsid w:val="007F70C5"/>
    <w:rPr>
      <w:sz w:val="20"/>
      <w:szCs w:val="20"/>
    </w:rPr>
  </w:style>
  <w:style w:type="character" w:customStyle="1" w:styleId="CommentTextChar">
    <w:name w:val="Comment Text Char"/>
    <w:basedOn w:val="DefaultParagraphFont"/>
    <w:link w:val="CommentText"/>
    <w:uiPriority w:val="99"/>
    <w:semiHidden/>
    <w:rsid w:val="007F70C5"/>
    <w:rPr>
      <w:rFonts w:ascii="Calibri" w:hAnsi="Calibri" w:cs="Calibri"/>
      <w:lang w:eastAsia="en-US"/>
    </w:rPr>
  </w:style>
  <w:style w:type="paragraph" w:styleId="CommentSubject">
    <w:name w:val="annotation subject"/>
    <w:basedOn w:val="CommentText"/>
    <w:next w:val="CommentText"/>
    <w:link w:val="CommentSubjectChar"/>
    <w:uiPriority w:val="99"/>
    <w:semiHidden/>
    <w:unhideWhenUsed/>
    <w:rsid w:val="005F5F00"/>
    <w:rPr>
      <w:b/>
      <w:bCs/>
    </w:rPr>
  </w:style>
  <w:style w:type="character" w:customStyle="1" w:styleId="CommentSubjectChar">
    <w:name w:val="Comment Subject Char"/>
    <w:basedOn w:val="CommentTextChar"/>
    <w:link w:val="CommentSubject"/>
    <w:uiPriority w:val="99"/>
    <w:semiHidden/>
    <w:rsid w:val="005F5F00"/>
    <w:rPr>
      <w:rFonts w:ascii="Calibri" w:hAnsi="Calibri" w:cs="Calibri"/>
      <w:b/>
      <w:bCs/>
      <w:lang w:eastAsia="en-US"/>
    </w:rPr>
  </w:style>
  <w:style w:type="paragraph" w:styleId="Bibliography">
    <w:name w:val="Bibliography"/>
    <w:basedOn w:val="Normal"/>
    <w:next w:val="Normal"/>
    <w:uiPriority w:val="37"/>
    <w:semiHidden/>
    <w:unhideWhenUsed/>
    <w:rsid w:val="008A1B16"/>
  </w:style>
  <w:style w:type="paragraph" w:styleId="BlockText">
    <w:name w:val="Block Text"/>
    <w:basedOn w:val="Normal"/>
    <w:uiPriority w:val="99"/>
    <w:semiHidden/>
    <w:unhideWhenUsed/>
    <w:rsid w:val="008A1B1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8A1B16"/>
    <w:pPr>
      <w:spacing w:after="120"/>
    </w:pPr>
  </w:style>
  <w:style w:type="character" w:customStyle="1" w:styleId="BodyTextChar">
    <w:name w:val="Body Text Char"/>
    <w:basedOn w:val="DefaultParagraphFont"/>
    <w:link w:val="BodyText"/>
    <w:uiPriority w:val="99"/>
    <w:semiHidden/>
    <w:rsid w:val="008A1B16"/>
    <w:rPr>
      <w:rFonts w:ascii="Calibri" w:hAnsi="Calibri" w:cs="Calibri"/>
      <w:sz w:val="22"/>
      <w:szCs w:val="22"/>
      <w:lang w:eastAsia="en-US"/>
    </w:rPr>
  </w:style>
  <w:style w:type="paragraph" w:styleId="BodyText2">
    <w:name w:val="Body Text 2"/>
    <w:basedOn w:val="Normal"/>
    <w:link w:val="BodyText2Char"/>
    <w:uiPriority w:val="99"/>
    <w:semiHidden/>
    <w:unhideWhenUsed/>
    <w:rsid w:val="008A1B16"/>
    <w:pPr>
      <w:spacing w:after="120" w:line="480" w:lineRule="auto"/>
    </w:pPr>
  </w:style>
  <w:style w:type="character" w:customStyle="1" w:styleId="BodyText2Char">
    <w:name w:val="Body Text 2 Char"/>
    <w:basedOn w:val="DefaultParagraphFont"/>
    <w:link w:val="BodyText2"/>
    <w:uiPriority w:val="99"/>
    <w:semiHidden/>
    <w:rsid w:val="008A1B16"/>
    <w:rPr>
      <w:rFonts w:ascii="Calibri" w:hAnsi="Calibri" w:cs="Calibri"/>
      <w:sz w:val="22"/>
      <w:szCs w:val="22"/>
      <w:lang w:eastAsia="en-US"/>
    </w:rPr>
  </w:style>
  <w:style w:type="paragraph" w:styleId="BodyText3">
    <w:name w:val="Body Text 3"/>
    <w:basedOn w:val="Normal"/>
    <w:link w:val="BodyText3Char"/>
    <w:uiPriority w:val="99"/>
    <w:semiHidden/>
    <w:unhideWhenUsed/>
    <w:rsid w:val="008A1B16"/>
    <w:pPr>
      <w:spacing w:after="120"/>
    </w:pPr>
    <w:rPr>
      <w:sz w:val="16"/>
      <w:szCs w:val="16"/>
    </w:rPr>
  </w:style>
  <w:style w:type="character" w:customStyle="1" w:styleId="BodyText3Char">
    <w:name w:val="Body Text 3 Char"/>
    <w:basedOn w:val="DefaultParagraphFont"/>
    <w:link w:val="BodyText3"/>
    <w:uiPriority w:val="99"/>
    <w:semiHidden/>
    <w:rsid w:val="008A1B16"/>
    <w:rPr>
      <w:rFonts w:ascii="Calibri" w:hAnsi="Calibri" w:cs="Calibri"/>
      <w:sz w:val="16"/>
      <w:szCs w:val="16"/>
      <w:lang w:eastAsia="en-US"/>
    </w:rPr>
  </w:style>
  <w:style w:type="paragraph" w:styleId="BodyTextFirstIndent">
    <w:name w:val="Body Text First Indent"/>
    <w:basedOn w:val="BodyText"/>
    <w:link w:val="BodyTextFirstIndentChar"/>
    <w:uiPriority w:val="99"/>
    <w:semiHidden/>
    <w:unhideWhenUsed/>
    <w:rsid w:val="008A1B16"/>
    <w:pPr>
      <w:spacing w:after="200"/>
      <w:ind w:firstLine="360"/>
    </w:pPr>
  </w:style>
  <w:style w:type="character" w:customStyle="1" w:styleId="BodyTextFirstIndentChar">
    <w:name w:val="Body Text First Indent Char"/>
    <w:basedOn w:val="BodyTextChar"/>
    <w:link w:val="BodyTextFirstIndent"/>
    <w:uiPriority w:val="99"/>
    <w:semiHidden/>
    <w:rsid w:val="008A1B16"/>
    <w:rPr>
      <w:rFonts w:ascii="Calibri" w:hAnsi="Calibri" w:cs="Calibri"/>
      <w:sz w:val="22"/>
      <w:szCs w:val="22"/>
      <w:lang w:eastAsia="en-US"/>
    </w:rPr>
  </w:style>
  <w:style w:type="paragraph" w:styleId="BodyTextIndent">
    <w:name w:val="Body Text Indent"/>
    <w:basedOn w:val="Normal"/>
    <w:link w:val="BodyTextIndentChar"/>
    <w:uiPriority w:val="99"/>
    <w:semiHidden/>
    <w:unhideWhenUsed/>
    <w:rsid w:val="008A1B16"/>
    <w:pPr>
      <w:spacing w:after="120"/>
      <w:ind w:left="283"/>
    </w:pPr>
  </w:style>
  <w:style w:type="character" w:customStyle="1" w:styleId="BodyTextIndentChar">
    <w:name w:val="Body Text Indent Char"/>
    <w:basedOn w:val="DefaultParagraphFont"/>
    <w:link w:val="BodyTextIndent"/>
    <w:uiPriority w:val="99"/>
    <w:semiHidden/>
    <w:rsid w:val="008A1B16"/>
    <w:rPr>
      <w:rFonts w:ascii="Calibri" w:hAnsi="Calibri" w:cs="Calibri"/>
      <w:sz w:val="22"/>
      <w:szCs w:val="22"/>
      <w:lang w:eastAsia="en-US"/>
    </w:rPr>
  </w:style>
  <w:style w:type="paragraph" w:styleId="BodyTextFirstIndent2">
    <w:name w:val="Body Text First Indent 2"/>
    <w:basedOn w:val="BodyTextIndent"/>
    <w:link w:val="BodyTextFirstIndent2Char"/>
    <w:uiPriority w:val="99"/>
    <w:semiHidden/>
    <w:unhideWhenUsed/>
    <w:rsid w:val="008A1B16"/>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A1B16"/>
    <w:rPr>
      <w:rFonts w:ascii="Calibri" w:hAnsi="Calibri" w:cs="Calibri"/>
      <w:sz w:val="22"/>
      <w:szCs w:val="22"/>
      <w:lang w:eastAsia="en-US"/>
    </w:rPr>
  </w:style>
  <w:style w:type="paragraph" w:styleId="BodyTextIndent2">
    <w:name w:val="Body Text Indent 2"/>
    <w:basedOn w:val="Normal"/>
    <w:link w:val="BodyTextIndent2Char"/>
    <w:uiPriority w:val="99"/>
    <w:semiHidden/>
    <w:unhideWhenUsed/>
    <w:rsid w:val="008A1B16"/>
    <w:pPr>
      <w:spacing w:after="120" w:line="480" w:lineRule="auto"/>
      <w:ind w:left="283"/>
    </w:pPr>
  </w:style>
  <w:style w:type="character" w:customStyle="1" w:styleId="BodyTextIndent2Char">
    <w:name w:val="Body Text Indent 2 Char"/>
    <w:basedOn w:val="DefaultParagraphFont"/>
    <w:link w:val="BodyTextIndent2"/>
    <w:uiPriority w:val="99"/>
    <w:semiHidden/>
    <w:rsid w:val="008A1B16"/>
    <w:rPr>
      <w:rFonts w:ascii="Calibri" w:hAnsi="Calibri" w:cs="Calibri"/>
      <w:sz w:val="22"/>
      <w:szCs w:val="22"/>
      <w:lang w:eastAsia="en-US"/>
    </w:rPr>
  </w:style>
  <w:style w:type="paragraph" w:styleId="BodyTextIndent3">
    <w:name w:val="Body Text Indent 3"/>
    <w:basedOn w:val="Normal"/>
    <w:link w:val="BodyTextIndent3Char"/>
    <w:uiPriority w:val="99"/>
    <w:semiHidden/>
    <w:unhideWhenUsed/>
    <w:rsid w:val="008A1B1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A1B16"/>
    <w:rPr>
      <w:rFonts w:ascii="Calibri" w:hAnsi="Calibri" w:cs="Calibri"/>
      <w:sz w:val="16"/>
      <w:szCs w:val="16"/>
      <w:lang w:eastAsia="en-US"/>
    </w:rPr>
  </w:style>
  <w:style w:type="paragraph" w:styleId="Closing">
    <w:name w:val="Closing"/>
    <w:basedOn w:val="Normal"/>
    <w:link w:val="ClosingChar"/>
    <w:uiPriority w:val="99"/>
    <w:semiHidden/>
    <w:unhideWhenUsed/>
    <w:rsid w:val="008A1B16"/>
    <w:pPr>
      <w:spacing w:after="0"/>
      <w:ind w:left="4252"/>
    </w:pPr>
  </w:style>
  <w:style w:type="character" w:customStyle="1" w:styleId="ClosingChar">
    <w:name w:val="Closing Char"/>
    <w:basedOn w:val="DefaultParagraphFont"/>
    <w:link w:val="Closing"/>
    <w:uiPriority w:val="99"/>
    <w:semiHidden/>
    <w:rsid w:val="008A1B16"/>
    <w:rPr>
      <w:rFonts w:ascii="Calibri" w:hAnsi="Calibri" w:cs="Calibri"/>
      <w:sz w:val="22"/>
      <w:szCs w:val="22"/>
      <w:lang w:eastAsia="en-US"/>
    </w:rPr>
  </w:style>
  <w:style w:type="paragraph" w:styleId="Date">
    <w:name w:val="Date"/>
    <w:basedOn w:val="Normal"/>
    <w:next w:val="Normal"/>
    <w:link w:val="DateChar"/>
    <w:uiPriority w:val="99"/>
    <w:semiHidden/>
    <w:unhideWhenUsed/>
    <w:rsid w:val="008A1B16"/>
  </w:style>
  <w:style w:type="character" w:customStyle="1" w:styleId="DateChar">
    <w:name w:val="Date Char"/>
    <w:basedOn w:val="DefaultParagraphFont"/>
    <w:link w:val="Date"/>
    <w:uiPriority w:val="99"/>
    <w:semiHidden/>
    <w:rsid w:val="008A1B16"/>
    <w:rPr>
      <w:rFonts w:ascii="Calibri" w:hAnsi="Calibri" w:cs="Calibri"/>
      <w:sz w:val="22"/>
      <w:szCs w:val="22"/>
      <w:lang w:eastAsia="en-US"/>
    </w:rPr>
  </w:style>
  <w:style w:type="paragraph" w:styleId="DocumentMap">
    <w:name w:val="Document Map"/>
    <w:basedOn w:val="Normal"/>
    <w:link w:val="DocumentMapChar"/>
    <w:uiPriority w:val="99"/>
    <w:semiHidden/>
    <w:unhideWhenUsed/>
    <w:rsid w:val="008A1B16"/>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A1B16"/>
    <w:rPr>
      <w:rFonts w:ascii="Tahoma" w:hAnsi="Tahoma" w:cs="Tahoma"/>
      <w:sz w:val="16"/>
      <w:szCs w:val="16"/>
      <w:lang w:eastAsia="en-US"/>
    </w:rPr>
  </w:style>
  <w:style w:type="paragraph" w:styleId="E-mailSignature">
    <w:name w:val="E-mail Signature"/>
    <w:basedOn w:val="Normal"/>
    <w:link w:val="E-mailSignatureChar"/>
    <w:uiPriority w:val="99"/>
    <w:semiHidden/>
    <w:unhideWhenUsed/>
    <w:rsid w:val="008A1B16"/>
    <w:pPr>
      <w:spacing w:after="0"/>
    </w:pPr>
  </w:style>
  <w:style w:type="character" w:customStyle="1" w:styleId="E-mailSignatureChar">
    <w:name w:val="E-mail Signature Char"/>
    <w:basedOn w:val="DefaultParagraphFont"/>
    <w:link w:val="E-mailSignature"/>
    <w:uiPriority w:val="99"/>
    <w:semiHidden/>
    <w:rsid w:val="008A1B16"/>
    <w:rPr>
      <w:rFonts w:ascii="Calibri" w:hAnsi="Calibri" w:cs="Calibri"/>
      <w:sz w:val="22"/>
      <w:szCs w:val="22"/>
      <w:lang w:eastAsia="en-US"/>
    </w:rPr>
  </w:style>
  <w:style w:type="paragraph" w:styleId="EndnoteText">
    <w:name w:val="endnote text"/>
    <w:basedOn w:val="Normal"/>
    <w:link w:val="EndnoteTextChar"/>
    <w:uiPriority w:val="99"/>
    <w:semiHidden/>
    <w:unhideWhenUsed/>
    <w:rsid w:val="008A1B16"/>
    <w:pPr>
      <w:spacing w:after="0"/>
    </w:pPr>
    <w:rPr>
      <w:sz w:val="20"/>
      <w:szCs w:val="20"/>
    </w:rPr>
  </w:style>
  <w:style w:type="character" w:customStyle="1" w:styleId="EndnoteTextChar">
    <w:name w:val="Endnote Text Char"/>
    <w:basedOn w:val="DefaultParagraphFont"/>
    <w:link w:val="EndnoteText"/>
    <w:uiPriority w:val="99"/>
    <w:semiHidden/>
    <w:rsid w:val="008A1B16"/>
    <w:rPr>
      <w:rFonts w:ascii="Calibri" w:hAnsi="Calibri" w:cs="Calibri"/>
      <w:lang w:eastAsia="en-US"/>
    </w:rPr>
  </w:style>
  <w:style w:type="paragraph" w:styleId="EnvelopeAddress">
    <w:name w:val="envelope address"/>
    <w:basedOn w:val="Normal"/>
    <w:uiPriority w:val="99"/>
    <w:semiHidden/>
    <w:unhideWhenUsed/>
    <w:rsid w:val="008A1B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A1B16"/>
    <w:pPr>
      <w:spacing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8A1B16"/>
    <w:pPr>
      <w:spacing w:after="0"/>
    </w:pPr>
    <w:rPr>
      <w:i/>
      <w:iCs/>
    </w:rPr>
  </w:style>
  <w:style w:type="character" w:customStyle="1" w:styleId="HTMLAddressChar">
    <w:name w:val="HTML Address Char"/>
    <w:basedOn w:val="DefaultParagraphFont"/>
    <w:link w:val="HTMLAddress"/>
    <w:uiPriority w:val="99"/>
    <w:semiHidden/>
    <w:rsid w:val="008A1B16"/>
    <w:rPr>
      <w:rFonts w:ascii="Calibri" w:hAnsi="Calibri" w:cs="Calibri"/>
      <w:i/>
      <w:iCs/>
      <w:sz w:val="22"/>
      <w:szCs w:val="22"/>
      <w:lang w:eastAsia="en-US"/>
    </w:rPr>
  </w:style>
  <w:style w:type="paragraph" w:styleId="HTMLPreformatted">
    <w:name w:val="HTML Preformatted"/>
    <w:basedOn w:val="Normal"/>
    <w:link w:val="HTMLPreformattedChar"/>
    <w:uiPriority w:val="99"/>
    <w:semiHidden/>
    <w:unhideWhenUsed/>
    <w:rsid w:val="008A1B16"/>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A1B16"/>
    <w:rPr>
      <w:rFonts w:ascii="Consolas" w:hAnsi="Consolas" w:cs="Consolas"/>
      <w:lang w:eastAsia="en-US"/>
    </w:rPr>
  </w:style>
  <w:style w:type="paragraph" w:styleId="Index1">
    <w:name w:val="index 1"/>
    <w:basedOn w:val="Normal"/>
    <w:next w:val="Normal"/>
    <w:autoRedefine/>
    <w:uiPriority w:val="99"/>
    <w:semiHidden/>
    <w:unhideWhenUsed/>
    <w:rsid w:val="008A1B16"/>
    <w:pPr>
      <w:spacing w:after="0"/>
      <w:ind w:left="220" w:hanging="220"/>
    </w:pPr>
  </w:style>
  <w:style w:type="paragraph" w:styleId="Index2">
    <w:name w:val="index 2"/>
    <w:basedOn w:val="Normal"/>
    <w:next w:val="Normal"/>
    <w:autoRedefine/>
    <w:uiPriority w:val="99"/>
    <w:semiHidden/>
    <w:unhideWhenUsed/>
    <w:rsid w:val="008A1B16"/>
    <w:pPr>
      <w:spacing w:after="0"/>
      <w:ind w:left="440" w:hanging="220"/>
    </w:pPr>
  </w:style>
  <w:style w:type="paragraph" w:styleId="Index3">
    <w:name w:val="index 3"/>
    <w:basedOn w:val="Normal"/>
    <w:next w:val="Normal"/>
    <w:autoRedefine/>
    <w:uiPriority w:val="99"/>
    <w:semiHidden/>
    <w:unhideWhenUsed/>
    <w:rsid w:val="008A1B16"/>
    <w:pPr>
      <w:spacing w:after="0"/>
      <w:ind w:left="660" w:hanging="220"/>
    </w:pPr>
  </w:style>
  <w:style w:type="paragraph" w:styleId="Index4">
    <w:name w:val="index 4"/>
    <w:basedOn w:val="Normal"/>
    <w:next w:val="Normal"/>
    <w:autoRedefine/>
    <w:uiPriority w:val="99"/>
    <w:semiHidden/>
    <w:unhideWhenUsed/>
    <w:rsid w:val="008A1B16"/>
    <w:pPr>
      <w:spacing w:after="0"/>
      <w:ind w:left="880" w:hanging="220"/>
    </w:pPr>
  </w:style>
  <w:style w:type="paragraph" w:styleId="Index5">
    <w:name w:val="index 5"/>
    <w:basedOn w:val="Normal"/>
    <w:next w:val="Normal"/>
    <w:autoRedefine/>
    <w:uiPriority w:val="99"/>
    <w:semiHidden/>
    <w:unhideWhenUsed/>
    <w:rsid w:val="008A1B16"/>
    <w:pPr>
      <w:spacing w:after="0"/>
      <w:ind w:left="1100" w:hanging="220"/>
    </w:pPr>
  </w:style>
  <w:style w:type="paragraph" w:styleId="Index6">
    <w:name w:val="index 6"/>
    <w:basedOn w:val="Normal"/>
    <w:next w:val="Normal"/>
    <w:autoRedefine/>
    <w:uiPriority w:val="99"/>
    <w:semiHidden/>
    <w:unhideWhenUsed/>
    <w:rsid w:val="008A1B16"/>
    <w:pPr>
      <w:spacing w:after="0"/>
      <w:ind w:left="1320" w:hanging="220"/>
    </w:pPr>
  </w:style>
  <w:style w:type="paragraph" w:styleId="Index7">
    <w:name w:val="index 7"/>
    <w:basedOn w:val="Normal"/>
    <w:next w:val="Normal"/>
    <w:autoRedefine/>
    <w:uiPriority w:val="99"/>
    <w:semiHidden/>
    <w:unhideWhenUsed/>
    <w:rsid w:val="008A1B16"/>
    <w:pPr>
      <w:spacing w:after="0"/>
      <w:ind w:left="1540" w:hanging="220"/>
    </w:pPr>
  </w:style>
  <w:style w:type="paragraph" w:styleId="Index8">
    <w:name w:val="index 8"/>
    <w:basedOn w:val="Normal"/>
    <w:next w:val="Normal"/>
    <w:autoRedefine/>
    <w:uiPriority w:val="99"/>
    <w:semiHidden/>
    <w:unhideWhenUsed/>
    <w:rsid w:val="008A1B16"/>
    <w:pPr>
      <w:spacing w:after="0"/>
      <w:ind w:left="1760" w:hanging="220"/>
    </w:pPr>
  </w:style>
  <w:style w:type="paragraph" w:styleId="Index9">
    <w:name w:val="index 9"/>
    <w:basedOn w:val="Normal"/>
    <w:next w:val="Normal"/>
    <w:autoRedefine/>
    <w:uiPriority w:val="99"/>
    <w:semiHidden/>
    <w:unhideWhenUsed/>
    <w:rsid w:val="008A1B16"/>
    <w:pPr>
      <w:spacing w:after="0"/>
      <w:ind w:left="1980" w:hanging="220"/>
    </w:pPr>
  </w:style>
  <w:style w:type="paragraph" w:styleId="IndexHeading">
    <w:name w:val="index heading"/>
    <w:basedOn w:val="Normal"/>
    <w:next w:val="Index1"/>
    <w:uiPriority w:val="99"/>
    <w:semiHidden/>
    <w:unhideWhenUsed/>
    <w:rsid w:val="008A1B16"/>
    <w:rPr>
      <w:rFonts w:asciiTheme="majorHAnsi" w:eastAsiaTheme="majorEastAsia" w:hAnsiTheme="majorHAnsi" w:cstheme="majorBidi"/>
      <w:b/>
      <w:bCs/>
    </w:rPr>
  </w:style>
  <w:style w:type="paragraph" w:styleId="List">
    <w:name w:val="List"/>
    <w:basedOn w:val="Normal"/>
    <w:uiPriority w:val="99"/>
    <w:semiHidden/>
    <w:unhideWhenUsed/>
    <w:rsid w:val="008A1B16"/>
    <w:pPr>
      <w:ind w:left="283" w:hanging="283"/>
      <w:contextualSpacing/>
    </w:pPr>
  </w:style>
  <w:style w:type="paragraph" w:styleId="List2">
    <w:name w:val="List 2"/>
    <w:basedOn w:val="Normal"/>
    <w:uiPriority w:val="99"/>
    <w:semiHidden/>
    <w:unhideWhenUsed/>
    <w:rsid w:val="008A1B16"/>
    <w:pPr>
      <w:ind w:left="566" w:hanging="283"/>
      <w:contextualSpacing/>
    </w:pPr>
  </w:style>
  <w:style w:type="paragraph" w:styleId="List3">
    <w:name w:val="List 3"/>
    <w:basedOn w:val="Normal"/>
    <w:uiPriority w:val="99"/>
    <w:semiHidden/>
    <w:unhideWhenUsed/>
    <w:rsid w:val="008A1B16"/>
    <w:pPr>
      <w:ind w:left="849" w:hanging="283"/>
      <w:contextualSpacing/>
    </w:pPr>
  </w:style>
  <w:style w:type="paragraph" w:styleId="List4">
    <w:name w:val="List 4"/>
    <w:basedOn w:val="Normal"/>
    <w:uiPriority w:val="99"/>
    <w:semiHidden/>
    <w:unhideWhenUsed/>
    <w:rsid w:val="008A1B16"/>
    <w:pPr>
      <w:ind w:left="1132" w:hanging="283"/>
      <w:contextualSpacing/>
    </w:pPr>
  </w:style>
  <w:style w:type="paragraph" w:styleId="List5">
    <w:name w:val="List 5"/>
    <w:basedOn w:val="Normal"/>
    <w:uiPriority w:val="99"/>
    <w:semiHidden/>
    <w:unhideWhenUsed/>
    <w:rsid w:val="008A1B16"/>
    <w:pPr>
      <w:ind w:left="1415" w:hanging="283"/>
      <w:contextualSpacing/>
    </w:pPr>
  </w:style>
  <w:style w:type="paragraph" w:styleId="ListBullet">
    <w:name w:val="List Bullet"/>
    <w:basedOn w:val="Normal"/>
    <w:uiPriority w:val="99"/>
    <w:semiHidden/>
    <w:unhideWhenUsed/>
    <w:rsid w:val="008A1B16"/>
    <w:pPr>
      <w:numPr>
        <w:numId w:val="30"/>
      </w:numPr>
      <w:contextualSpacing/>
    </w:pPr>
  </w:style>
  <w:style w:type="paragraph" w:styleId="ListBullet2">
    <w:name w:val="List Bullet 2"/>
    <w:basedOn w:val="Normal"/>
    <w:uiPriority w:val="99"/>
    <w:semiHidden/>
    <w:unhideWhenUsed/>
    <w:rsid w:val="008A1B16"/>
    <w:pPr>
      <w:numPr>
        <w:numId w:val="31"/>
      </w:numPr>
      <w:contextualSpacing/>
    </w:pPr>
  </w:style>
  <w:style w:type="paragraph" w:styleId="ListBullet3">
    <w:name w:val="List Bullet 3"/>
    <w:basedOn w:val="Normal"/>
    <w:uiPriority w:val="99"/>
    <w:semiHidden/>
    <w:unhideWhenUsed/>
    <w:rsid w:val="008A1B16"/>
    <w:pPr>
      <w:numPr>
        <w:numId w:val="32"/>
      </w:numPr>
      <w:contextualSpacing/>
    </w:pPr>
  </w:style>
  <w:style w:type="paragraph" w:styleId="ListBullet4">
    <w:name w:val="List Bullet 4"/>
    <w:basedOn w:val="Normal"/>
    <w:uiPriority w:val="99"/>
    <w:semiHidden/>
    <w:unhideWhenUsed/>
    <w:rsid w:val="008A1B16"/>
    <w:pPr>
      <w:numPr>
        <w:numId w:val="33"/>
      </w:numPr>
      <w:contextualSpacing/>
    </w:pPr>
  </w:style>
  <w:style w:type="paragraph" w:styleId="ListBullet5">
    <w:name w:val="List Bullet 5"/>
    <w:basedOn w:val="Normal"/>
    <w:uiPriority w:val="99"/>
    <w:semiHidden/>
    <w:unhideWhenUsed/>
    <w:rsid w:val="008A1B16"/>
    <w:pPr>
      <w:numPr>
        <w:numId w:val="34"/>
      </w:numPr>
      <w:contextualSpacing/>
    </w:pPr>
  </w:style>
  <w:style w:type="paragraph" w:styleId="ListContinue">
    <w:name w:val="List Continue"/>
    <w:basedOn w:val="Normal"/>
    <w:uiPriority w:val="99"/>
    <w:semiHidden/>
    <w:unhideWhenUsed/>
    <w:rsid w:val="008A1B16"/>
    <w:pPr>
      <w:spacing w:after="120"/>
      <w:ind w:left="283"/>
      <w:contextualSpacing/>
    </w:pPr>
  </w:style>
  <w:style w:type="paragraph" w:styleId="ListContinue2">
    <w:name w:val="List Continue 2"/>
    <w:basedOn w:val="Normal"/>
    <w:uiPriority w:val="99"/>
    <w:semiHidden/>
    <w:unhideWhenUsed/>
    <w:rsid w:val="008A1B16"/>
    <w:pPr>
      <w:spacing w:after="120"/>
      <w:ind w:left="566"/>
      <w:contextualSpacing/>
    </w:pPr>
  </w:style>
  <w:style w:type="paragraph" w:styleId="ListContinue3">
    <w:name w:val="List Continue 3"/>
    <w:basedOn w:val="Normal"/>
    <w:uiPriority w:val="99"/>
    <w:semiHidden/>
    <w:unhideWhenUsed/>
    <w:rsid w:val="008A1B16"/>
    <w:pPr>
      <w:spacing w:after="120"/>
      <w:ind w:left="849"/>
      <w:contextualSpacing/>
    </w:pPr>
  </w:style>
  <w:style w:type="paragraph" w:styleId="ListContinue4">
    <w:name w:val="List Continue 4"/>
    <w:basedOn w:val="Normal"/>
    <w:uiPriority w:val="99"/>
    <w:semiHidden/>
    <w:unhideWhenUsed/>
    <w:rsid w:val="008A1B16"/>
    <w:pPr>
      <w:spacing w:after="120"/>
      <w:ind w:left="1132"/>
      <w:contextualSpacing/>
    </w:pPr>
  </w:style>
  <w:style w:type="paragraph" w:styleId="ListContinue5">
    <w:name w:val="List Continue 5"/>
    <w:basedOn w:val="Normal"/>
    <w:uiPriority w:val="99"/>
    <w:semiHidden/>
    <w:unhideWhenUsed/>
    <w:rsid w:val="008A1B16"/>
    <w:pPr>
      <w:spacing w:after="120"/>
      <w:ind w:left="1415"/>
      <w:contextualSpacing/>
    </w:pPr>
  </w:style>
  <w:style w:type="paragraph" w:styleId="ListNumber">
    <w:name w:val="List Number"/>
    <w:basedOn w:val="Normal"/>
    <w:uiPriority w:val="99"/>
    <w:semiHidden/>
    <w:unhideWhenUsed/>
    <w:rsid w:val="008A1B16"/>
    <w:pPr>
      <w:numPr>
        <w:numId w:val="35"/>
      </w:numPr>
      <w:contextualSpacing/>
    </w:pPr>
  </w:style>
  <w:style w:type="paragraph" w:styleId="ListNumber2">
    <w:name w:val="List Number 2"/>
    <w:basedOn w:val="Normal"/>
    <w:uiPriority w:val="99"/>
    <w:semiHidden/>
    <w:unhideWhenUsed/>
    <w:rsid w:val="008A1B16"/>
    <w:pPr>
      <w:numPr>
        <w:numId w:val="36"/>
      </w:numPr>
      <w:contextualSpacing/>
    </w:pPr>
  </w:style>
  <w:style w:type="paragraph" w:styleId="ListNumber3">
    <w:name w:val="List Number 3"/>
    <w:basedOn w:val="Normal"/>
    <w:uiPriority w:val="99"/>
    <w:semiHidden/>
    <w:unhideWhenUsed/>
    <w:rsid w:val="008A1B16"/>
    <w:pPr>
      <w:numPr>
        <w:numId w:val="37"/>
      </w:numPr>
      <w:contextualSpacing/>
    </w:pPr>
  </w:style>
  <w:style w:type="paragraph" w:styleId="ListNumber4">
    <w:name w:val="List Number 4"/>
    <w:basedOn w:val="Normal"/>
    <w:uiPriority w:val="99"/>
    <w:semiHidden/>
    <w:unhideWhenUsed/>
    <w:rsid w:val="008A1B16"/>
    <w:pPr>
      <w:numPr>
        <w:numId w:val="38"/>
      </w:numPr>
      <w:contextualSpacing/>
    </w:pPr>
  </w:style>
  <w:style w:type="paragraph" w:styleId="ListNumber5">
    <w:name w:val="List Number 5"/>
    <w:basedOn w:val="Normal"/>
    <w:uiPriority w:val="99"/>
    <w:semiHidden/>
    <w:unhideWhenUsed/>
    <w:rsid w:val="008A1B16"/>
    <w:pPr>
      <w:numPr>
        <w:numId w:val="39"/>
      </w:numPr>
      <w:contextualSpacing/>
    </w:pPr>
  </w:style>
  <w:style w:type="paragraph" w:styleId="MacroText">
    <w:name w:val="macro"/>
    <w:link w:val="MacroTextChar"/>
    <w:uiPriority w:val="99"/>
    <w:semiHidden/>
    <w:unhideWhenUsed/>
    <w:rsid w:val="008A1B16"/>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eastAsia="en-US"/>
    </w:rPr>
  </w:style>
  <w:style w:type="character" w:customStyle="1" w:styleId="MacroTextChar">
    <w:name w:val="Macro Text Char"/>
    <w:basedOn w:val="DefaultParagraphFont"/>
    <w:link w:val="MacroText"/>
    <w:uiPriority w:val="99"/>
    <w:semiHidden/>
    <w:rsid w:val="008A1B16"/>
    <w:rPr>
      <w:rFonts w:ascii="Consolas" w:hAnsi="Consolas" w:cs="Consolas"/>
      <w:lang w:eastAsia="en-US"/>
    </w:rPr>
  </w:style>
  <w:style w:type="paragraph" w:styleId="MessageHeader">
    <w:name w:val="Message Header"/>
    <w:basedOn w:val="Normal"/>
    <w:link w:val="MessageHeaderChar"/>
    <w:uiPriority w:val="99"/>
    <w:semiHidden/>
    <w:unhideWhenUsed/>
    <w:rsid w:val="008A1B16"/>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A1B16"/>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uiPriority w:val="99"/>
    <w:semiHidden/>
    <w:unhideWhenUsed/>
    <w:rsid w:val="008A1B16"/>
    <w:pPr>
      <w:ind w:left="720"/>
    </w:pPr>
  </w:style>
  <w:style w:type="paragraph" w:styleId="NoteHeading">
    <w:name w:val="Note Heading"/>
    <w:basedOn w:val="Normal"/>
    <w:next w:val="Normal"/>
    <w:link w:val="NoteHeadingChar"/>
    <w:uiPriority w:val="99"/>
    <w:semiHidden/>
    <w:unhideWhenUsed/>
    <w:rsid w:val="008A1B16"/>
    <w:pPr>
      <w:spacing w:after="0"/>
    </w:pPr>
  </w:style>
  <w:style w:type="character" w:customStyle="1" w:styleId="NoteHeadingChar">
    <w:name w:val="Note Heading Char"/>
    <w:basedOn w:val="DefaultParagraphFont"/>
    <w:link w:val="NoteHeading"/>
    <w:uiPriority w:val="99"/>
    <w:semiHidden/>
    <w:rsid w:val="008A1B16"/>
    <w:rPr>
      <w:rFonts w:ascii="Calibri" w:hAnsi="Calibri" w:cs="Calibri"/>
      <w:sz w:val="22"/>
      <w:szCs w:val="22"/>
      <w:lang w:eastAsia="en-US"/>
    </w:rPr>
  </w:style>
  <w:style w:type="paragraph" w:styleId="PlainText">
    <w:name w:val="Plain Text"/>
    <w:basedOn w:val="Normal"/>
    <w:link w:val="PlainTextChar"/>
    <w:uiPriority w:val="99"/>
    <w:semiHidden/>
    <w:unhideWhenUsed/>
    <w:rsid w:val="008A1B16"/>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8A1B16"/>
    <w:rPr>
      <w:rFonts w:ascii="Consolas" w:hAnsi="Consolas" w:cs="Consolas"/>
      <w:sz w:val="21"/>
      <w:szCs w:val="21"/>
      <w:lang w:eastAsia="en-US"/>
    </w:rPr>
  </w:style>
  <w:style w:type="paragraph" w:styleId="Salutation">
    <w:name w:val="Salutation"/>
    <w:basedOn w:val="Normal"/>
    <w:next w:val="Normal"/>
    <w:link w:val="SalutationChar"/>
    <w:uiPriority w:val="99"/>
    <w:semiHidden/>
    <w:unhideWhenUsed/>
    <w:rsid w:val="008A1B16"/>
  </w:style>
  <w:style w:type="character" w:customStyle="1" w:styleId="SalutationChar">
    <w:name w:val="Salutation Char"/>
    <w:basedOn w:val="DefaultParagraphFont"/>
    <w:link w:val="Salutation"/>
    <w:uiPriority w:val="99"/>
    <w:semiHidden/>
    <w:rsid w:val="008A1B16"/>
    <w:rPr>
      <w:rFonts w:ascii="Calibri" w:hAnsi="Calibri" w:cs="Calibri"/>
      <w:sz w:val="22"/>
      <w:szCs w:val="22"/>
      <w:lang w:eastAsia="en-US"/>
    </w:rPr>
  </w:style>
  <w:style w:type="paragraph" w:styleId="Signature">
    <w:name w:val="Signature"/>
    <w:basedOn w:val="Normal"/>
    <w:link w:val="SignatureChar"/>
    <w:uiPriority w:val="99"/>
    <w:semiHidden/>
    <w:unhideWhenUsed/>
    <w:rsid w:val="008A1B16"/>
    <w:pPr>
      <w:spacing w:after="0"/>
      <w:ind w:left="4252"/>
    </w:pPr>
  </w:style>
  <w:style w:type="character" w:customStyle="1" w:styleId="SignatureChar">
    <w:name w:val="Signature Char"/>
    <w:basedOn w:val="DefaultParagraphFont"/>
    <w:link w:val="Signature"/>
    <w:uiPriority w:val="99"/>
    <w:semiHidden/>
    <w:rsid w:val="008A1B16"/>
    <w:rPr>
      <w:rFonts w:ascii="Calibri" w:hAnsi="Calibri" w:cs="Calibri"/>
      <w:sz w:val="22"/>
      <w:szCs w:val="22"/>
      <w:lang w:eastAsia="en-US"/>
    </w:rPr>
  </w:style>
  <w:style w:type="paragraph" w:styleId="TableofAuthorities">
    <w:name w:val="table of authorities"/>
    <w:basedOn w:val="Normal"/>
    <w:next w:val="Normal"/>
    <w:uiPriority w:val="99"/>
    <w:semiHidden/>
    <w:unhideWhenUsed/>
    <w:rsid w:val="008A1B16"/>
    <w:pPr>
      <w:spacing w:after="0"/>
      <w:ind w:left="220" w:hanging="220"/>
    </w:pPr>
  </w:style>
  <w:style w:type="paragraph" w:styleId="TOAHeading">
    <w:name w:val="toa heading"/>
    <w:basedOn w:val="Normal"/>
    <w:next w:val="Normal"/>
    <w:uiPriority w:val="99"/>
    <w:semiHidden/>
    <w:unhideWhenUsed/>
    <w:rsid w:val="008A1B16"/>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8A1B16"/>
    <w:pPr>
      <w:spacing w:after="100"/>
      <w:ind w:left="660"/>
    </w:pPr>
  </w:style>
  <w:style w:type="paragraph" w:styleId="TOC5">
    <w:name w:val="toc 5"/>
    <w:basedOn w:val="Normal"/>
    <w:next w:val="Normal"/>
    <w:autoRedefine/>
    <w:uiPriority w:val="39"/>
    <w:semiHidden/>
    <w:unhideWhenUsed/>
    <w:rsid w:val="008A1B16"/>
    <w:pPr>
      <w:spacing w:after="100"/>
      <w:ind w:left="880"/>
    </w:pPr>
  </w:style>
  <w:style w:type="paragraph" w:styleId="TOC6">
    <w:name w:val="toc 6"/>
    <w:basedOn w:val="Normal"/>
    <w:next w:val="Normal"/>
    <w:autoRedefine/>
    <w:uiPriority w:val="39"/>
    <w:semiHidden/>
    <w:unhideWhenUsed/>
    <w:rsid w:val="008A1B16"/>
    <w:pPr>
      <w:spacing w:after="100"/>
      <w:ind w:left="1100"/>
    </w:pPr>
  </w:style>
  <w:style w:type="paragraph" w:styleId="TOC7">
    <w:name w:val="toc 7"/>
    <w:basedOn w:val="Normal"/>
    <w:next w:val="Normal"/>
    <w:autoRedefine/>
    <w:uiPriority w:val="39"/>
    <w:semiHidden/>
    <w:unhideWhenUsed/>
    <w:rsid w:val="008A1B16"/>
    <w:pPr>
      <w:spacing w:after="100"/>
      <w:ind w:left="1320"/>
    </w:pPr>
  </w:style>
  <w:style w:type="paragraph" w:styleId="TOC8">
    <w:name w:val="toc 8"/>
    <w:basedOn w:val="Normal"/>
    <w:next w:val="Normal"/>
    <w:autoRedefine/>
    <w:uiPriority w:val="39"/>
    <w:semiHidden/>
    <w:unhideWhenUsed/>
    <w:rsid w:val="008A1B16"/>
    <w:pPr>
      <w:spacing w:after="100"/>
      <w:ind w:left="1540"/>
    </w:pPr>
  </w:style>
  <w:style w:type="paragraph" w:styleId="TOC9">
    <w:name w:val="toc 9"/>
    <w:basedOn w:val="Normal"/>
    <w:next w:val="Normal"/>
    <w:autoRedefine/>
    <w:uiPriority w:val="39"/>
    <w:semiHidden/>
    <w:unhideWhenUsed/>
    <w:rsid w:val="008A1B16"/>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34617">
      <w:bodyDiv w:val="1"/>
      <w:marLeft w:val="0"/>
      <w:marRight w:val="0"/>
      <w:marTop w:val="0"/>
      <w:marBottom w:val="0"/>
      <w:divBdr>
        <w:top w:val="none" w:sz="0" w:space="0" w:color="auto"/>
        <w:left w:val="none" w:sz="0" w:space="0" w:color="auto"/>
        <w:bottom w:val="none" w:sz="0" w:space="0" w:color="auto"/>
        <w:right w:val="none" w:sz="0" w:space="0" w:color="auto"/>
      </w:divBdr>
    </w:div>
    <w:div w:id="164787621">
      <w:bodyDiv w:val="1"/>
      <w:marLeft w:val="0"/>
      <w:marRight w:val="0"/>
      <w:marTop w:val="0"/>
      <w:marBottom w:val="0"/>
      <w:divBdr>
        <w:top w:val="none" w:sz="0" w:space="0" w:color="auto"/>
        <w:left w:val="none" w:sz="0" w:space="0" w:color="auto"/>
        <w:bottom w:val="none" w:sz="0" w:space="0" w:color="auto"/>
        <w:right w:val="none" w:sz="0" w:space="0" w:color="auto"/>
      </w:divBdr>
    </w:div>
    <w:div w:id="169179762">
      <w:bodyDiv w:val="1"/>
      <w:marLeft w:val="0"/>
      <w:marRight w:val="0"/>
      <w:marTop w:val="0"/>
      <w:marBottom w:val="0"/>
      <w:divBdr>
        <w:top w:val="none" w:sz="0" w:space="0" w:color="auto"/>
        <w:left w:val="none" w:sz="0" w:space="0" w:color="auto"/>
        <w:bottom w:val="none" w:sz="0" w:space="0" w:color="auto"/>
        <w:right w:val="none" w:sz="0" w:space="0" w:color="auto"/>
      </w:divBdr>
    </w:div>
    <w:div w:id="183249524">
      <w:bodyDiv w:val="1"/>
      <w:marLeft w:val="0"/>
      <w:marRight w:val="0"/>
      <w:marTop w:val="0"/>
      <w:marBottom w:val="0"/>
      <w:divBdr>
        <w:top w:val="none" w:sz="0" w:space="0" w:color="auto"/>
        <w:left w:val="none" w:sz="0" w:space="0" w:color="auto"/>
        <w:bottom w:val="none" w:sz="0" w:space="0" w:color="auto"/>
        <w:right w:val="none" w:sz="0" w:space="0" w:color="auto"/>
      </w:divBdr>
      <w:divsChild>
        <w:div w:id="92744761">
          <w:marLeft w:val="0"/>
          <w:marRight w:val="0"/>
          <w:marTop w:val="0"/>
          <w:marBottom w:val="0"/>
          <w:divBdr>
            <w:top w:val="none" w:sz="0" w:space="0" w:color="auto"/>
            <w:left w:val="none" w:sz="0" w:space="0" w:color="auto"/>
            <w:bottom w:val="none" w:sz="0" w:space="0" w:color="auto"/>
            <w:right w:val="none" w:sz="0" w:space="0" w:color="auto"/>
          </w:divBdr>
          <w:divsChild>
            <w:div w:id="1213038197">
              <w:marLeft w:val="0"/>
              <w:marRight w:val="0"/>
              <w:marTop w:val="0"/>
              <w:marBottom w:val="0"/>
              <w:divBdr>
                <w:top w:val="none" w:sz="0" w:space="0" w:color="auto"/>
                <w:left w:val="none" w:sz="0" w:space="0" w:color="auto"/>
                <w:bottom w:val="none" w:sz="0" w:space="0" w:color="auto"/>
                <w:right w:val="none" w:sz="0" w:space="0" w:color="auto"/>
              </w:divBdr>
              <w:divsChild>
                <w:div w:id="919293385">
                  <w:marLeft w:val="0"/>
                  <w:marRight w:val="0"/>
                  <w:marTop w:val="0"/>
                  <w:marBottom w:val="0"/>
                  <w:divBdr>
                    <w:top w:val="none" w:sz="0" w:space="0" w:color="auto"/>
                    <w:left w:val="none" w:sz="0" w:space="0" w:color="auto"/>
                    <w:bottom w:val="none" w:sz="0" w:space="0" w:color="auto"/>
                    <w:right w:val="none" w:sz="0" w:space="0" w:color="auto"/>
                  </w:divBdr>
                  <w:divsChild>
                    <w:div w:id="1655405121">
                      <w:marLeft w:val="0"/>
                      <w:marRight w:val="0"/>
                      <w:marTop w:val="0"/>
                      <w:marBottom w:val="0"/>
                      <w:divBdr>
                        <w:top w:val="none" w:sz="0" w:space="0" w:color="auto"/>
                        <w:left w:val="none" w:sz="0" w:space="0" w:color="auto"/>
                        <w:bottom w:val="none" w:sz="0" w:space="0" w:color="auto"/>
                        <w:right w:val="none" w:sz="0" w:space="0" w:color="auto"/>
                      </w:divBdr>
                      <w:divsChild>
                        <w:div w:id="912934516">
                          <w:marLeft w:val="0"/>
                          <w:marRight w:val="0"/>
                          <w:marTop w:val="0"/>
                          <w:marBottom w:val="0"/>
                          <w:divBdr>
                            <w:top w:val="none" w:sz="0" w:space="0" w:color="auto"/>
                            <w:left w:val="none" w:sz="0" w:space="0" w:color="auto"/>
                            <w:bottom w:val="none" w:sz="0" w:space="0" w:color="auto"/>
                            <w:right w:val="none" w:sz="0" w:space="0" w:color="auto"/>
                          </w:divBdr>
                          <w:divsChild>
                            <w:div w:id="1996642482">
                              <w:marLeft w:val="0"/>
                              <w:marRight w:val="0"/>
                              <w:marTop w:val="0"/>
                              <w:marBottom w:val="0"/>
                              <w:divBdr>
                                <w:top w:val="none" w:sz="0" w:space="0" w:color="auto"/>
                                <w:left w:val="none" w:sz="0" w:space="0" w:color="auto"/>
                                <w:bottom w:val="none" w:sz="0" w:space="0" w:color="auto"/>
                                <w:right w:val="none" w:sz="0" w:space="0" w:color="auto"/>
                              </w:divBdr>
                              <w:divsChild>
                                <w:div w:id="1824812713">
                                  <w:marLeft w:val="0"/>
                                  <w:marRight w:val="0"/>
                                  <w:marTop w:val="0"/>
                                  <w:marBottom w:val="0"/>
                                  <w:divBdr>
                                    <w:top w:val="none" w:sz="0" w:space="0" w:color="auto"/>
                                    <w:left w:val="none" w:sz="0" w:space="0" w:color="auto"/>
                                    <w:bottom w:val="none" w:sz="0" w:space="0" w:color="auto"/>
                                    <w:right w:val="none" w:sz="0" w:space="0" w:color="auto"/>
                                  </w:divBdr>
                                  <w:divsChild>
                                    <w:div w:id="882908708">
                                      <w:marLeft w:val="0"/>
                                      <w:marRight w:val="0"/>
                                      <w:marTop w:val="0"/>
                                      <w:marBottom w:val="0"/>
                                      <w:divBdr>
                                        <w:top w:val="none" w:sz="0" w:space="0" w:color="auto"/>
                                        <w:left w:val="none" w:sz="0" w:space="0" w:color="auto"/>
                                        <w:bottom w:val="none" w:sz="0" w:space="0" w:color="auto"/>
                                        <w:right w:val="none" w:sz="0" w:space="0" w:color="auto"/>
                                      </w:divBdr>
                                      <w:divsChild>
                                        <w:div w:id="1441336652">
                                          <w:marLeft w:val="0"/>
                                          <w:marRight w:val="0"/>
                                          <w:marTop w:val="0"/>
                                          <w:marBottom w:val="0"/>
                                          <w:divBdr>
                                            <w:top w:val="none" w:sz="0" w:space="0" w:color="auto"/>
                                            <w:left w:val="none" w:sz="0" w:space="0" w:color="auto"/>
                                            <w:bottom w:val="none" w:sz="0" w:space="0" w:color="auto"/>
                                            <w:right w:val="none" w:sz="0" w:space="0" w:color="auto"/>
                                          </w:divBdr>
                                          <w:divsChild>
                                            <w:div w:id="970013052">
                                              <w:marLeft w:val="0"/>
                                              <w:marRight w:val="0"/>
                                              <w:marTop w:val="0"/>
                                              <w:marBottom w:val="0"/>
                                              <w:divBdr>
                                                <w:top w:val="none" w:sz="0" w:space="0" w:color="auto"/>
                                                <w:left w:val="none" w:sz="0" w:space="0" w:color="auto"/>
                                                <w:bottom w:val="none" w:sz="0" w:space="0" w:color="auto"/>
                                                <w:right w:val="none" w:sz="0" w:space="0" w:color="auto"/>
                                              </w:divBdr>
                                              <w:divsChild>
                                                <w:div w:id="458380072">
                                                  <w:marLeft w:val="75"/>
                                                  <w:marRight w:val="75"/>
                                                  <w:marTop w:val="75"/>
                                                  <w:marBottom w:val="75"/>
                                                  <w:divBdr>
                                                    <w:top w:val="none" w:sz="0" w:space="0" w:color="auto"/>
                                                    <w:left w:val="none" w:sz="0" w:space="0" w:color="auto"/>
                                                    <w:bottom w:val="none" w:sz="0" w:space="0" w:color="auto"/>
                                                    <w:right w:val="none" w:sz="0" w:space="0" w:color="auto"/>
                                                  </w:divBdr>
                                                  <w:divsChild>
                                                    <w:div w:id="483551944">
                                                      <w:marLeft w:val="0"/>
                                                      <w:marRight w:val="0"/>
                                                      <w:marTop w:val="0"/>
                                                      <w:marBottom w:val="0"/>
                                                      <w:divBdr>
                                                        <w:top w:val="none" w:sz="0" w:space="0" w:color="auto"/>
                                                        <w:left w:val="none" w:sz="0" w:space="0" w:color="auto"/>
                                                        <w:bottom w:val="none" w:sz="0" w:space="0" w:color="auto"/>
                                                        <w:right w:val="none" w:sz="0" w:space="0" w:color="auto"/>
                                                      </w:divBdr>
                                                      <w:divsChild>
                                                        <w:div w:id="1279527567">
                                                          <w:marLeft w:val="0"/>
                                                          <w:marRight w:val="0"/>
                                                          <w:marTop w:val="0"/>
                                                          <w:marBottom w:val="0"/>
                                                          <w:divBdr>
                                                            <w:top w:val="none" w:sz="0" w:space="0" w:color="auto"/>
                                                            <w:left w:val="none" w:sz="0" w:space="0" w:color="auto"/>
                                                            <w:bottom w:val="none" w:sz="0" w:space="0" w:color="auto"/>
                                                            <w:right w:val="none" w:sz="0" w:space="0" w:color="auto"/>
                                                          </w:divBdr>
                                                          <w:divsChild>
                                                            <w:div w:id="544949622">
                                                              <w:marLeft w:val="0"/>
                                                              <w:marRight w:val="0"/>
                                                              <w:marTop w:val="0"/>
                                                              <w:marBottom w:val="0"/>
                                                              <w:divBdr>
                                                                <w:top w:val="none" w:sz="0" w:space="0" w:color="auto"/>
                                                                <w:left w:val="none" w:sz="0" w:space="0" w:color="auto"/>
                                                                <w:bottom w:val="none" w:sz="0" w:space="0" w:color="auto"/>
                                                                <w:right w:val="none" w:sz="0" w:space="0" w:color="auto"/>
                                                              </w:divBdr>
                                                              <w:divsChild>
                                                                <w:div w:id="1569077306">
                                                                  <w:marLeft w:val="0"/>
                                                                  <w:marRight w:val="0"/>
                                                                  <w:marTop w:val="0"/>
                                                                  <w:marBottom w:val="0"/>
                                                                  <w:divBdr>
                                                                    <w:top w:val="none" w:sz="0" w:space="0" w:color="auto"/>
                                                                    <w:left w:val="none" w:sz="0" w:space="0" w:color="auto"/>
                                                                    <w:bottom w:val="none" w:sz="0" w:space="0" w:color="auto"/>
                                                                    <w:right w:val="none" w:sz="0" w:space="0" w:color="auto"/>
                                                                  </w:divBdr>
                                                                  <w:divsChild>
                                                                    <w:div w:id="358118874">
                                                                      <w:marLeft w:val="0"/>
                                                                      <w:marRight w:val="0"/>
                                                                      <w:marTop w:val="0"/>
                                                                      <w:marBottom w:val="0"/>
                                                                      <w:divBdr>
                                                                        <w:top w:val="none" w:sz="0" w:space="0" w:color="auto"/>
                                                                        <w:left w:val="none" w:sz="0" w:space="0" w:color="auto"/>
                                                                        <w:bottom w:val="none" w:sz="0" w:space="0" w:color="auto"/>
                                                                        <w:right w:val="none" w:sz="0" w:space="0" w:color="auto"/>
                                                                      </w:divBdr>
                                                                      <w:divsChild>
                                                                        <w:div w:id="29644833">
                                                                          <w:marLeft w:val="0"/>
                                                                          <w:marRight w:val="0"/>
                                                                          <w:marTop w:val="0"/>
                                                                          <w:marBottom w:val="0"/>
                                                                          <w:divBdr>
                                                                            <w:top w:val="none" w:sz="0" w:space="0" w:color="auto"/>
                                                                            <w:left w:val="none" w:sz="0" w:space="0" w:color="auto"/>
                                                                            <w:bottom w:val="none" w:sz="0" w:space="0" w:color="auto"/>
                                                                            <w:right w:val="none" w:sz="0" w:space="0" w:color="auto"/>
                                                                          </w:divBdr>
                                                                          <w:divsChild>
                                                                            <w:div w:id="246885726">
                                                                              <w:marLeft w:val="0"/>
                                                                              <w:marRight w:val="0"/>
                                                                              <w:marTop w:val="0"/>
                                                                              <w:marBottom w:val="0"/>
                                                                              <w:divBdr>
                                                                                <w:top w:val="none" w:sz="0" w:space="0" w:color="auto"/>
                                                                                <w:left w:val="none" w:sz="0" w:space="0" w:color="auto"/>
                                                                                <w:bottom w:val="none" w:sz="0" w:space="0" w:color="auto"/>
                                                                                <w:right w:val="none" w:sz="0" w:space="0" w:color="auto"/>
                                                                              </w:divBdr>
                                                                            </w:div>
                                                                            <w:div w:id="1637372056">
                                                                              <w:marLeft w:val="0"/>
                                                                              <w:marRight w:val="0"/>
                                                                              <w:marTop w:val="0"/>
                                                                              <w:marBottom w:val="0"/>
                                                                              <w:divBdr>
                                                                                <w:top w:val="none" w:sz="0" w:space="0" w:color="auto"/>
                                                                                <w:left w:val="none" w:sz="0" w:space="0" w:color="auto"/>
                                                                                <w:bottom w:val="none" w:sz="0" w:space="0" w:color="auto"/>
                                                                                <w:right w:val="none" w:sz="0" w:space="0" w:color="auto"/>
                                                                              </w:divBdr>
                                                                              <w:divsChild>
                                                                                <w:div w:id="222378624">
                                                                                  <w:marLeft w:val="0"/>
                                                                                  <w:marRight w:val="0"/>
                                                                                  <w:marTop w:val="0"/>
                                                                                  <w:marBottom w:val="0"/>
                                                                                  <w:divBdr>
                                                                                    <w:top w:val="none" w:sz="0" w:space="0" w:color="auto"/>
                                                                                    <w:left w:val="none" w:sz="0" w:space="0" w:color="auto"/>
                                                                                    <w:bottom w:val="none" w:sz="0" w:space="0" w:color="auto"/>
                                                                                    <w:right w:val="none" w:sz="0" w:space="0" w:color="auto"/>
                                                                                  </w:divBdr>
                                                                                </w:div>
                                                                              </w:divsChild>
                                                                            </w:div>
                                                                            <w:div w:id="1777483387">
                                                                              <w:marLeft w:val="0"/>
                                                                              <w:marRight w:val="0"/>
                                                                              <w:marTop w:val="0"/>
                                                                              <w:marBottom w:val="0"/>
                                                                              <w:divBdr>
                                                                                <w:top w:val="none" w:sz="0" w:space="0" w:color="auto"/>
                                                                                <w:left w:val="none" w:sz="0" w:space="0" w:color="auto"/>
                                                                                <w:bottom w:val="none" w:sz="0" w:space="0" w:color="auto"/>
                                                                                <w:right w:val="none" w:sz="0" w:space="0" w:color="auto"/>
                                                                              </w:divBdr>
                                                                              <w:divsChild>
                                                                                <w:div w:id="207457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230499">
      <w:bodyDiv w:val="1"/>
      <w:marLeft w:val="0"/>
      <w:marRight w:val="0"/>
      <w:marTop w:val="0"/>
      <w:marBottom w:val="0"/>
      <w:divBdr>
        <w:top w:val="none" w:sz="0" w:space="0" w:color="auto"/>
        <w:left w:val="none" w:sz="0" w:space="0" w:color="auto"/>
        <w:bottom w:val="none" w:sz="0" w:space="0" w:color="auto"/>
        <w:right w:val="none" w:sz="0" w:space="0" w:color="auto"/>
      </w:divBdr>
      <w:divsChild>
        <w:div w:id="1692605038">
          <w:marLeft w:val="0"/>
          <w:marRight w:val="0"/>
          <w:marTop w:val="0"/>
          <w:marBottom w:val="0"/>
          <w:divBdr>
            <w:top w:val="none" w:sz="0" w:space="0" w:color="auto"/>
            <w:left w:val="none" w:sz="0" w:space="0" w:color="auto"/>
            <w:bottom w:val="none" w:sz="0" w:space="0" w:color="auto"/>
            <w:right w:val="none" w:sz="0" w:space="0" w:color="auto"/>
          </w:divBdr>
          <w:divsChild>
            <w:div w:id="266080680">
              <w:marLeft w:val="0"/>
              <w:marRight w:val="0"/>
              <w:marTop w:val="0"/>
              <w:marBottom w:val="450"/>
              <w:divBdr>
                <w:top w:val="none" w:sz="0" w:space="0" w:color="auto"/>
                <w:left w:val="none" w:sz="0" w:space="0" w:color="auto"/>
                <w:bottom w:val="none" w:sz="0" w:space="0" w:color="auto"/>
                <w:right w:val="none" w:sz="0" w:space="0" w:color="auto"/>
              </w:divBdr>
              <w:divsChild>
                <w:div w:id="596717088">
                  <w:marLeft w:val="0"/>
                  <w:marRight w:val="0"/>
                  <w:marTop w:val="0"/>
                  <w:marBottom w:val="0"/>
                  <w:divBdr>
                    <w:top w:val="none" w:sz="0" w:space="0" w:color="auto"/>
                    <w:left w:val="none" w:sz="0" w:space="0" w:color="auto"/>
                    <w:bottom w:val="none" w:sz="0" w:space="0" w:color="auto"/>
                    <w:right w:val="none" w:sz="0" w:space="0" w:color="auto"/>
                  </w:divBdr>
                  <w:divsChild>
                    <w:div w:id="30494850">
                      <w:marLeft w:val="0"/>
                      <w:marRight w:val="600"/>
                      <w:marTop w:val="0"/>
                      <w:marBottom w:val="225"/>
                      <w:divBdr>
                        <w:top w:val="none" w:sz="0" w:space="0" w:color="auto"/>
                        <w:left w:val="none" w:sz="0" w:space="0" w:color="auto"/>
                        <w:bottom w:val="none" w:sz="0" w:space="0" w:color="auto"/>
                        <w:right w:val="none" w:sz="0" w:space="0" w:color="auto"/>
                      </w:divBdr>
                      <w:divsChild>
                        <w:div w:id="762916707">
                          <w:marLeft w:val="0"/>
                          <w:marRight w:val="0"/>
                          <w:marTop w:val="0"/>
                          <w:marBottom w:val="0"/>
                          <w:divBdr>
                            <w:top w:val="none" w:sz="0" w:space="0" w:color="auto"/>
                            <w:left w:val="none" w:sz="0" w:space="0" w:color="auto"/>
                            <w:bottom w:val="none" w:sz="0" w:space="0" w:color="auto"/>
                            <w:right w:val="none" w:sz="0" w:space="0" w:color="auto"/>
                          </w:divBdr>
                          <w:divsChild>
                            <w:div w:id="15387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5557508">
      <w:bodyDiv w:val="1"/>
      <w:marLeft w:val="0"/>
      <w:marRight w:val="0"/>
      <w:marTop w:val="0"/>
      <w:marBottom w:val="0"/>
      <w:divBdr>
        <w:top w:val="none" w:sz="0" w:space="0" w:color="auto"/>
        <w:left w:val="none" w:sz="0" w:space="0" w:color="auto"/>
        <w:bottom w:val="none" w:sz="0" w:space="0" w:color="auto"/>
        <w:right w:val="none" w:sz="0" w:space="0" w:color="auto"/>
      </w:divBdr>
    </w:div>
    <w:div w:id="293216863">
      <w:bodyDiv w:val="1"/>
      <w:marLeft w:val="0"/>
      <w:marRight w:val="0"/>
      <w:marTop w:val="0"/>
      <w:marBottom w:val="0"/>
      <w:divBdr>
        <w:top w:val="none" w:sz="0" w:space="0" w:color="auto"/>
        <w:left w:val="none" w:sz="0" w:space="0" w:color="auto"/>
        <w:bottom w:val="none" w:sz="0" w:space="0" w:color="auto"/>
        <w:right w:val="none" w:sz="0" w:space="0" w:color="auto"/>
      </w:divBdr>
    </w:div>
    <w:div w:id="309094902">
      <w:bodyDiv w:val="1"/>
      <w:marLeft w:val="0"/>
      <w:marRight w:val="0"/>
      <w:marTop w:val="0"/>
      <w:marBottom w:val="0"/>
      <w:divBdr>
        <w:top w:val="none" w:sz="0" w:space="0" w:color="auto"/>
        <w:left w:val="none" w:sz="0" w:space="0" w:color="auto"/>
        <w:bottom w:val="none" w:sz="0" w:space="0" w:color="auto"/>
        <w:right w:val="none" w:sz="0" w:space="0" w:color="auto"/>
      </w:divBdr>
    </w:div>
    <w:div w:id="344984516">
      <w:bodyDiv w:val="1"/>
      <w:marLeft w:val="0"/>
      <w:marRight w:val="0"/>
      <w:marTop w:val="0"/>
      <w:marBottom w:val="0"/>
      <w:divBdr>
        <w:top w:val="none" w:sz="0" w:space="0" w:color="auto"/>
        <w:left w:val="none" w:sz="0" w:space="0" w:color="auto"/>
        <w:bottom w:val="none" w:sz="0" w:space="0" w:color="auto"/>
        <w:right w:val="none" w:sz="0" w:space="0" w:color="auto"/>
      </w:divBdr>
      <w:divsChild>
        <w:div w:id="1221285221">
          <w:marLeft w:val="0"/>
          <w:marRight w:val="0"/>
          <w:marTop w:val="0"/>
          <w:marBottom w:val="0"/>
          <w:divBdr>
            <w:top w:val="none" w:sz="0" w:space="0" w:color="auto"/>
            <w:left w:val="none" w:sz="0" w:space="0" w:color="auto"/>
            <w:bottom w:val="none" w:sz="0" w:space="0" w:color="auto"/>
            <w:right w:val="none" w:sz="0" w:space="0" w:color="auto"/>
          </w:divBdr>
          <w:divsChild>
            <w:div w:id="1048841923">
              <w:marLeft w:val="0"/>
              <w:marRight w:val="0"/>
              <w:marTop w:val="0"/>
              <w:marBottom w:val="450"/>
              <w:divBdr>
                <w:top w:val="none" w:sz="0" w:space="0" w:color="auto"/>
                <w:left w:val="none" w:sz="0" w:space="0" w:color="auto"/>
                <w:bottom w:val="none" w:sz="0" w:space="0" w:color="auto"/>
                <w:right w:val="none" w:sz="0" w:space="0" w:color="auto"/>
              </w:divBdr>
              <w:divsChild>
                <w:div w:id="1276059411">
                  <w:marLeft w:val="0"/>
                  <w:marRight w:val="0"/>
                  <w:marTop w:val="0"/>
                  <w:marBottom w:val="0"/>
                  <w:divBdr>
                    <w:top w:val="none" w:sz="0" w:space="0" w:color="auto"/>
                    <w:left w:val="none" w:sz="0" w:space="0" w:color="auto"/>
                    <w:bottom w:val="none" w:sz="0" w:space="0" w:color="auto"/>
                    <w:right w:val="none" w:sz="0" w:space="0" w:color="auto"/>
                  </w:divBdr>
                  <w:divsChild>
                    <w:div w:id="2146970495">
                      <w:marLeft w:val="0"/>
                      <w:marRight w:val="600"/>
                      <w:marTop w:val="0"/>
                      <w:marBottom w:val="225"/>
                      <w:divBdr>
                        <w:top w:val="none" w:sz="0" w:space="0" w:color="auto"/>
                        <w:left w:val="none" w:sz="0" w:space="0" w:color="auto"/>
                        <w:bottom w:val="none" w:sz="0" w:space="0" w:color="auto"/>
                        <w:right w:val="none" w:sz="0" w:space="0" w:color="auto"/>
                      </w:divBdr>
                      <w:divsChild>
                        <w:div w:id="127286543">
                          <w:marLeft w:val="0"/>
                          <w:marRight w:val="0"/>
                          <w:marTop w:val="0"/>
                          <w:marBottom w:val="0"/>
                          <w:divBdr>
                            <w:top w:val="none" w:sz="0" w:space="0" w:color="auto"/>
                            <w:left w:val="none" w:sz="0" w:space="0" w:color="auto"/>
                            <w:bottom w:val="none" w:sz="0" w:space="0" w:color="auto"/>
                            <w:right w:val="none" w:sz="0" w:space="0" w:color="auto"/>
                          </w:divBdr>
                          <w:divsChild>
                            <w:div w:id="52837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328736">
      <w:bodyDiv w:val="1"/>
      <w:marLeft w:val="0"/>
      <w:marRight w:val="0"/>
      <w:marTop w:val="0"/>
      <w:marBottom w:val="0"/>
      <w:divBdr>
        <w:top w:val="none" w:sz="0" w:space="0" w:color="auto"/>
        <w:left w:val="none" w:sz="0" w:space="0" w:color="auto"/>
        <w:bottom w:val="none" w:sz="0" w:space="0" w:color="auto"/>
        <w:right w:val="none" w:sz="0" w:space="0" w:color="auto"/>
      </w:divBdr>
    </w:div>
    <w:div w:id="444884176">
      <w:bodyDiv w:val="1"/>
      <w:marLeft w:val="0"/>
      <w:marRight w:val="0"/>
      <w:marTop w:val="0"/>
      <w:marBottom w:val="0"/>
      <w:divBdr>
        <w:top w:val="none" w:sz="0" w:space="0" w:color="auto"/>
        <w:left w:val="none" w:sz="0" w:space="0" w:color="auto"/>
        <w:bottom w:val="none" w:sz="0" w:space="0" w:color="auto"/>
        <w:right w:val="none" w:sz="0" w:space="0" w:color="auto"/>
      </w:divBdr>
      <w:divsChild>
        <w:div w:id="726302089">
          <w:marLeft w:val="0"/>
          <w:marRight w:val="0"/>
          <w:marTop w:val="0"/>
          <w:marBottom w:val="480"/>
          <w:divBdr>
            <w:top w:val="none" w:sz="0" w:space="0" w:color="auto"/>
            <w:left w:val="none" w:sz="0" w:space="0" w:color="auto"/>
            <w:bottom w:val="none" w:sz="0" w:space="0" w:color="auto"/>
            <w:right w:val="none" w:sz="0" w:space="0" w:color="auto"/>
          </w:divBdr>
          <w:divsChild>
            <w:div w:id="856235725">
              <w:marLeft w:val="0"/>
              <w:marRight w:val="0"/>
              <w:marTop w:val="0"/>
              <w:marBottom w:val="0"/>
              <w:divBdr>
                <w:top w:val="none" w:sz="0" w:space="0" w:color="auto"/>
                <w:left w:val="none" w:sz="0" w:space="0" w:color="auto"/>
                <w:bottom w:val="none" w:sz="0" w:space="0" w:color="auto"/>
                <w:right w:val="none" w:sz="0" w:space="0" w:color="auto"/>
              </w:divBdr>
              <w:divsChild>
                <w:div w:id="874538506">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64741375">
      <w:bodyDiv w:val="1"/>
      <w:marLeft w:val="0"/>
      <w:marRight w:val="0"/>
      <w:marTop w:val="0"/>
      <w:marBottom w:val="0"/>
      <w:divBdr>
        <w:top w:val="none" w:sz="0" w:space="0" w:color="auto"/>
        <w:left w:val="none" w:sz="0" w:space="0" w:color="auto"/>
        <w:bottom w:val="none" w:sz="0" w:space="0" w:color="auto"/>
        <w:right w:val="none" w:sz="0" w:space="0" w:color="auto"/>
      </w:divBdr>
    </w:div>
    <w:div w:id="538006412">
      <w:bodyDiv w:val="1"/>
      <w:marLeft w:val="0"/>
      <w:marRight w:val="0"/>
      <w:marTop w:val="0"/>
      <w:marBottom w:val="0"/>
      <w:divBdr>
        <w:top w:val="none" w:sz="0" w:space="0" w:color="auto"/>
        <w:left w:val="none" w:sz="0" w:space="0" w:color="auto"/>
        <w:bottom w:val="none" w:sz="0" w:space="0" w:color="auto"/>
        <w:right w:val="none" w:sz="0" w:space="0" w:color="auto"/>
      </w:divBdr>
      <w:divsChild>
        <w:div w:id="301231072">
          <w:marLeft w:val="0"/>
          <w:marRight w:val="0"/>
          <w:marTop w:val="0"/>
          <w:marBottom w:val="0"/>
          <w:divBdr>
            <w:top w:val="none" w:sz="0" w:space="0" w:color="auto"/>
            <w:left w:val="none" w:sz="0" w:space="0" w:color="auto"/>
            <w:bottom w:val="none" w:sz="0" w:space="0" w:color="auto"/>
            <w:right w:val="none" w:sz="0" w:space="0" w:color="auto"/>
          </w:divBdr>
          <w:divsChild>
            <w:div w:id="504050825">
              <w:marLeft w:val="0"/>
              <w:marRight w:val="0"/>
              <w:marTop w:val="0"/>
              <w:marBottom w:val="450"/>
              <w:divBdr>
                <w:top w:val="none" w:sz="0" w:space="0" w:color="auto"/>
                <w:left w:val="none" w:sz="0" w:space="0" w:color="auto"/>
                <w:bottom w:val="none" w:sz="0" w:space="0" w:color="auto"/>
                <w:right w:val="none" w:sz="0" w:space="0" w:color="auto"/>
              </w:divBdr>
              <w:divsChild>
                <w:div w:id="1292706959">
                  <w:marLeft w:val="0"/>
                  <w:marRight w:val="0"/>
                  <w:marTop w:val="0"/>
                  <w:marBottom w:val="0"/>
                  <w:divBdr>
                    <w:top w:val="none" w:sz="0" w:space="0" w:color="auto"/>
                    <w:left w:val="none" w:sz="0" w:space="0" w:color="auto"/>
                    <w:bottom w:val="none" w:sz="0" w:space="0" w:color="auto"/>
                    <w:right w:val="none" w:sz="0" w:space="0" w:color="auto"/>
                  </w:divBdr>
                  <w:divsChild>
                    <w:div w:id="912812405">
                      <w:marLeft w:val="0"/>
                      <w:marRight w:val="600"/>
                      <w:marTop w:val="0"/>
                      <w:marBottom w:val="225"/>
                      <w:divBdr>
                        <w:top w:val="none" w:sz="0" w:space="0" w:color="auto"/>
                        <w:left w:val="none" w:sz="0" w:space="0" w:color="auto"/>
                        <w:bottom w:val="none" w:sz="0" w:space="0" w:color="auto"/>
                        <w:right w:val="none" w:sz="0" w:space="0" w:color="auto"/>
                      </w:divBdr>
                      <w:divsChild>
                        <w:div w:id="241793734">
                          <w:marLeft w:val="0"/>
                          <w:marRight w:val="0"/>
                          <w:marTop w:val="0"/>
                          <w:marBottom w:val="0"/>
                          <w:divBdr>
                            <w:top w:val="none" w:sz="0" w:space="0" w:color="auto"/>
                            <w:left w:val="none" w:sz="0" w:space="0" w:color="auto"/>
                            <w:bottom w:val="none" w:sz="0" w:space="0" w:color="auto"/>
                            <w:right w:val="none" w:sz="0" w:space="0" w:color="auto"/>
                          </w:divBdr>
                          <w:divsChild>
                            <w:div w:id="83407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789592">
      <w:bodyDiv w:val="1"/>
      <w:marLeft w:val="0"/>
      <w:marRight w:val="0"/>
      <w:marTop w:val="0"/>
      <w:marBottom w:val="0"/>
      <w:divBdr>
        <w:top w:val="none" w:sz="0" w:space="0" w:color="auto"/>
        <w:left w:val="none" w:sz="0" w:space="0" w:color="auto"/>
        <w:bottom w:val="none" w:sz="0" w:space="0" w:color="auto"/>
        <w:right w:val="none" w:sz="0" w:space="0" w:color="auto"/>
      </w:divBdr>
    </w:div>
    <w:div w:id="608391773">
      <w:bodyDiv w:val="1"/>
      <w:marLeft w:val="0"/>
      <w:marRight w:val="0"/>
      <w:marTop w:val="0"/>
      <w:marBottom w:val="0"/>
      <w:divBdr>
        <w:top w:val="none" w:sz="0" w:space="0" w:color="auto"/>
        <w:left w:val="none" w:sz="0" w:space="0" w:color="auto"/>
        <w:bottom w:val="none" w:sz="0" w:space="0" w:color="auto"/>
        <w:right w:val="none" w:sz="0" w:space="0" w:color="auto"/>
      </w:divBdr>
      <w:divsChild>
        <w:div w:id="1690183016">
          <w:marLeft w:val="0"/>
          <w:marRight w:val="0"/>
          <w:marTop w:val="0"/>
          <w:marBottom w:val="0"/>
          <w:divBdr>
            <w:top w:val="none" w:sz="0" w:space="0" w:color="auto"/>
            <w:left w:val="none" w:sz="0" w:space="0" w:color="auto"/>
            <w:bottom w:val="none" w:sz="0" w:space="0" w:color="auto"/>
            <w:right w:val="none" w:sz="0" w:space="0" w:color="auto"/>
          </w:divBdr>
          <w:divsChild>
            <w:div w:id="1204976738">
              <w:marLeft w:val="0"/>
              <w:marRight w:val="0"/>
              <w:marTop w:val="0"/>
              <w:marBottom w:val="0"/>
              <w:divBdr>
                <w:top w:val="none" w:sz="0" w:space="0" w:color="auto"/>
                <w:left w:val="none" w:sz="0" w:space="0" w:color="auto"/>
                <w:bottom w:val="none" w:sz="0" w:space="0" w:color="auto"/>
                <w:right w:val="none" w:sz="0" w:space="0" w:color="auto"/>
              </w:divBdr>
              <w:divsChild>
                <w:div w:id="1470786806">
                  <w:marLeft w:val="0"/>
                  <w:marRight w:val="0"/>
                  <w:marTop w:val="0"/>
                  <w:marBottom w:val="0"/>
                  <w:divBdr>
                    <w:top w:val="none" w:sz="0" w:space="0" w:color="auto"/>
                    <w:left w:val="none" w:sz="0" w:space="0" w:color="auto"/>
                    <w:bottom w:val="none" w:sz="0" w:space="0" w:color="auto"/>
                    <w:right w:val="none" w:sz="0" w:space="0" w:color="auto"/>
                  </w:divBdr>
                  <w:divsChild>
                    <w:div w:id="1473710943">
                      <w:marLeft w:val="0"/>
                      <w:marRight w:val="0"/>
                      <w:marTop w:val="0"/>
                      <w:marBottom w:val="0"/>
                      <w:divBdr>
                        <w:top w:val="none" w:sz="0" w:space="0" w:color="auto"/>
                        <w:left w:val="none" w:sz="0" w:space="0" w:color="auto"/>
                        <w:bottom w:val="none" w:sz="0" w:space="0" w:color="auto"/>
                        <w:right w:val="none" w:sz="0" w:space="0" w:color="auto"/>
                      </w:divBdr>
                      <w:divsChild>
                        <w:div w:id="484711969">
                          <w:marLeft w:val="0"/>
                          <w:marRight w:val="0"/>
                          <w:marTop w:val="0"/>
                          <w:marBottom w:val="0"/>
                          <w:divBdr>
                            <w:top w:val="none" w:sz="0" w:space="0" w:color="auto"/>
                            <w:left w:val="none" w:sz="0" w:space="0" w:color="auto"/>
                            <w:bottom w:val="none" w:sz="0" w:space="0" w:color="auto"/>
                            <w:right w:val="none" w:sz="0" w:space="0" w:color="auto"/>
                          </w:divBdr>
                          <w:divsChild>
                            <w:div w:id="1082020193">
                              <w:marLeft w:val="0"/>
                              <w:marRight w:val="0"/>
                              <w:marTop w:val="0"/>
                              <w:marBottom w:val="0"/>
                              <w:divBdr>
                                <w:top w:val="none" w:sz="0" w:space="0" w:color="auto"/>
                                <w:left w:val="none" w:sz="0" w:space="0" w:color="auto"/>
                                <w:bottom w:val="none" w:sz="0" w:space="0" w:color="auto"/>
                                <w:right w:val="none" w:sz="0" w:space="0" w:color="auto"/>
                              </w:divBdr>
                              <w:divsChild>
                                <w:div w:id="1549604660">
                                  <w:marLeft w:val="0"/>
                                  <w:marRight w:val="0"/>
                                  <w:marTop w:val="0"/>
                                  <w:marBottom w:val="0"/>
                                  <w:divBdr>
                                    <w:top w:val="none" w:sz="0" w:space="0" w:color="auto"/>
                                    <w:left w:val="none" w:sz="0" w:space="0" w:color="auto"/>
                                    <w:bottom w:val="none" w:sz="0" w:space="0" w:color="auto"/>
                                    <w:right w:val="none" w:sz="0" w:space="0" w:color="auto"/>
                                  </w:divBdr>
                                  <w:divsChild>
                                    <w:div w:id="2082483850">
                                      <w:marLeft w:val="0"/>
                                      <w:marRight w:val="0"/>
                                      <w:marTop w:val="0"/>
                                      <w:marBottom w:val="0"/>
                                      <w:divBdr>
                                        <w:top w:val="none" w:sz="0" w:space="0" w:color="auto"/>
                                        <w:left w:val="none" w:sz="0" w:space="0" w:color="auto"/>
                                        <w:bottom w:val="none" w:sz="0" w:space="0" w:color="auto"/>
                                        <w:right w:val="none" w:sz="0" w:space="0" w:color="auto"/>
                                      </w:divBdr>
                                    </w:div>
                                    <w:div w:id="209836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5717477">
      <w:bodyDiv w:val="1"/>
      <w:marLeft w:val="0"/>
      <w:marRight w:val="0"/>
      <w:marTop w:val="0"/>
      <w:marBottom w:val="0"/>
      <w:divBdr>
        <w:top w:val="none" w:sz="0" w:space="0" w:color="auto"/>
        <w:left w:val="none" w:sz="0" w:space="0" w:color="auto"/>
        <w:bottom w:val="none" w:sz="0" w:space="0" w:color="auto"/>
        <w:right w:val="none" w:sz="0" w:space="0" w:color="auto"/>
      </w:divBdr>
    </w:div>
    <w:div w:id="638806524">
      <w:bodyDiv w:val="1"/>
      <w:marLeft w:val="0"/>
      <w:marRight w:val="0"/>
      <w:marTop w:val="0"/>
      <w:marBottom w:val="0"/>
      <w:divBdr>
        <w:top w:val="none" w:sz="0" w:space="0" w:color="auto"/>
        <w:left w:val="none" w:sz="0" w:space="0" w:color="auto"/>
        <w:bottom w:val="none" w:sz="0" w:space="0" w:color="auto"/>
        <w:right w:val="none" w:sz="0" w:space="0" w:color="auto"/>
      </w:divBdr>
    </w:div>
    <w:div w:id="671765736">
      <w:bodyDiv w:val="1"/>
      <w:marLeft w:val="0"/>
      <w:marRight w:val="0"/>
      <w:marTop w:val="0"/>
      <w:marBottom w:val="0"/>
      <w:divBdr>
        <w:top w:val="none" w:sz="0" w:space="0" w:color="auto"/>
        <w:left w:val="none" w:sz="0" w:space="0" w:color="auto"/>
        <w:bottom w:val="none" w:sz="0" w:space="0" w:color="auto"/>
        <w:right w:val="none" w:sz="0" w:space="0" w:color="auto"/>
      </w:divBdr>
    </w:div>
    <w:div w:id="691345520">
      <w:bodyDiv w:val="1"/>
      <w:marLeft w:val="0"/>
      <w:marRight w:val="0"/>
      <w:marTop w:val="0"/>
      <w:marBottom w:val="0"/>
      <w:divBdr>
        <w:top w:val="none" w:sz="0" w:space="0" w:color="auto"/>
        <w:left w:val="none" w:sz="0" w:space="0" w:color="auto"/>
        <w:bottom w:val="none" w:sz="0" w:space="0" w:color="auto"/>
        <w:right w:val="none" w:sz="0" w:space="0" w:color="auto"/>
      </w:divBdr>
    </w:div>
    <w:div w:id="714622836">
      <w:bodyDiv w:val="1"/>
      <w:marLeft w:val="0"/>
      <w:marRight w:val="0"/>
      <w:marTop w:val="0"/>
      <w:marBottom w:val="0"/>
      <w:divBdr>
        <w:top w:val="none" w:sz="0" w:space="0" w:color="auto"/>
        <w:left w:val="none" w:sz="0" w:space="0" w:color="auto"/>
        <w:bottom w:val="none" w:sz="0" w:space="0" w:color="auto"/>
        <w:right w:val="none" w:sz="0" w:space="0" w:color="auto"/>
      </w:divBdr>
    </w:div>
    <w:div w:id="726953809">
      <w:bodyDiv w:val="1"/>
      <w:marLeft w:val="0"/>
      <w:marRight w:val="0"/>
      <w:marTop w:val="0"/>
      <w:marBottom w:val="0"/>
      <w:divBdr>
        <w:top w:val="none" w:sz="0" w:space="0" w:color="auto"/>
        <w:left w:val="none" w:sz="0" w:space="0" w:color="auto"/>
        <w:bottom w:val="none" w:sz="0" w:space="0" w:color="auto"/>
        <w:right w:val="none" w:sz="0" w:space="0" w:color="auto"/>
      </w:divBdr>
    </w:div>
    <w:div w:id="726957727">
      <w:bodyDiv w:val="1"/>
      <w:marLeft w:val="0"/>
      <w:marRight w:val="0"/>
      <w:marTop w:val="0"/>
      <w:marBottom w:val="0"/>
      <w:divBdr>
        <w:top w:val="none" w:sz="0" w:space="0" w:color="auto"/>
        <w:left w:val="none" w:sz="0" w:space="0" w:color="auto"/>
        <w:bottom w:val="none" w:sz="0" w:space="0" w:color="auto"/>
        <w:right w:val="none" w:sz="0" w:space="0" w:color="auto"/>
      </w:divBdr>
    </w:div>
    <w:div w:id="731276751">
      <w:bodyDiv w:val="1"/>
      <w:marLeft w:val="0"/>
      <w:marRight w:val="0"/>
      <w:marTop w:val="0"/>
      <w:marBottom w:val="0"/>
      <w:divBdr>
        <w:top w:val="none" w:sz="0" w:space="0" w:color="auto"/>
        <w:left w:val="none" w:sz="0" w:space="0" w:color="auto"/>
        <w:bottom w:val="none" w:sz="0" w:space="0" w:color="auto"/>
        <w:right w:val="none" w:sz="0" w:space="0" w:color="auto"/>
      </w:divBdr>
    </w:div>
    <w:div w:id="832791850">
      <w:bodyDiv w:val="1"/>
      <w:marLeft w:val="0"/>
      <w:marRight w:val="0"/>
      <w:marTop w:val="0"/>
      <w:marBottom w:val="0"/>
      <w:divBdr>
        <w:top w:val="none" w:sz="0" w:space="0" w:color="auto"/>
        <w:left w:val="none" w:sz="0" w:space="0" w:color="auto"/>
        <w:bottom w:val="none" w:sz="0" w:space="0" w:color="auto"/>
        <w:right w:val="none" w:sz="0" w:space="0" w:color="auto"/>
      </w:divBdr>
    </w:div>
    <w:div w:id="861089022">
      <w:bodyDiv w:val="1"/>
      <w:marLeft w:val="0"/>
      <w:marRight w:val="0"/>
      <w:marTop w:val="0"/>
      <w:marBottom w:val="0"/>
      <w:divBdr>
        <w:top w:val="none" w:sz="0" w:space="0" w:color="auto"/>
        <w:left w:val="none" w:sz="0" w:space="0" w:color="auto"/>
        <w:bottom w:val="none" w:sz="0" w:space="0" w:color="auto"/>
        <w:right w:val="none" w:sz="0" w:space="0" w:color="auto"/>
      </w:divBdr>
    </w:div>
    <w:div w:id="874775732">
      <w:bodyDiv w:val="1"/>
      <w:marLeft w:val="0"/>
      <w:marRight w:val="0"/>
      <w:marTop w:val="0"/>
      <w:marBottom w:val="0"/>
      <w:divBdr>
        <w:top w:val="none" w:sz="0" w:space="0" w:color="auto"/>
        <w:left w:val="none" w:sz="0" w:space="0" w:color="auto"/>
        <w:bottom w:val="none" w:sz="0" w:space="0" w:color="auto"/>
        <w:right w:val="none" w:sz="0" w:space="0" w:color="auto"/>
      </w:divBdr>
    </w:div>
    <w:div w:id="913516001">
      <w:bodyDiv w:val="1"/>
      <w:marLeft w:val="0"/>
      <w:marRight w:val="0"/>
      <w:marTop w:val="0"/>
      <w:marBottom w:val="0"/>
      <w:divBdr>
        <w:top w:val="none" w:sz="0" w:space="0" w:color="auto"/>
        <w:left w:val="none" w:sz="0" w:space="0" w:color="auto"/>
        <w:bottom w:val="none" w:sz="0" w:space="0" w:color="auto"/>
        <w:right w:val="none" w:sz="0" w:space="0" w:color="auto"/>
      </w:divBdr>
    </w:div>
    <w:div w:id="930161370">
      <w:bodyDiv w:val="1"/>
      <w:marLeft w:val="0"/>
      <w:marRight w:val="0"/>
      <w:marTop w:val="0"/>
      <w:marBottom w:val="0"/>
      <w:divBdr>
        <w:top w:val="none" w:sz="0" w:space="0" w:color="auto"/>
        <w:left w:val="none" w:sz="0" w:space="0" w:color="auto"/>
        <w:bottom w:val="none" w:sz="0" w:space="0" w:color="auto"/>
        <w:right w:val="none" w:sz="0" w:space="0" w:color="auto"/>
      </w:divBdr>
    </w:div>
    <w:div w:id="953484557">
      <w:bodyDiv w:val="1"/>
      <w:marLeft w:val="0"/>
      <w:marRight w:val="0"/>
      <w:marTop w:val="0"/>
      <w:marBottom w:val="0"/>
      <w:divBdr>
        <w:top w:val="none" w:sz="0" w:space="0" w:color="auto"/>
        <w:left w:val="none" w:sz="0" w:space="0" w:color="auto"/>
        <w:bottom w:val="none" w:sz="0" w:space="0" w:color="auto"/>
        <w:right w:val="none" w:sz="0" w:space="0" w:color="auto"/>
      </w:divBdr>
      <w:divsChild>
        <w:div w:id="1353607023">
          <w:marLeft w:val="0"/>
          <w:marRight w:val="0"/>
          <w:marTop w:val="0"/>
          <w:marBottom w:val="0"/>
          <w:divBdr>
            <w:top w:val="none" w:sz="0" w:space="0" w:color="auto"/>
            <w:left w:val="none" w:sz="0" w:space="0" w:color="auto"/>
            <w:bottom w:val="none" w:sz="0" w:space="0" w:color="auto"/>
            <w:right w:val="none" w:sz="0" w:space="0" w:color="auto"/>
          </w:divBdr>
          <w:divsChild>
            <w:div w:id="1274939975">
              <w:marLeft w:val="0"/>
              <w:marRight w:val="0"/>
              <w:marTop w:val="0"/>
              <w:marBottom w:val="0"/>
              <w:divBdr>
                <w:top w:val="none" w:sz="0" w:space="0" w:color="auto"/>
                <w:left w:val="none" w:sz="0" w:space="0" w:color="auto"/>
                <w:bottom w:val="none" w:sz="0" w:space="0" w:color="auto"/>
                <w:right w:val="none" w:sz="0" w:space="0" w:color="auto"/>
              </w:divBdr>
              <w:divsChild>
                <w:div w:id="1488545951">
                  <w:marLeft w:val="0"/>
                  <w:marRight w:val="0"/>
                  <w:marTop w:val="0"/>
                  <w:marBottom w:val="0"/>
                  <w:divBdr>
                    <w:top w:val="none" w:sz="0" w:space="0" w:color="auto"/>
                    <w:left w:val="none" w:sz="0" w:space="0" w:color="auto"/>
                    <w:bottom w:val="none" w:sz="0" w:space="0" w:color="auto"/>
                    <w:right w:val="none" w:sz="0" w:space="0" w:color="auto"/>
                  </w:divBdr>
                  <w:divsChild>
                    <w:div w:id="64374454">
                      <w:marLeft w:val="0"/>
                      <w:marRight w:val="0"/>
                      <w:marTop w:val="0"/>
                      <w:marBottom w:val="0"/>
                      <w:divBdr>
                        <w:top w:val="none" w:sz="0" w:space="0" w:color="auto"/>
                        <w:left w:val="none" w:sz="0" w:space="0" w:color="auto"/>
                        <w:bottom w:val="none" w:sz="0" w:space="0" w:color="auto"/>
                        <w:right w:val="none" w:sz="0" w:space="0" w:color="auto"/>
                      </w:divBdr>
                      <w:divsChild>
                        <w:div w:id="1077287908">
                          <w:marLeft w:val="0"/>
                          <w:marRight w:val="0"/>
                          <w:marTop w:val="0"/>
                          <w:marBottom w:val="0"/>
                          <w:divBdr>
                            <w:top w:val="none" w:sz="0" w:space="0" w:color="auto"/>
                            <w:left w:val="none" w:sz="0" w:space="0" w:color="auto"/>
                            <w:bottom w:val="none" w:sz="0" w:space="0" w:color="auto"/>
                            <w:right w:val="none" w:sz="0" w:space="0" w:color="auto"/>
                          </w:divBdr>
                          <w:divsChild>
                            <w:div w:id="322779992">
                              <w:marLeft w:val="0"/>
                              <w:marRight w:val="0"/>
                              <w:marTop w:val="0"/>
                              <w:marBottom w:val="0"/>
                              <w:divBdr>
                                <w:top w:val="none" w:sz="0" w:space="0" w:color="auto"/>
                                <w:left w:val="none" w:sz="0" w:space="0" w:color="auto"/>
                                <w:bottom w:val="none" w:sz="0" w:space="0" w:color="auto"/>
                                <w:right w:val="none" w:sz="0" w:space="0" w:color="auto"/>
                              </w:divBdr>
                              <w:divsChild>
                                <w:div w:id="398023713">
                                  <w:marLeft w:val="0"/>
                                  <w:marRight w:val="0"/>
                                  <w:marTop w:val="0"/>
                                  <w:marBottom w:val="0"/>
                                  <w:divBdr>
                                    <w:top w:val="none" w:sz="0" w:space="0" w:color="auto"/>
                                    <w:left w:val="none" w:sz="0" w:space="0" w:color="auto"/>
                                    <w:bottom w:val="none" w:sz="0" w:space="0" w:color="auto"/>
                                    <w:right w:val="none" w:sz="0" w:space="0" w:color="auto"/>
                                  </w:divBdr>
                                  <w:divsChild>
                                    <w:div w:id="870336884">
                                      <w:marLeft w:val="0"/>
                                      <w:marRight w:val="0"/>
                                      <w:marTop w:val="0"/>
                                      <w:marBottom w:val="0"/>
                                      <w:divBdr>
                                        <w:top w:val="none" w:sz="0" w:space="0" w:color="auto"/>
                                        <w:left w:val="none" w:sz="0" w:space="0" w:color="auto"/>
                                        <w:bottom w:val="none" w:sz="0" w:space="0" w:color="auto"/>
                                        <w:right w:val="none" w:sz="0" w:space="0" w:color="auto"/>
                                      </w:divBdr>
                                    </w:div>
                                    <w:div w:id="212750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3485116">
      <w:bodyDiv w:val="1"/>
      <w:marLeft w:val="0"/>
      <w:marRight w:val="0"/>
      <w:marTop w:val="0"/>
      <w:marBottom w:val="0"/>
      <w:divBdr>
        <w:top w:val="none" w:sz="0" w:space="0" w:color="auto"/>
        <w:left w:val="none" w:sz="0" w:space="0" w:color="auto"/>
        <w:bottom w:val="none" w:sz="0" w:space="0" w:color="auto"/>
        <w:right w:val="none" w:sz="0" w:space="0" w:color="auto"/>
      </w:divBdr>
    </w:div>
    <w:div w:id="1079474248">
      <w:bodyDiv w:val="1"/>
      <w:marLeft w:val="0"/>
      <w:marRight w:val="0"/>
      <w:marTop w:val="0"/>
      <w:marBottom w:val="0"/>
      <w:divBdr>
        <w:top w:val="none" w:sz="0" w:space="0" w:color="auto"/>
        <w:left w:val="none" w:sz="0" w:space="0" w:color="auto"/>
        <w:bottom w:val="none" w:sz="0" w:space="0" w:color="auto"/>
        <w:right w:val="none" w:sz="0" w:space="0" w:color="auto"/>
      </w:divBdr>
      <w:divsChild>
        <w:div w:id="1849633123">
          <w:marLeft w:val="0"/>
          <w:marRight w:val="0"/>
          <w:marTop w:val="0"/>
          <w:marBottom w:val="0"/>
          <w:divBdr>
            <w:top w:val="none" w:sz="0" w:space="0" w:color="auto"/>
            <w:left w:val="none" w:sz="0" w:space="0" w:color="auto"/>
            <w:bottom w:val="none" w:sz="0" w:space="0" w:color="auto"/>
            <w:right w:val="none" w:sz="0" w:space="0" w:color="auto"/>
          </w:divBdr>
          <w:divsChild>
            <w:div w:id="122963365">
              <w:marLeft w:val="0"/>
              <w:marRight w:val="0"/>
              <w:marTop w:val="0"/>
              <w:marBottom w:val="0"/>
              <w:divBdr>
                <w:top w:val="none" w:sz="0" w:space="0" w:color="auto"/>
                <w:left w:val="none" w:sz="0" w:space="0" w:color="auto"/>
                <w:bottom w:val="none" w:sz="0" w:space="0" w:color="auto"/>
                <w:right w:val="none" w:sz="0" w:space="0" w:color="auto"/>
              </w:divBdr>
              <w:divsChild>
                <w:div w:id="676344345">
                  <w:marLeft w:val="0"/>
                  <w:marRight w:val="0"/>
                  <w:marTop w:val="0"/>
                  <w:marBottom w:val="0"/>
                  <w:divBdr>
                    <w:top w:val="none" w:sz="0" w:space="0" w:color="auto"/>
                    <w:left w:val="none" w:sz="0" w:space="0" w:color="auto"/>
                    <w:bottom w:val="none" w:sz="0" w:space="0" w:color="auto"/>
                    <w:right w:val="none" w:sz="0" w:space="0" w:color="auto"/>
                  </w:divBdr>
                  <w:divsChild>
                    <w:div w:id="526454432">
                      <w:marLeft w:val="0"/>
                      <w:marRight w:val="0"/>
                      <w:marTop w:val="0"/>
                      <w:marBottom w:val="0"/>
                      <w:divBdr>
                        <w:top w:val="none" w:sz="0" w:space="0" w:color="auto"/>
                        <w:left w:val="none" w:sz="0" w:space="0" w:color="auto"/>
                        <w:bottom w:val="none" w:sz="0" w:space="0" w:color="auto"/>
                        <w:right w:val="none" w:sz="0" w:space="0" w:color="auto"/>
                      </w:divBdr>
                      <w:divsChild>
                        <w:div w:id="1365906664">
                          <w:marLeft w:val="0"/>
                          <w:marRight w:val="0"/>
                          <w:marTop w:val="0"/>
                          <w:marBottom w:val="0"/>
                          <w:divBdr>
                            <w:top w:val="none" w:sz="0" w:space="0" w:color="auto"/>
                            <w:left w:val="none" w:sz="0" w:space="0" w:color="auto"/>
                            <w:bottom w:val="none" w:sz="0" w:space="0" w:color="auto"/>
                            <w:right w:val="none" w:sz="0" w:space="0" w:color="auto"/>
                          </w:divBdr>
                          <w:divsChild>
                            <w:div w:id="1854831396">
                              <w:marLeft w:val="0"/>
                              <w:marRight w:val="0"/>
                              <w:marTop w:val="0"/>
                              <w:marBottom w:val="0"/>
                              <w:divBdr>
                                <w:top w:val="none" w:sz="0" w:space="0" w:color="auto"/>
                                <w:left w:val="none" w:sz="0" w:space="0" w:color="auto"/>
                                <w:bottom w:val="none" w:sz="0" w:space="0" w:color="auto"/>
                                <w:right w:val="none" w:sz="0" w:space="0" w:color="auto"/>
                              </w:divBdr>
                              <w:divsChild>
                                <w:div w:id="181092513">
                                  <w:marLeft w:val="0"/>
                                  <w:marRight w:val="0"/>
                                  <w:marTop w:val="0"/>
                                  <w:marBottom w:val="0"/>
                                  <w:divBdr>
                                    <w:top w:val="none" w:sz="0" w:space="0" w:color="auto"/>
                                    <w:left w:val="none" w:sz="0" w:space="0" w:color="auto"/>
                                    <w:bottom w:val="none" w:sz="0" w:space="0" w:color="auto"/>
                                    <w:right w:val="none" w:sz="0" w:space="0" w:color="auto"/>
                                  </w:divBdr>
                                  <w:divsChild>
                                    <w:div w:id="985627096">
                                      <w:marLeft w:val="0"/>
                                      <w:marRight w:val="0"/>
                                      <w:marTop w:val="0"/>
                                      <w:marBottom w:val="0"/>
                                      <w:divBdr>
                                        <w:top w:val="none" w:sz="0" w:space="0" w:color="auto"/>
                                        <w:left w:val="none" w:sz="0" w:space="0" w:color="auto"/>
                                        <w:bottom w:val="none" w:sz="0" w:space="0" w:color="auto"/>
                                        <w:right w:val="none" w:sz="0" w:space="0" w:color="auto"/>
                                      </w:divBdr>
                                    </w:div>
                                    <w:div w:id="132712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4610869">
      <w:bodyDiv w:val="1"/>
      <w:marLeft w:val="0"/>
      <w:marRight w:val="0"/>
      <w:marTop w:val="0"/>
      <w:marBottom w:val="0"/>
      <w:divBdr>
        <w:top w:val="none" w:sz="0" w:space="0" w:color="auto"/>
        <w:left w:val="none" w:sz="0" w:space="0" w:color="auto"/>
        <w:bottom w:val="none" w:sz="0" w:space="0" w:color="auto"/>
        <w:right w:val="none" w:sz="0" w:space="0" w:color="auto"/>
      </w:divBdr>
      <w:divsChild>
        <w:div w:id="620763369">
          <w:marLeft w:val="0"/>
          <w:marRight w:val="0"/>
          <w:marTop w:val="0"/>
          <w:marBottom w:val="0"/>
          <w:divBdr>
            <w:top w:val="none" w:sz="0" w:space="0" w:color="auto"/>
            <w:left w:val="none" w:sz="0" w:space="0" w:color="auto"/>
            <w:bottom w:val="none" w:sz="0" w:space="0" w:color="auto"/>
            <w:right w:val="none" w:sz="0" w:space="0" w:color="auto"/>
          </w:divBdr>
          <w:divsChild>
            <w:div w:id="45178864">
              <w:marLeft w:val="0"/>
              <w:marRight w:val="0"/>
              <w:marTop w:val="0"/>
              <w:marBottom w:val="450"/>
              <w:divBdr>
                <w:top w:val="none" w:sz="0" w:space="0" w:color="auto"/>
                <w:left w:val="none" w:sz="0" w:space="0" w:color="auto"/>
                <w:bottom w:val="none" w:sz="0" w:space="0" w:color="auto"/>
                <w:right w:val="none" w:sz="0" w:space="0" w:color="auto"/>
              </w:divBdr>
              <w:divsChild>
                <w:div w:id="690881920">
                  <w:marLeft w:val="0"/>
                  <w:marRight w:val="0"/>
                  <w:marTop w:val="0"/>
                  <w:marBottom w:val="0"/>
                  <w:divBdr>
                    <w:top w:val="none" w:sz="0" w:space="0" w:color="auto"/>
                    <w:left w:val="none" w:sz="0" w:space="0" w:color="auto"/>
                    <w:bottom w:val="none" w:sz="0" w:space="0" w:color="auto"/>
                    <w:right w:val="none" w:sz="0" w:space="0" w:color="auto"/>
                  </w:divBdr>
                  <w:divsChild>
                    <w:div w:id="303046165">
                      <w:marLeft w:val="0"/>
                      <w:marRight w:val="600"/>
                      <w:marTop w:val="0"/>
                      <w:marBottom w:val="225"/>
                      <w:divBdr>
                        <w:top w:val="none" w:sz="0" w:space="0" w:color="auto"/>
                        <w:left w:val="none" w:sz="0" w:space="0" w:color="auto"/>
                        <w:bottom w:val="none" w:sz="0" w:space="0" w:color="auto"/>
                        <w:right w:val="none" w:sz="0" w:space="0" w:color="auto"/>
                      </w:divBdr>
                      <w:divsChild>
                        <w:div w:id="215239279">
                          <w:marLeft w:val="0"/>
                          <w:marRight w:val="0"/>
                          <w:marTop w:val="0"/>
                          <w:marBottom w:val="0"/>
                          <w:divBdr>
                            <w:top w:val="none" w:sz="0" w:space="0" w:color="auto"/>
                            <w:left w:val="none" w:sz="0" w:space="0" w:color="auto"/>
                            <w:bottom w:val="none" w:sz="0" w:space="0" w:color="auto"/>
                            <w:right w:val="none" w:sz="0" w:space="0" w:color="auto"/>
                          </w:divBdr>
                          <w:divsChild>
                            <w:div w:id="207195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384720">
      <w:bodyDiv w:val="1"/>
      <w:marLeft w:val="0"/>
      <w:marRight w:val="0"/>
      <w:marTop w:val="0"/>
      <w:marBottom w:val="0"/>
      <w:divBdr>
        <w:top w:val="none" w:sz="0" w:space="0" w:color="auto"/>
        <w:left w:val="none" w:sz="0" w:space="0" w:color="auto"/>
        <w:bottom w:val="none" w:sz="0" w:space="0" w:color="auto"/>
        <w:right w:val="none" w:sz="0" w:space="0" w:color="auto"/>
      </w:divBdr>
      <w:divsChild>
        <w:div w:id="327945742">
          <w:marLeft w:val="0"/>
          <w:marRight w:val="0"/>
          <w:marTop w:val="0"/>
          <w:marBottom w:val="480"/>
          <w:divBdr>
            <w:top w:val="none" w:sz="0" w:space="0" w:color="auto"/>
            <w:left w:val="none" w:sz="0" w:space="0" w:color="auto"/>
            <w:bottom w:val="none" w:sz="0" w:space="0" w:color="auto"/>
            <w:right w:val="none" w:sz="0" w:space="0" w:color="auto"/>
          </w:divBdr>
          <w:divsChild>
            <w:div w:id="139612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93716">
      <w:bodyDiv w:val="1"/>
      <w:marLeft w:val="0"/>
      <w:marRight w:val="0"/>
      <w:marTop w:val="0"/>
      <w:marBottom w:val="0"/>
      <w:divBdr>
        <w:top w:val="none" w:sz="0" w:space="0" w:color="auto"/>
        <w:left w:val="none" w:sz="0" w:space="0" w:color="auto"/>
        <w:bottom w:val="none" w:sz="0" w:space="0" w:color="auto"/>
        <w:right w:val="none" w:sz="0" w:space="0" w:color="auto"/>
      </w:divBdr>
      <w:divsChild>
        <w:div w:id="573663414">
          <w:marLeft w:val="0"/>
          <w:marRight w:val="0"/>
          <w:marTop w:val="0"/>
          <w:marBottom w:val="0"/>
          <w:divBdr>
            <w:top w:val="none" w:sz="0" w:space="0" w:color="auto"/>
            <w:left w:val="none" w:sz="0" w:space="0" w:color="auto"/>
            <w:bottom w:val="none" w:sz="0" w:space="0" w:color="auto"/>
            <w:right w:val="none" w:sz="0" w:space="0" w:color="auto"/>
          </w:divBdr>
          <w:divsChild>
            <w:div w:id="320474924">
              <w:marLeft w:val="0"/>
              <w:marRight w:val="0"/>
              <w:marTop w:val="0"/>
              <w:marBottom w:val="450"/>
              <w:divBdr>
                <w:top w:val="none" w:sz="0" w:space="0" w:color="auto"/>
                <w:left w:val="none" w:sz="0" w:space="0" w:color="auto"/>
                <w:bottom w:val="none" w:sz="0" w:space="0" w:color="auto"/>
                <w:right w:val="none" w:sz="0" w:space="0" w:color="auto"/>
              </w:divBdr>
              <w:divsChild>
                <w:div w:id="1836459254">
                  <w:marLeft w:val="0"/>
                  <w:marRight w:val="0"/>
                  <w:marTop w:val="0"/>
                  <w:marBottom w:val="0"/>
                  <w:divBdr>
                    <w:top w:val="none" w:sz="0" w:space="0" w:color="auto"/>
                    <w:left w:val="none" w:sz="0" w:space="0" w:color="auto"/>
                    <w:bottom w:val="none" w:sz="0" w:space="0" w:color="auto"/>
                    <w:right w:val="none" w:sz="0" w:space="0" w:color="auto"/>
                  </w:divBdr>
                  <w:divsChild>
                    <w:div w:id="602692277">
                      <w:marLeft w:val="0"/>
                      <w:marRight w:val="600"/>
                      <w:marTop w:val="0"/>
                      <w:marBottom w:val="225"/>
                      <w:divBdr>
                        <w:top w:val="none" w:sz="0" w:space="0" w:color="auto"/>
                        <w:left w:val="none" w:sz="0" w:space="0" w:color="auto"/>
                        <w:bottom w:val="none" w:sz="0" w:space="0" w:color="auto"/>
                        <w:right w:val="none" w:sz="0" w:space="0" w:color="auto"/>
                      </w:divBdr>
                      <w:divsChild>
                        <w:div w:id="1945259608">
                          <w:marLeft w:val="0"/>
                          <w:marRight w:val="0"/>
                          <w:marTop w:val="0"/>
                          <w:marBottom w:val="0"/>
                          <w:divBdr>
                            <w:top w:val="none" w:sz="0" w:space="0" w:color="auto"/>
                            <w:left w:val="none" w:sz="0" w:space="0" w:color="auto"/>
                            <w:bottom w:val="none" w:sz="0" w:space="0" w:color="auto"/>
                            <w:right w:val="none" w:sz="0" w:space="0" w:color="auto"/>
                          </w:divBdr>
                          <w:divsChild>
                            <w:div w:id="174714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601337">
      <w:bodyDiv w:val="1"/>
      <w:marLeft w:val="0"/>
      <w:marRight w:val="0"/>
      <w:marTop w:val="0"/>
      <w:marBottom w:val="0"/>
      <w:divBdr>
        <w:top w:val="none" w:sz="0" w:space="0" w:color="auto"/>
        <w:left w:val="none" w:sz="0" w:space="0" w:color="auto"/>
        <w:bottom w:val="none" w:sz="0" w:space="0" w:color="auto"/>
        <w:right w:val="none" w:sz="0" w:space="0" w:color="auto"/>
      </w:divBdr>
    </w:div>
    <w:div w:id="1322386451">
      <w:bodyDiv w:val="1"/>
      <w:marLeft w:val="0"/>
      <w:marRight w:val="0"/>
      <w:marTop w:val="0"/>
      <w:marBottom w:val="0"/>
      <w:divBdr>
        <w:top w:val="none" w:sz="0" w:space="0" w:color="auto"/>
        <w:left w:val="none" w:sz="0" w:space="0" w:color="auto"/>
        <w:bottom w:val="none" w:sz="0" w:space="0" w:color="auto"/>
        <w:right w:val="none" w:sz="0" w:space="0" w:color="auto"/>
      </w:divBdr>
    </w:div>
    <w:div w:id="1424110065">
      <w:bodyDiv w:val="1"/>
      <w:marLeft w:val="0"/>
      <w:marRight w:val="0"/>
      <w:marTop w:val="0"/>
      <w:marBottom w:val="0"/>
      <w:divBdr>
        <w:top w:val="none" w:sz="0" w:space="0" w:color="auto"/>
        <w:left w:val="none" w:sz="0" w:space="0" w:color="auto"/>
        <w:bottom w:val="none" w:sz="0" w:space="0" w:color="auto"/>
        <w:right w:val="none" w:sz="0" w:space="0" w:color="auto"/>
      </w:divBdr>
      <w:divsChild>
        <w:div w:id="188178024">
          <w:marLeft w:val="0"/>
          <w:marRight w:val="0"/>
          <w:marTop w:val="0"/>
          <w:marBottom w:val="0"/>
          <w:divBdr>
            <w:top w:val="none" w:sz="0" w:space="0" w:color="auto"/>
            <w:left w:val="none" w:sz="0" w:space="0" w:color="auto"/>
            <w:bottom w:val="none" w:sz="0" w:space="0" w:color="auto"/>
            <w:right w:val="none" w:sz="0" w:space="0" w:color="auto"/>
          </w:divBdr>
          <w:divsChild>
            <w:div w:id="1201280288">
              <w:marLeft w:val="0"/>
              <w:marRight w:val="0"/>
              <w:marTop w:val="0"/>
              <w:marBottom w:val="450"/>
              <w:divBdr>
                <w:top w:val="none" w:sz="0" w:space="0" w:color="auto"/>
                <w:left w:val="none" w:sz="0" w:space="0" w:color="auto"/>
                <w:bottom w:val="none" w:sz="0" w:space="0" w:color="auto"/>
                <w:right w:val="none" w:sz="0" w:space="0" w:color="auto"/>
              </w:divBdr>
              <w:divsChild>
                <w:div w:id="1399982963">
                  <w:marLeft w:val="0"/>
                  <w:marRight w:val="0"/>
                  <w:marTop w:val="0"/>
                  <w:marBottom w:val="0"/>
                  <w:divBdr>
                    <w:top w:val="none" w:sz="0" w:space="0" w:color="auto"/>
                    <w:left w:val="none" w:sz="0" w:space="0" w:color="auto"/>
                    <w:bottom w:val="none" w:sz="0" w:space="0" w:color="auto"/>
                    <w:right w:val="none" w:sz="0" w:space="0" w:color="auto"/>
                  </w:divBdr>
                  <w:divsChild>
                    <w:div w:id="581567644">
                      <w:marLeft w:val="0"/>
                      <w:marRight w:val="600"/>
                      <w:marTop w:val="0"/>
                      <w:marBottom w:val="225"/>
                      <w:divBdr>
                        <w:top w:val="none" w:sz="0" w:space="0" w:color="auto"/>
                        <w:left w:val="none" w:sz="0" w:space="0" w:color="auto"/>
                        <w:bottom w:val="none" w:sz="0" w:space="0" w:color="auto"/>
                        <w:right w:val="none" w:sz="0" w:space="0" w:color="auto"/>
                      </w:divBdr>
                      <w:divsChild>
                        <w:div w:id="1235966433">
                          <w:marLeft w:val="0"/>
                          <w:marRight w:val="0"/>
                          <w:marTop w:val="0"/>
                          <w:marBottom w:val="0"/>
                          <w:divBdr>
                            <w:top w:val="none" w:sz="0" w:space="0" w:color="auto"/>
                            <w:left w:val="none" w:sz="0" w:space="0" w:color="auto"/>
                            <w:bottom w:val="none" w:sz="0" w:space="0" w:color="auto"/>
                            <w:right w:val="none" w:sz="0" w:space="0" w:color="auto"/>
                          </w:divBdr>
                          <w:divsChild>
                            <w:div w:id="101931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162247">
      <w:bodyDiv w:val="1"/>
      <w:marLeft w:val="0"/>
      <w:marRight w:val="0"/>
      <w:marTop w:val="0"/>
      <w:marBottom w:val="0"/>
      <w:divBdr>
        <w:top w:val="none" w:sz="0" w:space="0" w:color="auto"/>
        <w:left w:val="none" w:sz="0" w:space="0" w:color="auto"/>
        <w:bottom w:val="none" w:sz="0" w:space="0" w:color="auto"/>
        <w:right w:val="none" w:sz="0" w:space="0" w:color="auto"/>
      </w:divBdr>
    </w:div>
    <w:div w:id="1481533785">
      <w:bodyDiv w:val="1"/>
      <w:marLeft w:val="0"/>
      <w:marRight w:val="0"/>
      <w:marTop w:val="0"/>
      <w:marBottom w:val="0"/>
      <w:divBdr>
        <w:top w:val="none" w:sz="0" w:space="0" w:color="auto"/>
        <w:left w:val="none" w:sz="0" w:space="0" w:color="auto"/>
        <w:bottom w:val="none" w:sz="0" w:space="0" w:color="auto"/>
        <w:right w:val="none" w:sz="0" w:space="0" w:color="auto"/>
      </w:divBdr>
    </w:div>
    <w:div w:id="1562063382">
      <w:bodyDiv w:val="1"/>
      <w:marLeft w:val="0"/>
      <w:marRight w:val="0"/>
      <w:marTop w:val="0"/>
      <w:marBottom w:val="0"/>
      <w:divBdr>
        <w:top w:val="none" w:sz="0" w:space="0" w:color="auto"/>
        <w:left w:val="none" w:sz="0" w:space="0" w:color="auto"/>
        <w:bottom w:val="none" w:sz="0" w:space="0" w:color="auto"/>
        <w:right w:val="none" w:sz="0" w:space="0" w:color="auto"/>
      </w:divBdr>
    </w:div>
    <w:div w:id="1628467077">
      <w:bodyDiv w:val="1"/>
      <w:marLeft w:val="0"/>
      <w:marRight w:val="0"/>
      <w:marTop w:val="0"/>
      <w:marBottom w:val="0"/>
      <w:divBdr>
        <w:top w:val="none" w:sz="0" w:space="0" w:color="auto"/>
        <w:left w:val="none" w:sz="0" w:space="0" w:color="auto"/>
        <w:bottom w:val="none" w:sz="0" w:space="0" w:color="auto"/>
        <w:right w:val="none" w:sz="0" w:space="0" w:color="auto"/>
      </w:divBdr>
    </w:div>
    <w:div w:id="1634170603">
      <w:bodyDiv w:val="1"/>
      <w:marLeft w:val="0"/>
      <w:marRight w:val="0"/>
      <w:marTop w:val="0"/>
      <w:marBottom w:val="0"/>
      <w:divBdr>
        <w:top w:val="none" w:sz="0" w:space="0" w:color="auto"/>
        <w:left w:val="none" w:sz="0" w:space="0" w:color="auto"/>
        <w:bottom w:val="none" w:sz="0" w:space="0" w:color="auto"/>
        <w:right w:val="none" w:sz="0" w:space="0" w:color="auto"/>
      </w:divBdr>
      <w:divsChild>
        <w:div w:id="1689136611">
          <w:marLeft w:val="0"/>
          <w:marRight w:val="0"/>
          <w:marTop w:val="0"/>
          <w:marBottom w:val="0"/>
          <w:divBdr>
            <w:top w:val="none" w:sz="0" w:space="0" w:color="auto"/>
            <w:left w:val="none" w:sz="0" w:space="0" w:color="auto"/>
            <w:bottom w:val="none" w:sz="0" w:space="0" w:color="auto"/>
            <w:right w:val="none" w:sz="0" w:space="0" w:color="auto"/>
          </w:divBdr>
          <w:divsChild>
            <w:div w:id="778792770">
              <w:marLeft w:val="0"/>
              <w:marRight w:val="0"/>
              <w:marTop w:val="0"/>
              <w:marBottom w:val="0"/>
              <w:divBdr>
                <w:top w:val="none" w:sz="0" w:space="0" w:color="auto"/>
                <w:left w:val="none" w:sz="0" w:space="0" w:color="auto"/>
                <w:bottom w:val="none" w:sz="0" w:space="0" w:color="auto"/>
                <w:right w:val="none" w:sz="0" w:space="0" w:color="auto"/>
              </w:divBdr>
              <w:divsChild>
                <w:div w:id="1631132929">
                  <w:marLeft w:val="0"/>
                  <w:marRight w:val="0"/>
                  <w:marTop w:val="0"/>
                  <w:marBottom w:val="0"/>
                  <w:divBdr>
                    <w:top w:val="none" w:sz="0" w:space="0" w:color="auto"/>
                    <w:left w:val="none" w:sz="0" w:space="0" w:color="auto"/>
                    <w:bottom w:val="none" w:sz="0" w:space="0" w:color="auto"/>
                    <w:right w:val="none" w:sz="0" w:space="0" w:color="auto"/>
                  </w:divBdr>
                  <w:divsChild>
                    <w:div w:id="127455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255734">
      <w:bodyDiv w:val="1"/>
      <w:marLeft w:val="0"/>
      <w:marRight w:val="0"/>
      <w:marTop w:val="0"/>
      <w:marBottom w:val="0"/>
      <w:divBdr>
        <w:top w:val="none" w:sz="0" w:space="0" w:color="auto"/>
        <w:left w:val="none" w:sz="0" w:space="0" w:color="auto"/>
        <w:bottom w:val="none" w:sz="0" w:space="0" w:color="auto"/>
        <w:right w:val="none" w:sz="0" w:space="0" w:color="auto"/>
      </w:divBdr>
    </w:div>
    <w:div w:id="1638799292">
      <w:bodyDiv w:val="1"/>
      <w:marLeft w:val="0"/>
      <w:marRight w:val="0"/>
      <w:marTop w:val="0"/>
      <w:marBottom w:val="0"/>
      <w:divBdr>
        <w:top w:val="none" w:sz="0" w:space="0" w:color="auto"/>
        <w:left w:val="none" w:sz="0" w:space="0" w:color="auto"/>
        <w:bottom w:val="none" w:sz="0" w:space="0" w:color="auto"/>
        <w:right w:val="none" w:sz="0" w:space="0" w:color="auto"/>
      </w:divBdr>
    </w:div>
    <w:div w:id="1711955717">
      <w:bodyDiv w:val="1"/>
      <w:marLeft w:val="0"/>
      <w:marRight w:val="0"/>
      <w:marTop w:val="0"/>
      <w:marBottom w:val="0"/>
      <w:divBdr>
        <w:top w:val="none" w:sz="0" w:space="0" w:color="auto"/>
        <w:left w:val="none" w:sz="0" w:space="0" w:color="auto"/>
        <w:bottom w:val="none" w:sz="0" w:space="0" w:color="auto"/>
        <w:right w:val="none" w:sz="0" w:space="0" w:color="auto"/>
      </w:divBdr>
    </w:div>
    <w:div w:id="1715696180">
      <w:bodyDiv w:val="1"/>
      <w:marLeft w:val="0"/>
      <w:marRight w:val="0"/>
      <w:marTop w:val="0"/>
      <w:marBottom w:val="0"/>
      <w:divBdr>
        <w:top w:val="none" w:sz="0" w:space="0" w:color="auto"/>
        <w:left w:val="none" w:sz="0" w:space="0" w:color="auto"/>
        <w:bottom w:val="none" w:sz="0" w:space="0" w:color="auto"/>
        <w:right w:val="none" w:sz="0" w:space="0" w:color="auto"/>
      </w:divBdr>
    </w:div>
    <w:div w:id="1739204081">
      <w:bodyDiv w:val="1"/>
      <w:marLeft w:val="0"/>
      <w:marRight w:val="0"/>
      <w:marTop w:val="0"/>
      <w:marBottom w:val="0"/>
      <w:divBdr>
        <w:top w:val="none" w:sz="0" w:space="0" w:color="auto"/>
        <w:left w:val="none" w:sz="0" w:space="0" w:color="auto"/>
        <w:bottom w:val="none" w:sz="0" w:space="0" w:color="auto"/>
        <w:right w:val="none" w:sz="0" w:space="0" w:color="auto"/>
      </w:divBdr>
      <w:divsChild>
        <w:div w:id="1037587474">
          <w:marLeft w:val="0"/>
          <w:marRight w:val="0"/>
          <w:marTop w:val="0"/>
          <w:marBottom w:val="0"/>
          <w:divBdr>
            <w:top w:val="none" w:sz="0" w:space="0" w:color="auto"/>
            <w:left w:val="none" w:sz="0" w:space="0" w:color="auto"/>
            <w:bottom w:val="none" w:sz="0" w:space="0" w:color="auto"/>
            <w:right w:val="none" w:sz="0" w:space="0" w:color="auto"/>
          </w:divBdr>
          <w:divsChild>
            <w:div w:id="1215966289">
              <w:marLeft w:val="0"/>
              <w:marRight w:val="0"/>
              <w:marTop w:val="0"/>
              <w:marBottom w:val="0"/>
              <w:divBdr>
                <w:top w:val="none" w:sz="0" w:space="0" w:color="auto"/>
                <w:left w:val="none" w:sz="0" w:space="0" w:color="auto"/>
                <w:bottom w:val="none" w:sz="0" w:space="0" w:color="auto"/>
                <w:right w:val="none" w:sz="0" w:space="0" w:color="auto"/>
              </w:divBdr>
              <w:divsChild>
                <w:div w:id="1172910315">
                  <w:marLeft w:val="0"/>
                  <w:marRight w:val="0"/>
                  <w:marTop w:val="0"/>
                  <w:marBottom w:val="0"/>
                  <w:divBdr>
                    <w:top w:val="none" w:sz="0" w:space="0" w:color="auto"/>
                    <w:left w:val="none" w:sz="0" w:space="0" w:color="auto"/>
                    <w:bottom w:val="none" w:sz="0" w:space="0" w:color="auto"/>
                    <w:right w:val="none" w:sz="0" w:space="0" w:color="auto"/>
                  </w:divBdr>
                  <w:divsChild>
                    <w:div w:id="1925340588">
                      <w:marLeft w:val="0"/>
                      <w:marRight w:val="0"/>
                      <w:marTop w:val="0"/>
                      <w:marBottom w:val="0"/>
                      <w:divBdr>
                        <w:top w:val="none" w:sz="0" w:space="0" w:color="auto"/>
                        <w:left w:val="none" w:sz="0" w:space="0" w:color="auto"/>
                        <w:bottom w:val="none" w:sz="0" w:space="0" w:color="auto"/>
                        <w:right w:val="none" w:sz="0" w:space="0" w:color="auto"/>
                      </w:divBdr>
                      <w:divsChild>
                        <w:div w:id="1469545313">
                          <w:marLeft w:val="0"/>
                          <w:marRight w:val="0"/>
                          <w:marTop w:val="0"/>
                          <w:marBottom w:val="0"/>
                          <w:divBdr>
                            <w:top w:val="none" w:sz="0" w:space="0" w:color="auto"/>
                            <w:left w:val="none" w:sz="0" w:space="0" w:color="auto"/>
                            <w:bottom w:val="none" w:sz="0" w:space="0" w:color="auto"/>
                            <w:right w:val="none" w:sz="0" w:space="0" w:color="auto"/>
                          </w:divBdr>
                          <w:divsChild>
                            <w:div w:id="1011564661">
                              <w:marLeft w:val="0"/>
                              <w:marRight w:val="0"/>
                              <w:marTop w:val="0"/>
                              <w:marBottom w:val="0"/>
                              <w:divBdr>
                                <w:top w:val="none" w:sz="0" w:space="0" w:color="auto"/>
                                <w:left w:val="none" w:sz="0" w:space="0" w:color="auto"/>
                                <w:bottom w:val="none" w:sz="0" w:space="0" w:color="auto"/>
                                <w:right w:val="none" w:sz="0" w:space="0" w:color="auto"/>
                              </w:divBdr>
                              <w:divsChild>
                                <w:div w:id="650448848">
                                  <w:marLeft w:val="0"/>
                                  <w:marRight w:val="0"/>
                                  <w:marTop w:val="0"/>
                                  <w:marBottom w:val="0"/>
                                  <w:divBdr>
                                    <w:top w:val="none" w:sz="0" w:space="0" w:color="auto"/>
                                    <w:left w:val="none" w:sz="0" w:space="0" w:color="auto"/>
                                    <w:bottom w:val="none" w:sz="0" w:space="0" w:color="auto"/>
                                    <w:right w:val="none" w:sz="0" w:space="0" w:color="auto"/>
                                  </w:divBdr>
                                  <w:divsChild>
                                    <w:div w:id="1683123882">
                                      <w:marLeft w:val="0"/>
                                      <w:marRight w:val="0"/>
                                      <w:marTop w:val="0"/>
                                      <w:marBottom w:val="0"/>
                                      <w:divBdr>
                                        <w:top w:val="none" w:sz="0" w:space="0" w:color="auto"/>
                                        <w:left w:val="none" w:sz="0" w:space="0" w:color="auto"/>
                                        <w:bottom w:val="none" w:sz="0" w:space="0" w:color="auto"/>
                                        <w:right w:val="none" w:sz="0" w:space="0" w:color="auto"/>
                                      </w:divBdr>
                                      <w:divsChild>
                                        <w:div w:id="1313103114">
                                          <w:marLeft w:val="0"/>
                                          <w:marRight w:val="0"/>
                                          <w:marTop w:val="0"/>
                                          <w:marBottom w:val="0"/>
                                          <w:divBdr>
                                            <w:top w:val="none" w:sz="0" w:space="0" w:color="auto"/>
                                            <w:left w:val="none" w:sz="0" w:space="0" w:color="auto"/>
                                            <w:bottom w:val="none" w:sz="0" w:space="0" w:color="auto"/>
                                            <w:right w:val="none" w:sz="0" w:space="0" w:color="auto"/>
                                          </w:divBdr>
                                          <w:divsChild>
                                            <w:div w:id="1532067601">
                                              <w:marLeft w:val="0"/>
                                              <w:marRight w:val="0"/>
                                              <w:marTop w:val="0"/>
                                              <w:marBottom w:val="0"/>
                                              <w:divBdr>
                                                <w:top w:val="none" w:sz="0" w:space="0" w:color="auto"/>
                                                <w:left w:val="none" w:sz="0" w:space="0" w:color="auto"/>
                                                <w:bottom w:val="none" w:sz="0" w:space="0" w:color="auto"/>
                                                <w:right w:val="none" w:sz="0" w:space="0" w:color="auto"/>
                                              </w:divBdr>
                                              <w:divsChild>
                                                <w:div w:id="948124802">
                                                  <w:marLeft w:val="75"/>
                                                  <w:marRight w:val="75"/>
                                                  <w:marTop w:val="75"/>
                                                  <w:marBottom w:val="75"/>
                                                  <w:divBdr>
                                                    <w:top w:val="none" w:sz="0" w:space="0" w:color="auto"/>
                                                    <w:left w:val="none" w:sz="0" w:space="0" w:color="auto"/>
                                                    <w:bottom w:val="none" w:sz="0" w:space="0" w:color="auto"/>
                                                    <w:right w:val="none" w:sz="0" w:space="0" w:color="auto"/>
                                                  </w:divBdr>
                                                  <w:divsChild>
                                                    <w:div w:id="1266494919">
                                                      <w:marLeft w:val="0"/>
                                                      <w:marRight w:val="0"/>
                                                      <w:marTop w:val="0"/>
                                                      <w:marBottom w:val="0"/>
                                                      <w:divBdr>
                                                        <w:top w:val="none" w:sz="0" w:space="0" w:color="auto"/>
                                                        <w:left w:val="none" w:sz="0" w:space="0" w:color="auto"/>
                                                        <w:bottom w:val="none" w:sz="0" w:space="0" w:color="auto"/>
                                                        <w:right w:val="none" w:sz="0" w:space="0" w:color="auto"/>
                                                      </w:divBdr>
                                                      <w:divsChild>
                                                        <w:div w:id="1085300711">
                                                          <w:marLeft w:val="0"/>
                                                          <w:marRight w:val="0"/>
                                                          <w:marTop w:val="0"/>
                                                          <w:marBottom w:val="0"/>
                                                          <w:divBdr>
                                                            <w:top w:val="none" w:sz="0" w:space="0" w:color="auto"/>
                                                            <w:left w:val="none" w:sz="0" w:space="0" w:color="auto"/>
                                                            <w:bottom w:val="none" w:sz="0" w:space="0" w:color="auto"/>
                                                            <w:right w:val="none" w:sz="0" w:space="0" w:color="auto"/>
                                                          </w:divBdr>
                                                          <w:divsChild>
                                                            <w:div w:id="750002794">
                                                              <w:marLeft w:val="0"/>
                                                              <w:marRight w:val="0"/>
                                                              <w:marTop w:val="0"/>
                                                              <w:marBottom w:val="0"/>
                                                              <w:divBdr>
                                                                <w:top w:val="none" w:sz="0" w:space="0" w:color="auto"/>
                                                                <w:left w:val="none" w:sz="0" w:space="0" w:color="auto"/>
                                                                <w:bottom w:val="none" w:sz="0" w:space="0" w:color="auto"/>
                                                                <w:right w:val="none" w:sz="0" w:space="0" w:color="auto"/>
                                                              </w:divBdr>
                                                              <w:divsChild>
                                                                <w:div w:id="45035134">
                                                                  <w:marLeft w:val="0"/>
                                                                  <w:marRight w:val="0"/>
                                                                  <w:marTop w:val="0"/>
                                                                  <w:marBottom w:val="0"/>
                                                                  <w:divBdr>
                                                                    <w:top w:val="none" w:sz="0" w:space="0" w:color="auto"/>
                                                                    <w:left w:val="none" w:sz="0" w:space="0" w:color="auto"/>
                                                                    <w:bottom w:val="none" w:sz="0" w:space="0" w:color="auto"/>
                                                                    <w:right w:val="none" w:sz="0" w:space="0" w:color="auto"/>
                                                                  </w:divBdr>
                                                                  <w:divsChild>
                                                                    <w:div w:id="605308930">
                                                                      <w:marLeft w:val="0"/>
                                                                      <w:marRight w:val="0"/>
                                                                      <w:marTop w:val="0"/>
                                                                      <w:marBottom w:val="0"/>
                                                                      <w:divBdr>
                                                                        <w:top w:val="none" w:sz="0" w:space="0" w:color="auto"/>
                                                                        <w:left w:val="none" w:sz="0" w:space="0" w:color="auto"/>
                                                                        <w:bottom w:val="none" w:sz="0" w:space="0" w:color="auto"/>
                                                                        <w:right w:val="none" w:sz="0" w:space="0" w:color="auto"/>
                                                                      </w:divBdr>
                                                                      <w:divsChild>
                                                                        <w:div w:id="1178932573">
                                                                          <w:marLeft w:val="0"/>
                                                                          <w:marRight w:val="0"/>
                                                                          <w:marTop w:val="0"/>
                                                                          <w:marBottom w:val="0"/>
                                                                          <w:divBdr>
                                                                            <w:top w:val="none" w:sz="0" w:space="0" w:color="auto"/>
                                                                            <w:left w:val="none" w:sz="0" w:space="0" w:color="auto"/>
                                                                            <w:bottom w:val="none" w:sz="0" w:space="0" w:color="auto"/>
                                                                            <w:right w:val="none" w:sz="0" w:space="0" w:color="auto"/>
                                                                          </w:divBdr>
                                                                          <w:divsChild>
                                                                            <w:div w:id="239172447">
                                                                              <w:marLeft w:val="0"/>
                                                                              <w:marRight w:val="0"/>
                                                                              <w:marTop w:val="0"/>
                                                                              <w:marBottom w:val="0"/>
                                                                              <w:divBdr>
                                                                                <w:top w:val="none" w:sz="0" w:space="0" w:color="auto"/>
                                                                                <w:left w:val="none" w:sz="0" w:space="0" w:color="auto"/>
                                                                                <w:bottom w:val="none" w:sz="0" w:space="0" w:color="auto"/>
                                                                                <w:right w:val="none" w:sz="0" w:space="0" w:color="auto"/>
                                                                              </w:divBdr>
                                                                            </w:div>
                                                                            <w:div w:id="445975384">
                                                                              <w:marLeft w:val="0"/>
                                                                              <w:marRight w:val="0"/>
                                                                              <w:marTop w:val="0"/>
                                                                              <w:marBottom w:val="0"/>
                                                                              <w:divBdr>
                                                                                <w:top w:val="none" w:sz="0" w:space="0" w:color="auto"/>
                                                                                <w:left w:val="none" w:sz="0" w:space="0" w:color="auto"/>
                                                                                <w:bottom w:val="none" w:sz="0" w:space="0" w:color="auto"/>
                                                                                <w:right w:val="none" w:sz="0" w:space="0" w:color="auto"/>
                                                                              </w:divBdr>
                                                                              <w:divsChild>
                                                                                <w:div w:id="1283730476">
                                                                                  <w:marLeft w:val="0"/>
                                                                                  <w:marRight w:val="0"/>
                                                                                  <w:marTop w:val="0"/>
                                                                                  <w:marBottom w:val="0"/>
                                                                                  <w:divBdr>
                                                                                    <w:top w:val="none" w:sz="0" w:space="0" w:color="auto"/>
                                                                                    <w:left w:val="none" w:sz="0" w:space="0" w:color="auto"/>
                                                                                    <w:bottom w:val="none" w:sz="0" w:space="0" w:color="auto"/>
                                                                                    <w:right w:val="none" w:sz="0" w:space="0" w:color="auto"/>
                                                                                  </w:divBdr>
                                                                                </w:div>
                                                                              </w:divsChild>
                                                                            </w:div>
                                                                            <w:div w:id="583731029">
                                                                              <w:marLeft w:val="0"/>
                                                                              <w:marRight w:val="0"/>
                                                                              <w:marTop w:val="0"/>
                                                                              <w:marBottom w:val="0"/>
                                                                              <w:divBdr>
                                                                                <w:top w:val="none" w:sz="0" w:space="0" w:color="auto"/>
                                                                                <w:left w:val="none" w:sz="0" w:space="0" w:color="auto"/>
                                                                                <w:bottom w:val="none" w:sz="0" w:space="0" w:color="auto"/>
                                                                                <w:right w:val="none" w:sz="0" w:space="0" w:color="auto"/>
                                                                              </w:divBdr>
                                                                              <w:divsChild>
                                                                                <w:div w:id="24603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2949634">
      <w:bodyDiv w:val="1"/>
      <w:marLeft w:val="0"/>
      <w:marRight w:val="0"/>
      <w:marTop w:val="0"/>
      <w:marBottom w:val="0"/>
      <w:divBdr>
        <w:top w:val="none" w:sz="0" w:space="0" w:color="auto"/>
        <w:left w:val="none" w:sz="0" w:space="0" w:color="auto"/>
        <w:bottom w:val="none" w:sz="0" w:space="0" w:color="auto"/>
        <w:right w:val="none" w:sz="0" w:space="0" w:color="auto"/>
      </w:divBdr>
      <w:divsChild>
        <w:div w:id="1695693727">
          <w:marLeft w:val="0"/>
          <w:marRight w:val="0"/>
          <w:marTop w:val="0"/>
          <w:marBottom w:val="480"/>
          <w:divBdr>
            <w:top w:val="none" w:sz="0" w:space="0" w:color="auto"/>
            <w:left w:val="none" w:sz="0" w:space="0" w:color="auto"/>
            <w:bottom w:val="none" w:sz="0" w:space="0" w:color="auto"/>
            <w:right w:val="none" w:sz="0" w:space="0" w:color="auto"/>
          </w:divBdr>
          <w:divsChild>
            <w:div w:id="679697397">
              <w:marLeft w:val="0"/>
              <w:marRight w:val="0"/>
              <w:marTop w:val="0"/>
              <w:marBottom w:val="0"/>
              <w:divBdr>
                <w:top w:val="none" w:sz="0" w:space="0" w:color="auto"/>
                <w:left w:val="none" w:sz="0" w:space="0" w:color="auto"/>
                <w:bottom w:val="none" w:sz="0" w:space="0" w:color="auto"/>
                <w:right w:val="none" w:sz="0" w:space="0" w:color="auto"/>
              </w:divBdr>
              <w:divsChild>
                <w:div w:id="659696884">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4052605">
      <w:bodyDiv w:val="1"/>
      <w:marLeft w:val="0"/>
      <w:marRight w:val="0"/>
      <w:marTop w:val="0"/>
      <w:marBottom w:val="0"/>
      <w:divBdr>
        <w:top w:val="none" w:sz="0" w:space="0" w:color="auto"/>
        <w:left w:val="none" w:sz="0" w:space="0" w:color="auto"/>
        <w:bottom w:val="none" w:sz="0" w:space="0" w:color="auto"/>
        <w:right w:val="none" w:sz="0" w:space="0" w:color="auto"/>
      </w:divBdr>
    </w:div>
    <w:div w:id="1849130513">
      <w:bodyDiv w:val="1"/>
      <w:marLeft w:val="0"/>
      <w:marRight w:val="0"/>
      <w:marTop w:val="0"/>
      <w:marBottom w:val="0"/>
      <w:divBdr>
        <w:top w:val="none" w:sz="0" w:space="0" w:color="auto"/>
        <w:left w:val="none" w:sz="0" w:space="0" w:color="auto"/>
        <w:bottom w:val="none" w:sz="0" w:space="0" w:color="auto"/>
        <w:right w:val="none" w:sz="0" w:space="0" w:color="auto"/>
      </w:divBdr>
    </w:div>
    <w:div w:id="1861625111">
      <w:bodyDiv w:val="1"/>
      <w:marLeft w:val="0"/>
      <w:marRight w:val="0"/>
      <w:marTop w:val="0"/>
      <w:marBottom w:val="0"/>
      <w:divBdr>
        <w:top w:val="none" w:sz="0" w:space="0" w:color="auto"/>
        <w:left w:val="none" w:sz="0" w:space="0" w:color="auto"/>
        <w:bottom w:val="none" w:sz="0" w:space="0" w:color="auto"/>
        <w:right w:val="none" w:sz="0" w:space="0" w:color="auto"/>
      </w:divBdr>
    </w:div>
    <w:div w:id="1878010092">
      <w:bodyDiv w:val="1"/>
      <w:marLeft w:val="0"/>
      <w:marRight w:val="0"/>
      <w:marTop w:val="0"/>
      <w:marBottom w:val="0"/>
      <w:divBdr>
        <w:top w:val="none" w:sz="0" w:space="0" w:color="auto"/>
        <w:left w:val="none" w:sz="0" w:space="0" w:color="auto"/>
        <w:bottom w:val="none" w:sz="0" w:space="0" w:color="auto"/>
        <w:right w:val="none" w:sz="0" w:space="0" w:color="auto"/>
      </w:divBdr>
    </w:div>
    <w:div w:id="1938444508">
      <w:bodyDiv w:val="1"/>
      <w:marLeft w:val="0"/>
      <w:marRight w:val="0"/>
      <w:marTop w:val="0"/>
      <w:marBottom w:val="0"/>
      <w:divBdr>
        <w:top w:val="none" w:sz="0" w:space="0" w:color="auto"/>
        <w:left w:val="none" w:sz="0" w:space="0" w:color="auto"/>
        <w:bottom w:val="none" w:sz="0" w:space="0" w:color="auto"/>
        <w:right w:val="none" w:sz="0" w:space="0" w:color="auto"/>
      </w:divBdr>
      <w:divsChild>
        <w:div w:id="1116212024">
          <w:marLeft w:val="0"/>
          <w:marRight w:val="0"/>
          <w:marTop w:val="0"/>
          <w:marBottom w:val="0"/>
          <w:divBdr>
            <w:top w:val="none" w:sz="0" w:space="0" w:color="auto"/>
            <w:left w:val="none" w:sz="0" w:space="0" w:color="auto"/>
            <w:bottom w:val="none" w:sz="0" w:space="0" w:color="auto"/>
            <w:right w:val="none" w:sz="0" w:space="0" w:color="auto"/>
          </w:divBdr>
          <w:divsChild>
            <w:div w:id="1396465642">
              <w:marLeft w:val="0"/>
              <w:marRight w:val="0"/>
              <w:marTop w:val="0"/>
              <w:marBottom w:val="450"/>
              <w:divBdr>
                <w:top w:val="none" w:sz="0" w:space="0" w:color="auto"/>
                <w:left w:val="none" w:sz="0" w:space="0" w:color="auto"/>
                <w:bottom w:val="none" w:sz="0" w:space="0" w:color="auto"/>
                <w:right w:val="none" w:sz="0" w:space="0" w:color="auto"/>
              </w:divBdr>
              <w:divsChild>
                <w:div w:id="264651636">
                  <w:marLeft w:val="0"/>
                  <w:marRight w:val="0"/>
                  <w:marTop w:val="0"/>
                  <w:marBottom w:val="0"/>
                  <w:divBdr>
                    <w:top w:val="none" w:sz="0" w:space="0" w:color="auto"/>
                    <w:left w:val="none" w:sz="0" w:space="0" w:color="auto"/>
                    <w:bottom w:val="none" w:sz="0" w:space="0" w:color="auto"/>
                    <w:right w:val="none" w:sz="0" w:space="0" w:color="auto"/>
                  </w:divBdr>
                  <w:divsChild>
                    <w:div w:id="50468903">
                      <w:marLeft w:val="0"/>
                      <w:marRight w:val="600"/>
                      <w:marTop w:val="0"/>
                      <w:marBottom w:val="225"/>
                      <w:divBdr>
                        <w:top w:val="none" w:sz="0" w:space="0" w:color="auto"/>
                        <w:left w:val="none" w:sz="0" w:space="0" w:color="auto"/>
                        <w:bottom w:val="none" w:sz="0" w:space="0" w:color="auto"/>
                        <w:right w:val="none" w:sz="0" w:space="0" w:color="auto"/>
                      </w:divBdr>
                      <w:divsChild>
                        <w:div w:id="1824850664">
                          <w:marLeft w:val="0"/>
                          <w:marRight w:val="0"/>
                          <w:marTop w:val="0"/>
                          <w:marBottom w:val="0"/>
                          <w:divBdr>
                            <w:top w:val="none" w:sz="0" w:space="0" w:color="auto"/>
                            <w:left w:val="none" w:sz="0" w:space="0" w:color="auto"/>
                            <w:bottom w:val="none" w:sz="0" w:space="0" w:color="auto"/>
                            <w:right w:val="none" w:sz="0" w:space="0" w:color="auto"/>
                          </w:divBdr>
                          <w:divsChild>
                            <w:div w:id="161509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185712">
      <w:bodyDiv w:val="1"/>
      <w:marLeft w:val="0"/>
      <w:marRight w:val="0"/>
      <w:marTop w:val="0"/>
      <w:marBottom w:val="0"/>
      <w:divBdr>
        <w:top w:val="none" w:sz="0" w:space="0" w:color="auto"/>
        <w:left w:val="none" w:sz="0" w:space="0" w:color="auto"/>
        <w:bottom w:val="none" w:sz="0" w:space="0" w:color="auto"/>
        <w:right w:val="none" w:sz="0" w:space="0" w:color="auto"/>
      </w:divBdr>
    </w:div>
    <w:div w:id="1990670434">
      <w:bodyDiv w:val="1"/>
      <w:marLeft w:val="0"/>
      <w:marRight w:val="0"/>
      <w:marTop w:val="0"/>
      <w:marBottom w:val="0"/>
      <w:divBdr>
        <w:top w:val="none" w:sz="0" w:space="0" w:color="auto"/>
        <w:left w:val="none" w:sz="0" w:space="0" w:color="auto"/>
        <w:bottom w:val="none" w:sz="0" w:space="0" w:color="auto"/>
        <w:right w:val="none" w:sz="0" w:space="0" w:color="auto"/>
      </w:divBdr>
    </w:div>
    <w:div w:id="2062554130">
      <w:bodyDiv w:val="1"/>
      <w:marLeft w:val="0"/>
      <w:marRight w:val="0"/>
      <w:marTop w:val="0"/>
      <w:marBottom w:val="0"/>
      <w:divBdr>
        <w:top w:val="none" w:sz="0" w:space="0" w:color="auto"/>
        <w:left w:val="none" w:sz="0" w:space="0" w:color="auto"/>
        <w:bottom w:val="none" w:sz="0" w:space="0" w:color="auto"/>
        <w:right w:val="none" w:sz="0" w:space="0" w:color="auto"/>
      </w:divBdr>
    </w:div>
    <w:div w:id="2090999717">
      <w:bodyDiv w:val="1"/>
      <w:marLeft w:val="0"/>
      <w:marRight w:val="0"/>
      <w:marTop w:val="0"/>
      <w:marBottom w:val="0"/>
      <w:divBdr>
        <w:top w:val="none" w:sz="0" w:space="0" w:color="auto"/>
        <w:left w:val="none" w:sz="0" w:space="0" w:color="auto"/>
        <w:bottom w:val="none" w:sz="0" w:space="0" w:color="auto"/>
        <w:right w:val="none" w:sz="0" w:space="0" w:color="auto"/>
      </w:divBdr>
    </w:div>
    <w:div w:id="2107799244">
      <w:bodyDiv w:val="1"/>
      <w:marLeft w:val="0"/>
      <w:marRight w:val="0"/>
      <w:marTop w:val="0"/>
      <w:marBottom w:val="0"/>
      <w:divBdr>
        <w:top w:val="none" w:sz="0" w:space="0" w:color="auto"/>
        <w:left w:val="none" w:sz="0" w:space="0" w:color="auto"/>
        <w:bottom w:val="none" w:sz="0" w:space="0" w:color="auto"/>
        <w:right w:val="none" w:sz="0" w:space="0" w:color="auto"/>
      </w:divBdr>
      <w:divsChild>
        <w:div w:id="1997756575">
          <w:marLeft w:val="0"/>
          <w:marRight w:val="0"/>
          <w:marTop w:val="0"/>
          <w:marBottom w:val="480"/>
          <w:divBdr>
            <w:top w:val="none" w:sz="0" w:space="0" w:color="auto"/>
            <w:left w:val="none" w:sz="0" w:space="0" w:color="auto"/>
            <w:bottom w:val="none" w:sz="0" w:space="0" w:color="auto"/>
            <w:right w:val="none" w:sz="0" w:space="0" w:color="auto"/>
          </w:divBdr>
          <w:divsChild>
            <w:div w:id="32200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88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reativecommons.org/licenses/by/3.0/au/legalcode" TargetMode="External"/><Relationship Id="rId18" Type="http://schemas.openxmlformats.org/officeDocument/2006/relationships/hyperlink" Target="http://www.wfh.org" TargetMode="External"/><Relationship Id="rId26" Type="http://schemas.openxmlformats.org/officeDocument/2006/relationships/chart" Target="charts/chart1.xml"/><Relationship Id="rId39"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image" Target="cid:image002.jpg@01CDF95D.108DB6D0" TargetMode="External"/><Relationship Id="rId34" Type="http://schemas.openxmlformats.org/officeDocument/2006/relationships/chart" Target="charts/chart6.xml"/><Relationship Id="rId42" Type="http://schemas.openxmlformats.org/officeDocument/2006/relationships/image" Target="media/image8.emf"/><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creativecommons.org/licenses/by/3.0/au/" TargetMode="External"/><Relationship Id="rId17" Type="http://schemas.openxmlformats.org/officeDocument/2006/relationships/hyperlink" Target="http://www.blood.gov.au" TargetMode="External"/><Relationship Id="rId25" Type="http://schemas.openxmlformats.org/officeDocument/2006/relationships/hyperlink" Target="http://www.ahcdo.org.au" TargetMode="External"/><Relationship Id="rId33" Type="http://schemas.openxmlformats.org/officeDocument/2006/relationships/chart" Target="charts/chart5.xml"/><Relationship Id="rId38" Type="http://schemas.openxmlformats.org/officeDocument/2006/relationships/chart" Target="charts/chart9.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data@blood.gov.au" TargetMode="External"/><Relationship Id="rId20" Type="http://schemas.openxmlformats.org/officeDocument/2006/relationships/image" Target="media/image4.jpeg"/><Relationship Id="rId29" Type="http://schemas.openxmlformats.org/officeDocument/2006/relationships/footer" Target="footer1.xml"/><Relationship Id="rId41"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F6C40535-00CF-4106-8E67-54EA8699523D@swelldesign.com.au" TargetMode="External"/><Relationship Id="rId24" Type="http://schemas.openxmlformats.org/officeDocument/2006/relationships/hyperlink" Target="http://www.haemophilia.org.au" TargetMode="External"/><Relationship Id="rId32" Type="http://schemas.openxmlformats.org/officeDocument/2006/relationships/chart" Target="charts/chart4.xml"/><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www.ahcdo.org.au" TargetMode="External"/><Relationship Id="rId28" Type="http://schemas.openxmlformats.org/officeDocument/2006/relationships/image" Target="media/image6.png"/><Relationship Id="rId36" Type="http://schemas.openxmlformats.org/officeDocument/2006/relationships/chart" Target="charts/chart7.xml"/><Relationship Id="rId10" Type="http://schemas.openxmlformats.org/officeDocument/2006/relationships/image" Target="media/image2.png"/><Relationship Id="rId19" Type="http://schemas.openxmlformats.org/officeDocument/2006/relationships/hyperlink" Target="http://www.haemophilia.org.au" TargetMode="External"/><Relationship Id="rId31" Type="http://schemas.openxmlformats.org/officeDocument/2006/relationships/chart" Target="charts/chart3.xml"/><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blood.gov.au/data-analysis-reporting" TargetMode="External"/><Relationship Id="rId22" Type="http://schemas.openxmlformats.org/officeDocument/2006/relationships/hyperlink" Target="http://www.haemophilia.org.au" TargetMode="External"/><Relationship Id="rId27" Type="http://schemas.openxmlformats.org/officeDocument/2006/relationships/image" Target="media/image5.png"/><Relationship Id="rId30" Type="http://schemas.openxmlformats.org/officeDocument/2006/relationships/chart" Target="charts/chart2.xml"/><Relationship Id="rId35" Type="http://schemas.openxmlformats.org/officeDocument/2006/relationships/image" Target="media/image6.TIF"/><Relationship Id="rId43"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oleObject" Target="file:///\\CBRINTFS01.nba.local\Data\Restricted\Data\ABDR%20Reports\Annual%20Report%202011-12\AnnReport2011-12%20Figure%203.9,%203.10,%203.11,%203.12,%203.13,%203.14,%203.15,%203.17,%203.21.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BRINTFS01.nba.local\Data\Restricted\Data\ABDR%20Reports\Annual%20Report%202011-12\AnnReport2011-12%20Figure%203.9,%203.10,%203.11,%203.12,%203.13,%203.14,%203.15,%203.17,%203.21.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BRINTFS01.nba.local\Data\Restricted\Data\ABDR%20Reports\Annual%20Report%202011-12\AnnReport2011-12%20Figure%203.9,%203.10,%203.11,%203.12,%203.13,%203.14,%203.15,%203.17,%203.2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ylanp\Desktop\ABDR%20Annual%20Report%202011-12%20-%20Data%20Re-evaluate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BRINTFS01.nba.local\Data\Restricted\Data\ABDR%20Reports\Annual%20Report%202011-12\20130418%20Population%20Pyramids%20-%20StackedBars%20and%20Lin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BRINTFS01.nba.local\Data\Restricted\Data\ABDR%20Reports\Annual%20Report%202011-12\20130418%20Population%20Pyramids%20-%20StackedBars%20and%20Lines.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1" Type="http://schemas.openxmlformats.org/officeDocument/2006/relationships/oleObject" Target="file:///\\CBRINTFS01.nba.local\Data\Restricted\Data\ABDR%20Reports\Annual%20Report%202011-12\Patients%20Receiving%20by%20Severit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BRINTFS01.nba.local\Data\Restricted\Data\ABDR%20Reports\Annual%20Report%202011-12\AnnReport2011-12%20Figure%203.9,%203.10,%203.11,%203.12,%203.13,%203.14,%203.15,%203.17,%203.21.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BRINTFS01.nba.local\Data\Restricted\Data\ABDR%20Reports\Annual%20Report%202011-12\AnnReport2011-12%20Figure%203.9,%203.10,%203.11,%203.12,%203.13,%203.14,%203.15,%203.17,%203.2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996488354676519"/>
          <c:y val="5.834656457404095E-2"/>
          <c:w val="0.6045463222661126"/>
          <c:h val="0.857975691500101"/>
        </c:manualLayout>
      </c:layout>
      <c:barChart>
        <c:barDir val="col"/>
        <c:grouping val="stacked"/>
        <c:varyColors val="0"/>
        <c:ser>
          <c:idx val="0"/>
          <c:order val="0"/>
          <c:tx>
            <c:v>ADVATE</c:v>
          </c:tx>
          <c:spPr>
            <a:gradFill flip="none" rotWithShape="1">
              <a:gsLst>
                <a:gs pos="0">
                  <a:srgbClr val="00A9E0">
                    <a:shade val="30000"/>
                    <a:satMod val="115000"/>
                  </a:srgbClr>
                </a:gs>
                <a:gs pos="50000">
                  <a:srgbClr val="00A9E0">
                    <a:shade val="67500"/>
                    <a:satMod val="115000"/>
                  </a:srgbClr>
                </a:gs>
                <a:gs pos="100000">
                  <a:srgbClr val="00A9E0">
                    <a:shade val="100000"/>
                    <a:satMod val="115000"/>
                  </a:srgbClr>
                </a:gs>
              </a:gsLst>
              <a:lin ang="2700000" scaled="1"/>
              <a:tileRect/>
            </a:gradFill>
            <a:ln w="12700">
              <a:noFill/>
              <a:prstDash val="solid"/>
            </a:ln>
          </c:spPr>
          <c:invertIfNegative val="0"/>
          <c:cat>
            <c:strLit>
              <c:ptCount val="5"/>
              <c:pt idx="0">
                <c:v>2007-08</c:v>
              </c:pt>
              <c:pt idx="1">
                <c:v>2008-09</c:v>
              </c:pt>
              <c:pt idx="2">
                <c:v>2009-10</c:v>
              </c:pt>
              <c:pt idx="3">
                <c:v>2010-11</c:v>
              </c:pt>
              <c:pt idx="4">
                <c:v>2011-12</c:v>
              </c:pt>
            </c:strLit>
          </c:cat>
          <c:val>
            <c:numLit>
              <c:formatCode>General</c:formatCode>
              <c:ptCount val="5"/>
              <c:pt idx="0">
                <c:v>55445500</c:v>
              </c:pt>
              <c:pt idx="1">
                <c:v>67800000</c:v>
              </c:pt>
              <c:pt idx="2">
                <c:v>75419500</c:v>
              </c:pt>
              <c:pt idx="3">
                <c:v>87505750</c:v>
              </c:pt>
              <c:pt idx="4">
                <c:v>59790000</c:v>
              </c:pt>
            </c:numLit>
          </c:val>
        </c:ser>
        <c:ser>
          <c:idx val="1"/>
          <c:order val="1"/>
          <c:tx>
            <c:v>KOGENATE</c:v>
          </c:tx>
          <c:spPr>
            <a:gradFill flip="none" rotWithShape="1">
              <a:gsLst>
                <a:gs pos="0">
                  <a:schemeClr val="bg1">
                    <a:lumMod val="85000"/>
                    <a:shade val="30000"/>
                    <a:satMod val="115000"/>
                  </a:schemeClr>
                </a:gs>
                <a:gs pos="50000">
                  <a:schemeClr val="bg1">
                    <a:lumMod val="85000"/>
                    <a:shade val="67500"/>
                    <a:satMod val="115000"/>
                  </a:schemeClr>
                </a:gs>
                <a:gs pos="100000">
                  <a:schemeClr val="bg1">
                    <a:lumMod val="85000"/>
                    <a:shade val="100000"/>
                    <a:satMod val="115000"/>
                  </a:schemeClr>
                </a:gs>
              </a:gsLst>
              <a:lin ang="2700000" scaled="1"/>
              <a:tileRect/>
            </a:gradFill>
            <a:ln w="12700">
              <a:noFill/>
              <a:prstDash val="solid"/>
            </a:ln>
          </c:spPr>
          <c:invertIfNegative val="0"/>
          <c:cat>
            <c:strLit>
              <c:ptCount val="5"/>
              <c:pt idx="0">
                <c:v>2007-08</c:v>
              </c:pt>
              <c:pt idx="1">
                <c:v>2008-09</c:v>
              </c:pt>
              <c:pt idx="2">
                <c:v>2009-10</c:v>
              </c:pt>
              <c:pt idx="3">
                <c:v>2010-11</c:v>
              </c:pt>
              <c:pt idx="4">
                <c:v>2011-12</c:v>
              </c:pt>
            </c:strLit>
          </c:cat>
          <c:val>
            <c:numLit>
              <c:formatCode>General</c:formatCode>
              <c:ptCount val="5"/>
              <c:pt idx="0">
                <c:v>0</c:v>
              </c:pt>
              <c:pt idx="1">
                <c:v>0</c:v>
              </c:pt>
              <c:pt idx="2">
                <c:v>0</c:v>
              </c:pt>
              <c:pt idx="3">
                <c:v>0</c:v>
              </c:pt>
              <c:pt idx="4">
                <c:v>19208000</c:v>
              </c:pt>
            </c:numLit>
          </c:val>
        </c:ser>
        <c:ser>
          <c:idx val="2"/>
          <c:order val="2"/>
          <c:tx>
            <c:v>RECOMBINATE</c:v>
          </c:tx>
          <c:spPr>
            <a:gradFill flip="none" rotWithShape="1">
              <a:gsLst>
                <a:gs pos="0">
                  <a:srgbClr val="FFA02F">
                    <a:shade val="30000"/>
                    <a:satMod val="115000"/>
                  </a:srgbClr>
                </a:gs>
                <a:gs pos="50000">
                  <a:srgbClr val="FFA02F">
                    <a:shade val="67500"/>
                    <a:satMod val="115000"/>
                  </a:srgbClr>
                </a:gs>
                <a:gs pos="100000">
                  <a:srgbClr val="FFA02F">
                    <a:shade val="100000"/>
                    <a:satMod val="115000"/>
                  </a:srgbClr>
                </a:gs>
              </a:gsLst>
              <a:lin ang="2700000" scaled="1"/>
              <a:tileRect/>
            </a:gradFill>
            <a:ln w="12700">
              <a:noFill/>
              <a:prstDash val="solid"/>
            </a:ln>
          </c:spPr>
          <c:invertIfNegative val="0"/>
          <c:cat>
            <c:strLit>
              <c:ptCount val="5"/>
              <c:pt idx="0">
                <c:v>2007-08</c:v>
              </c:pt>
              <c:pt idx="1">
                <c:v>2008-09</c:v>
              </c:pt>
              <c:pt idx="2">
                <c:v>2009-10</c:v>
              </c:pt>
              <c:pt idx="3">
                <c:v>2010-11</c:v>
              </c:pt>
              <c:pt idx="4">
                <c:v>2011-12</c:v>
              </c:pt>
            </c:strLit>
          </c:cat>
          <c:val>
            <c:numLit>
              <c:formatCode>General</c:formatCode>
              <c:ptCount val="5"/>
              <c:pt idx="0">
                <c:v>30189122</c:v>
              </c:pt>
              <c:pt idx="1">
                <c:v>22412715</c:v>
              </c:pt>
              <c:pt idx="2">
                <c:v>18510219</c:v>
              </c:pt>
              <c:pt idx="3">
                <c:v>15986949</c:v>
              </c:pt>
              <c:pt idx="4">
                <c:v>9214004</c:v>
              </c:pt>
            </c:numLit>
          </c:val>
        </c:ser>
        <c:ser>
          <c:idx val="3"/>
          <c:order val="3"/>
          <c:tx>
            <c:v>REFACTO</c:v>
          </c:tx>
          <c:spPr>
            <a:gradFill flip="none" rotWithShape="1">
              <a:gsLst>
                <a:gs pos="0">
                  <a:srgbClr val="7AB800">
                    <a:shade val="30000"/>
                    <a:satMod val="115000"/>
                  </a:srgbClr>
                </a:gs>
                <a:gs pos="50000">
                  <a:srgbClr val="7AB800">
                    <a:shade val="67500"/>
                    <a:satMod val="115000"/>
                  </a:srgbClr>
                </a:gs>
                <a:gs pos="100000">
                  <a:srgbClr val="7AB800">
                    <a:shade val="100000"/>
                    <a:satMod val="115000"/>
                  </a:srgbClr>
                </a:gs>
              </a:gsLst>
              <a:lin ang="2700000" scaled="1"/>
              <a:tileRect/>
            </a:gradFill>
            <a:ln w="12700">
              <a:noFill/>
              <a:prstDash val="solid"/>
            </a:ln>
          </c:spPr>
          <c:invertIfNegative val="0"/>
          <c:cat>
            <c:strLit>
              <c:ptCount val="5"/>
              <c:pt idx="0">
                <c:v>2007-08</c:v>
              </c:pt>
              <c:pt idx="1">
                <c:v>2008-09</c:v>
              </c:pt>
              <c:pt idx="2">
                <c:v>2009-10</c:v>
              </c:pt>
              <c:pt idx="3">
                <c:v>2010-11</c:v>
              </c:pt>
              <c:pt idx="4">
                <c:v>2011-12</c:v>
              </c:pt>
            </c:strLit>
          </c:cat>
          <c:val>
            <c:numLit>
              <c:formatCode>General</c:formatCode>
              <c:ptCount val="5"/>
              <c:pt idx="0">
                <c:v>29462500</c:v>
              </c:pt>
              <c:pt idx="1">
                <c:v>31269500</c:v>
              </c:pt>
              <c:pt idx="2">
                <c:v>21243750</c:v>
              </c:pt>
              <c:pt idx="3">
                <c:v>0</c:v>
              </c:pt>
              <c:pt idx="4">
                <c:v>0</c:v>
              </c:pt>
            </c:numLit>
          </c:val>
        </c:ser>
        <c:ser>
          <c:idx val="4"/>
          <c:order val="4"/>
          <c:tx>
            <c:v>XYNTHA</c:v>
          </c:tx>
          <c:spPr>
            <a:gradFill flip="none" rotWithShape="1">
              <a:gsLst>
                <a:gs pos="0">
                  <a:srgbClr val="C60C30">
                    <a:shade val="30000"/>
                    <a:satMod val="115000"/>
                  </a:srgbClr>
                </a:gs>
                <a:gs pos="50000">
                  <a:srgbClr val="C60C30">
                    <a:shade val="67500"/>
                    <a:satMod val="115000"/>
                  </a:srgbClr>
                </a:gs>
                <a:gs pos="100000">
                  <a:srgbClr val="C60C30">
                    <a:shade val="100000"/>
                    <a:satMod val="115000"/>
                  </a:srgbClr>
                </a:gs>
              </a:gsLst>
              <a:lin ang="2700000" scaled="1"/>
              <a:tileRect/>
            </a:gradFill>
            <a:ln w="12700">
              <a:noFill/>
              <a:prstDash val="solid"/>
            </a:ln>
          </c:spPr>
          <c:invertIfNegative val="0"/>
          <c:cat>
            <c:strLit>
              <c:ptCount val="5"/>
              <c:pt idx="0">
                <c:v>2007-08</c:v>
              </c:pt>
              <c:pt idx="1">
                <c:v>2008-09</c:v>
              </c:pt>
              <c:pt idx="2">
                <c:v>2009-10</c:v>
              </c:pt>
              <c:pt idx="3">
                <c:v>2010-11</c:v>
              </c:pt>
              <c:pt idx="4">
                <c:v>2011-12</c:v>
              </c:pt>
            </c:strLit>
          </c:cat>
          <c:val>
            <c:numLit>
              <c:formatCode>General</c:formatCode>
              <c:ptCount val="5"/>
              <c:pt idx="0">
                <c:v>0</c:v>
              </c:pt>
              <c:pt idx="1">
                <c:v>0</c:v>
              </c:pt>
              <c:pt idx="2">
                <c:v>12188750</c:v>
              </c:pt>
              <c:pt idx="3">
                <c:v>34763750</c:v>
              </c:pt>
              <c:pt idx="4">
                <c:v>49787500</c:v>
              </c:pt>
            </c:numLit>
          </c:val>
        </c:ser>
        <c:dLbls>
          <c:showLegendKey val="0"/>
          <c:showVal val="0"/>
          <c:showCatName val="0"/>
          <c:showSerName val="0"/>
          <c:showPercent val="0"/>
          <c:showBubbleSize val="0"/>
        </c:dLbls>
        <c:gapWidth val="55"/>
        <c:overlap val="100"/>
        <c:axId val="143991168"/>
        <c:axId val="143992704"/>
      </c:barChart>
      <c:catAx>
        <c:axId val="143991168"/>
        <c:scaling>
          <c:orientation val="minMax"/>
        </c:scaling>
        <c:delete val="0"/>
        <c:axPos val="b"/>
        <c:numFmt formatCode="General" sourceLinked="1"/>
        <c:majorTickMark val="none"/>
        <c:minorTickMark val="none"/>
        <c:tickLblPos val="low"/>
        <c:spPr>
          <a:ln w="12700">
            <a:solidFill>
              <a:srgbClr val="000000"/>
            </a:solidFill>
            <a:prstDash val="solid"/>
          </a:ln>
        </c:spPr>
        <c:txPr>
          <a:bodyPr rot="0" vert="horz"/>
          <a:lstStyle/>
          <a:p>
            <a:pPr>
              <a:defRPr/>
            </a:pPr>
            <a:endParaRPr lang="en-US"/>
          </a:p>
        </c:txPr>
        <c:crossAx val="143992704"/>
        <c:crosses val="autoZero"/>
        <c:auto val="0"/>
        <c:lblAlgn val="ctr"/>
        <c:lblOffset val="100"/>
        <c:noMultiLvlLbl val="0"/>
      </c:catAx>
      <c:valAx>
        <c:axId val="143992704"/>
        <c:scaling>
          <c:orientation val="minMax"/>
          <c:max val="140000000"/>
          <c:min val="0"/>
        </c:scaling>
        <c:delete val="0"/>
        <c:axPos val="l"/>
        <c:majorGridlines>
          <c:spPr>
            <a:ln w="12700">
              <a:solidFill>
                <a:srgbClr val="C0C0C0"/>
              </a:solidFill>
              <a:prstDash val="solid"/>
            </a:ln>
          </c:spPr>
        </c:majorGridlines>
        <c:title>
          <c:tx>
            <c:rich>
              <a:bodyPr rot="-5400000" vert="horz"/>
              <a:lstStyle/>
              <a:p>
                <a:pPr>
                  <a:defRPr/>
                </a:pPr>
                <a:r>
                  <a:rPr lang="en-AU"/>
                  <a:t>Volume of product issued (IU)</a:t>
                </a:r>
              </a:p>
            </c:rich>
          </c:tx>
          <c:overlay val="0"/>
        </c:title>
        <c:numFmt formatCode="#,##0" sourceLinked="0"/>
        <c:majorTickMark val="none"/>
        <c:minorTickMark val="none"/>
        <c:tickLblPos val="nextTo"/>
        <c:spPr>
          <a:ln w="12700">
            <a:solidFill>
              <a:srgbClr val="000000"/>
            </a:solidFill>
            <a:prstDash val="solid"/>
          </a:ln>
        </c:spPr>
        <c:txPr>
          <a:bodyPr rot="0" vert="horz"/>
          <a:lstStyle/>
          <a:p>
            <a:pPr>
              <a:defRPr/>
            </a:pPr>
            <a:endParaRPr lang="en-US"/>
          </a:p>
        </c:txPr>
        <c:crossAx val="143991168"/>
        <c:crosses val="autoZero"/>
        <c:crossBetween val="between"/>
      </c:valAx>
      <c:spPr>
        <a:solidFill>
          <a:srgbClr val="FFFFFF"/>
        </a:solidFill>
        <a:ln w="25400">
          <a:noFill/>
        </a:ln>
      </c:spPr>
    </c:plotArea>
    <c:legend>
      <c:legendPos val="r"/>
      <c:overlay val="0"/>
      <c:spPr>
        <a:noFill/>
        <a:ln w="25400">
          <a:noFill/>
        </a:ln>
      </c:spPr>
    </c:legend>
    <c:plotVisOnly val="1"/>
    <c:dispBlanksAs val="gap"/>
    <c:showDLblsOverMax val="0"/>
  </c:chart>
  <c:spPr>
    <a:noFill/>
    <a:ln w="9525">
      <a:noFill/>
    </a:ln>
  </c:spPr>
  <c:txPr>
    <a:bodyPr/>
    <a:lstStyle/>
    <a:p>
      <a:pPr>
        <a:defRPr sz="1000" b="0" i="0" u="none" strike="noStrike" baseline="0">
          <a:solidFill>
            <a:srgbClr val="000000"/>
          </a:solidFill>
          <a:latin typeface="+mn-lt"/>
          <a:ea typeface="Arial"/>
          <a:cs typeface="Aria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v>PLASMA DERIVED FACTOR IX</c:v>
          </c:tx>
          <c:spPr>
            <a:gradFill flip="none" rotWithShape="1">
              <a:gsLst>
                <a:gs pos="0">
                  <a:srgbClr val="7AB800">
                    <a:shade val="30000"/>
                    <a:satMod val="115000"/>
                  </a:srgbClr>
                </a:gs>
                <a:gs pos="50000">
                  <a:srgbClr val="7AB800">
                    <a:shade val="67500"/>
                    <a:satMod val="115000"/>
                  </a:srgbClr>
                </a:gs>
                <a:gs pos="100000">
                  <a:srgbClr val="7AB800">
                    <a:shade val="100000"/>
                    <a:satMod val="115000"/>
                  </a:srgbClr>
                </a:gs>
              </a:gsLst>
              <a:lin ang="2700000" scaled="1"/>
              <a:tileRect/>
            </a:gradFill>
            <a:ln w="12700">
              <a:noFill/>
              <a:prstDash val="solid"/>
            </a:ln>
          </c:spPr>
          <c:invertIfNegative val="0"/>
          <c:cat>
            <c:strLit>
              <c:ptCount val="5"/>
              <c:pt idx="0">
                <c:v>2007-08</c:v>
              </c:pt>
              <c:pt idx="1">
                <c:v>2008-09</c:v>
              </c:pt>
              <c:pt idx="2">
                <c:v>2009-10</c:v>
              </c:pt>
              <c:pt idx="3">
                <c:v>2010-11</c:v>
              </c:pt>
              <c:pt idx="4">
                <c:v>2011-12</c:v>
              </c:pt>
            </c:strLit>
          </c:cat>
          <c:val>
            <c:numLit>
              <c:formatCode>General</c:formatCode>
              <c:ptCount val="5"/>
              <c:pt idx="0">
                <c:v>2792000</c:v>
              </c:pt>
              <c:pt idx="1">
                <c:v>2182000</c:v>
              </c:pt>
              <c:pt idx="2">
                <c:v>2655000</c:v>
              </c:pt>
              <c:pt idx="3">
                <c:v>2539500</c:v>
              </c:pt>
              <c:pt idx="4">
                <c:v>3224500</c:v>
              </c:pt>
            </c:numLit>
          </c:val>
        </c:ser>
        <c:ser>
          <c:idx val="1"/>
          <c:order val="1"/>
          <c:tx>
            <c:v>RECOMBINANT FACTOR IX</c:v>
          </c:tx>
          <c:spPr>
            <a:gradFill flip="none" rotWithShape="1">
              <a:gsLst>
                <a:gs pos="0">
                  <a:srgbClr val="00A9E0">
                    <a:shade val="30000"/>
                    <a:satMod val="115000"/>
                  </a:srgbClr>
                </a:gs>
                <a:gs pos="50000">
                  <a:srgbClr val="00A9E0">
                    <a:shade val="67500"/>
                    <a:satMod val="115000"/>
                  </a:srgbClr>
                </a:gs>
                <a:gs pos="100000">
                  <a:srgbClr val="00A9E0">
                    <a:shade val="100000"/>
                    <a:satMod val="115000"/>
                  </a:srgbClr>
                </a:gs>
              </a:gsLst>
              <a:lin ang="2700000" scaled="1"/>
              <a:tileRect/>
            </a:gradFill>
            <a:ln w="12700">
              <a:noFill/>
              <a:prstDash val="solid"/>
            </a:ln>
          </c:spPr>
          <c:invertIfNegative val="0"/>
          <c:cat>
            <c:strLit>
              <c:ptCount val="5"/>
              <c:pt idx="0">
                <c:v>2007-08</c:v>
              </c:pt>
              <c:pt idx="1">
                <c:v>2008-09</c:v>
              </c:pt>
              <c:pt idx="2">
                <c:v>2009-10</c:v>
              </c:pt>
              <c:pt idx="3">
                <c:v>2010-11</c:v>
              </c:pt>
              <c:pt idx="4">
                <c:v>2011-12</c:v>
              </c:pt>
            </c:strLit>
          </c:cat>
          <c:val>
            <c:numLit>
              <c:formatCode>General</c:formatCode>
              <c:ptCount val="5"/>
              <c:pt idx="0">
                <c:v>18530500</c:v>
              </c:pt>
              <c:pt idx="1">
                <c:v>22177250</c:v>
              </c:pt>
              <c:pt idx="2">
                <c:v>22782500</c:v>
              </c:pt>
              <c:pt idx="3">
                <c:v>25249000</c:v>
              </c:pt>
              <c:pt idx="4">
                <c:v>23331750</c:v>
              </c:pt>
            </c:numLit>
          </c:val>
        </c:ser>
        <c:dLbls>
          <c:showLegendKey val="0"/>
          <c:showVal val="0"/>
          <c:showCatName val="0"/>
          <c:showSerName val="0"/>
          <c:showPercent val="0"/>
          <c:showBubbleSize val="0"/>
        </c:dLbls>
        <c:gapWidth val="55"/>
        <c:overlap val="100"/>
        <c:axId val="167210368"/>
        <c:axId val="167220352"/>
      </c:barChart>
      <c:catAx>
        <c:axId val="167210368"/>
        <c:scaling>
          <c:orientation val="minMax"/>
        </c:scaling>
        <c:delete val="0"/>
        <c:axPos val="b"/>
        <c:numFmt formatCode="General" sourceLinked="1"/>
        <c:majorTickMark val="none"/>
        <c:minorTickMark val="none"/>
        <c:tickLblPos val="low"/>
        <c:spPr>
          <a:ln w="12700">
            <a:solidFill>
              <a:srgbClr val="000000"/>
            </a:solidFill>
            <a:prstDash val="solid"/>
          </a:ln>
        </c:spPr>
        <c:txPr>
          <a:bodyPr rot="0" vert="horz"/>
          <a:lstStyle/>
          <a:p>
            <a:pPr>
              <a:defRPr/>
            </a:pPr>
            <a:endParaRPr lang="en-US"/>
          </a:p>
        </c:txPr>
        <c:crossAx val="167220352"/>
        <c:crosses val="autoZero"/>
        <c:auto val="0"/>
        <c:lblAlgn val="ctr"/>
        <c:lblOffset val="100"/>
        <c:noMultiLvlLbl val="0"/>
      </c:catAx>
      <c:valAx>
        <c:axId val="167220352"/>
        <c:scaling>
          <c:orientation val="minMax"/>
        </c:scaling>
        <c:delete val="0"/>
        <c:axPos val="l"/>
        <c:majorGridlines>
          <c:spPr>
            <a:ln w="12700">
              <a:solidFill>
                <a:srgbClr val="C0C0C0"/>
              </a:solidFill>
              <a:prstDash val="solid"/>
            </a:ln>
          </c:spPr>
        </c:majorGridlines>
        <c:numFmt formatCode="#,##0" sourceLinked="0"/>
        <c:majorTickMark val="none"/>
        <c:minorTickMark val="none"/>
        <c:tickLblPos val="nextTo"/>
        <c:spPr>
          <a:ln w="12700">
            <a:solidFill>
              <a:srgbClr val="000000"/>
            </a:solidFill>
            <a:prstDash val="solid"/>
          </a:ln>
        </c:spPr>
        <c:txPr>
          <a:bodyPr rot="0" vert="horz"/>
          <a:lstStyle/>
          <a:p>
            <a:pPr>
              <a:defRPr/>
            </a:pPr>
            <a:endParaRPr lang="en-US"/>
          </a:p>
        </c:txPr>
        <c:crossAx val="167210368"/>
        <c:crosses val="autoZero"/>
        <c:crossBetween val="between"/>
      </c:valAx>
      <c:spPr>
        <a:solidFill>
          <a:srgbClr val="FFFFFF"/>
        </a:solidFill>
        <a:ln w="25400">
          <a:noFill/>
        </a:ln>
      </c:spPr>
    </c:plotArea>
    <c:legend>
      <c:legendPos val="r"/>
      <c:overlay val="0"/>
      <c:spPr>
        <a:noFill/>
        <a:ln w="25400">
          <a:noFill/>
        </a:ln>
      </c:spPr>
    </c:legend>
    <c:plotVisOnly val="1"/>
    <c:dispBlanksAs val="gap"/>
    <c:showDLblsOverMax val="0"/>
  </c:chart>
  <c:spPr>
    <a:noFill/>
    <a:ln w="9525">
      <a:noFill/>
    </a:ln>
  </c:spPr>
  <c:txPr>
    <a:bodyPr/>
    <a:lstStyle/>
    <a:p>
      <a:pPr>
        <a:defRPr sz="1000" b="0" i="0" u="none" strike="noStrike" baseline="0">
          <a:solidFill>
            <a:srgbClr val="000000"/>
          </a:solidFill>
          <a:latin typeface="+mn-lt"/>
          <a:ea typeface="Arial"/>
          <a:cs typeface="Aria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31252642394645"/>
          <c:y val="5.0975756129657344E-2"/>
          <c:w val="0.54240041283902019"/>
          <c:h val="0.83400287773945614"/>
        </c:manualLayout>
      </c:layout>
      <c:barChart>
        <c:barDir val="col"/>
        <c:grouping val="stacked"/>
        <c:varyColors val="0"/>
        <c:ser>
          <c:idx val="0"/>
          <c:order val="0"/>
          <c:tx>
            <c:v>Per 1000 Head Estimated Population</c:v>
          </c:tx>
          <c:spPr>
            <a:gradFill flip="none" rotWithShape="1">
              <a:gsLst>
                <a:gs pos="0">
                  <a:srgbClr val="00A9E0">
                    <a:shade val="30000"/>
                    <a:satMod val="115000"/>
                  </a:srgbClr>
                </a:gs>
                <a:gs pos="50000">
                  <a:srgbClr val="00A9E0">
                    <a:shade val="67500"/>
                    <a:satMod val="115000"/>
                  </a:srgbClr>
                </a:gs>
                <a:gs pos="100000">
                  <a:srgbClr val="00A9E0">
                    <a:shade val="100000"/>
                    <a:satMod val="115000"/>
                  </a:srgbClr>
                </a:gs>
              </a:gsLst>
              <a:lin ang="2700000" scaled="1"/>
              <a:tileRect/>
            </a:gradFill>
            <a:ln w="12700">
              <a:noFill/>
              <a:prstDash val="solid"/>
            </a:ln>
          </c:spPr>
          <c:invertIfNegative val="0"/>
          <c:cat>
            <c:strLit>
              <c:ptCount val="5"/>
              <c:pt idx="0">
                <c:v>2007-08</c:v>
              </c:pt>
              <c:pt idx="1">
                <c:v>2008-09</c:v>
              </c:pt>
              <c:pt idx="2">
                <c:v>2009-10</c:v>
              </c:pt>
              <c:pt idx="3">
                <c:v>2010-11</c:v>
              </c:pt>
              <c:pt idx="4">
                <c:v>2011-12</c:v>
              </c:pt>
            </c:strLit>
          </c:cat>
          <c:val>
            <c:numLit>
              <c:formatCode>General</c:formatCode>
              <c:ptCount val="5"/>
              <c:pt idx="0">
                <c:v>999.317619203395</c:v>
              </c:pt>
              <c:pt idx="1">
                <c:v>1124.50863553202</c:v>
              </c:pt>
              <c:pt idx="2">
                <c:v>1156.85166803571</c:v>
              </c:pt>
              <c:pt idx="3">
                <c:v>1245.1945509782799</c:v>
              </c:pt>
              <c:pt idx="4">
                <c:v>1172.72169733749</c:v>
              </c:pt>
            </c:numLit>
          </c:val>
        </c:ser>
        <c:dLbls>
          <c:showLegendKey val="0"/>
          <c:showVal val="0"/>
          <c:showCatName val="0"/>
          <c:showSerName val="0"/>
          <c:showPercent val="0"/>
          <c:showBubbleSize val="0"/>
        </c:dLbls>
        <c:gapWidth val="55"/>
        <c:overlap val="100"/>
        <c:axId val="167228544"/>
        <c:axId val="167230080"/>
      </c:barChart>
      <c:catAx>
        <c:axId val="167228544"/>
        <c:scaling>
          <c:orientation val="minMax"/>
        </c:scaling>
        <c:delete val="0"/>
        <c:axPos val="b"/>
        <c:numFmt formatCode="General" sourceLinked="1"/>
        <c:majorTickMark val="none"/>
        <c:minorTickMark val="none"/>
        <c:tickLblPos val="low"/>
        <c:spPr>
          <a:ln w="12700">
            <a:solidFill>
              <a:srgbClr val="000000"/>
            </a:solidFill>
            <a:prstDash val="solid"/>
          </a:ln>
        </c:spPr>
        <c:txPr>
          <a:bodyPr rot="0" vert="horz"/>
          <a:lstStyle/>
          <a:p>
            <a:pPr>
              <a:defRPr/>
            </a:pPr>
            <a:endParaRPr lang="en-US"/>
          </a:p>
        </c:txPr>
        <c:crossAx val="167230080"/>
        <c:crosses val="autoZero"/>
        <c:auto val="0"/>
        <c:lblAlgn val="ctr"/>
        <c:lblOffset val="100"/>
        <c:noMultiLvlLbl val="0"/>
      </c:catAx>
      <c:valAx>
        <c:axId val="167230080"/>
        <c:scaling>
          <c:orientation val="minMax"/>
        </c:scaling>
        <c:delete val="0"/>
        <c:axPos val="l"/>
        <c:majorGridlines>
          <c:spPr>
            <a:ln w="12700">
              <a:solidFill>
                <a:srgbClr val="C0C0C0"/>
              </a:solidFill>
              <a:prstDash val="solid"/>
            </a:ln>
          </c:spPr>
        </c:majorGridlines>
        <c:numFmt formatCode="General" sourceLinked="0"/>
        <c:majorTickMark val="none"/>
        <c:minorTickMark val="none"/>
        <c:tickLblPos val="nextTo"/>
        <c:spPr>
          <a:ln w="12700">
            <a:solidFill>
              <a:srgbClr val="000000"/>
            </a:solidFill>
            <a:prstDash val="solid"/>
          </a:ln>
        </c:spPr>
        <c:txPr>
          <a:bodyPr rot="0" vert="horz"/>
          <a:lstStyle/>
          <a:p>
            <a:pPr>
              <a:defRPr/>
            </a:pPr>
            <a:endParaRPr lang="en-US"/>
          </a:p>
        </c:txPr>
        <c:crossAx val="167228544"/>
        <c:crosses val="autoZero"/>
        <c:crossBetween val="between"/>
      </c:valAx>
      <c:spPr>
        <a:solidFill>
          <a:srgbClr val="FFFFFF"/>
        </a:solidFill>
        <a:ln w="25400">
          <a:noFill/>
        </a:ln>
      </c:spPr>
    </c:plotArea>
    <c:legend>
      <c:legendPos val="r"/>
      <c:layout>
        <c:manualLayout>
          <c:xMode val="edge"/>
          <c:yMode val="edge"/>
          <c:x val="0.70763923064304457"/>
          <c:y val="0.42995915038576182"/>
          <c:w val="0.25980868602362206"/>
          <c:h val="0.13850241860263335"/>
        </c:manualLayout>
      </c:layout>
      <c:overlay val="0"/>
    </c:legend>
    <c:plotVisOnly val="1"/>
    <c:dispBlanksAs val="gap"/>
    <c:showDLblsOverMax val="0"/>
  </c:chart>
  <c:spPr>
    <a:noFill/>
    <a:ln w="9525">
      <a:noFill/>
    </a:ln>
  </c:spPr>
  <c:txPr>
    <a:bodyPr/>
    <a:lstStyle/>
    <a:p>
      <a:pPr>
        <a:defRPr sz="1000" b="0" i="0" u="none" strike="noStrike" baseline="0">
          <a:solidFill>
            <a:srgbClr val="000000"/>
          </a:solidFill>
          <a:latin typeface="+mn-lt"/>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pivotSource>
    <c:name>[ABDR Annual Report 2011-12 - Data Re-evaluated.xlsx]Case 2,3,4,5 PIVOT!PivotTable4</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spPr>
          <a:gradFill flip="none" rotWithShape="1">
            <a:gsLst>
              <a:gs pos="0">
                <a:srgbClr val="00A9E0"/>
              </a:gs>
              <a:gs pos="50000">
                <a:schemeClr val="accent1">
                  <a:tint val="44500"/>
                  <a:satMod val="160000"/>
                </a:schemeClr>
              </a:gs>
              <a:gs pos="100000">
                <a:schemeClr val="accent1">
                  <a:tint val="23500"/>
                  <a:satMod val="160000"/>
                </a:schemeClr>
              </a:gs>
            </a:gsLst>
            <a:lin ang="2700000" scaled="1"/>
            <a:tileRect/>
          </a:gradFill>
        </c:spPr>
        <c:marker>
          <c:symbol val="none"/>
        </c:marker>
        <c:dLbl>
          <c:idx val="0"/>
          <c:spPr/>
          <c:txPr>
            <a:bodyPr/>
            <a:lstStyle/>
            <a:p>
              <a:pPr>
                <a:defRPr/>
              </a:pPr>
              <a:endParaRPr lang="en-US"/>
            </a:p>
          </c:txPr>
          <c:showLegendKey val="0"/>
          <c:showVal val="1"/>
          <c:showCatName val="0"/>
          <c:showSerName val="0"/>
          <c:showPercent val="0"/>
          <c:showBubbleSize val="0"/>
        </c:dLbl>
      </c:pivotFmt>
      <c:pivotFmt>
        <c:idx val="6"/>
        <c:spPr>
          <a:gradFill flip="none" rotWithShape="1">
            <a:gsLst>
              <a:gs pos="0">
                <a:srgbClr val="00A9E0"/>
              </a:gs>
              <a:gs pos="50000">
                <a:schemeClr val="accent1">
                  <a:tint val="44500"/>
                  <a:satMod val="160000"/>
                </a:schemeClr>
              </a:gs>
              <a:gs pos="100000">
                <a:schemeClr val="accent1">
                  <a:tint val="23500"/>
                  <a:satMod val="160000"/>
                </a:schemeClr>
              </a:gs>
            </a:gsLst>
            <a:lin ang="2700000" scaled="1"/>
            <a:tileRect/>
          </a:gradFill>
        </c:spPr>
        <c:marker>
          <c:symbol val="none"/>
        </c:marker>
        <c:dLbl>
          <c:idx val="0"/>
          <c:spPr/>
          <c:txPr>
            <a:bodyPr/>
            <a:lstStyle/>
            <a:p>
              <a:pPr>
                <a:defRPr/>
              </a:pPr>
              <a:endParaRPr lang="en-US"/>
            </a:p>
          </c:txPr>
          <c:showLegendKey val="0"/>
          <c:showVal val="1"/>
          <c:showCatName val="0"/>
          <c:showSerName val="0"/>
          <c:showPercent val="0"/>
          <c:showBubbleSize val="0"/>
        </c:dLbl>
      </c:pivotFmt>
      <c:pivotFmt>
        <c:idx val="7"/>
        <c:spPr>
          <a:gradFill flip="none" rotWithShape="1">
            <a:gsLst>
              <a:gs pos="0">
                <a:srgbClr val="00A9E0"/>
              </a:gs>
              <a:gs pos="50000">
                <a:schemeClr val="accent1">
                  <a:tint val="44500"/>
                  <a:satMod val="160000"/>
                </a:schemeClr>
              </a:gs>
              <a:gs pos="100000">
                <a:schemeClr val="accent1">
                  <a:tint val="23500"/>
                  <a:satMod val="160000"/>
                </a:schemeClr>
              </a:gs>
            </a:gsLst>
            <a:lin ang="2700000" scaled="1"/>
            <a:tileRect/>
          </a:gradFill>
        </c:spPr>
        <c:marker>
          <c:symbol val="none"/>
        </c:marker>
        <c:dLbl>
          <c:idx val="0"/>
          <c:spPr/>
          <c:txPr>
            <a:bodyPr/>
            <a:lstStyle/>
            <a:p>
              <a:pPr>
                <a:defRPr/>
              </a:pPr>
              <a:endParaRPr lang="en-US"/>
            </a:p>
          </c:txPr>
          <c:showLegendKey val="0"/>
          <c:showVal val="1"/>
          <c:showCatName val="0"/>
          <c:showSerName val="0"/>
          <c:showPercent val="0"/>
          <c:showBubbleSize val="0"/>
        </c:dLbl>
      </c:pivotFmt>
    </c:pivotFmts>
    <c:plotArea>
      <c:layout/>
      <c:barChart>
        <c:barDir val="col"/>
        <c:grouping val="clustered"/>
        <c:varyColors val="0"/>
        <c:ser>
          <c:idx val="0"/>
          <c:order val="0"/>
          <c:tx>
            <c:strRef>
              <c:f>'Case 2,3,4,5 PIVOT'!$C$14</c:f>
              <c:strCache>
                <c:ptCount val="1"/>
                <c:pt idx="0">
                  <c:v>Total</c:v>
                </c:pt>
              </c:strCache>
            </c:strRef>
          </c:tx>
          <c:spPr>
            <a:gradFill flip="none" rotWithShape="1">
              <a:gsLst>
                <a:gs pos="0">
                  <a:srgbClr val="00A9E0">
                    <a:shade val="30000"/>
                    <a:satMod val="115000"/>
                  </a:srgbClr>
                </a:gs>
                <a:gs pos="50000">
                  <a:srgbClr val="00A9E0">
                    <a:shade val="67500"/>
                    <a:satMod val="115000"/>
                  </a:srgbClr>
                </a:gs>
                <a:gs pos="100000">
                  <a:srgbClr val="00A9E0">
                    <a:shade val="100000"/>
                    <a:satMod val="115000"/>
                  </a:srgbClr>
                </a:gs>
              </a:gsLst>
              <a:lin ang="2700000" scaled="1"/>
              <a:tileRect/>
            </a:gradFill>
          </c:spPr>
          <c:invertIfNegative val="0"/>
          <c:dLbls>
            <c:dLbl>
              <c:idx val="1"/>
              <c:tx>
                <c:rich>
                  <a:bodyPr/>
                  <a:lstStyle/>
                  <a:p>
                    <a:r>
                      <a:rPr lang="en-US"/>
                      <a:t>1,307</a:t>
                    </a:r>
                  </a:p>
                </c:rich>
              </c:tx>
              <c:showLegendKey val="0"/>
              <c:showVal val="1"/>
              <c:showCatName val="0"/>
              <c:showSerName val="0"/>
              <c:showPercent val="0"/>
              <c:showBubbleSize val="0"/>
            </c:dLbl>
            <c:dLbl>
              <c:idx val="3"/>
              <c:tx>
                <c:rich>
                  <a:bodyPr/>
                  <a:lstStyle/>
                  <a:p>
                    <a:r>
                      <a:rPr lang="en-US"/>
                      <a:t>1,242</a:t>
                    </a:r>
                  </a:p>
                </c:rich>
              </c:tx>
              <c:showLegendKey val="0"/>
              <c:showVal val="1"/>
              <c:showCatName val="0"/>
              <c:showSerName val="0"/>
              <c:showPercent val="0"/>
              <c:showBubbleSize val="0"/>
            </c:dLbl>
            <c:dLbl>
              <c:idx val="6"/>
              <c:tx>
                <c:rich>
                  <a:bodyPr/>
                  <a:lstStyle/>
                  <a:p>
                    <a:r>
                      <a:rPr lang="en-US"/>
                      <a:t>1,261</a:t>
                    </a:r>
                  </a:p>
                </c:rich>
              </c:tx>
              <c:showLegendKey val="0"/>
              <c:showVal val="1"/>
              <c:showCatName val="0"/>
              <c:showSerName val="0"/>
              <c:showPercent val="0"/>
              <c:showBubbleSize val="0"/>
            </c:dLbl>
            <c:txPr>
              <a:bodyPr/>
              <a:lstStyle/>
              <a:p>
                <a:pPr>
                  <a:defRPr/>
                </a:pPr>
                <a:endParaRPr lang="en-US"/>
              </a:p>
            </c:txPr>
            <c:showLegendKey val="0"/>
            <c:showVal val="1"/>
            <c:showCatName val="0"/>
            <c:showSerName val="0"/>
            <c:showPercent val="0"/>
            <c:showBubbleSize val="0"/>
            <c:showLeaderLines val="0"/>
          </c:dLbls>
          <c:cat>
            <c:strRef>
              <c:f>'Case 2,3,4,5 PIVOT'!$B$15:$B$23</c:f>
              <c:strCache>
                <c:ptCount val="8"/>
                <c:pt idx="0">
                  <c:v>ACT</c:v>
                </c:pt>
                <c:pt idx="1">
                  <c:v>NSW</c:v>
                </c:pt>
                <c:pt idx="2">
                  <c:v>NT</c:v>
                </c:pt>
                <c:pt idx="3">
                  <c:v>QLD</c:v>
                </c:pt>
                <c:pt idx="4">
                  <c:v>SA</c:v>
                </c:pt>
                <c:pt idx="5">
                  <c:v>TAS</c:v>
                </c:pt>
                <c:pt idx="6">
                  <c:v>VIC</c:v>
                </c:pt>
                <c:pt idx="7">
                  <c:v>WA</c:v>
                </c:pt>
              </c:strCache>
            </c:strRef>
          </c:cat>
          <c:val>
            <c:numRef>
              <c:f>'Case 2,3,4,5 PIVOT'!$C$15:$C$23</c:f>
              <c:numCache>
                <c:formatCode>General</c:formatCode>
                <c:ptCount val="8"/>
                <c:pt idx="0">
                  <c:v>128</c:v>
                </c:pt>
                <c:pt idx="1">
                  <c:v>1307</c:v>
                </c:pt>
                <c:pt idx="2">
                  <c:v>50</c:v>
                </c:pt>
                <c:pt idx="3">
                  <c:v>1242</c:v>
                </c:pt>
                <c:pt idx="4">
                  <c:v>624</c:v>
                </c:pt>
                <c:pt idx="5">
                  <c:v>138</c:v>
                </c:pt>
                <c:pt idx="6">
                  <c:v>1261</c:v>
                </c:pt>
                <c:pt idx="7">
                  <c:v>998</c:v>
                </c:pt>
              </c:numCache>
            </c:numRef>
          </c:val>
        </c:ser>
        <c:dLbls>
          <c:showLegendKey val="0"/>
          <c:showVal val="0"/>
          <c:showCatName val="0"/>
          <c:showSerName val="0"/>
          <c:showPercent val="0"/>
          <c:showBubbleSize val="0"/>
        </c:dLbls>
        <c:gapWidth val="50"/>
        <c:axId val="156221440"/>
        <c:axId val="156222976"/>
      </c:barChart>
      <c:catAx>
        <c:axId val="156221440"/>
        <c:scaling>
          <c:orientation val="minMax"/>
        </c:scaling>
        <c:delete val="0"/>
        <c:axPos val="b"/>
        <c:majorTickMark val="out"/>
        <c:minorTickMark val="none"/>
        <c:tickLblPos val="nextTo"/>
        <c:crossAx val="156222976"/>
        <c:crosses val="autoZero"/>
        <c:auto val="1"/>
        <c:lblAlgn val="ctr"/>
        <c:lblOffset val="100"/>
        <c:noMultiLvlLbl val="0"/>
      </c:catAx>
      <c:valAx>
        <c:axId val="156222976"/>
        <c:scaling>
          <c:orientation val="minMax"/>
        </c:scaling>
        <c:delete val="0"/>
        <c:axPos val="l"/>
        <c:majorGridlines>
          <c:spPr>
            <a:ln>
              <a:noFill/>
            </a:ln>
          </c:spPr>
        </c:majorGridlines>
        <c:numFmt formatCode="General" sourceLinked="1"/>
        <c:majorTickMark val="out"/>
        <c:minorTickMark val="none"/>
        <c:tickLblPos val="nextTo"/>
        <c:crossAx val="156221440"/>
        <c:crosses val="autoZero"/>
        <c:crossBetween val="between"/>
      </c:valAx>
      <c:spPr>
        <a:ln>
          <a:noFill/>
        </a:ln>
      </c:spPr>
    </c:plotArea>
    <c:plotVisOnly val="1"/>
    <c:dispBlanksAs val="gap"/>
    <c:showDLblsOverMax val="0"/>
  </c:chart>
  <c:spPr>
    <a:ln>
      <a:solidFill>
        <a:schemeClr val="bg1"/>
      </a:solidFill>
    </a:ln>
  </c:spPr>
  <c:externalData r:id="rId1">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v>Percentage of Australian population (male)</c:v>
          </c:tx>
          <c:spPr>
            <a:gradFill flip="none" rotWithShape="1">
              <a:gsLst>
                <a:gs pos="0">
                  <a:srgbClr val="00A9E0">
                    <a:shade val="30000"/>
                    <a:satMod val="115000"/>
                  </a:srgbClr>
                </a:gs>
                <a:gs pos="50000">
                  <a:srgbClr val="00A9E0">
                    <a:shade val="67500"/>
                    <a:satMod val="115000"/>
                  </a:srgbClr>
                </a:gs>
                <a:gs pos="100000">
                  <a:srgbClr val="00A9E0">
                    <a:shade val="100000"/>
                    <a:satMod val="115000"/>
                  </a:srgbClr>
                </a:gs>
              </a:gsLst>
              <a:lin ang="2700000" scaled="1"/>
              <a:tileRect/>
            </a:gradFill>
          </c:spPr>
          <c:invertIfNegative val="0"/>
          <c:cat>
            <c:strRef>
              <c:f>Data!$A$5:$A$25</c:f>
              <c:strCache>
                <c:ptCount val="21"/>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 and over</c:v>
                </c:pt>
              </c:strCache>
            </c:strRef>
          </c:cat>
          <c:val>
            <c:numRef>
              <c:f>Data!$E$5:$E$25</c:f>
              <c:numCache>
                <c:formatCode>0.0%</c:formatCode>
                <c:ptCount val="21"/>
                <c:pt idx="0">
                  <c:v>3.3516368871870407E-2</c:v>
                </c:pt>
                <c:pt idx="1">
                  <c:v>3.1791067483063623E-2</c:v>
                </c:pt>
                <c:pt idx="2">
                  <c:v>3.1247458237730008E-2</c:v>
                </c:pt>
                <c:pt idx="3">
                  <c:v>3.3005117844530051E-2</c:v>
                </c:pt>
                <c:pt idx="4">
                  <c:v>3.646502250769753E-2</c:v>
                </c:pt>
                <c:pt idx="5">
                  <c:v>3.7689168280499723E-2</c:v>
                </c:pt>
                <c:pt idx="6">
                  <c:v>3.5054354091394686E-2</c:v>
                </c:pt>
                <c:pt idx="7">
                  <c:v>3.414113817078112E-2</c:v>
                </c:pt>
                <c:pt idx="8">
                  <c:v>3.5570895290614052E-2</c:v>
                </c:pt>
                <c:pt idx="9">
                  <c:v>3.3638042825087568E-2</c:v>
                </c:pt>
                <c:pt idx="10">
                  <c:v>3.3327730159618152E-2</c:v>
                </c:pt>
                <c:pt idx="11">
                  <c:v>2.9636160052915826E-2</c:v>
                </c:pt>
                <c:pt idx="12">
                  <c:v>2.7001434033342101E-2</c:v>
                </c:pt>
                <c:pt idx="13">
                  <c:v>2.2457749491228741E-2</c:v>
                </c:pt>
                <c:pt idx="14">
                  <c:v>1.6065370301230762E-2</c:v>
                </c:pt>
                <c:pt idx="15">
                  <c:v>1.1670956775636713E-2</c:v>
                </c:pt>
                <c:pt idx="16">
                  <c:v>8.4656857189120954E-3</c:v>
                </c:pt>
                <c:pt idx="17">
                  <c:v>4.6680476660356813E-3</c:v>
                </c:pt>
                <c:pt idx="18">
                  <c:v>1.585729020732316E-3</c:v>
                </c:pt>
                <c:pt idx="19">
                  <c:v>2.8452307755925401E-4</c:v>
                </c:pt>
                <c:pt idx="20">
                  <c:v>2.9580877756780205E-5</c:v>
                </c:pt>
              </c:numCache>
            </c:numRef>
          </c:val>
        </c:ser>
        <c:dLbls>
          <c:showLegendKey val="0"/>
          <c:showVal val="0"/>
          <c:showCatName val="0"/>
          <c:showSerName val="0"/>
          <c:showPercent val="0"/>
          <c:showBubbleSize val="0"/>
        </c:dLbls>
        <c:gapWidth val="50"/>
        <c:overlap val="100"/>
        <c:axId val="156310144"/>
        <c:axId val="156329088"/>
      </c:barChart>
      <c:lineChart>
        <c:grouping val="standard"/>
        <c:varyColors val="0"/>
        <c:ser>
          <c:idx val="2"/>
          <c:order val="1"/>
          <c:tx>
            <c:v>Percentage of HMA population diagnosed as 'Severe' (male)</c:v>
          </c:tx>
          <c:spPr>
            <a:ln w="44450">
              <a:solidFill>
                <a:schemeClr val="tx2">
                  <a:lumMod val="75000"/>
                </a:schemeClr>
              </a:solidFill>
            </a:ln>
          </c:spPr>
          <c:marker>
            <c:symbol val="triangle"/>
            <c:size val="7"/>
            <c:spPr>
              <a:solidFill>
                <a:schemeClr val="tx2"/>
              </a:solidFill>
              <a:ln>
                <a:solidFill>
                  <a:schemeClr val="tx2">
                    <a:lumMod val="75000"/>
                  </a:schemeClr>
                </a:solidFill>
              </a:ln>
            </c:spPr>
          </c:marker>
          <c:val>
            <c:numRef>
              <c:f>Data!$O$5:$O$25</c:f>
              <c:numCache>
                <c:formatCode>0.0%</c:formatCode>
                <c:ptCount val="21"/>
                <c:pt idx="0">
                  <c:v>3.2383419689119168E-2</c:v>
                </c:pt>
                <c:pt idx="1">
                  <c:v>3.5837651122625214E-2</c:v>
                </c:pt>
                <c:pt idx="2">
                  <c:v>2.4179620034542316E-2</c:v>
                </c:pt>
                <c:pt idx="3">
                  <c:v>2.8929188255613126E-2</c:v>
                </c:pt>
                <c:pt idx="4">
                  <c:v>2.4611398963730571E-2</c:v>
                </c:pt>
                <c:pt idx="5">
                  <c:v>2.2452504317789293E-2</c:v>
                </c:pt>
                <c:pt idx="6">
                  <c:v>2.0293609671848015E-2</c:v>
                </c:pt>
                <c:pt idx="7">
                  <c:v>1.7271157167530225E-2</c:v>
                </c:pt>
                <c:pt idx="8">
                  <c:v>2.3316062176165803E-2</c:v>
                </c:pt>
                <c:pt idx="9">
                  <c:v>1.2089810017271158E-2</c:v>
                </c:pt>
                <c:pt idx="10">
                  <c:v>1.5112262521588947E-2</c:v>
                </c:pt>
                <c:pt idx="11">
                  <c:v>1.0362694300518135E-2</c:v>
                </c:pt>
                <c:pt idx="12">
                  <c:v>1.3816925734024179E-2</c:v>
                </c:pt>
                <c:pt idx="13">
                  <c:v>9.4991364421416237E-3</c:v>
                </c:pt>
                <c:pt idx="14">
                  <c:v>5.1813471502590676E-3</c:v>
                </c:pt>
                <c:pt idx="15">
                  <c:v>3.0224525043177895E-3</c:v>
                </c:pt>
                <c:pt idx="16">
                  <c:v>2.1588946459412781E-3</c:v>
                </c:pt>
                <c:pt idx="17">
                  <c:v>2.1588946459412781E-3</c:v>
                </c:pt>
                <c:pt idx="18">
                  <c:v>8.6355785837651119E-4</c:v>
                </c:pt>
                <c:pt idx="19">
                  <c:v>4.3177892918825559E-4</c:v>
                </c:pt>
                <c:pt idx="20">
                  <c:v>0</c:v>
                </c:pt>
              </c:numCache>
            </c:numRef>
          </c:val>
          <c:smooth val="0"/>
        </c:ser>
        <c:dLbls>
          <c:showLegendKey val="0"/>
          <c:showVal val="0"/>
          <c:showCatName val="0"/>
          <c:showSerName val="0"/>
          <c:showPercent val="0"/>
          <c:showBubbleSize val="0"/>
        </c:dLbls>
        <c:marker val="1"/>
        <c:smooth val="0"/>
        <c:axId val="156310144"/>
        <c:axId val="156329088"/>
      </c:lineChart>
      <c:catAx>
        <c:axId val="156310144"/>
        <c:scaling>
          <c:orientation val="minMax"/>
        </c:scaling>
        <c:delete val="0"/>
        <c:axPos val="b"/>
        <c:title>
          <c:tx>
            <c:rich>
              <a:bodyPr/>
              <a:lstStyle/>
              <a:p>
                <a:pPr>
                  <a:defRPr sz="1200"/>
                </a:pPr>
                <a:r>
                  <a:rPr lang="en-US" sz="1200"/>
                  <a:t>Age Range (years)</a:t>
                </a:r>
              </a:p>
            </c:rich>
          </c:tx>
          <c:overlay val="0"/>
        </c:title>
        <c:majorTickMark val="out"/>
        <c:minorTickMark val="none"/>
        <c:tickLblPos val="nextTo"/>
        <c:txPr>
          <a:bodyPr rot="2700000"/>
          <a:lstStyle/>
          <a:p>
            <a:pPr>
              <a:defRPr/>
            </a:pPr>
            <a:endParaRPr lang="en-US"/>
          </a:p>
        </c:txPr>
        <c:crossAx val="156329088"/>
        <c:crosses val="autoZero"/>
        <c:auto val="1"/>
        <c:lblAlgn val="ctr"/>
        <c:lblOffset val="100"/>
        <c:noMultiLvlLbl val="0"/>
      </c:catAx>
      <c:valAx>
        <c:axId val="156329088"/>
        <c:scaling>
          <c:orientation val="minMax"/>
        </c:scaling>
        <c:delete val="0"/>
        <c:axPos val="l"/>
        <c:minorGridlines/>
        <c:title>
          <c:tx>
            <c:rich>
              <a:bodyPr rot="-5400000" vert="horz"/>
              <a:lstStyle/>
              <a:p>
                <a:pPr>
                  <a:defRPr sz="1200"/>
                </a:pPr>
                <a:r>
                  <a:rPr lang="en-AU" sz="1200"/>
                  <a:t>Percentage</a:t>
                </a:r>
                <a:r>
                  <a:rPr lang="en-AU" sz="1200" baseline="0"/>
                  <a:t> of Population</a:t>
                </a:r>
                <a:endParaRPr lang="en-AU" sz="1200"/>
              </a:p>
            </c:rich>
          </c:tx>
          <c:overlay val="0"/>
        </c:title>
        <c:numFmt formatCode="0.0%" sourceLinked="1"/>
        <c:majorTickMark val="out"/>
        <c:minorTickMark val="none"/>
        <c:tickLblPos val="nextTo"/>
        <c:crossAx val="156310144"/>
        <c:crosses val="autoZero"/>
        <c:crossBetween val="between"/>
        <c:minorUnit val="5.000000000000001E-3"/>
      </c:valAx>
    </c:plotArea>
    <c:legend>
      <c:legendPos val="r"/>
      <c:layout>
        <c:manualLayout>
          <c:xMode val="edge"/>
          <c:yMode val="edge"/>
          <c:x val="0.5468761216285225"/>
          <c:y val="2.4484500811060631E-2"/>
          <c:w val="0.40801927734701859"/>
          <c:h val="0.17529011203920783"/>
        </c:manualLayout>
      </c:layout>
      <c:overlay val="1"/>
      <c:spPr>
        <a:solidFill>
          <a:schemeClr val="bg1"/>
        </a:solidFill>
      </c:sp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v>Percentage of Australian population (male)</c:v>
          </c:tx>
          <c:spPr>
            <a:gradFill flip="none" rotWithShape="1">
              <a:gsLst>
                <a:gs pos="0">
                  <a:srgbClr val="00A9E0">
                    <a:shade val="30000"/>
                    <a:satMod val="115000"/>
                  </a:srgbClr>
                </a:gs>
                <a:gs pos="50000">
                  <a:srgbClr val="00A9E0">
                    <a:shade val="67500"/>
                    <a:satMod val="115000"/>
                  </a:srgbClr>
                </a:gs>
                <a:gs pos="100000">
                  <a:srgbClr val="00A9E0">
                    <a:shade val="100000"/>
                    <a:satMod val="115000"/>
                  </a:srgbClr>
                </a:gs>
              </a:gsLst>
              <a:lin ang="2700000" scaled="1"/>
              <a:tileRect/>
            </a:gradFill>
          </c:spPr>
          <c:invertIfNegative val="0"/>
          <c:cat>
            <c:strRef>
              <c:f>Data!$A$5:$A$25</c:f>
              <c:strCache>
                <c:ptCount val="21"/>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 and over</c:v>
                </c:pt>
              </c:strCache>
            </c:strRef>
          </c:cat>
          <c:val>
            <c:numRef>
              <c:f>Data!$E$5:$E$25</c:f>
              <c:numCache>
                <c:formatCode>0.0%</c:formatCode>
                <c:ptCount val="21"/>
                <c:pt idx="0">
                  <c:v>3.3516368871870407E-2</c:v>
                </c:pt>
                <c:pt idx="1">
                  <c:v>3.1791067483063623E-2</c:v>
                </c:pt>
                <c:pt idx="2">
                  <c:v>3.1247458237730008E-2</c:v>
                </c:pt>
                <c:pt idx="3">
                  <c:v>3.3005117844530051E-2</c:v>
                </c:pt>
                <c:pt idx="4">
                  <c:v>3.646502250769753E-2</c:v>
                </c:pt>
                <c:pt idx="5">
                  <c:v>3.7689168280499723E-2</c:v>
                </c:pt>
                <c:pt idx="6">
                  <c:v>3.5054354091394686E-2</c:v>
                </c:pt>
                <c:pt idx="7">
                  <c:v>3.414113817078112E-2</c:v>
                </c:pt>
                <c:pt idx="8">
                  <c:v>3.5570895290614052E-2</c:v>
                </c:pt>
                <c:pt idx="9">
                  <c:v>3.3638042825087568E-2</c:v>
                </c:pt>
                <c:pt idx="10">
                  <c:v>3.3327730159618152E-2</c:v>
                </c:pt>
                <c:pt idx="11">
                  <c:v>2.9636160052915826E-2</c:v>
                </c:pt>
                <c:pt idx="12">
                  <c:v>2.7001434033342101E-2</c:v>
                </c:pt>
                <c:pt idx="13">
                  <c:v>2.2457749491228741E-2</c:v>
                </c:pt>
                <c:pt idx="14">
                  <c:v>1.6065370301230762E-2</c:v>
                </c:pt>
                <c:pt idx="15">
                  <c:v>1.1670956775636713E-2</c:v>
                </c:pt>
                <c:pt idx="16">
                  <c:v>8.4656857189120954E-3</c:v>
                </c:pt>
                <c:pt idx="17">
                  <c:v>4.6680476660356813E-3</c:v>
                </c:pt>
                <c:pt idx="18">
                  <c:v>1.585729020732316E-3</c:v>
                </c:pt>
                <c:pt idx="19">
                  <c:v>2.8452307755925401E-4</c:v>
                </c:pt>
                <c:pt idx="20">
                  <c:v>2.9580877756780205E-5</c:v>
                </c:pt>
              </c:numCache>
            </c:numRef>
          </c:val>
        </c:ser>
        <c:dLbls>
          <c:showLegendKey val="0"/>
          <c:showVal val="0"/>
          <c:showCatName val="0"/>
          <c:showSerName val="0"/>
          <c:showPercent val="0"/>
          <c:showBubbleSize val="0"/>
        </c:dLbls>
        <c:gapWidth val="50"/>
        <c:overlap val="100"/>
        <c:axId val="156354432"/>
        <c:axId val="156361088"/>
      </c:barChart>
      <c:lineChart>
        <c:grouping val="standard"/>
        <c:varyColors val="0"/>
        <c:ser>
          <c:idx val="2"/>
          <c:order val="1"/>
          <c:tx>
            <c:v>Percentage of HMB population diagnosed as 'Severe' (male)</c:v>
          </c:tx>
          <c:spPr>
            <a:ln w="44450">
              <a:solidFill>
                <a:schemeClr val="tx2">
                  <a:lumMod val="75000"/>
                </a:schemeClr>
              </a:solidFill>
              <a:prstDash val="dash"/>
            </a:ln>
          </c:spPr>
          <c:marker>
            <c:symbol val="triangle"/>
            <c:size val="7"/>
            <c:spPr>
              <a:solidFill>
                <a:schemeClr val="tx2"/>
              </a:solidFill>
              <a:ln>
                <a:solidFill>
                  <a:schemeClr val="tx2">
                    <a:lumMod val="75000"/>
                  </a:schemeClr>
                </a:solidFill>
              </a:ln>
            </c:spPr>
          </c:marker>
          <c:val>
            <c:numRef>
              <c:f>Data!$R$5:$R$25</c:f>
              <c:numCache>
                <c:formatCode>0.0%</c:formatCode>
                <c:ptCount val="21"/>
                <c:pt idx="0">
                  <c:v>1.1029411764705883E-2</c:v>
                </c:pt>
                <c:pt idx="1">
                  <c:v>2.7573529411764705E-2</c:v>
                </c:pt>
                <c:pt idx="2">
                  <c:v>2.2058823529411766E-2</c:v>
                </c:pt>
                <c:pt idx="3">
                  <c:v>1.4705882352941176E-2</c:v>
                </c:pt>
                <c:pt idx="4">
                  <c:v>1.4705882352941176E-2</c:v>
                </c:pt>
                <c:pt idx="5">
                  <c:v>9.1911764705882356E-3</c:v>
                </c:pt>
                <c:pt idx="6">
                  <c:v>1.2867647058823529E-2</c:v>
                </c:pt>
                <c:pt idx="7">
                  <c:v>1.8382352941176471E-2</c:v>
                </c:pt>
                <c:pt idx="8">
                  <c:v>1.6544117647058824E-2</c:v>
                </c:pt>
                <c:pt idx="9">
                  <c:v>5.5147058823529415E-3</c:v>
                </c:pt>
                <c:pt idx="10">
                  <c:v>9.1911764705882356E-3</c:v>
                </c:pt>
                <c:pt idx="11">
                  <c:v>5.5147058823529415E-3</c:v>
                </c:pt>
                <c:pt idx="12">
                  <c:v>1.2867647058823529E-2</c:v>
                </c:pt>
                <c:pt idx="13">
                  <c:v>3.6764705882352941E-3</c:v>
                </c:pt>
                <c:pt idx="14">
                  <c:v>0</c:v>
                </c:pt>
                <c:pt idx="15">
                  <c:v>0</c:v>
                </c:pt>
                <c:pt idx="16">
                  <c:v>0</c:v>
                </c:pt>
                <c:pt idx="17">
                  <c:v>0</c:v>
                </c:pt>
                <c:pt idx="18">
                  <c:v>0</c:v>
                </c:pt>
                <c:pt idx="19">
                  <c:v>0</c:v>
                </c:pt>
                <c:pt idx="20">
                  <c:v>0</c:v>
                </c:pt>
              </c:numCache>
            </c:numRef>
          </c:val>
          <c:smooth val="0"/>
        </c:ser>
        <c:dLbls>
          <c:showLegendKey val="0"/>
          <c:showVal val="0"/>
          <c:showCatName val="0"/>
          <c:showSerName val="0"/>
          <c:showPercent val="0"/>
          <c:showBubbleSize val="0"/>
        </c:dLbls>
        <c:marker val="1"/>
        <c:smooth val="0"/>
        <c:axId val="156354432"/>
        <c:axId val="156361088"/>
      </c:lineChart>
      <c:catAx>
        <c:axId val="156354432"/>
        <c:scaling>
          <c:orientation val="minMax"/>
        </c:scaling>
        <c:delete val="0"/>
        <c:axPos val="b"/>
        <c:title>
          <c:tx>
            <c:rich>
              <a:bodyPr/>
              <a:lstStyle/>
              <a:p>
                <a:pPr>
                  <a:defRPr sz="1200"/>
                </a:pPr>
                <a:r>
                  <a:rPr lang="en-US" sz="1200"/>
                  <a:t>Age Range (years)</a:t>
                </a:r>
              </a:p>
            </c:rich>
          </c:tx>
          <c:overlay val="0"/>
        </c:title>
        <c:majorTickMark val="out"/>
        <c:minorTickMark val="none"/>
        <c:tickLblPos val="nextTo"/>
        <c:txPr>
          <a:bodyPr rot="2700000"/>
          <a:lstStyle/>
          <a:p>
            <a:pPr>
              <a:defRPr/>
            </a:pPr>
            <a:endParaRPr lang="en-US"/>
          </a:p>
        </c:txPr>
        <c:crossAx val="156361088"/>
        <c:crosses val="autoZero"/>
        <c:auto val="1"/>
        <c:lblAlgn val="ctr"/>
        <c:lblOffset val="100"/>
        <c:noMultiLvlLbl val="0"/>
      </c:catAx>
      <c:valAx>
        <c:axId val="156361088"/>
        <c:scaling>
          <c:orientation val="minMax"/>
        </c:scaling>
        <c:delete val="0"/>
        <c:axPos val="l"/>
        <c:minorGridlines/>
        <c:title>
          <c:tx>
            <c:rich>
              <a:bodyPr rot="-5400000" vert="horz"/>
              <a:lstStyle/>
              <a:p>
                <a:pPr>
                  <a:defRPr sz="1200"/>
                </a:pPr>
                <a:r>
                  <a:rPr lang="en-AU" sz="1200"/>
                  <a:t>Percentage</a:t>
                </a:r>
                <a:r>
                  <a:rPr lang="en-AU" sz="1200" baseline="0"/>
                  <a:t> of Population</a:t>
                </a:r>
                <a:endParaRPr lang="en-AU" sz="1200"/>
              </a:p>
            </c:rich>
          </c:tx>
          <c:overlay val="0"/>
        </c:title>
        <c:numFmt formatCode="0.0%" sourceLinked="1"/>
        <c:majorTickMark val="out"/>
        <c:minorTickMark val="none"/>
        <c:tickLblPos val="nextTo"/>
        <c:crossAx val="156354432"/>
        <c:crosses val="autoZero"/>
        <c:crossBetween val="between"/>
        <c:minorUnit val="5.000000000000001E-3"/>
      </c:valAx>
    </c:plotArea>
    <c:legend>
      <c:legendPos val="r"/>
      <c:layout>
        <c:manualLayout>
          <c:xMode val="edge"/>
          <c:yMode val="edge"/>
          <c:x val="0.5468761216285225"/>
          <c:y val="2.4484500811060631E-2"/>
          <c:w val="0.40801927734701859"/>
          <c:h val="0.16863807429162023"/>
        </c:manualLayout>
      </c:layout>
      <c:overlay val="1"/>
      <c:spPr>
        <a:solidFill>
          <a:schemeClr val="bg1"/>
        </a:solidFill>
      </c:sp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col"/>
        <c:grouping val="percentStacked"/>
        <c:varyColors val="0"/>
        <c:ser>
          <c:idx val="0"/>
          <c:order val="0"/>
          <c:tx>
            <c:v>Mild</c:v>
          </c:tx>
          <c:spPr>
            <a:pattFill prst="divot">
              <a:fgClr>
                <a:srgbClr val="C60C30"/>
              </a:fgClr>
              <a:bgClr>
                <a:schemeClr val="bg1"/>
              </a:bgClr>
            </a:pattFill>
          </c:spPr>
          <c:invertIfNegative val="0"/>
          <c:dLbls>
            <c:showLegendKey val="0"/>
            <c:showVal val="1"/>
            <c:showCatName val="0"/>
            <c:showSerName val="0"/>
            <c:showPercent val="0"/>
            <c:showBubbleSize val="0"/>
            <c:showLeaderLines val="0"/>
          </c:dLbls>
          <c:cat>
            <c:strRef>
              <c:f>Table!$J$1:$M$1</c:f>
              <c:strCache>
                <c:ptCount val="4"/>
                <c:pt idx="0">
                  <c:v>2008-09</c:v>
                </c:pt>
                <c:pt idx="1">
                  <c:v>2009-10</c:v>
                </c:pt>
                <c:pt idx="2">
                  <c:v>2010-11</c:v>
                </c:pt>
                <c:pt idx="3">
                  <c:v>2011-12</c:v>
                </c:pt>
              </c:strCache>
            </c:strRef>
          </c:cat>
          <c:val>
            <c:numRef>
              <c:f>Table!$J$3:$M$3</c:f>
              <c:numCache>
                <c:formatCode>0.0%</c:formatCode>
                <c:ptCount val="4"/>
                <c:pt idx="0">
                  <c:v>0.22638680659670166</c:v>
                </c:pt>
                <c:pt idx="1">
                  <c:v>0.24729891956782712</c:v>
                </c:pt>
                <c:pt idx="2">
                  <c:v>0.26136363636363635</c:v>
                </c:pt>
                <c:pt idx="3">
                  <c:v>0.24692737430167597</c:v>
                </c:pt>
              </c:numCache>
            </c:numRef>
          </c:val>
        </c:ser>
        <c:ser>
          <c:idx val="1"/>
          <c:order val="1"/>
          <c:tx>
            <c:v>Moderate</c:v>
          </c:tx>
          <c:spPr>
            <a:pattFill prst="smConfetti">
              <a:fgClr>
                <a:srgbClr val="C60C30"/>
              </a:fgClr>
              <a:bgClr>
                <a:schemeClr val="bg1"/>
              </a:bgClr>
            </a:pattFill>
          </c:spPr>
          <c:invertIfNegative val="0"/>
          <c:dLbls>
            <c:spPr>
              <a:noFill/>
            </c:spPr>
            <c:showLegendKey val="0"/>
            <c:showVal val="1"/>
            <c:showCatName val="0"/>
            <c:showSerName val="0"/>
            <c:showPercent val="0"/>
            <c:showBubbleSize val="0"/>
            <c:showLeaderLines val="0"/>
          </c:dLbls>
          <c:cat>
            <c:strRef>
              <c:f>Table!$J$1:$M$1</c:f>
              <c:strCache>
                <c:ptCount val="4"/>
                <c:pt idx="0">
                  <c:v>2008-09</c:v>
                </c:pt>
                <c:pt idx="1">
                  <c:v>2009-10</c:v>
                </c:pt>
                <c:pt idx="2">
                  <c:v>2010-11</c:v>
                </c:pt>
                <c:pt idx="3">
                  <c:v>2011-12</c:v>
                </c:pt>
              </c:strCache>
            </c:strRef>
          </c:cat>
          <c:val>
            <c:numRef>
              <c:f>Table!$J$4:$M$4</c:f>
              <c:numCache>
                <c:formatCode>0.0%</c:formatCode>
                <c:ptCount val="4"/>
                <c:pt idx="0">
                  <c:v>0.14992503748125938</c:v>
                </c:pt>
                <c:pt idx="1">
                  <c:v>0.15246098439375749</c:v>
                </c:pt>
                <c:pt idx="2">
                  <c:v>0.14886363636363636</c:v>
                </c:pt>
                <c:pt idx="3">
                  <c:v>0.15083798882681565</c:v>
                </c:pt>
              </c:numCache>
            </c:numRef>
          </c:val>
        </c:ser>
        <c:ser>
          <c:idx val="2"/>
          <c:order val="2"/>
          <c:tx>
            <c:v>Severe</c:v>
          </c:tx>
          <c:spPr>
            <a:pattFill prst="pct50">
              <a:fgClr>
                <a:srgbClr val="C60C30"/>
              </a:fgClr>
              <a:bgClr>
                <a:schemeClr val="bg1"/>
              </a:bgClr>
            </a:pattFill>
          </c:spPr>
          <c:invertIfNegative val="0"/>
          <c:dLbls>
            <c:showLegendKey val="0"/>
            <c:showVal val="1"/>
            <c:showCatName val="0"/>
            <c:showSerName val="0"/>
            <c:showPercent val="0"/>
            <c:showBubbleSize val="0"/>
            <c:showLeaderLines val="0"/>
          </c:dLbls>
          <c:cat>
            <c:strRef>
              <c:f>Table!$J$1:$M$1</c:f>
              <c:strCache>
                <c:ptCount val="4"/>
                <c:pt idx="0">
                  <c:v>2008-09</c:v>
                </c:pt>
                <c:pt idx="1">
                  <c:v>2009-10</c:v>
                </c:pt>
                <c:pt idx="2">
                  <c:v>2010-11</c:v>
                </c:pt>
                <c:pt idx="3">
                  <c:v>2011-12</c:v>
                </c:pt>
              </c:strCache>
            </c:strRef>
          </c:cat>
          <c:val>
            <c:numRef>
              <c:f>Table!$J$5:$M$5</c:f>
              <c:numCache>
                <c:formatCode>0.0%</c:formatCode>
                <c:ptCount val="4"/>
                <c:pt idx="0">
                  <c:v>0.61919040479760123</c:v>
                </c:pt>
                <c:pt idx="1">
                  <c:v>0.59783913565426172</c:v>
                </c:pt>
                <c:pt idx="2">
                  <c:v>0.58409090909090911</c:v>
                </c:pt>
                <c:pt idx="3">
                  <c:v>0.59553072625698322</c:v>
                </c:pt>
              </c:numCache>
            </c:numRef>
          </c:val>
        </c:ser>
        <c:ser>
          <c:idx val="3"/>
          <c:order val="3"/>
          <c:tx>
            <c:v>Not Applicable</c:v>
          </c:tx>
          <c:spPr>
            <a:solidFill>
              <a:srgbClr val="C60C30"/>
            </a:solidFill>
          </c:spPr>
          <c:invertIfNegative val="0"/>
          <c:cat>
            <c:strRef>
              <c:f>Table!$J$1:$M$1</c:f>
              <c:strCache>
                <c:ptCount val="4"/>
                <c:pt idx="0">
                  <c:v>2008-09</c:v>
                </c:pt>
                <c:pt idx="1">
                  <c:v>2009-10</c:v>
                </c:pt>
                <c:pt idx="2">
                  <c:v>2010-11</c:v>
                </c:pt>
                <c:pt idx="3">
                  <c:v>2011-12</c:v>
                </c:pt>
              </c:strCache>
            </c:strRef>
          </c:cat>
          <c:val>
            <c:numRef>
              <c:f>Table!$J$6:$M$6</c:f>
              <c:numCache>
                <c:formatCode>0.0%</c:formatCode>
                <c:ptCount val="4"/>
                <c:pt idx="0">
                  <c:v>2.9985007496251873E-3</c:v>
                </c:pt>
                <c:pt idx="1">
                  <c:v>0</c:v>
                </c:pt>
                <c:pt idx="2">
                  <c:v>1.1363636363636363E-3</c:v>
                </c:pt>
                <c:pt idx="3">
                  <c:v>2.2346368715083797E-3</c:v>
                </c:pt>
              </c:numCache>
            </c:numRef>
          </c:val>
        </c:ser>
        <c:ser>
          <c:idx val="4"/>
          <c:order val="4"/>
          <c:tx>
            <c:v>Unknown</c:v>
          </c:tx>
          <c:spPr>
            <a:solidFill>
              <a:srgbClr val="FFA02F"/>
            </a:solidFill>
          </c:spPr>
          <c:invertIfNegative val="0"/>
          <c:dPt>
            <c:idx val="3"/>
            <c:invertIfNegative val="0"/>
            <c:bubble3D val="0"/>
            <c:spPr>
              <a:solidFill>
                <a:srgbClr val="C60C30"/>
              </a:solidFill>
            </c:spPr>
          </c:dPt>
          <c:cat>
            <c:strRef>
              <c:f>Table!$J$1:$M$1</c:f>
              <c:strCache>
                <c:ptCount val="4"/>
                <c:pt idx="0">
                  <c:v>2008-09</c:v>
                </c:pt>
                <c:pt idx="1">
                  <c:v>2009-10</c:v>
                </c:pt>
                <c:pt idx="2">
                  <c:v>2010-11</c:v>
                </c:pt>
                <c:pt idx="3">
                  <c:v>2011-12</c:v>
                </c:pt>
              </c:strCache>
            </c:strRef>
          </c:cat>
          <c:val>
            <c:numRef>
              <c:f>Table!$J$7:$M$7</c:f>
              <c:numCache>
                <c:formatCode>0.0%</c:formatCode>
                <c:ptCount val="4"/>
                <c:pt idx="0">
                  <c:v>1.4992503748125937E-3</c:v>
                </c:pt>
                <c:pt idx="1">
                  <c:v>2.4009603841536613E-3</c:v>
                </c:pt>
                <c:pt idx="2">
                  <c:v>4.5454545454545452E-3</c:v>
                </c:pt>
                <c:pt idx="3">
                  <c:v>4.4692737430167594E-3</c:v>
                </c:pt>
              </c:numCache>
            </c:numRef>
          </c:val>
        </c:ser>
        <c:dLbls>
          <c:showLegendKey val="0"/>
          <c:showVal val="0"/>
          <c:showCatName val="0"/>
          <c:showSerName val="0"/>
          <c:showPercent val="0"/>
          <c:showBubbleSize val="0"/>
        </c:dLbls>
        <c:gapWidth val="150"/>
        <c:overlap val="100"/>
        <c:axId val="162230656"/>
        <c:axId val="162232192"/>
      </c:barChart>
      <c:catAx>
        <c:axId val="162230656"/>
        <c:scaling>
          <c:orientation val="minMax"/>
        </c:scaling>
        <c:delete val="0"/>
        <c:axPos val="b"/>
        <c:majorTickMark val="out"/>
        <c:minorTickMark val="none"/>
        <c:tickLblPos val="nextTo"/>
        <c:crossAx val="162232192"/>
        <c:crosses val="autoZero"/>
        <c:auto val="1"/>
        <c:lblAlgn val="ctr"/>
        <c:lblOffset val="100"/>
        <c:noMultiLvlLbl val="0"/>
      </c:catAx>
      <c:valAx>
        <c:axId val="162232192"/>
        <c:scaling>
          <c:orientation val="minMax"/>
        </c:scaling>
        <c:delete val="0"/>
        <c:axPos val="l"/>
        <c:majorGridlines>
          <c:spPr>
            <a:ln>
              <a:solidFill>
                <a:schemeClr val="bg1">
                  <a:lumMod val="95000"/>
                </a:schemeClr>
              </a:solidFill>
            </a:ln>
          </c:spPr>
        </c:majorGridlines>
        <c:numFmt formatCode="0%" sourceLinked="1"/>
        <c:majorTickMark val="out"/>
        <c:minorTickMark val="none"/>
        <c:tickLblPos val="nextTo"/>
        <c:crossAx val="162230656"/>
        <c:crosses val="autoZero"/>
        <c:crossBetween val="between"/>
      </c:valAx>
    </c:plotArea>
    <c:legend>
      <c:legendPos val="r"/>
      <c:overlay val="0"/>
    </c:legend>
    <c:plotVisOnly val="1"/>
    <c:dispBlanksAs val="gap"/>
    <c:showDLblsOverMax val="0"/>
  </c:chart>
  <c:spPr>
    <a:ln>
      <a:solidFill>
        <a:schemeClr val="bg1"/>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col"/>
        <c:grouping val="percentStacked"/>
        <c:varyColors val="0"/>
        <c:ser>
          <c:idx val="0"/>
          <c:order val="0"/>
          <c:tx>
            <c:v>Mild</c:v>
          </c:tx>
          <c:spPr>
            <a:pattFill prst="divot">
              <a:fgClr>
                <a:srgbClr val="00A9E0"/>
              </a:fgClr>
              <a:bgClr>
                <a:schemeClr val="bg1"/>
              </a:bgClr>
            </a:pattFill>
          </c:spPr>
          <c:invertIfNegative val="0"/>
          <c:dLbls>
            <c:showLegendKey val="0"/>
            <c:showVal val="1"/>
            <c:showCatName val="0"/>
            <c:showSerName val="0"/>
            <c:showPercent val="0"/>
            <c:showBubbleSize val="0"/>
            <c:showLeaderLines val="0"/>
          </c:dLbls>
          <c:cat>
            <c:strRef>
              <c:f>Table!$J$1:$M$1</c:f>
              <c:strCache>
                <c:ptCount val="4"/>
                <c:pt idx="0">
                  <c:v>2008-09</c:v>
                </c:pt>
                <c:pt idx="1">
                  <c:v>2009-10</c:v>
                </c:pt>
                <c:pt idx="2">
                  <c:v>2010-11</c:v>
                </c:pt>
                <c:pt idx="3">
                  <c:v>2011-12</c:v>
                </c:pt>
              </c:strCache>
            </c:strRef>
          </c:cat>
          <c:val>
            <c:numRef>
              <c:f>Table!$J$9:$M$9</c:f>
              <c:numCache>
                <c:formatCode>0.0%</c:formatCode>
                <c:ptCount val="4"/>
                <c:pt idx="0">
                  <c:v>0.29251700680272108</c:v>
                </c:pt>
                <c:pt idx="1">
                  <c:v>0.32240437158469948</c:v>
                </c:pt>
                <c:pt idx="2">
                  <c:v>0.28494623655913981</c:v>
                </c:pt>
                <c:pt idx="3">
                  <c:v>0.30434782608695654</c:v>
                </c:pt>
              </c:numCache>
            </c:numRef>
          </c:val>
        </c:ser>
        <c:ser>
          <c:idx val="1"/>
          <c:order val="1"/>
          <c:tx>
            <c:v>Moderate</c:v>
          </c:tx>
          <c:spPr>
            <a:pattFill prst="smConfetti">
              <a:fgClr>
                <a:srgbClr val="00A9E0"/>
              </a:fgClr>
              <a:bgClr>
                <a:schemeClr val="bg1"/>
              </a:bgClr>
            </a:pattFill>
          </c:spPr>
          <c:invertIfNegative val="0"/>
          <c:dLbls>
            <c:showLegendKey val="0"/>
            <c:showVal val="1"/>
            <c:showCatName val="0"/>
            <c:showSerName val="0"/>
            <c:showPercent val="0"/>
            <c:showBubbleSize val="0"/>
            <c:showLeaderLines val="0"/>
          </c:dLbls>
          <c:cat>
            <c:strRef>
              <c:f>Table!$J$1:$M$1</c:f>
              <c:strCache>
                <c:ptCount val="4"/>
                <c:pt idx="0">
                  <c:v>2008-09</c:v>
                </c:pt>
                <c:pt idx="1">
                  <c:v>2009-10</c:v>
                </c:pt>
                <c:pt idx="2">
                  <c:v>2010-11</c:v>
                </c:pt>
                <c:pt idx="3">
                  <c:v>2011-12</c:v>
                </c:pt>
              </c:strCache>
            </c:strRef>
          </c:cat>
          <c:val>
            <c:numRef>
              <c:f>Table!$J$10:$M$10</c:f>
              <c:numCache>
                <c:formatCode>0.0%</c:formatCode>
                <c:ptCount val="4"/>
                <c:pt idx="0">
                  <c:v>0.25850340136054423</c:v>
                </c:pt>
                <c:pt idx="1">
                  <c:v>0.24590163934426229</c:v>
                </c:pt>
                <c:pt idx="2">
                  <c:v>0.30107526881720431</c:v>
                </c:pt>
                <c:pt idx="3">
                  <c:v>0.29347826086956524</c:v>
                </c:pt>
              </c:numCache>
            </c:numRef>
          </c:val>
        </c:ser>
        <c:ser>
          <c:idx val="2"/>
          <c:order val="2"/>
          <c:tx>
            <c:v>Severe</c:v>
          </c:tx>
          <c:spPr>
            <a:pattFill prst="pct50">
              <a:fgClr>
                <a:srgbClr val="00A9E0"/>
              </a:fgClr>
              <a:bgClr>
                <a:schemeClr val="bg1"/>
              </a:bgClr>
            </a:pattFill>
          </c:spPr>
          <c:invertIfNegative val="0"/>
          <c:dLbls>
            <c:dLblPos val="ctr"/>
            <c:showLegendKey val="0"/>
            <c:showVal val="1"/>
            <c:showCatName val="0"/>
            <c:showSerName val="0"/>
            <c:showPercent val="0"/>
            <c:showBubbleSize val="0"/>
            <c:showLeaderLines val="0"/>
          </c:dLbls>
          <c:cat>
            <c:strRef>
              <c:f>Table!$J$1:$M$1</c:f>
              <c:strCache>
                <c:ptCount val="4"/>
                <c:pt idx="0">
                  <c:v>2008-09</c:v>
                </c:pt>
                <c:pt idx="1">
                  <c:v>2009-10</c:v>
                </c:pt>
                <c:pt idx="2">
                  <c:v>2010-11</c:v>
                </c:pt>
                <c:pt idx="3">
                  <c:v>2011-12</c:v>
                </c:pt>
              </c:strCache>
            </c:strRef>
          </c:cat>
          <c:val>
            <c:numRef>
              <c:f>Table!$J$11:$M$11</c:f>
              <c:numCache>
                <c:formatCode>0.0%</c:formatCode>
                <c:ptCount val="4"/>
                <c:pt idx="0">
                  <c:v>0.43537414965986393</c:v>
                </c:pt>
                <c:pt idx="1">
                  <c:v>0.42622950819672129</c:v>
                </c:pt>
                <c:pt idx="2">
                  <c:v>0.40860215053763443</c:v>
                </c:pt>
                <c:pt idx="3">
                  <c:v>0.40217391304347827</c:v>
                </c:pt>
              </c:numCache>
            </c:numRef>
          </c:val>
        </c:ser>
        <c:ser>
          <c:idx val="3"/>
          <c:order val="3"/>
          <c:tx>
            <c:v>Not Applicable</c:v>
          </c:tx>
          <c:spPr>
            <a:solidFill>
              <a:srgbClr val="C60C30"/>
            </a:solidFill>
          </c:spPr>
          <c:invertIfNegative val="0"/>
          <c:cat>
            <c:strRef>
              <c:f>Table!$J$1:$M$1</c:f>
              <c:strCache>
                <c:ptCount val="4"/>
                <c:pt idx="0">
                  <c:v>2008-09</c:v>
                </c:pt>
                <c:pt idx="1">
                  <c:v>2009-10</c:v>
                </c:pt>
                <c:pt idx="2">
                  <c:v>2010-11</c:v>
                </c:pt>
                <c:pt idx="3">
                  <c:v>2011-12</c:v>
                </c:pt>
              </c:strCache>
            </c:strRef>
          </c:cat>
          <c:val>
            <c:numRef>
              <c:f>Table!$J$12:$M$12</c:f>
              <c:numCache>
                <c:formatCode>0.0%</c:formatCode>
                <c:ptCount val="4"/>
                <c:pt idx="0">
                  <c:v>0</c:v>
                </c:pt>
                <c:pt idx="1">
                  <c:v>0</c:v>
                </c:pt>
                <c:pt idx="2">
                  <c:v>5.3763440860215058E-3</c:v>
                </c:pt>
                <c:pt idx="3">
                  <c:v>0</c:v>
                </c:pt>
              </c:numCache>
            </c:numRef>
          </c:val>
        </c:ser>
        <c:ser>
          <c:idx val="4"/>
          <c:order val="4"/>
          <c:tx>
            <c:v>Unknown</c:v>
          </c:tx>
          <c:spPr>
            <a:solidFill>
              <a:srgbClr val="FFA02F"/>
            </a:solidFill>
          </c:spPr>
          <c:invertIfNegative val="0"/>
          <c:cat>
            <c:strRef>
              <c:f>Table!$J$1:$M$1</c:f>
              <c:strCache>
                <c:ptCount val="4"/>
                <c:pt idx="0">
                  <c:v>2008-09</c:v>
                </c:pt>
                <c:pt idx="1">
                  <c:v>2009-10</c:v>
                </c:pt>
                <c:pt idx="2">
                  <c:v>2010-11</c:v>
                </c:pt>
                <c:pt idx="3">
                  <c:v>2011-12</c:v>
                </c:pt>
              </c:strCache>
            </c:strRef>
          </c:cat>
          <c:val>
            <c:numRef>
              <c:f>Table!$J$13:$M$13</c:f>
              <c:numCache>
                <c:formatCode>0.0%</c:formatCode>
                <c:ptCount val="4"/>
                <c:pt idx="0">
                  <c:v>1.3605442176870748E-2</c:v>
                </c:pt>
                <c:pt idx="1">
                  <c:v>5.4644808743169399E-3</c:v>
                </c:pt>
                <c:pt idx="2">
                  <c:v>0</c:v>
                </c:pt>
                <c:pt idx="3">
                  <c:v>0</c:v>
                </c:pt>
              </c:numCache>
            </c:numRef>
          </c:val>
        </c:ser>
        <c:dLbls>
          <c:showLegendKey val="0"/>
          <c:showVal val="0"/>
          <c:showCatName val="0"/>
          <c:showSerName val="0"/>
          <c:showPercent val="0"/>
          <c:showBubbleSize val="0"/>
        </c:dLbls>
        <c:gapWidth val="150"/>
        <c:overlap val="100"/>
        <c:axId val="165844864"/>
        <c:axId val="165846400"/>
      </c:barChart>
      <c:catAx>
        <c:axId val="165844864"/>
        <c:scaling>
          <c:orientation val="minMax"/>
        </c:scaling>
        <c:delete val="0"/>
        <c:axPos val="b"/>
        <c:majorTickMark val="out"/>
        <c:minorTickMark val="none"/>
        <c:tickLblPos val="nextTo"/>
        <c:crossAx val="165846400"/>
        <c:crosses val="autoZero"/>
        <c:auto val="1"/>
        <c:lblAlgn val="ctr"/>
        <c:lblOffset val="100"/>
        <c:noMultiLvlLbl val="0"/>
      </c:catAx>
      <c:valAx>
        <c:axId val="165846400"/>
        <c:scaling>
          <c:orientation val="minMax"/>
        </c:scaling>
        <c:delete val="0"/>
        <c:axPos val="l"/>
        <c:majorGridlines>
          <c:spPr>
            <a:ln>
              <a:solidFill>
                <a:schemeClr val="bg1">
                  <a:lumMod val="95000"/>
                </a:schemeClr>
              </a:solidFill>
            </a:ln>
          </c:spPr>
        </c:majorGridlines>
        <c:numFmt formatCode="0%" sourceLinked="1"/>
        <c:majorTickMark val="out"/>
        <c:minorTickMark val="none"/>
        <c:tickLblPos val="nextTo"/>
        <c:crossAx val="165844864"/>
        <c:crosses val="autoZero"/>
        <c:crossBetween val="between"/>
      </c:valAx>
    </c:plotArea>
    <c:legend>
      <c:legendPos val="r"/>
      <c:overlay val="0"/>
    </c:legend>
    <c:plotVisOnly val="1"/>
    <c:dispBlanksAs val="gap"/>
    <c:showDLblsOverMax val="0"/>
  </c:chart>
  <c:spPr>
    <a:ln>
      <a:solidFill>
        <a:schemeClr val="bg1"/>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
          <c:dPt>
            <c:idx val="0"/>
            <c:bubble3D val="0"/>
            <c:spPr>
              <a:solidFill>
                <a:schemeClr val="bg1">
                  <a:lumMod val="75000"/>
                </a:schemeClr>
              </a:solidFill>
            </c:spPr>
          </c:dPt>
          <c:dPt>
            <c:idx val="2"/>
            <c:bubble3D val="0"/>
            <c:explosion val="4"/>
            <c:spPr>
              <a:solidFill>
                <a:srgbClr val="92D050"/>
              </a:solidFill>
            </c:spPr>
          </c:dPt>
          <c:dPt>
            <c:idx val="3"/>
            <c:bubble3D val="0"/>
            <c:spPr>
              <a:solidFill>
                <a:srgbClr val="00A9E0"/>
              </a:solidFill>
            </c:spPr>
          </c:dPt>
          <c:dPt>
            <c:idx val="4"/>
            <c:bubble3D val="0"/>
            <c:spPr>
              <a:solidFill>
                <a:srgbClr val="FFA02F"/>
              </a:solidFill>
            </c:spPr>
          </c:dPt>
          <c:dPt>
            <c:idx val="5"/>
            <c:bubble3D val="0"/>
            <c:spPr>
              <a:solidFill>
                <a:srgbClr val="C60C30"/>
              </a:solidFill>
            </c:spPr>
          </c:dPt>
          <c:dLbls>
            <c:dLbl>
              <c:idx val="0"/>
              <c:layout>
                <c:manualLayout>
                  <c:x val="-1.984126984126984E-2"/>
                  <c:y val="0"/>
                </c:manualLayout>
              </c:layout>
              <c:dLblPos val="bestFit"/>
              <c:showLegendKey val="0"/>
              <c:showVal val="1"/>
              <c:showCatName val="0"/>
              <c:showSerName val="0"/>
              <c:showPercent val="0"/>
              <c:showBubbleSize val="0"/>
            </c:dLbl>
            <c:dLbl>
              <c:idx val="1"/>
              <c:layout>
                <c:manualLayout>
                  <c:x val="-2.2045855379188308E-3"/>
                  <c:y val="4.3600460301438333E-18"/>
                </c:manualLayout>
              </c:layout>
              <c:dLblPos val="bestFit"/>
              <c:showLegendKey val="0"/>
              <c:showVal val="1"/>
              <c:showCatName val="0"/>
              <c:showSerName val="0"/>
              <c:showPercent val="0"/>
              <c:showBubbleSize val="0"/>
            </c:dLbl>
            <c:dLblPos val="outEnd"/>
            <c:showLegendKey val="0"/>
            <c:showVal val="1"/>
            <c:showCatName val="0"/>
            <c:showSerName val="0"/>
            <c:showPercent val="0"/>
            <c:showBubbleSize val="0"/>
            <c:showLeaderLines val="1"/>
          </c:dLbls>
          <c:cat>
            <c:strRef>
              <c:f>Sheet1!$A$1:$A$6</c:f>
              <c:strCache>
                <c:ptCount val="6"/>
                <c:pt idx="0">
                  <c:v>Albumin</c:v>
                </c:pt>
                <c:pt idx="1">
                  <c:v>Hyperimmunes</c:v>
                </c:pt>
                <c:pt idx="2">
                  <c:v>IVIG</c:v>
                </c:pt>
                <c:pt idx="3">
                  <c:v>Clotting Factor Products</c:v>
                </c:pt>
                <c:pt idx="4">
                  <c:v>Diagnostics</c:v>
                </c:pt>
                <c:pt idx="5">
                  <c:v>Fresh Blood Products and Plasma Collections</c:v>
                </c:pt>
              </c:strCache>
            </c:strRef>
          </c:cat>
          <c:val>
            <c:numRef>
              <c:f>Sheet1!$B$1:$B$6</c:f>
              <c:numCache>
                <c:formatCode>0.0%</c:formatCode>
                <c:ptCount val="6"/>
                <c:pt idx="0">
                  <c:v>2.5000000000000001E-2</c:v>
                </c:pt>
                <c:pt idx="1">
                  <c:v>1.4E-2</c:v>
                </c:pt>
                <c:pt idx="2">
                  <c:v>0.22</c:v>
                </c:pt>
                <c:pt idx="3">
                  <c:v>0.186</c:v>
                </c:pt>
                <c:pt idx="4">
                  <c:v>5.0000000000000001E-3</c:v>
                </c:pt>
                <c:pt idx="5">
                  <c:v>0.55000000000000004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txPr>
    <a:bodyPr/>
    <a:lstStyle/>
    <a:p>
      <a:pPr>
        <a:defRPr sz="1000"/>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v>PLASMA DERIVED FACTOR VIII</c:v>
          </c:tx>
          <c:spPr>
            <a:gradFill flip="none" rotWithShape="1">
              <a:gsLst>
                <a:gs pos="0">
                  <a:srgbClr val="7AB800">
                    <a:shade val="30000"/>
                    <a:satMod val="115000"/>
                  </a:srgbClr>
                </a:gs>
                <a:gs pos="50000">
                  <a:srgbClr val="7AB800">
                    <a:shade val="67500"/>
                    <a:satMod val="115000"/>
                  </a:srgbClr>
                </a:gs>
                <a:gs pos="100000">
                  <a:srgbClr val="7AB800">
                    <a:shade val="100000"/>
                    <a:satMod val="115000"/>
                  </a:srgbClr>
                </a:gs>
              </a:gsLst>
              <a:lin ang="2700000" scaled="1"/>
              <a:tileRect/>
            </a:gradFill>
            <a:ln w="12700">
              <a:noFill/>
              <a:prstDash val="solid"/>
            </a:ln>
          </c:spPr>
          <c:invertIfNegative val="0"/>
          <c:cat>
            <c:strLit>
              <c:ptCount val="5"/>
              <c:pt idx="0">
                <c:v>2007-08</c:v>
              </c:pt>
              <c:pt idx="1">
                <c:v>2008-09</c:v>
              </c:pt>
              <c:pt idx="2">
                <c:v>2009-10</c:v>
              </c:pt>
              <c:pt idx="3">
                <c:v>2010-11</c:v>
              </c:pt>
              <c:pt idx="4">
                <c:v>2011-12</c:v>
              </c:pt>
            </c:strLit>
          </c:cat>
          <c:val>
            <c:numLit>
              <c:formatCode>General</c:formatCode>
              <c:ptCount val="5"/>
              <c:pt idx="0">
                <c:v>16848000</c:v>
              </c:pt>
              <c:pt idx="1">
                <c:v>17298250</c:v>
              </c:pt>
              <c:pt idx="2">
                <c:v>14331250</c:v>
              </c:pt>
              <c:pt idx="3">
                <c:v>19093750</c:v>
              </c:pt>
              <c:pt idx="4">
                <c:v>17884250</c:v>
              </c:pt>
            </c:numLit>
          </c:val>
        </c:ser>
        <c:ser>
          <c:idx val="1"/>
          <c:order val="1"/>
          <c:tx>
            <c:v>RECOMBINANT FACTOR VIII</c:v>
          </c:tx>
          <c:spPr>
            <a:gradFill flip="none" rotWithShape="1">
              <a:gsLst>
                <a:gs pos="0">
                  <a:srgbClr val="00A9E0">
                    <a:shade val="30000"/>
                    <a:satMod val="115000"/>
                  </a:srgbClr>
                </a:gs>
                <a:gs pos="50000">
                  <a:srgbClr val="00A9E0">
                    <a:shade val="67500"/>
                    <a:satMod val="115000"/>
                  </a:srgbClr>
                </a:gs>
                <a:gs pos="100000">
                  <a:srgbClr val="00A9E0">
                    <a:shade val="100000"/>
                    <a:satMod val="115000"/>
                  </a:srgbClr>
                </a:gs>
              </a:gsLst>
              <a:lin ang="2700000" scaled="1"/>
              <a:tileRect/>
            </a:gradFill>
            <a:ln w="12700">
              <a:noFill/>
              <a:prstDash val="solid"/>
            </a:ln>
          </c:spPr>
          <c:invertIfNegative val="0"/>
          <c:cat>
            <c:strLit>
              <c:ptCount val="5"/>
              <c:pt idx="0">
                <c:v>2007-08</c:v>
              </c:pt>
              <c:pt idx="1">
                <c:v>2008-09</c:v>
              </c:pt>
              <c:pt idx="2">
                <c:v>2009-10</c:v>
              </c:pt>
              <c:pt idx="3">
                <c:v>2010-11</c:v>
              </c:pt>
              <c:pt idx="4">
                <c:v>2011-12</c:v>
              </c:pt>
            </c:strLit>
          </c:cat>
          <c:val>
            <c:numLit>
              <c:formatCode>General</c:formatCode>
              <c:ptCount val="5"/>
              <c:pt idx="0">
                <c:v>115097122</c:v>
              </c:pt>
              <c:pt idx="1">
                <c:v>121482215</c:v>
              </c:pt>
              <c:pt idx="2">
                <c:v>127362219</c:v>
              </c:pt>
              <c:pt idx="3">
                <c:v>138256449</c:v>
              </c:pt>
              <c:pt idx="4">
                <c:v>137999504</c:v>
              </c:pt>
            </c:numLit>
          </c:val>
        </c:ser>
        <c:dLbls>
          <c:showLegendKey val="0"/>
          <c:showVal val="0"/>
          <c:showCatName val="0"/>
          <c:showSerName val="0"/>
          <c:showPercent val="0"/>
          <c:showBubbleSize val="0"/>
        </c:dLbls>
        <c:gapWidth val="55"/>
        <c:overlap val="100"/>
        <c:axId val="165908864"/>
        <c:axId val="165910400"/>
      </c:barChart>
      <c:catAx>
        <c:axId val="165908864"/>
        <c:scaling>
          <c:orientation val="minMax"/>
        </c:scaling>
        <c:delete val="0"/>
        <c:axPos val="b"/>
        <c:numFmt formatCode="General" sourceLinked="1"/>
        <c:majorTickMark val="none"/>
        <c:minorTickMark val="none"/>
        <c:tickLblPos val="low"/>
        <c:spPr>
          <a:ln w="12700">
            <a:solidFill>
              <a:srgbClr val="000000"/>
            </a:solidFill>
            <a:prstDash val="solid"/>
          </a:ln>
        </c:spPr>
        <c:txPr>
          <a:bodyPr rot="0" vert="horz"/>
          <a:lstStyle/>
          <a:p>
            <a:pPr>
              <a:defRPr/>
            </a:pPr>
            <a:endParaRPr lang="en-US"/>
          </a:p>
        </c:txPr>
        <c:crossAx val="165910400"/>
        <c:crosses val="autoZero"/>
        <c:auto val="0"/>
        <c:lblAlgn val="ctr"/>
        <c:lblOffset val="100"/>
        <c:noMultiLvlLbl val="0"/>
      </c:catAx>
      <c:valAx>
        <c:axId val="165910400"/>
        <c:scaling>
          <c:orientation val="minMax"/>
          <c:max val="160000000"/>
          <c:min val="0"/>
        </c:scaling>
        <c:delete val="0"/>
        <c:axPos val="l"/>
        <c:majorGridlines>
          <c:spPr>
            <a:ln w="12700">
              <a:solidFill>
                <a:srgbClr val="C0C0C0"/>
              </a:solidFill>
              <a:prstDash val="solid"/>
            </a:ln>
          </c:spPr>
        </c:majorGridlines>
        <c:numFmt formatCode="#,##0" sourceLinked="0"/>
        <c:majorTickMark val="none"/>
        <c:minorTickMark val="none"/>
        <c:tickLblPos val="nextTo"/>
        <c:spPr>
          <a:ln w="12700">
            <a:solidFill>
              <a:srgbClr val="000000"/>
            </a:solidFill>
            <a:prstDash val="solid"/>
          </a:ln>
        </c:spPr>
        <c:txPr>
          <a:bodyPr rot="0" vert="horz"/>
          <a:lstStyle/>
          <a:p>
            <a:pPr>
              <a:defRPr/>
            </a:pPr>
            <a:endParaRPr lang="en-US"/>
          </a:p>
        </c:txPr>
        <c:crossAx val="165908864"/>
        <c:crosses val="autoZero"/>
        <c:crossBetween val="between"/>
      </c:valAx>
      <c:spPr>
        <a:solidFill>
          <a:srgbClr val="FFFFFF"/>
        </a:solidFill>
        <a:ln w="25400">
          <a:noFill/>
        </a:ln>
      </c:spPr>
    </c:plotArea>
    <c:legend>
      <c:legendPos val="r"/>
      <c:overlay val="0"/>
      <c:spPr>
        <a:noFill/>
        <a:ln w="25400">
          <a:noFill/>
        </a:ln>
      </c:spPr>
    </c:legend>
    <c:plotVisOnly val="1"/>
    <c:dispBlanksAs val="gap"/>
    <c:showDLblsOverMax val="0"/>
  </c:chart>
  <c:spPr>
    <a:noFill/>
    <a:ln w="9525">
      <a:noFill/>
    </a:ln>
  </c:spPr>
  <c:txPr>
    <a:bodyPr/>
    <a:lstStyle/>
    <a:p>
      <a:pPr>
        <a:defRPr sz="1000" b="0" i="0" u="none" strike="noStrike" baseline="0">
          <a:solidFill>
            <a:srgbClr val="000000"/>
          </a:solidFill>
          <a:latin typeface="+mn-lt"/>
          <a:ea typeface="Arial"/>
          <a:cs typeface="Aria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15968989069988"/>
          <c:y val="5.0975756129657344E-2"/>
          <c:w val="0.52287343476596682"/>
          <c:h val="0.83400287773945614"/>
        </c:manualLayout>
      </c:layout>
      <c:barChart>
        <c:barDir val="col"/>
        <c:grouping val="stacked"/>
        <c:varyColors val="0"/>
        <c:ser>
          <c:idx val="0"/>
          <c:order val="0"/>
          <c:tx>
            <c:v>Per 1000 Head Estimated Population</c:v>
          </c:tx>
          <c:spPr>
            <a:gradFill flip="none" rotWithShape="1">
              <a:gsLst>
                <a:gs pos="0">
                  <a:srgbClr val="00A9E0">
                    <a:shade val="30000"/>
                    <a:satMod val="115000"/>
                  </a:srgbClr>
                </a:gs>
                <a:gs pos="50000">
                  <a:srgbClr val="00A9E0">
                    <a:shade val="67500"/>
                    <a:satMod val="115000"/>
                  </a:srgbClr>
                </a:gs>
                <a:gs pos="100000">
                  <a:srgbClr val="00A9E0">
                    <a:shade val="100000"/>
                    <a:satMod val="115000"/>
                  </a:srgbClr>
                </a:gs>
              </a:gsLst>
              <a:lin ang="2700000" scaled="1"/>
              <a:tileRect/>
            </a:gradFill>
            <a:ln w="12700">
              <a:noFill/>
              <a:prstDash val="solid"/>
            </a:ln>
          </c:spPr>
          <c:invertIfNegative val="0"/>
          <c:cat>
            <c:strLit>
              <c:ptCount val="5"/>
              <c:pt idx="0">
                <c:v>2007-08</c:v>
              </c:pt>
              <c:pt idx="1">
                <c:v>2008-09</c:v>
              </c:pt>
              <c:pt idx="2">
                <c:v>2009-10</c:v>
              </c:pt>
              <c:pt idx="3">
                <c:v>2010-11</c:v>
              </c:pt>
              <c:pt idx="4">
                <c:v>2011-12</c:v>
              </c:pt>
            </c:strLit>
          </c:cat>
          <c:val>
            <c:numLit>
              <c:formatCode>General</c:formatCode>
              <c:ptCount val="5"/>
              <c:pt idx="0">
                <c:v>6183.8473529155399</c:v>
              </c:pt>
              <c:pt idx="1">
                <c:v>6406.59426442314</c:v>
              </c:pt>
              <c:pt idx="2">
                <c:v>6443.9636741981903</c:v>
              </c:pt>
              <c:pt idx="3">
                <c:v>7050.8163589307696</c:v>
              </c:pt>
              <c:pt idx="4">
                <c:v>6883.8130601353796</c:v>
              </c:pt>
            </c:numLit>
          </c:val>
        </c:ser>
        <c:dLbls>
          <c:showLegendKey val="0"/>
          <c:showVal val="0"/>
          <c:showCatName val="0"/>
          <c:showSerName val="0"/>
          <c:showPercent val="0"/>
          <c:showBubbleSize val="0"/>
        </c:dLbls>
        <c:gapWidth val="55"/>
        <c:overlap val="100"/>
        <c:axId val="167187968"/>
        <c:axId val="167189504"/>
      </c:barChart>
      <c:catAx>
        <c:axId val="167187968"/>
        <c:scaling>
          <c:orientation val="minMax"/>
        </c:scaling>
        <c:delete val="0"/>
        <c:axPos val="b"/>
        <c:numFmt formatCode="General" sourceLinked="1"/>
        <c:majorTickMark val="none"/>
        <c:minorTickMark val="none"/>
        <c:tickLblPos val="low"/>
        <c:spPr>
          <a:ln w="12700">
            <a:solidFill>
              <a:srgbClr val="000000"/>
            </a:solidFill>
            <a:prstDash val="solid"/>
          </a:ln>
        </c:spPr>
        <c:txPr>
          <a:bodyPr rot="0" vert="horz"/>
          <a:lstStyle/>
          <a:p>
            <a:pPr>
              <a:defRPr/>
            </a:pPr>
            <a:endParaRPr lang="en-US"/>
          </a:p>
        </c:txPr>
        <c:crossAx val="167189504"/>
        <c:crosses val="autoZero"/>
        <c:auto val="0"/>
        <c:lblAlgn val="ctr"/>
        <c:lblOffset val="100"/>
        <c:noMultiLvlLbl val="0"/>
      </c:catAx>
      <c:valAx>
        <c:axId val="167189504"/>
        <c:scaling>
          <c:orientation val="minMax"/>
          <c:max val="8000"/>
          <c:min val="0"/>
        </c:scaling>
        <c:delete val="0"/>
        <c:axPos val="l"/>
        <c:majorGridlines>
          <c:spPr>
            <a:ln w="12700">
              <a:solidFill>
                <a:srgbClr val="C0C0C0"/>
              </a:solidFill>
              <a:prstDash val="solid"/>
            </a:ln>
          </c:spPr>
        </c:majorGridlines>
        <c:numFmt formatCode="General" sourceLinked="0"/>
        <c:majorTickMark val="none"/>
        <c:minorTickMark val="none"/>
        <c:tickLblPos val="nextTo"/>
        <c:spPr>
          <a:ln w="12700">
            <a:solidFill>
              <a:srgbClr val="000000"/>
            </a:solidFill>
            <a:prstDash val="solid"/>
          </a:ln>
        </c:spPr>
        <c:txPr>
          <a:bodyPr rot="0" vert="horz"/>
          <a:lstStyle/>
          <a:p>
            <a:pPr>
              <a:defRPr/>
            </a:pPr>
            <a:endParaRPr lang="en-US"/>
          </a:p>
        </c:txPr>
        <c:crossAx val="167187968"/>
        <c:crosses val="autoZero"/>
        <c:crossBetween val="between"/>
      </c:valAx>
      <c:spPr>
        <a:solidFill>
          <a:srgbClr val="FFFFFF"/>
        </a:solidFill>
        <a:ln w="25400">
          <a:noFill/>
        </a:ln>
      </c:spPr>
    </c:plotArea>
    <c:legend>
      <c:legendPos val="r"/>
      <c:layout>
        <c:manualLayout>
          <c:xMode val="edge"/>
          <c:yMode val="edge"/>
          <c:x val="0.70763923064304457"/>
          <c:y val="0.43454210180647673"/>
          <c:w val="0.25980868602362206"/>
          <c:h val="0.13850241860263335"/>
        </c:manualLayout>
      </c:layout>
      <c:overlay val="0"/>
    </c:legend>
    <c:plotVisOnly val="1"/>
    <c:dispBlanksAs val="gap"/>
    <c:showDLblsOverMax val="0"/>
  </c:chart>
  <c:spPr>
    <a:noFill/>
    <a:ln w="9525">
      <a:noFill/>
    </a:ln>
  </c:spPr>
  <c:txPr>
    <a:bodyPr/>
    <a:lstStyle/>
    <a:p>
      <a:pPr>
        <a:defRPr sz="1000" b="0" i="0" u="none" strike="noStrike" baseline="0">
          <a:solidFill>
            <a:srgbClr val="000000"/>
          </a:solidFill>
          <a:latin typeface="+mn-lt"/>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7361B5-3031-4AA2-A01B-83F68B8D1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11513</Words>
  <Characters>60701</Characters>
  <Application>Microsoft Office Word</Application>
  <DocSecurity>0</DocSecurity>
  <Lines>2741</Lines>
  <Paragraphs>1999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70327</CharactersWithSpaces>
  <SharedDoc>false</SharedDoc>
  <HLinks>
    <vt:vector size="24" baseType="variant">
      <vt:variant>
        <vt:i4>1769522</vt:i4>
      </vt:variant>
      <vt:variant>
        <vt:i4>20</vt:i4>
      </vt:variant>
      <vt:variant>
        <vt:i4>0</vt:i4>
      </vt:variant>
      <vt:variant>
        <vt:i4>5</vt:i4>
      </vt:variant>
      <vt:variant>
        <vt:lpwstr/>
      </vt:variant>
      <vt:variant>
        <vt:lpwstr>_Toc337046293</vt:lpwstr>
      </vt:variant>
      <vt:variant>
        <vt:i4>1769522</vt:i4>
      </vt:variant>
      <vt:variant>
        <vt:i4>14</vt:i4>
      </vt:variant>
      <vt:variant>
        <vt:i4>0</vt:i4>
      </vt:variant>
      <vt:variant>
        <vt:i4>5</vt:i4>
      </vt:variant>
      <vt:variant>
        <vt:lpwstr/>
      </vt:variant>
      <vt:variant>
        <vt:lpwstr>_Toc337046292</vt:lpwstr>
      </vt:variant>
      <vt:variant>
        <vt:i4>1769522</vt:i4>
      </vt:variant>
      <vt:variant>
        <vt:i4>8</vt:i4>
      </vt:variant>
      <vt:variant>
        <vt:i4>0</vt:i4>
      </vt:variant>
      <vt:variant>
        <vt:i4>5</vt:i4>
      </vt:variant>
      <vt:variant>
        <vt:lpwstr/>
      </vt:variant>
      <vt:variant>
        <vt:lpwstr>_Toc337046291</vt:lpwstr>
      </vt:variant>
      <vt:variant>
        <vt:i4>1769522</vt:i4>
      </vt:variant>
      <vt:variant>
        <vt:i4>2</vt:i4>
      </vt:variant>
      <vt:variant>
        <vt:i4>0</vt:i4>
      </vt:variant>
      <vt:variant>
        <vt:i4>5</vt:i4>
      </vt:variant>
      <vt:variant>
        <vt:lpwstr/>
      </vt:variant>
      <vt:variant>
        <vt:lpwstr>_Toc337046290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2014-04-22T08:50:00Z</dcterms:created>
  <dcterms:modified xsi:type="dcterms:W3CDTF">2014-04-22T08:50:00Z</dcterms:modified>
  <cp:version/>
</cp:coreProperties>
</file>