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3CC3C0C5"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B7FBBCE"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w:t>
      </w:r>
      <w:r w:rsidR="00B618F9">
        <w:rPr>
          <w:sz w:val="48"/>
          <w:szCs w:val="48"/>
        </w:rPr>
        <w:t>1</w:t>
      </w:r>
      <w:r w:rsidR="002A3325">
        <w:rPr>
          <w:sz w:val="48"/>
          <w:szCs w:val="48"/>
        </w:rPr>
        <w:t>-</w:t>
      </w:r>
      <w:r w:rsidR="003F4CB3">
        <w:rPr>
          <w:sz w:val="48"/>
          <w:szCs w:val="48"/>
        </w:rPr>
        <w:t>2</w:t>
      </w:r>
      <w:r w:rsidR="00B618F9">
        <w:rPr>
          <w:sz w:val="48"/>
          <w:szCs w:val="48"/>
        </w:rPr>
        <w:t>2</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1AF75AD" w:rsidR="00E61665" w:rsidRPr="00E61665" w:rsidRDefault="00E61665" w:rsidP="00E61665">
      <w:r w:rsidRPr="00E61665">
        <w:t xml:space="preserve">Australian Bleeding Disorders Registry (ABDR) Annual Report </w:t>
      </w:r>
      <w:r w:rsidR="00B618F9">
        <w:t>2021-22</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3EB63A09" w:rsidR="00441BF7" w:rsidRDefault="008964CF" w:rsidP="00441BF7">
      <w:r>
        <w:t>Version</w:t>
      </w:r>
      <w:r w:rsidR="00774D6E">
        <w:t>:</w:t>
      </w:r>
      <w:r w:rsidR="00BA5C4C">
        <w:t xml:space="preserve"> 22</w:t>
      </w:r>
      <w:r w:rsidR="00254CF7">
        <w:t xml:space="preserve"> </w:t>
      </w:r>
      <w:r w:rsidR="00BA5C4C">
        <w:t>March</w:t>
      </w:r>
      <w:r w:rsidR="00254CF7">
        <w:t xml:space="preserve"> </w:t>
      </w:r>
      <w:r w:rsidR="00AF5B49">
        <w:t>20</w:t>
      </w:r>
      <w:r w:rsidR="00873791">
        <w:t>2</w:t>
      </w:r>
      <w:r w:rsidR="00BA5C4C">
        <w:t>3</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216695" w:rsidP="00216695">
      <w:pPr>
        <w:pStyle w:val="NoSpacing"/>
        <w:jc w:val="right"/>
      </w:pPr>
      <w:hyperlink r:id="rId15" w:history="1">
        <w:r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2CA12D63" w14:textId="13FA4ECF" w:rsidR="001A72F9" w:rsidRDefault="00ED7493" w:rsidP="00CB0272">
          <w:pPr>
            <w:pStyle w:val="TOC1"/>
            <w:rPr>
              <w:rFonts w:eastAsiaTheme="minorEastAsia" w:cstheme="minorBidi"/>
              <w:noProof/>
              <w:lang w:eastAsia="en-AU"/>
            </w:rPr>
          </w:pPr>
          <w:r>
            <w:fldChar w:fldCharType="begin"/>
          </w:r>
          <w:r>
            <w:instrText xml:space="preserve"> TOC \o "1-3" \h \z \u </w:instrText>
          </w:r>
          <w:r>
            <w:fldChar w:fldCharType="separate"/>
          </w:r>
          <w:hyperlink w:anchor="_Toc148947131" w:history="1">
            <w:r w:rsidR="001A72F9" w:rsidRPr="00211A8F">
              <w:rPr>
                <w:rStyle w:val="Hyperlink"/>
                <w:noProof/>
              </w:rPr>
              <w:t>Purpose of this document</w:t>
            </w:r>
            <w:r w:rsidR="001A72F9">
              <w:rPr>
                <w:noProof/>
                <w:webHidden/>
              </w:rPr>
              <w:tab/>
            </w:r>
            <w:r w:rsidR="001A72F9">
              <w:rPr>
                <w:noProof/>
                <w:webHidden/>
              </w:rPr>
              <w:fldChar w:fldCharType="begin"/>
            </w:r>
            <w:r w:rsidR="001A72F9">
              <w:rPr>
                <w:noProof/>
                <w:webHidden/>
              </w:rPr>
              <w:instrText xml:space="preserve"> PAGEREF _Toc148947131 \h </w:instrText>
            </w:r>
            <w:r w:rsidR="001A72F9">
              <w:rPr>
                <w:noProof/>
                <w:webHidden/>
              </w:rPr>
            </w:r>
            <w:r w:rsidR="001A72F9">
              <w:rPr>
                <w:noProof/>
                <w:webHidden/>
              </w:rPr>
              <w:fldChar w:fldCharType="separate"/>
            </w:r>
            <w:r w:rsidR="00F53B81">
              <w:rPr>
                <w:noProof/>
                <w:webHidden/>
              </w:rPr>
              <w:t>4</w:t>
            </w:r>
            <w:r w:rsidR="001A72F9">
              <w:rPr>
                <w:noProof/>
                <w:webHidden/>
              </w:rPr>
              <w:fldChar w:fldCharType="end"/>
            </w:r>
          </w:hyperlink>
        </w:p>
        <w:p w14:paraId="3E56FFBD" w14:textId="48A74FDC" w:rsidR="001A72F9" w:rsidRDefault="001A72F9" w:rsidP="00CB0272">
          <w:pPr>
            <w:pStyle w:val="TOC1"/>
            <w:rPr>
              <w:rFonts w:eastAsiaTheme="minorEastAsia" w:cstheme="minorBidi"/>
              <w:noProof/>
              <w:lang w:eastAsia="en-AU"/>
            </w:rPr>
          </w:pPr>
          <w:hyperlink w:anchor="_Toc148947132" w:history="1">
            <w:r w:rsidRPr="00211A8F">
              <w:rPr>
                <w:rStyle w:val="Hyperlink"/>
                <w:noProof/>
              </w:rPr>
              <w:t>2021-22 – Patients and Products Snapshot</w:t>
            </w:r>
            <w:r>
              <w:rPr>
                <w:noProof/>
                <w:webHidden/>
              </w:rPr>
              <w:tab/>
            </w:r>
            <w:r>
              <w:rPr>
                <w:noProof/>
                <w:webHidden/>
              </w:rPr>
              <w:fldChar w:fldCharType="begin"/>
            </w:r>
            <w:r>
              <w:rPr>
                <w:noProof/>
                <w:webHidden/>
              </w:rPr>
              <w:instrText xml:space="preserve"> PAGEREF _Toc148947132 \h </w:instrText>
            </w:r>
            <w:r>
              <w:rPr>
                <w:noProof/>
                <w:webHidden/>
              </w:rPr>
            </w:r>
            <w:r>
              <w:rPr>
                <w:noProof/>
                <w:webHidden/>
              </w:rPr>
              <w:fldChar w:fldCharType="separate"/>
            </w:r>
            <w:r w:rsidR="00F53B81">
              <w:rPr>
                <w:noProof/>
                <w:webHidden/>
              </w:rPr>
              <w:t>5</w:t>
            </w:r>
            <w:r>
              <w:rPr>
                <w:noProof/>
                <w:webHidden/>
              </w:rPr>
              <w:fldChar w:fldCharType="end"/>
            </w:r>
          </w:hyperlink>
        </w:p>
        <w:p w14:paraId="2A9DC828" w14:textId="49F7F957" w:rsidR="001A72F9" w:rsidRDefault="001A72F9" w:rsidP="00CB0272">
          <w:pPr>
            <w:pStyle w:val="TOC1"/>
            <w:rPr>
              <w:rFonts w:eastAsiaTheme="minorEastAsia" w:cstheme="minorBidi"/>
              <w:noProof/>
              <w:lang w:eastAsia="en-AU"/>
            </w:rPr>
          </w:pPr>
          <w:hyperlink w:anchor="_Toc148947133" w:history="1">
            <w:r w:rsidRPr="00211A8F">
              <w:rPr>
                <w:rStyle w:val="Hyperlink"/>
                <w:noProof/>
              </w:rPr>
              <w:t>2021-22 – Demand Snapshot</w:t>
            </w:r>
            <w:r>
              <w:rPr>
                <w:noProof/>
                <w:webHidden/>
              </w:rPr>
              <w:tab/>
            </w:r>
            <w:r>
              <w:rPr>
                <w:noProof/>
                <w:webHidden/>
              </w:rPr>
              <w:fldChar w:fldCharType="begin"/>
            </w:r>
            <w:r>
              <w:rPr>
                <w:noProof/>
                <w:webHidden/>
              </w:rPr>
              <w:instrText xml:space="preserve"> PAGEREF _Toc148947133 \h </w:instrText>
            </w:r>
            <w:r>
              <w:rPr>
                <w:noProof/>
                <w:webHidden/>
              </w:rPr>
            </w:r>
            <w:r>
              <w:rPr>
                <w:noProof/>
                <w:webHidden/>
              </w:rPr>
              <w:fldChar w:fldCharType="separate"/>
            </w:r>
            <w:r w:rsidR="00F53B81">
              <w:rPr>
                <w:noProof/>
                <w:webHidden/>
              </w:rPr>
              <w:t>6</w:t>
            </w:r>
            <w:r>
              <w:rPr>
                <w:noProof/>
                <w:webHidden/>
              </w:rPr>
              <w:fldChar w:fldCharType="end"/>
            </w:r>
          </w:hyperlink>
        </w:p>
        <w:p w14:paraId="02147FDA" w14:textId="36F8B385" w:rsidR="001A72F9" w:rsidRDefault="001A72F9" w:rsidP="00CB0272">
          <w:pPr>
            <w:pStyle w:val="TOC1"/>
            <w:rPr>
              <w:rFonts w:eastAsiaTheme="minorEastAsia" w:cstheme="minorBidi"/>
              <w:noProof/>
              <w:lang w:eastAsia="en-AU"/>
            </w:rPr>
          </w:pPr>
          <w:hyperlink w:anchor="_Toc148947134" w:history="1">
            <w:r w:rsidRPr="00211A8F">
              <w:rPr>
                <w:rStyle w:val="Hyperlink"/>
                <w:noProof/>
              </w:rPr>
              <w:t>Treatment of bleeding disorders in Australia</w:t>
            </w:r>
            <w:r>
              <w:rPr>
                <w:noProof/>
                <w:webHidden/>
              </w:rPr>
              <w:tab/>
            </w:r>
            <w:r>
              <w:rPr>
                <w:noProof/>
                <w:webHidden/>
              </w:rPr>
              <w:fldChar w:fldCharType="begin"/>
            </w:r>
            <w:r>
              <w:rPr>
                <w:noProof/>
                <w:webHidden/>
              </w:rPr>
              <w:instrText xml:space="preserve"> PAGEREF _Toc148947134 \h </w:instrText>
            </w:r>
            <w:r>
              <w:rPr>
                <w:noProof/>
                <w:webHidden/>
              </w:rPr>
            </w:r>
            <w:r>
              <w:rPr>
                <w:noProof/>
                <w:webHidden/>
              </w:rPr>
              <w:fldChar w:fldCharType="separate"/>
            </w:r>
            <w:r w:rsidR="00F53B81">
              <w:rPr>
                <w:noProof/>
                <w:webHidden/>
              </w:rPr>
              <w:t>7</w:t>
            </w:r>
            <w:r>
              <w:rPr>
                <w:noProof/>
                <w:webHidden/>
              </w:rPr>
              <w:fldChar w:fldCharType="end"/>
            </w:r>
          </w:hyperlink>
        </w:p>
        <w:p w14:paraId="67796F16" w14:textId="25DD85CB" w:rsidR="001A72F9" w:rsidRDefault="001A72F9" w:rsidP="00CB0272">
          <w:pPr>
            <w:pStyle w:val="TOC1"/>
            <w:rPr>
              <w:rFonts w:eastAsiaTheme="minorEastAsia" w:cstheme="minorBidi"/>
              <w:noProof/>
              <w:lang w:eastAsia="en-AU"/>
            </w:rPr>
          </w:pPr>
          <w:hyperlink w:anchor="_Toc148947135" w:history="1">
            <w:r w:rsidRPr="00211A8F">
              <w:rPr>
                <w:rStyle w:val="Hyperlink"/>
                <w:noProof/>
              </w:rPr>
              <w:t>The Australian Bleeding Disorders Registry (ABDR)</w:t>
            </w:r>
            <w:r>
              <w:rPr>
                <w:noProof/>
                <w:webHidden/>
              </w:rPr>
              <w:tab/>
            </w:r>
            <w:r>
              <w:rPr>
                <w:noProof/>
                <w:webHidden/>
              </w:rPr>
              <w:fldChar w:fldCharType="begin"/>
            </w:r>
            <w:r>
              <w:rPr>
                <w:noProof/>
                <w:webHidden/>
              </w:rPr>
              <w:instrText xml:space="preserve"> PAGEREF _Toc148947135 \h </w:instrText>
            </w:r>
            <w:r>
              <w:rPr>
                <w:noProof/>
                <w:webHidden/>
              </w:rPr>
            </w:r>
            <w:r>
              <w:rPr>
                <w:noProof/>
                <w:webHidden/>
              </w:rPr>
              <w:fldChar w:fldCharType="separate"/>
            </w:r>
            <w:r w:rsidR="00F53B81">
              <w:rPr>
                <w:noProof/>
                <w:webHidden/>
              </w:rPr>
              <w:t>8</w:t>
            </w:r>
            <w:r>
              <w:rPr>
                <w:noProof/>
                <w:webHidden/>
              </w:rPr>
              <w:fldChar w:fldCharType="end"/>
            </w:r>
          </w:hyperlink>
        </w:p>
        <w:p w14:paraId="38A7953B" w14:textId="62470311" w:rsidR="001A72F9" w:rsidRDefault="001A72F9" w:rsidP="00CB0272">
          <w:pPr>
            <w:pStyle w:val="TOC1"/>
            <w:rPr>
              <w:rFonts w:eastAsiaTheme="minorEastAsia" w:cstheme="minorBidi"/>
              <w:noProof/>
              <w:lang w:eastAsia="en-AU"/>
            </w:rPr>
          </w:pPr>
          <w:hyperlink w:anchor="_Toc148947136" w:history="1">
            <w:r w:rsidRPr="00211A8F">
              <w:rPr>
                <w:rStyle w:val="Hyperlink"/>
                <w:noProof/>
              </w:rPr>
              <w:t>Patients</w:t>
            </w:r>
            <w:r>
              <w:rPr>
                <w:noProof/>
                <w:webHidden/>
              </w:rPr>
              <w:tab/>
            </w:r>
            <w:r>
              <w:rPr>
                <w:noProof/>
                <w:webHidden/>
              </w:rPr>
              <w:fldChar w:fldCharType="begin"/>
            </w:r>
            <w:r>
              <w:rPr>
                <w:noProof/>
                <w:webHidden/>
              </w:rPr>
              <w:instrText xml:space="preserve"> PAGEREF _Toc148947136 \h </w:instrText>
            </w:r>
            <w:r>
              <w:rPr>
                <w:noProof/>
                <w:webHidden/>
              </w:rPr>
            </w:r>
            <w:r>
              <w:rPr>
                <w:noProof/>
                <w:webHidden/>
              </w:rPr>
              <w:fldChar w:fldCharType="separate"/>
            </w:r>
            <w:r w:rsidR="00F53B81">
              <w:rPr>
                <w:noProof/>
                <w:webHidden/>
              </w:rPr>
              <w:t>9</w:t>
            </w:r>
            <w:r>
              <w:rPr>
                <w:noProof/>
                <w:webHidden/>
              </w:rPr>
              <w:fldChar w:fldCharType="end"/>
            </w:r>
          </w:hyperlink>
        </w:p>
        <w:p w14:paraId="1014DB0B" w14:textId="0E378351" w:rsidR="001A72F9" w:rsidRDefault="001A72F9" w:rsidP="00CB0272">
          <w:pPr>
            <w:pStyle w:val="TOC1"/>
            <w:rPr>
              <w:rFonts w:eastAsiaTheme="minorEastAsia" w:cstheme="minorBidi"/>
              <w:noProof/>
              <w:lang w:eastAsia="en-AU"/>
            </w:rPr>
          </w:pPr>
          <w:hyperlink w:anchor="_Toc148947137" w:history="1">
            <w:r w:rsidRPr="00211A8F">
              <w:rPr>
                <w:rStyle w:val="Hyperlink"/>
                <w:noProof/>
              </w:rPr>
              <w:t>Products</w:t>
            </w:r>
            <w:r>
              <w:rPr>
                <w:noProof/>
                <w:webHidden/>
              </w:rPr>
              <w:tab/>
            </w:r>
            <w:r>
              <w:rPr>
                <w:noProof/>
                <w:webHidden/>
              </w:rPr>
              <w:fldChar w:fldCharType="begin"/>
            </w:r>
            <w:r>
              <w:rPr>
                <w:noProof/>
                <w:webHidden/>
              </w:rPr>
              <w:instrText xml:space="preserve"> PAGEREF _Toc148947137 \h </w:instrText>
            </w:r>
            <w:r>
              <w:rPr>
                <w:noProof/>
                <w:webHidden/>
              </w:rPr>
            </w:r>
            <w:r>
              <w:rPr>
                <w:noProof/>
                <w:webHidden/>
              </w:rPr>
              <w:fldChar w:fldCharType="separate"/>
            </w:r>
            <w:r w:rsidR="00F53B81">
              <w:rPr>
                <w:noProof/>
                <w:webHidden/>
              </w:rPr>
              <w:t>10</w:t>
            </w:r>
            <w:r>
              <w:rPr>
                <w:noProof/>
                <w:webHidden/>
              </w:rPr>
              <w:fldChar w:fldCharType="end"/>
            </w:r>
          </w:hyperlink>
        </w:p>
        <w:p w14:paraId="0B23E9F9" w14:textId="0568870B" w:rsidR="001A72F9" w:rsidRDefault="001A72F9" w:rsidP="00CB0272">
          <w:pPr>
            <w:pStyle w:val="TOC1"/>
            <w:rPr>
              <w:rFonts w:eastAsiaTheme="minorEastAsia" w:cstheme="minorBidi"/>
              <w:noProof/>
              <w:lang w:eastAsia="en-AU"/>
            </w:rPr>
          </w:pPr>
          <w:hyperlink w:anchor="_Toc148947138" w:history="1">
            <w:r w:rsidRPr="00211A8F">
              <w:rPr>
                <w:rStyle w:val="Hyperlink"/>
                <w:noProof/>
              </w:rPr>
              <w:t>Treatment</w:t>
            </w:r>
            <w:r>
              <w:rPr>
                <w:noProof/>
                <w:webHidden/>
              </w:rPr>
              <w:tab/>
            </w:r>
            <w:r>
              <w:rPr>
                <w:noProof/>
                <w:webHidden/>
              </w:rPr>
              <w:fldChar w:fldCharType="begin"/>
            </w:r>
            <w:r>
              <w:rPr>
                <w:noProof/>
                <w:webHidden/>
              </w:rPr>
              <w:instrText xml:space="preserve"> PAGEREF _Toc148947138 \h </w:instrText>
            </w:r>
            <w:r>
              <w:rPr>
                <w:noProof/>
                <w:webHidden/>
              </w:rPr>
            </w:r>
            <w:r>
              <w:rPr>
                <w:noProof/>
                <w:webHidden/>
              </w:rPr>
              <w:fldChar w:fldCharType="separate"/>
            </w:r>
            <w:r w:rsidR="00F53B81">
              <w:rPr>
                <w:noProof/>
                <w:webHidden/>
              </w:rPr>
              <w:t>12</w:t>
            </w:r>
            <w:r>
              <w:rPr>
                <w:noProof/>
                <w:webHidden/>
              </w:rPr>
              <w:fldChar w:fldCharType="end"/>
            </w:r>
          </w:hyperlink>
        </w:p>
        <w:p w14:paraId="7BD3B90A" w14:textId="328DB28A" w:rsidR="001A72F9" w:rsidRDefault="001A72F9" w:rsidP="00CB0272">
          <w:pPr>
            <w:pStyle w:val="TOC1"/>
            <w:rPr>
              <w:rFonts w:eastAsiaTheme="minorEastAsia" w:cstheme="minorBidi"/>
              <w:noProof/>
              <w:lang w:eastAsia="en-AU"/>
            </w:rPr>
          </w:pPr>
          <w:hyperlink w:anchor="_Toc148947139" w:history="1">
            <w:r w:rsidRPr="00211A8F">
              <w:rPr>
                <w:rStyle w:val="Hyperlink"/>
                <w:noProof/>
              </w:rPr>
              <w:t>Appendix A: Bleeding Disorders</w:t>
            </w:r>
            <w:r>
              <w:rPr>
                <w:noProof/>
                <w:webHidden/>
              </w:rPr>
              <w:tab/>
            </w:r>
            <w:r>
              <w:rPr>
                <w:noProof/>
                <w:webHidden/>
              </w:rPr>
              <w:fldChar w:fldCharType="begin"/>
            </w:r>
            <w:r>
              <w:rPr>
                <w:noProof/>
                <w:webHidden/>
              </w:rPr>
              <w:instrText xml:space="preserve"> PAGEREF _Toc148947139 \h </w:instrText>
            </w:r>
            <w:r>
              <w:rPr>
                <w:noProof/>
                <w:webHidden/>
              </w:rPr>
            </w:r>
            <w:r>
              <w:rPr>
                <w:noProof/>
                <w:webHidden/>
              </w:rPr>
              <w:fldChar w:fldCharType="separate"/>
            </w:r>
            <w:r w:rsidR="00F53B81">
              <w:rPr>
                <w:noProof/>
                <w:webHidden/>
              </w:rPr>
              <w:t>19</w:t>
            </w:r>
            <w:r>
              <w:rPr>
                <w:noProof/>
                <w:webHidden/>
              </w:rPr>
              <w:fldChar w:fldCharType="end"/>
            </w:r>
          </w:hyperlink>
        </w:p>
        <w:p w14:paraId="046EAEB2" w14:textId="0B7E05EC" w:rsidR="001A72F9" w:rsidRDefault="001A72F9" w:rsidP="00CB0272">
          <w:pPr>
            <w:pStyle w:val="TOC1"/>
            <w:rPr>
              <w:rFonts w:eastAsiaTheme="minorEastAsia" w:cstheme="minorBidi"/>
              <w:noProof/>
              <w:lang w:eastAsia="en-AU"/>
            </w:rPr>
          </w:pPr>
          <w:hyperlink w:anchor="_Toc148947140" w:history="1">
            <w:r w:rsidRPr="00211A8F">
              <w:rPr>
                <w:rStyle w:val="Hyperlink"/>
                <w:noProof/>
              </w:rPr>
              <w:t>Appendix B: Haemophilia Treatment Centres</w:t>
            </w:r>
            <w:r>
              <w:rPr>
                <w:noProof/>
                <w:webHidden/>
              </w:rPr>
              <w:tab/>
            </w:r>
            <w:r>
              <w:rPr>
                <w:noProof/>
                <w:webHidden/>
              </w:rPr>
              <w:fldChar w:fldCharType="begin"/>
            </w:r>
            <w:r>
              <w:rPr>
                <w:noProof/>
                <w:webHidden/>
              </w:rPr>
              <w:instrText xml:space="preserve"> PAGEREF _Toc148947140 \h </w:instrText>
            </w:r>
            <w:r>
              <w:rPr>
                <w:noProof/>
                <w:webHidden/>
              </w:rPr>
            </w:r>
            <w:r>
              <w:rPr>
                <w:noProof/>
                <w:webHidden/>
              </w:rPr>
              <w:fldChar w:fldCharType="separate"/>
            </w:r>
            <w:r w:rsidR="00F53B81">
              <w:rPr>
                <w:noProof/>
                <w:webHidden/>
              </w:rPr>
              <w:t>24</w:t>
            </w:r>
            <w:r>
              <w:rPr>
                <w:noProof/>
                <w:webHidden/>
              </w:rPr>
              <w:fldChar w:fldCharType="end"/>
            </w:r>
          </w:hyperlink>
        </w:p>
        <w:p w14:paraId="25309218" w14:textId="69705651" w:rsidR="001A72F9" w:rsidRDefault="001A72F9" w:rsidP="00CB0272">
          <w:pPr>
            <w:pStyle w:val="TOC1"/>
            <w:rPr>
              <w:rFonts w:eastAsiaTheme="minorEastAsia" w:cstheme="minorBidi"/>
              <w:noProof/>
              <w:lang w:eastAsia="en-AU"/>
            </w:rPr>
          </w:pPr>
          <w:hyperlink w:anchor="_Toc148947141" w:history="1">
            <w:r w:rsidRPr="00211A8F">
              <w:rPr>
                <w:rStyle w:val="Hyperlink"/>
                <w:noProof/>
              </w:rPr>
              <w:t>Appendix C: About ABDR</w:t>
            </w:r>
            <w:r>
              <w:rPr>
                <w:noProof/>
                <w:webHidden/>
              </w:rPr>
              <w:tab/>
            </w:r>
            <w:r>
              <w:rPr>
                <w:noProof/>
                <w:webHidden/>
              </w:rPr>
              <w:fldChar w:fldCharType="begin"/>
            </w:r>
            <w:r>
              <w:rPr>
                <w:noProof/>
                <w:webHidden/>
              </w:rPr>
              <w:instrText xml:space="preserve"> PAGEREF _Toc148947141 \h </w:instrText>
            </w:r>
            <w:r>
              <w:rPr>
                <w:noProof/>
                <w:webHidden/>
              </w:rPr>
            </w:r>
            <w:r>
              <w:rPr>
                <w:noProof/>
                <w:webHidden/>
              </w:rPr>
              <w:fldChar w:fldCharType="separate"/>
            </w:r>
            <w:r w:rsidR="00F53B81">
              <w:rPr>
                <w:noProof/>
                <w:webHidden/>
              </w:rPr>
              <w:t>26</w:t>
            </w:r>
            <w:r>
              <w:rPr>
                <w:noProof/>
                <w:webHidden/>
              </w:rPr>
              <w:fldChar w:fldCharType="end"/>
            </w:r>
          </w:hyperlink>
        </w:p>
        <w:p w14:paraId="53617BBC" w14:textId="1038BA07" w:rsidR="001A72F9" w:rsidRDefault="001A72F9" w:rsidP="00CB0272">
          <w:pPr>
            <w:pStyle w:val="TOC1"/>
            <w:rPr>
              <w:rFonts w:eastAsiaTheme="minorEastAsia" w:cstheme="minorBidi"/>
              <w:noProof/>
              <w:lang w:eastAsia="en-AU"/>
            </w:rPr>
          </w:pPr>
          <w:hyperlink w:anchor="_Toc148947142" w:history="1">
            <w:r w:rsidRPr="00211A8F">
              <w:rPr>
                <w:rStyle w:val="Hyperlink"/>
                <w:noProof/>
              </w:rPr>
              <w:t>Appendix D: National Supply of Products</w:t>
            </w:r>
            <w:r>
              <w:rPr>
                <w:noProof/>
                <w:webHidden/>
              </w:rPr>
              <w:tab/>
            </w:r>
            <w:r>
              <w:rPr>
                <w:noProof/>
                <w:webHidden/>
              </w:rPr>
              <w:fldChar w:fldCharType="begin"/>
            </w:r>
            <w:r>
              <w:rPr>
                <w:noProof/>
                <w:webHidden/>
              </w:rPr>
              <w:instrText xml:space="preserve"> PAGEREF _Toc148947142 \h </w:instrText>
            </w:r>
            <w:r>
              <w:rPr>
                <w:noProof/>
                <w:webHidden/>
              </w:rPr>
            </w:r>
            <w:r>
              <w:rPr>
                <w:noProof/>
                <w:webHidden/>
              </w:rPr>
              <w:fldChar w:fldCharType="separate"/>
            </w:r>
            <w:r w:rsidR="00F53B81">
              <w:rPr>
                <w:noProof/>
                <w:webHidden/>
              </w:rPr>
              <w:t>28</w:t>
            </w:r>
            <w:r>
              <w:rPr>
                <w:noProof/>
                <w:webHidden/>
              </w:rPr>
              <w:fldChar w:fldCharType="end"/>
            </w:r>
          </w:hyperlink>
        </w:p>
        <w:p w14:paraId="5DD4AD0B" w14:textId="5D799AB6" w:rsidR="001A72F9" w:rsidRDefault="001A72F9" w:rsidP="00CB0272">
          <w:pPr>
            <w:pStyle w:val="TOC1"/>
            <w:rPr>
              <w:rFonts w:eastAsiaTheme="minorEastAsia" w:cstheme="minorBidi"/>
              <w:noProof/>
              <w:lang w:eastAsia="en-AU"/>
            </w:rPr>
          </w:pPr>
          <w:hyperlink w:anchor="_Toc148947143" w:history="1">
            <w:r w:rsidRPr="00211A8F">
              <w:rPr>
                <w:rStyle w:val="Hyperlink"/>
                <w:noProof/>
              </w:rPr>
              <w:t>Appendix E: Glossary of terms</w:t>
            </w:r>
            <w:r>
              <w:rPr>
                <w:noProof/>
                <w:webHidden/>
              </w:rPr>
              <w:tab/>
            </w:r>
            <w:r>
              <w:rPr>
                <w:noProof/>
                <w:webHidden/>
              </w:rPr>
              <w:fldChar w:fldCharType="begin"/>
            </w:r>
            <w:r>
              <w:rPr>
                <w:noProof/>
                <w:webHidden/>
              </w:rPr>
              <w:instrText xml:space="preserve"> PAGEREF _Toc148947143 \h </w:instrText>
            </w:r>
            <w:r>
              <w:rPr>
                <w:noProof/>
                <w:webHidden/>
              </w:rPr>
            </w:r>
            <w:r>
              <w:rPr>
                <w:noProof/>
                <w:webHidden/>
              </w:rPr>
              <w:fldChar w:fldCharType="separate"/>
            </w:r>
            <w:r w:rsidR="00F53B81">
              <w:rPr>
                <w:noProof/>
                <w:webHidden/>
              </w:rPr>
              <w:t>33</w:t>
            </w:r>
            <w:r>
              <w:rPr>
                <w:noProof/>
                <w:webHidden/>
              </w:rPr>
              <w:fldChar w:fldCharType="end"/>
            </w:r>
          </w:hyperlink>
        </w:p>
        <w:p w14:paraId="535AF52D" w14:textId="42FF5F5B" w:rsidR="00ED7493" w:rsidRDefault="00ED7493" w:rsidP="001F4A63">
          <w:pPr>
            <w:spacing w:after="120"/>
          </w:pPr>
          <w:r>
            <w:rPr>
              <w:b/>
              <w:bCs/>
              <w:noProof/>
            </w:rPr>
            <w:fldChar w:fldCharType="end"/>
          </w:r>
        </w:p>
      </w:sdtContent>
    </w:sdt>
    <w:p w14:paraId="6649CCD2"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Tables</w:t>
      </w:r>
    </w:p>
    <w:p w14:paraId="46B8010E" w14:textId="7351A732" w:rsidR="001A72F9"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48946848" w:history="1">
        <w:r w:rsidR="001A72F9" w:rsidRPr="00CB75FF">
          <w:rPr>
            <w:rStyle w:val="Hyperlink"/>
            <w:noProof/>
          </w:rPr>
          <w:t>Table 1 - Major bleeding disorders and their cause</w:t>
        </w:r>
        <w:r w:rsidR="001A72F9">
          <w:rPr>
            <w:noProof/>
            <w:webHidden/>
          </w:rPr>
          <w:tab/>
        </w:r>
        <w:r w:rsidR="001A72F9">
          <w:rPr>
            <w:noProof/>
            <w:webHidden/>
          </w:rPr>
          <w:fldChar w:fldCharType="begin"/>
        </w:r>
        <w:r w:rsidR="001A72F9">
          <w:rPr>
            <w:noProof/>
            <w:webHidden/>
          </w:rPr>
          <w:instrText xml:space="preserve"> PAGEREF _Toc148946848 \h </w:instrText>
        </w:r>
        <w:r w:rsidR="001A72F9">
          <w:rPr>
            <w:noProof/>
            <w:webHidden/>
          </w:rPr>
        </w:r>
        <w:r w:rsidR="001A72F9">
          <w:rPr>
            <w:noProof/>
            <w:webHidden/>
          </w:rPr>
          <w:fldChar w:fldCharType="separate"/>
        </w:r>
        <w:r w:rsidR="00F53B81">
          <w:rPr>
            <w:noProof/>
            <w:webHidden/>
          </w:rPr>
          <w:t>7</w:t>
        </w:r>
        <w:r w:rsidR="001A72F9">
          <w:rPr>
            <w:noProof/>
            <w:webHidden/>
          </w:rPr>
          <w:fldChar w:fldCharType="end"/>
        </w:r>
      </w:hyperlink>
    </w:p>
    <w:p w14:paraId="1C0D4BBB" w14:textId="691DA784"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49" w:history="1">
        <w:r w:rsidRPr="00CB75FF">
          <w:rPr>
            <w:rStyle w:val="Hyperlink"/>
            <w:noProof/>
          </w:rPr>
          <w:t>Table 2 - Severity and concentration of clotting factors</w:t>
        </w:r>
        <w:r>
          <w:rPr>
            <w:noProof/>
            <w:webHidden/>
          </w:rPr>
          <w:tab/>
        </w:r>
        <w:r>
          <w:rPr>
            <w:noProof/>
            <w:webHidden/>
          </w:rPr>
          <w:fldChar w:fldCharType="begin"/>
        </w:r>
        <w:r>
          <w:rPr>
            <w:noProof/>
            <w:webHidden/>
          </w:rPr>
          <w:instrText xml:space="preserve"> PAGEREF _Toc148946849 \h </w:instrText>
        </w:r>
        <w:r>
          <w:rPr>
            <w:noProof/>
            <w:webHidden/>
          </w:rPr>
        </w:r>
        <w:r>
          <w:rPr>
            <w:noProof/>
            <w:webHidden/>
          </w:rPr>
          <w:fldChar w:fldCharType="separate"/>
        </w:r>
        <w:r w:rsidR="00F53B81">
          <w:rPr>
            <w:noProof/>
            <w:webHidden/>
          </w:rPr>
          <w:t>7</w:t>
        </w:r>
        <w:r>
          <w:rPr>
            <w:noProof/>
            <w:webHidden/>
          </w:rPr>
          <w:fldChar w:fldCharType="end"/>
        </w:r>
      </w:hyperlink>
    </w:p>
    <w:p w14:paraId="451F1003" w14:textId="56DA52C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0" w:history="1">
        <w:r w:rsidRPr="00CB75FF">
          <w:rPr>
            <w:rStyle w:val="Hyperlink"/>
            <w:noProof/>
          </w:rPr>
          <w:t>Table 3 - Number of patients in the registry and treated by broad diagnosis</w:t>
        </w:r>
        <w:r>
          <w:rPr>
            <w:noProof/>
            <w:webHidden/>
          </w:rPr>
          <w:tab/>
        </w:r>
        <w:r>
          <w:rPr>
            <w:noProof/>
            <w:webHidden/>
          </w:rPr>
          <w:fldChar w:fldCharType="begin"/>
        </w:r>
        <w:r>
          <w:rPr>
            <w:noProof/>
            <w:webHidden/>
          </w:rPr>
          <w:instrText xml:space="preserve"> PAGEREF _Toc148946850 \h </w:instrText>
        </w:r>
        <w:r>
          <w:rPr>
            <w:noProof/>
            <w:webHidden/>
          </w:rPr>
        </w:r>
        <w:r>
          <w:rPr>
            <w:noProof/>
            <w:webHidden/>
          </w:rPr>
          <w:fldChar w:fldCharType="separate"/>
        </w:r>
        <w:r w:rsidR="00F53B81">
          <w:rPr>
            <w:noProof/>
            <w:webHidden/>
          </w:rPr>
          <w:t>9</w:t>
        </w:r>
        <w:r>
          <w:rPr>
            <w:noProof/>
            <w:webHidden/>
          </w:rPr>
          <w:fldChar w:fldCharType="end"/>
        </w:r>
      </w:hyperlink>
    </w:p>
    <w:p w14:paraId="53B61D14" w14:textId="34100031"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1" w:history="1">
        <w:r w:rsidRPr="00CB75FF">
          <w:rPr>
            <w:rStyle w:val="Hyperlink"/>
            <w:noProof/>
          </w:rPr>
          <w:t>Table 4 - Incidence statistics from World Federation of Hemophilia Global Survey 2021</w:t>
        </w:r>
        <w:r>
          <w:rPr>
            <w:noProof/>
            <w:webHidden/>
          </w:rPr>
          <w:tab/>
        </w:r>
        <w:r>
          <w:rPr>
            <w:noProof/>
            <w:webHidden/>
          </w:rPr>
          <w:fldChar w:fldCharType="begin"/>
        </w:r>
        <w:r>
          <w:rPr>
            <w:noProof/>
            <w:webHidden/>
          </w:rPr>
          <w:instrText xml:space="preserve"> PAGEREF _Toc148946851 \h </w:instrText>
        </w:r>
        <w:r>
          <w:rPr>
            <w:noProof/>
            <w:webHidden/>
          </w:rPr>
        </w:r>
        <w:r>
          <w:rPr>
            <w:noProof/>
            <w:webHidden/>
          </w:rPr>
          <w:fldChar w:fldCharType="separate"/>
        </w:r>
        <w:r w:rsidR="00F53B81">
          <w:rPr>
            <w:noProof/>
            <w:webHidden/>
          </w:rPr>
          <w:t>9</w:t>
        </w:r>
        <w:r>
          <w:rPr>
            <w:noProof/>
            <w:webHidden/>
          </w:rPr>
          <w:fldChar w:fldCharType="end"/>
        </w:r>
      </w:hyperlink>
    </w:p>
    <w:p w14:paraId="0C8667E1" w14:textId="226245F7"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2" w:history="1">
        <w:r w:rsidRPr="00CB75FF">
          <w:rPr>
            <w:rStyle w:val="Hyperlink"/>
            <w:noProof/>
          </w:rPr>
          <w:t>Table 5 - Volume (IU) of product issued by severity and treatment regimen in 2021-22</w:t>
        </w:r>
        <w:r>
          <w:rPr>
            <w:noProof/>
            <w:webHidden/>
          </w:rPr>
          <w:tab/>
        </w:r>
        <w:r>
          <w:rPr>
            <w:noProof/>
            <w:webHidden/>
          </w:rPr>
          <w:fldChar w:fldCharType="begin"/>
        </w:r>
        <w:r>
          <w:rPr>
            <w:noProof/>
            <w:webHidden/>
          </w:rPr>
          <w:instrText xml:space="preserve"> PAGEREF _Toc148946852 \h </w:instrText>
        </w:r>
        <w:r>
          <w:rPr>
            <w:noProof/>
            <w:webHidden/>
          </w:rPr>
        </w:r>
        <w:r>
          <w:rPr>
            <w:noProof/>
            <w:webHidden/>
          </w:rPr>
          <w:fldChar w:fldCharType="separate"/>
        </w:r>
        <w:r w:rsidR="00F53B81">
          <w:rPr>
            <w:noProof/>
            <w:webHidden/>
          </w:rPr>
          <w:t>13</w:t>
        </w:r>
        <w:r>
          <w:rPr>
            <w:noProof/>
            <w:webHidden/>
          </w:rPr>
          <w:fldChar w:fldCharType="end"/>
        </w:r>
      </w:hyperlink>
    </w:p>
    <w:p w14:paraId="1B4BCD86" w14:textId="68E8171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3" w:history="1">
        <w:r w:rsidRPr="00CB75FF">
          <w:rPr>
            <w:rStyle w:val="Hyperlink"/>
            <w:noProof/>
          </w:rPr>
          <w:t>Table 6 - Detailed breakdowns for hereditary HMA patients</w:t>
        </w:r>
        <w:r>
          <w:rPr>
            <w:noProof/>
            <w:webHidden/>
          </w:rPr>
          <w:tab/>
        </w:r>
        <w:r>
          <w:rPr>
            <w:noProof/>
            <w:webHidden/>
          </w:rPr>
          <w:fldChar w:fldCharType="begin"/>
        </w:r>
        <w:r>
          <w:rPr>
            <w:noProof/>
            <w:webHidden/>
          </w:rPr>
          <w:instrText xml:space="preserve"> PAGEREF _Toc148946853 \h </w:instrText>
        </w:r>
        <w:r>
          <w:rPr>
            <w:noProof/>
            <w:webHidden/>
          </w:rPr>
        </w:r>
        <w:r>
          <w:rPr>
            <w:noProof/>
            <w:webHidden/>
          </w:rPr>
          <w:fldChar w:fldCharType="separate"/>
        </w:r>
        <w:r w:rsidR="00F53B81">
          <w:rPr>
            <w:noProof/>
            <w:webHidden/>
          </w:rPr>
          <w:t>14</w:t>
        </w:r>
        <w:r>
          <w:rPr>
            <w:noProof/>
            <w:webHidden/>
          </w:rPr>
          <w:fldChar w:fldCharType="end"/>
        </w:r>
      </w:hyperlink>
    </w:p>
    <w:p w14:paraId="46185CA7" w14:textId="187D2DF3"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4" w:history="1">
        <w:r w:rsidRPr="00CB75FF">
          <w:rPr>
            <w:rStyle w:val="Hyperlink"/>
            <w:noProof/>
          </w:rPr>
          <w:t>Table 7 - Detailed breakdowns for hereditary HMB patients</w:t>
        </w:r>
        <w:r>
          <w:rPr>
            <w:noProof/>
            <w:webHidden/>
          </w:rPr>
          <w:tab/>
        </w:r>
        <w:r>
          <w:rPr>
            <w:noProof/>
            <w:webHidden/>
          </w:rPr>
          <w:fldChar w:fldCharType="begin"/>
        </w:r>
        <w:r>
          <w:rPr>
            <w:noProof/>
            <w:webHidden/>
          </w:rPr>
          <w:instrText xml:space="preserve"> PAGEREF _Toc148946854 \h </w:instrText>
        </w:r>
        <w:r>
          <w:rPr>
            <w:noProof/>
            <w:webHidden/>
          </w:rPr>
        </w:r>
        <w:r>
          <w:rPr>
            <w:noProof/>
            <w:webHidden/>
          </w:rPr>
          <w:fldChar w:fldCharType="separate"/>
        </w:r>
        <w:r w:rsidR="00F53B81">
          <w:rPr>
            <w:noProof/>
            <w:webHidden/>
          </w:rPr>
          <w:t>15</w:t>
        </w:r>
        <w:r>
          <w:rPr>
            <w:noProof/>
            <w:webHidden/>
          </w:rPr>
          <w:fldChar w:fldCharType="end"/>
        </w:r>
      </w:hyperlink>
    </w:p>
    <w:p w14:paraId="2FA75DBE" w14:textId="7CCB078D"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5" w:history="1">
        <w:r w:rsidRPr="00CB75FF">
          <w:rPr>
            <w:rStyle w:val="Hyperlink"/>
            <w:noProof/>
          </w:rPr>
          <w:t>Table 8 - Detailed breakdowns for hereditary VWD patients</w:t>
        </w:r>
        <w:r>
          <w:rPr>
            <w:noProof/>
            <w:webHidden/>
          </w:rPr>
          <w:tab/>
        </w:r>
        <w:r>
          <w:rPr>
            <w:noProof/>
            <w:webHidden/>
          </w:rPr>
          <w:fldChar w:fldCharType="begin"/>
        </w:r>
        <w:r>
          <w:rPr>
            <w:noProof/>
            <w:webHidden/>
          </w:rPr>
          <w:instrText xml:space="preserve"> PAGEREF _Toc148946855 \h </w:instrText>
        </w:r>
        <w:r>
          <w:rPr>
            <w:noProof/>
            <w:webHidden/>
          </w:rPr>
        </w:r>
        <w:r>
          <w:rPr>
            <w:noProof/>
            <w:webHidden/>
          </w:rPr>
          <w:fldChar w:fldCharType="separate"/>
        </w:r>
        <w:r w:rsidR="00F53B81">
          <w:rPr>
            <w:noProof/>
            <w:webHidden/>
          </w:rPr>
          <w:t>16</w:t>
        </w:r>
        <w:r>
          <w:rPr>
            <w:noProof/>
            <w:webHidden/>
          </w:rPr>
          <w:fldChar w:fldCharType="end"/>
        </w:r>
      </w:hyperlink>
    </w:p>
    <w:p w14:paraId="42C40B27" w14:textId="1EA0D312"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6" w:history="1">
        <w:r w:rsidRPr="00CB75FF">
          <w:rPr>
            <w:rStyle w:val="Hyperlink"/>
            <w:noProof/>
          </w:rPr>
          <w:t>Table 9 - Volume (IU), patient counts and average IU/kg by product and treatment regimen</w:t>
        </w:r>
        <w:r>
          <w:rPr>
            <w:noProof/>
            <w:webHidden/>
          </w:rPr>
          <w:tab/>
        </w:r>
        <w:r>
          <w:rPr>
            <w:noProof/>
            <w:webHidden/>
          </w:rPr>
          <w:fldChar w:fldCharType="begin"/>
        </w:r>
        <w:r>
          <w:rPr>
            <w:noProof/>
            <w:webHidden/>
          </w:rPr>
          <w:instrText xml:space="preserve"> PAGEREF _Toc148946856 \h </w:instrText>
        </w:r>
        <w:r>
          <w:rPr>
            <w:noProof/>
            <w:webHidden/>
          </w:rPr>
        </w:r>
        <w:r>
          <w:rPr>
            <w:noProof/>
            <w:webHidden/>
          </w:rPr>
          <w:fldChar w:fldCharType="separate"/>
        </w:r>
        <w:r w:rsidR="00F53B81">
          <w:rPr>
            <w:noProof/>
            <w:webHidden/>
          </w:rPr>
          <w:t>17</w:t>
        </w:r>
        <w:r>
          <w:rPr>
            <w:noProof/>
            <w:webHidden/>
          </w:rPr>
          <w:fldChar w:fldCharType="end"/>
        </w:r>
      </w:hyperlink>
    </w:p>
    <w:p w14:paraId="75ECBBCB" w14:textId="6FD8ACF9"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7" w:history="1">
        <w:r w:rsidRPr="00CB75FF">
          <w:rPr>
            <w:rStyle w:val="Hyperlink"/>
            <w:noProof/>
          </w:rPr>
          <w:t>Table 10 - Patients with acquired and other bleeding disorders</w:t>
        </w:r>
        <w:r>
          <w:rPr>
            <w:noProof/>
            <w:webHidden/>
          </w:rPr>
          <w:tab/>
        </w:r>
        <w:r>
          <w:rPr>
            <w:noProof/>
            <w:webHidden/>
          </w:rPr>
          <w:fldChar w:fldCharType="begin"/>
        </w:r>
        <w:r>
          <w:rPr>
            <w:noProof/>
            <w:webHidden/>
          </w:rPr>
          <w:instrText xml:space="preserve"> PAGEREF _Toc148946857 \h </w:instrText>
        </w:r>
        <w:r>
          <w:rPr>
            <w:noProof/>
            <w:webHidden/>
          </w:rPr>
        </w:r>
        <w:r>
          <w:rPr>
            <w:noProof/>
            <w:webHidden/>
          </w:rPr>
          <w:fldChar w:fldCharType="separate"/>
        </w:r>
        <w:r w:rsidR="00F53B81">
          <w:rPr>
            <w:noProof/>
            <w:webHidden/>
          </w:rPr>
          <w:t>18</w:t>
        </w:r>
        <w:r>
          <w:rPr>
            <w:noProof/>
            <w:webHidden/>
          </w:rPr>
          <w:fldChar w:fldCharType="end"/>
        </w:r>
      </w:hyperlink>
    </w:p>
    <w:p w14:paraId="15ED58C7" w14:textId="0F06B0F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8" w:history="1">
        <w:r w:rsidRPr="00CB75FF">
          <w:rPr>
            <w:rStyle w:val="Hyperlink"/>
            <w:noProof/>
          </w:rPr>
          <w:t>Table 11 - Products used by patients with acquired and other bleeding disorders</w:t>
        </w:r>
        <w:r>
          <w:rPr>
            <w:noProof/>
            <w:webHidden/>
          </w:rPr>
          <w:tab/>
        </w:r>
        <w:r>
          <w:rPr>
            <w:noProof/>
            <w:webHidden/>
          </w:rPr>
          <w:fldChar w:fldCharType="begin"/>
        </w:r>
        <w:r>
          <w:rPr>
            <w:noProof/>
            <w:webHidden/>
          </w:rPr>
          <w:instrText xml:space="preserve"> PAGEREF _Toc148946858 \h </w:instrText>
        </w:r>
        <w:r>
          <w:rPr>
            <w:noProof/>
            <w:webHidden/>
          </w:rPr>
        </w:r>
        <w:r>
          <w:rPr>
            <w:noProof/>
            <w:webHidden/>
          </w:rPr>
          <w:fldChar w:fldCharType="separate"/>
        </w:r>
        <w:r w:rsidR="00F53B81">
          <w:rPr>
            <w:noProof/>
            <w:webHidden/>
          </w:rPr>
          <w:t>18</w:t>
        </w:r>
        <w:r>
          <w:rPr>
            <w:noProof/>
            <w:webHidden/>
          </w:rPr>
          <w:fldChar w:fldCharType="end"/>
        </w:r>
      </w:hyperlink>
    </w:p>
    <w:p w14:paraId="4D7391D9" w14:textId="7BE5B9F5"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59" w:history="1">
        <w:r w:rsidRPr="00CB75FF">
          <w:rPr>
            <w:rStyle w:val="Hyperlink"/>
            <w:noProof/>
          </w:rPr>
          <w:t>Table 12 - Characteristics of rare clotting factor deficiencies</w:t>
        </w:r>
        <w:r>
          <w:rPr>
            <w:noProof/>
            <w:webHidden/>
          </w:rPr>
          <w:tab/>
        </w:r>
        <w:r>
          <w:rPr>
            <w:noProof/>
            <w:webHidden/>
          </w:rPr>
          <w:fldChar w:fldCharType="begin"/>
        </w:r>
        <w:r>
          <w:rPr>
            <w:noProof/>
            <w:webHidden/>
          </w:rPr>
          <w:instrText xml:space="preserve"> PAGEREF _Toc148946859 \h </w:instrText>
        </w:r>
        <w:r>
          <w:rPr>
            <w:noProof/>
            <w:webHidden/>
          </w:rPr>
        </w:r>
        <w:r>
          <w:rPr>
            <w:noProof/>
            <w:webHidden/>
          </w:rPr>
          <w:fldChar w:fldCharType="separate"/>
        </w:r>
        <w:r w:rsidR="00F53B81">
          <w:rPr>
            <w:noProof/>
            <w:webHidden/>
          </w:rPr>
          <w:t>21</w:t>
        </w:r>
        <w:r>
          <w:rPr>
            <w:noProof/>
            <w:webHidden/>
          </w:rPr>
          <w:fldChar w:fldCharType="end"/>
        </w:r>
      </w:hyperlink>
    </w:p>
    <w:p w14:paraId="65AF1D94" w14:textId="44D163F8"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0" w:history="1">
        <w:r w:rsidRPr="00CB75FF">
          <w:rPr>
            <w:rStyle w:val="Hyperlink"/>
            <w:noProof/>
          </w:rPr>
          <w:t>Table 13 - Changes to Products supplied - 2017-18 to 2021-22</w:t>
        </w:r>
        <w:r>
          <w:rPr>
            <w:noProof/>
            <w:webHidden/>
          </w:rPr>
          <w:tab/>
        </w:r>
        <w:r>
          <w:rPr>
            <w:noProof/>
            <w:webHidden/>
          </w:rPr>
          <w:fldChar w:fldCharType="begin"/>
        </w:r>
        <w:r>
          <w:rPr>
            <w:noProof/>
            <w:webHidden/>
          </w:rPr>
          <w:instrText xml:space="preserve"> PAGEREF _Toc148946860 \h </w:instrText>
        </w:r>
        <w:r>
          <w:rPr>
            <w:noProof/>
            <w:webHidden/>
          </w:rPr>
        </w:r>
        <w:r>
          <w:rPr>
            <w:noProof/>
            <w:webHidden/>
          </w:rPr>
          <w:fldChar w:fldCharType="separate"/>
        </w:r>
        <w:r w:rsidR="00F53B81">
          <w:rPr>
            <w:noProof/>
            <w:webHidden/>
          </w:rPr>
          <w:t>32</w:t>
        </w:r>
        <w:r>
          <w:rPr>
            <w:noProof/>
            <w:webHidden/>
          </w:rPr>
          <w:fldChar w:fldCharType="end"/>
        </w:r>
      </w:hyperlink>
    </w:p>
    <w:p w14:paraId="0A0E9840" w14:textId="655108B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1" w:history="1">
        <w:r w:rsidRPr="00CB75FF">
          <w:rPr>
            <w:rStyle w:val="Hyperlink"/>
            <w:noProof/>
          </w:rPr>
          <w:t>Table 14 - Product types and brand names used in this report</w:t>
        </w:r>
        <w:r>
          <w:rPr>
            <w:noProof/>
            <w:webHidden/>
          </w:rPr>
          <w:tab/>
        </w:r>
        <w:r>
          <w:rPr>
            <w:noProof/>
            <w:webHidden/>
          </w:rPr>
          <w:fldChar w:fldCharType="begin"/>
        </w:r>
        <w:r>
          <w:rPr>
            <w:noProof/>
            <w:webHidden/>
          </w:rPr>
          <w:instrText xml:space="preserve"> PAGEREF _Toc148946861 \h </w:instrText>
        </w:r>
        <w:r>
          <w:rPr>
            <w:noProof/>
            <w:webHidden/>
          </w:rPr>
        </w:r>
        <w:r>
          <w:rPr>
            <w:noProof/>
            <w:webHidden/>
          </w:rPr>
          <w:fldChar w:fldCharType="separate"/>
        </w:r>
        <w:r w:rsidR="00F53B81">
          <w:rPr>
            <w:noProof/>
            <w:webHidden/>
          </w:rPr>
          <w:t>32</w:t>
        </w:r>
        <w:r>
          <w:rPr>
            <w:noProof/>
            <w:webHidden/>
          </w:rPr>
          <w:fldChar w:fldCharType="end"/>
        </w:r>
      </w:hyperlink>
    </w:p>
    <w:p w14:paraId="731CB199" w14:textId="6CF38EC9"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1A72F9" w:rsidRDefault="00ED7493" w:rsidP="001A72F9">
      <w:pPr>
        <w:rPr>
          <w:rFonts w:ascii="Arial" w:hAnsi="Arial" w:cs="Arial"/>
          <w:caps/>
          <w:sz w:val="32"/>
          <w:szCs w:val="32"/>
        </w:rPr>
      </w:pPr>
      <w:r w:rsidRPr="001A72F9">
        <w:rPr>
          <w:rFonts w:ascii="Arial" w:hAnsi="Arial" w:cs="Arial"/>
          <w:caps/>
          <w:sz w:val="32"/>
          <w:szCs w:val="32"/>
        </w:rPr>
        <w:t>List of Figures</w:t>
      </w:r>
    </w:p>
    <w:p w14:paraId="64B02780" w14:textId="1EA5DE69" w:rsidR="001A72F9"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48946862" w:history="1">
        <w:r w:rsidR="001A72F9" w:rsidRPr="002661AA">
          <w:rPr>
            <w:rStyle w:val="Hyperlink"/>
            <w:noProof/>
          </w:rPr>
          <w:t>Figure 1 - Market share of recombinant FVIII issues 2017-18 to 2021-22</w:t>
        </w:r>
        <w:r w:rsidR="001A72F9">
          <w:rPr>
            <w:noProof/>
            <w:webHidden/>
          </w:rPr>
          <w:tab/>
        </w:r>
        <w:r w:rsidR="001A72F9">
          <w:rPr>
            <w:noProof/>
            <w:webHidden/>
          </w:rPr>
          <w:fldChar w:fldCharType="begin"/>
        </w:r>
        <w:r w:rsidR="001A72F9">
          <w:rPr>
            <w:noProof/>
            <w:webHidden/>
          </w:rPr>
          <w:instrText xml:space="preserve"> PAGEREF _Toc148946862 \h </w:instrText>
        </w:r>
        <w:r w:rsidR="001A72F9">
          <w:rPr>
            <w:noProof/>
            <w:webHidden/>
          </w:rPr>
        </w:r>
        <w:r w:rsidR="001A72F9">
          <w:rPr>
            <w:noProof/>
            <w:webHidden/>
          </w:rPr>
          <w:fldChar w:fldCharType="separate"/>
        </w:r>
        <w:r w:rsidR="00F53B81">
          <w:rPr>
            <w:noProof/>
            <w:webHidden/>
          </w:rPr>
          <w:t>10</w:t>
        </w:r>
        <w:r w:rsidR="001A72F9">
          <w:rPr>
            <w:noProof/>
            <w:webHidden/>
          </w:rPr>
          <w:fldChar w:fldCharType="end"/>
        </w:r>
      </w:hyperlink>
    </w:p>
    <w:p w14:paraId="54E85488" w14:textId="253E70A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3" w:history="1">
        <w:r w:rsidRPr="002661AA">
          <w:rPr>
            <w:rStyle w:val="Hyperlink"/>
            <w:noProof/>
          </w:rPr>
          <w:t>Figure 2 - Percentage of hereditary patients receiving product by severity for HMA</w:t>
        </w:r>
        <w:r>
          <w:rPr>
            <w:noProof/>
            <w:webHidden/>
          </w:rPr>
          <w:tab/>
        </w:r>
        <w:r>
          <w:rPr>
            <w:noProof/>
            <w:webHidden/>
          </w:rPr>
          <w:fldChar w:fldCharType="begin"/>
        </w:r>
        <w:r>
          <w:rPr>
            <w:noProof/>
            <w:webHidden/>
          </w:rPr>
          <w:instrText xml:space="preserve"> PAGEREF _Toc148946863 \h </w:instrText>
        </w:r>
        <w:r>
          <w:rPr>
            <w:noProof/>
            <w:webHidden/>
          </w:rPr>
        </w:r>
        <w:r>
          <w:rPr>
            <w:noProof/>
            <w:webHidden/>
          </w:rPr>
          <w:fldChar w:fldCharType="separate"/>
        </w:r>
        <w:r w:rsidR="00F53B81">
          <w:rPr>
            <w:noProof/>
            <w:webHidden/>
          </w:rPr>
          <w:t>12</w:t>
        </w:r>
        <w:r>
          <w:rPr>
            <w:noProof/>
            <w:webHidden/>
          </w:rPr>
          <w:fldChar w:fldCharType="end"/>
        </w:r>
      </w:hyperlink>
    </w:p>
    <w:p w14:paraId="6FFFC8FC" w14:textId="52DD0BF5"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4" w:history="1">
        <w:r w:rsidRPr="002661AA">
          <w:rPr>
            <w:rStyle w:val="Hyperlink"/>
            <w:noProof/>
          </w:rPr>
          <w:t>Figure 3 - Percentage of hereditary patients receiving product by severity for HMB</w:t>
        </w:r>
        <w:r>
          <w:rPr>
            <w:noProof/>
            <w:webHidden/>
          </w:rPr>
          <w:tab/>
        </w:r>
        <w:r>
          <w:rPr>
            <w:noProof/>
            <w:webHidden/>
          </w:rPr>
          <w:fldChar w:fldCharType="begin"/>
        </w:r>
        <w:r>
          <w:rPr>
            <w:noProof/>
            <w:webHidden/>
          </w:rPr>
          <w:instrText xml:space="preserve"> PAGEREF _Toc148946864 \h </w:instrText>
        </w:r>
        <w:r>
          <w:rPr>
            <w:noProof/>
            <w:webHidden/>
          </w:rPr>
        </w:r>
        <w:r>
          <w:rPr>
            <w:noProof/>
            <w:webHidden/>
          </w:rPr>
          <w:fldChar w:fldCharType="separate"/>
        </w:r>
        <w:r w:rsidR="00F53B81">
          <w:rPr>
            <w:noProof/>
            <w:webHidden/>
          </w:rPr>
          <w:t>12</w:t>
        </w:r>
        <w:r>
          <w:rPr>
            <w:noProof/>
            <w:webHidden/>
          </w:rPr>
          <w:fldChar w:fldCharType="end"/>
        </w:r>
      </w:hyperlink>
    </w:p>
    <w:p w14:paraId="42CE54BF" w14:textId="4E6055F3"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5" w:history="1">
        <w:r w:rsidRPr="002661AA">
          <w:rPr>
            <w:rStyle w:val="Hyperlink"/>
            <w:noProof/>
          </w:rPr>
          <w:t>Figure 4 - Location of haemophilia treatment centres</w:t>
        </w:r>
        <w:r>
          <w:rPr>
            <w:noProof/>
            <w:webHidden/>
          </w:rPr>
          <w:tab/>
        </w:r>
        <w:r>
          <w:rPr>
            <w:noProof/>
            <w:webHidden/>
          </w:rPr>
          <w:fldChar w:fldCharType="begin"/>
        </w:r>
        <w:r>
          <w:rPr>
            <w:noProof/>
            <w:webHidden/>
          </w:rPr>
          <w:instrText xml:space="preserve"> PAGEREF _Toc148946865 \h </w:instrText>
        </w:r>
        <w:r>
          <w:rPr>
            <w:noProof/>
            <w:webHidden/>
          </w:rPr>
        </w:r>
        <w:r>
          <w:rPr>
            <w:noProof/>
            <w:webHidden/>
          </w:rPr>
          <w:fldChar w:fldCharType="separate"/>
        </w:r>
        <w:r w:rsidR="00F53B81">
          <w:rPr>
            <w:noProof/>
            <w:webHidden/>
          </w:rPr>
          <w:t>24</w:t>
        </w:r>
        <w:r>
          <w:rPr>
            <w:noProof/>
            <w:webHidden/>
          </w:rPr>
          <w:fldChar w:fldCharType="end"/>
        </w:r>
      </w:hyperlink>
    </w:p>
    <w:p w14:paraId="0095FE21" w14:textId="5FA0BF80"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6" w:history="1">
        <w:r w:rsidRPr="002661AA">
          <w:rPr>
            <w:rStyle w:val="Hyperlink"/>
            <w:noProof/>
          </w:rPr>
          <w:t>Figure 5 - National issues by product category 2021-22</w:t>
        </w:r>
        <w:r>
          <w:rPr>
            <w:noProof/>
            <w:webHidden/>
          </w:rPr>
          <w:tab/>
        </w:r>
        <w:r>
          <w:rPr>
            <w:noProof/>
            <w:webHidden/>
          </w:rPr>
          <w:fldChar w:fldCharType="begin"/>
        </w:r>
        <w:r>
          <w:rPr>
            <w:noProof/>
            <w:webHidden/>
          </w:rPr>
          <w:instrText xml:space="preserve"> PAGEREF _Toc148946866 \h </w:instrText>
        </w:r>
        <w:r>
          <w:rPr>
            <w:noProof/>
            <w:webHidden/>
          </w:rPr>
        </w:r>
        <w:r>
          <w:rPr>
            <w:noProof/>
            <w:webHidden/>
          </w:rPr>
          <w:fldChar w:fldCharType="separate"/>
        </w:r>
        <w:r w:rsidR="00F53B81">
          <w:rPr>
            <w:noProof/>
            <w:webHidden/>
          </w:rPr>
          <w:t>28</w:t>
        </w:r>
        <w:r>
          <w:rPr>
            <w:noProof/>
            <w:webHidden/>
          </w:rPr>
          <w:fldChar w:fldCharType="end"/>
        </w:r>
      </w:hyperlink>
    </w:p>
    <w:p w14:paraId="1542EA31" w14:textId="7BB2686D"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7" w:history="1">
        <w:r w:rsidRPr="002661AA">
          <w:rPr>
            <w:rStyle w:val="Hyperlink"/>
            <w:noProof/>
          </w:rPr>
          <w:t>Figure 6 - Expenditure on clotting factors and percentage of blood budget 2009-10 to 2021-22</w:t>
        </w:r>
        <w:r>
          <w:rPr>
            <w:noProof/>
            <w:webHidden/>
          </w:rPr>
          <w:tab/>
        </w:r>
        <w:r>
          <w:rPr>
            <w:noProof/>
            <w:webHidden/>
          </w:rPr>
          <w:fldChar w:fldCharType="begin"/>
        </w:r>
        <w:r>
          <w:rPr>
            <w:noProof/>
            <w:webHidden/>
          </w:rPr>
          <w:instrText xml:space="preserve"> PAGEREF _Toc148946867 \h </w:instrText>
        </w:r>
        <w:r>
          <w:rPr>
            <w:noProof/>
            <w:webHidden/>
          </w:rPr>
        </w:r>
        <w:r>
          <w:rPr>
            <w:noProof/>
            <w:webHidden/>
          </w:rPr>
          <w:fldChar w:fldCharType="separate"/>
        </w:r>
        <w:r w:rsidR="00F53B81">
          <w:rPr>
            <w:noProof/>
            <w:webHidden/>
          </w:rPr>
          <w:t>29</w:t>
        </w:r>
        <w:r>
          <w:rPr>
            <w:noProof/>
            <w:webHidden/>
          </w:rPr>
          <w:fldChar w:fldCharType="end"/>
        </w:r>
      </w:hyperlink>
    </w:p>
    <w:p w14:paraId="431F281A" w14:textId="3E3E885B"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8" w:history="1">
        <w:r w:rsidRPr="002661AA">
          <w:rPr>
            <w:rStyle w:val="Hyperlink"/>
            <w:noProof/>
          </w:rPr>
          <w:t>Figure 7 - Issues of factor VIII products, 2017-18 to 2021-22 per ‘000 population</w:t>
        </w:r>
        <w:r>
          <w:rPr>
            <w:noProof/>
            <w:webHidden/>
          </w:rPr>
          <w:tab/>
        </w:r>
        <w:r>
          <w:rPr>
            <w:noProof/>
            <w:webHidden/>
          </w:rPr>
          <w:fldChar w:fldCharType="begin"/>
        </w:r>
        <w:r>
          <w:rPr>
            <w:noProof/>
            <w:webHidden/>
          </w:rPr>
          <w:instrText xml:space="preserve"> PAGEREF _Toc148946868 \h </w:instrText>
        </w:r>
        <w:r>
          <w:rPr>
            <w:noProof/>
            <w:webHidden/>
          </w:rPr>
        </w:r>
        <w:r>
          <w:rPr>
            <w:noProof/>
            <w:webHidden/>
          </w:rPr>
          <w:fldChar w:fldCharType="separate"/>
        </w:r>
        <w:r w:rsidR="00F53B81">
          <w:rPr>
            <w:noProof/>
            <w:webHidden/>
          </w:rPr>
          <w:t>30</w:t>
        </w:r>
        <w:r>
          <w:rPr>
            <w:noProof/>
            <w:webHidden/>
          </w:rPr>
          <w:fldChar w:fldCharType="end"/>
        </w:r>
      </w:hyperlink>
    </w:p>
    <w:p w14:paraId="1D524BAC" w14:textId="648EB386"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69" w:history="1">
        <w:r w:rsidRPr="002661AA">
          <w:rPr>
            <w:rStyle w:val="Hyperlink"/>
            <w:noProof/>
          </w:rPr>
          <w:t>Figure 8 - Issues of factor IX products, 2017-18 to 2021-22 per ‘000 population</w:t>
        </w:r>
        <w:r>
          <w:rPr>
            <w:noProof/>
            <w:webHidden/>
          </w:rPr>
          <w:tab/>
        </w:r>
        <w:r>
          <w:rPr>
            <w:noProof/>
            <w:webHidden/>
          </w:rPr>
          <w:fldChar w:fldCharType="begin"/>
        </w:r>
        <w:r>
          <w:rPr>
            <w:noProof/>
            <w:webHidden/>
          </w:rPr>
          <w:instrText xml:space="preserve"> PAGEREF _Toc148946869 \h </w:instrText>
        </w:r>
        <w:r>
          <w:rPr>
            <w:noProof/>
            <w:webHidden/>
          </w:rPr>
        </w:r>
        <w:r>
          <w:rPr>
            <w:noProof/>
            <w:webHidden/>
          </w:rPr>
          <w:fldChar w:fldCharType="separate"/>
        </w:r>
        <w:r w:rsidR="00F53B81">
          <w:rPr>
            <w:noProof/>
            <w:webHidden/>
          </w:rPr>
          <w:t>30</w:t>
        </w:r>
        <w:r>
          <w:rPr>
            <w:noProof/>
            <w:webHidden/>
          </w:rPr>
          <w:fldChar w:fldCharType="end"/>
        </w:r>
      </w:hyperlink>
    </w:p>
    <w:p w14:paraId="792DB596" w14:textId="39F7F12A"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70" w:history="1">
        <w:r w:rsidRPr="002661AA">
          <w:rPr>
            <w:rStyle w:val="Hyperlink"/>
            <w:noProof/>
          </w:rPr>
          <w:t>Figure 9 - Issues of recombinant factor VIIa products, 2017-18 to 2021-22 per ‘000 population</w:t>
        </w:r>
        <w:r>
          <w:rPr>
            <w:noProof/>
            <w:webHidden/>
          </w:rPr>
          <w:tab/>
        </w:r>
        <w:r>
          <w:rPr>
            <w:noProof/>
            <w:webHidden/>
          </w:rPr>
          <w:fldChar w:fldCharType="begin"/>
        </w:r>
        <w:r>
          <w:rPr>
            <w:noProof/>
            <w:webHidden/>
          </w:rPr>
          <w:instrText xml:space="preserve"> PAGEREF _Toc148946870 \h </w:instrText>
        </w:r>
        <w:r>
          <w:rPr>
            <w:noProof/>
            <w:webHidden/>
          </w:rPr>
        </w:r>
        <w:r>
          <w:rPr>
            <w:noProof/>
            <w:webHidden/>
          </w:rPr>
          <w:fldChar w:fldCharType="separate"/>
        </w:r>
        <w:r w:rsidR="00F53B81">
          <w:rPr>
            <w:noProof/>
            <w:webHidden/>
          </w:rPr>
          <w:t>31</w:t>
        </w:r>
        <w:r>
          <w:rPr>
            <w:noProof/>
            <w:webHidden/>
          </w:rPr>
          <w:fldChar w:fldCharType="end"/>
        </w:r>
      </w:hyperlink>
    </w:p>
    <w:p w14:paraId="699C2CDB" w14:textId="2461E5B1" w:rsidR="001A72F9" w:rsidRDefault="001A72F9">
      <w:pPr>
        <w:pStyle w:val="TableofFigures"/>
        <w:tabs>
          <w:tab w:val="right" w:leader="dot" w:pos="9210"/>
        </w:tabs>
        <w:rPr>
          <w:rFonts w:asciiTheme="minorHAnsi" w:eastAsiaTheme="minorEastAsia" w:hAnsiTheme="minorHAnsi" w:cstheme="minorBidi"/>
          <w:noProof/>
          <w:lang w:eastAsia="en-AU"/>
        </w:rPr>
      </w:pPr>
      <w:hyperlink w:anchor="_Toc148946871" w:history="1">
        <w:r w:rsidRPr="002661AA">
          <w:rPr>
            <w:rStyle w:val="Hyperlink"/>
            <w:noProof/>
          </w:rPr>
          <w:t>Figure 10 - Issues of FEIBA, 2017-18 to 2021-22 per ‘000 population</w:t>
        </w:r>
        <w:r>
          <w:rPr>
            <w:noProof/>
            <w:webHidden/>
          </w:rPr>
          <w:tab/>
        </w:r>
        <w:r>
          <w:rPr>
            <w:noProof/>
            <w:webHidden/>
          </w:rPr>
          <w:fldChar w:fldCharType="begin"/>
        </w:r>
        <w:r>
          <w:rPr>
            <w:noProof/>
            <w:webHidden/>
          </w:rPr>
          <w:instrText xml:space="preserve"> PAGEREF _Toc148946871 \h </w:instrText>
        </w:r>
        <w:r>
          <w:rPr>
            <w:noProof/>
            <w:webHidden/>
          </w:rPr>
        </w:r>
        <w:r>
          <w:rPr>
            <w:noProof/>
            <w:webHidden/>
          </w:rPr>
          <w:fldChar w:fldCharType="separate"/>
        </w:r>
        <w:r w:rsidR="00F53B81">
          <w:rPr>
            <w:noProof/>
            <w:webHidden/>
          </w:rPr>
          <w:t>31</w:t>
        </w:r>
        <w:r>
          <w:rPr>
            <w:noProof/>
            <w:webHidden/>
          </w:rPr>
          <w:fldChar w:fldCharType="end"/>
        </w:r>
      </w:hyperlink>
    </w:p>
    <w:p w14:paraId="4041C558" w14:textId="2771C705" w:rsidR="00ED7493" w:rsidRDefault="00ED7493">
      <w:pPr>
        <w:spacing w:after="0"/>
      </w:pPr>
      <w:r w:rsidRPr="00093282">
        <w:fldChar w:fldCharType="end"/>
      </w:r>
    </w:p>
    <w:p w14:paraId="2F1EEED8" w14:textId="0C0BEAF7" w:rsidR="00ED7493" w:rsidRDefault="00ED7493">
      <w:pPr>
        <w:spacing w:after="0"/>
        <w:sectPr w:rsidR="00ED7493" w:rsidSect="00E5041E">
          <w:headerReference w:type="even" r:id="rId16"/>
          <w:footerReference w:type="default" r:id="rId17"/>
          <w:headerReference w:type="first" r:id="rId18"/>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1" w:name="_Toc148947131"/>
      <w:r w:rsidRPr="00406C47">
        <w:lastRenderedPageBreak/>
        <w:t>Purpose of this document</w:t>
      </w:r>
      <w:bookmarkEnd w:id="1"/>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Patients also contribute data to ABDR through the MyABDR app, which allows patients to record home treatments and bleeds.</w:t>
      </w:r>
    </w:p>
    <w:p w14:paraId="63211DAF" w14:textId="77777777" w:rsidR="00AB2324" w:rsidRDefault="00AB2324">
      <w:pPr>
        <w:spacing w:after="0"/>
      </w:pPr>
    </w:p>
    <w:p w14:paraId="159D174D" w14:textId="0210F72B" w:rsidR="005A0179" w:rsidRDefault="00AB2324">
      <w:pPr>
        <w:spacing w:after="0"/>
      </w:pPr>
      <w:r>
        <w:t>Th</w:t>
      </w:r>
      <w:r w:rsidR="00EF65D4">
        <w:t>is</w:t>
      </w:r>
      <w:r>
        <w:t xml:space="preserve"> Annual Report summarises patient and product data from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 xml:space="preserve">atient </w:t>
      </w:r>
      <w:r w:rsidR="00627755">
        <w:t>community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9"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46F33CDE" w:rsidR="009960EE" w:rsidRPr="00922E79" w:rsidRDefault="00B618F9" w:rsidP="00F52093">
      <w:pPr>
        <w:pStyle w:val="Heading1"/>
      </w:pPr>
      <w:bookmarkStart w:id="2" w:name="_Toc148947132"/>
      <w:bookmarkEnd w:id="0"/>
      <w:r>
        <w:lastRenderedPageBreak/>
        <w:t>2021-22</w:t>
      </w:r>
      <w:r w:rsidR="00CE1777">
        <w:t xml:space="preserve"> – </w:t>
      </w:r>
      <w:r w:rsidR="002D1DC5">
        <w:t>P</w:t>
      </w:r>
      <w:r w:rsidR="00CE1777">
        <w:t xml:space="preserve">atients and </w:t>
      </w:r>
      <w:r w:rsidR="002D1DC5">
        <w:t>P</w:t>
      </w:r>
      <w:r w:rsidR="00CE1777">
        <w:t>roducts</w:t>
      </w:r>
      <w:r w:rsidR="00E41F68">
        <w:t xml:space="preserve"> </w:t>
      </w:r>
      <w:r w:rsidR="002D1DC5">
        <w:t>S</w:t>
      </w:r>
      <w:r w:rsidR="00E41F68">
        <w:t>napshot</w:t>
      </w:r>
      <w:bookmarkEnd w:id="2"/>
    </w:p>
    <w:p w14:paraId="4BA27678" w14:textId="4B67BD79" w:rsidR="009C7003" w:rsidRDefault="0008761B" w:rsidP="00BA51CE">
      <w:r>
        <w:t>There were 7,40</w:t>
      </w:r>
      <w:r w:rsidR="005C0005">
        <w:t>2</w:t>
      </w:r>
      <w:r>
        <w:t xml:space="preserve"> patients active in ABDR as at 30 June 202</w:t>
      </w:r>
      <w:r w:rsidR="005C0005">
        <w:t>2</w:t>
      </w:r>
      <w:r>
        <w:t xml:space="preserve">. </w:t>
      </w:r>
      <w:r w:rsidR="005C0005">
        <w:t>Just over</w:t>
      </w:r>
      <w:r>
        <w:t xml:space="preserve"> 3</w:t>
      </w:r>
      <w:r w:rsidR="005C0005">
        <w:t>5</w:t>
      </w:r>
      <w:r>
        <w:t>% of patients have hereditary haemophilia A (HMA), followed by</w:t>
      </w:r>
      <w:r w:rsidR="00627755">
        <w:t xml:space="preserve"> 34.8% with</w:t>
      </w:r>
      <w:r>
        <w:t xml:space="preserve"> hereditary von Willebrand Disease (</w:t>
      </w:r>
      <w:r w:rsidR="00717660">
        <w:t>VWD</w:t>
      </w:r>
      <w:r>
        <w:t>).</w:t>
      </w:r>
    </w:p>
    <w:p w14:paraId="6671F366" w14:textId="77777777" w:rsidR="0061102C" w:rsidRDefault="0061102C" w:rsidP="005C0005">
      <w:pPr>
        <w:spacing w:after="0"/>
      </w:pPr>
    </w:p>
    <w:p w14:paraId="76E34DD5" w14:textId="18050141" w:rsidR="009C7003" w:rsidRDefault="00985AA1" w:rsidP="00BA51CE">
      <w:r>
        <w:rPr>
          <w:noProof/>
        </w:rPr>
        <w:drawing>
          <wp:inline distT="0" distB="0" distL="0" distR="0" wp14:anchorId="130DCF11" wp14:editId="659F9A7F">
            <wp:extent cx="6390640" cy="2883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0640" cy="2883535"/>
                    </a:xfrm>
                    <a:prstGeom prst="rect">
                      <a:avLst/>
                    </a:prstGeom>
                  </pic:spPr>
                </pic:pic>
              </a:graphicData>
            </a:graphic>
          </wp:inline>
        </w:drawing>
      </w:r>
    </w:p>
    <w:p w14:paraId="35F79227" w14:textId="006BD7CA" w:rsidR="0061102C" w:rsidRDefault="0061102C" w:rsidP="005C0005">
      <w:pPr>
        <w:spacing w:after="0"/>
      </w:pPr>
    </w:p>
    <w:p w14:paraId="4442004D" w14:textId="5D541C41" w:rsidR="0061102C" w:rsidRDefault="00D8341F" w:rsidP="00BA51CE">
      <w:r>
        <w:t>B</w:t>
      </w:r>
      <w:r w:rsidR="0008761B">
        <w:t>leeding disorder</w:t>
      </w:r>
      <w:r>
        <w:t xml:space="preserve"> type and severity</w:t>
      </w:r>
      <w:r w:rsidR="0008761B">
        <w:t xml:space="preserve"> are the main determinants of whether a patient will require treatment with </w:t>
      </w:r>
      <w:r w:rsidR="00D33AAF" w:rsidRPr="002A58A4">
        <w:t>FVIII and FIX</w:t>
      </w:r>
      <w:r w:rsidR="00D33AAF">
        <w:t xml:space="preserve"> </w:t>
      </w:r>
      <w:r w:rsidR="0008761B">
        <w:t xml:space="preserve">clotting factor products. In </w:t>
      </w:r>
      <w:r w:rsidR="00B618F9">
        <w:t>2021-22</w:t>
      </w:r>
      <w:r w:rsidR="0008761B">
        <w:t xml:space="preserve">, </w:t>
      </w:r>
      <w:r w:rsidR="00E33D36">
        <w:t xml:space="preserve">almost </w:t>
      </w:r>
      <w:r w:rsidR="005C0005">
        <w:t>7</w:t>
      </w:r>
      <w:r w:rsidR="0008761B">
        <w:t xml:space="preserve">0% of </w:t>
      </w:r>
      <w:r w:rsidR="00E33D36">
        <w:t xml:space="preserve">total FVIII and FIX </w:t>
      </w:r>
      <w:r w:rsidR="0008761B">
        <w:t xml:space="preserve">product was used by patients with </w:t>
      </w:r>
      <w:r w:rsidR="00C8256E">
        <w:t>HM</w:t>
      </w:r>
      <w:r w:rsidR="0008761B">
        <w:t>A.</w:t>
      </w:r>
      <w:r w:rsidR="005C0005">
        <w:t xml:space="preserve"> </w:t>
      </w:r>
      <w:r w:rsidR="008916FC">
        <w:t>Emicizumab (Hemlibra)</w:t>
      </w:r>
      <w:r w:rsidR="005C0005">
        <w:t xml:space="preserve"> use by patients with HMA increased significantly, accounting for the decrease in FVIII use. Further details are provided later in th</w:t>
      </w:r>
      <w:r w:rsidR="00FE5C13">
        <w:t>is</w:t>
      </w:r>
      <w:r w:rsidR="005C0005">
        <w:t xml:space="preserve"> report.</w:t>
      </w:r>
    </w:p>
    <w:p w14:paraId="6A4CDC4C" w14:textId="77777777" w:rsidR="005C0005" w:rsidRDefault="005C0005" w:rsidP="005C0005">
      <w:pPr>
        <w:spacing w:after="0"/>
      </w:pPr>
    </w:p>
    <w:p w14:paraId="5345FD1E" w14:textId="34E94C49" w:rsidR="0061102C" w:rsidRDefault="00E9751D" w:rsidP="005C0005">
      <w:pPr>
        <w:rPr>
          <w:noProof/>
          <w:lang w:eastAsia="en-AU"/>
        </w:rPr>
      </w:pPr>
      <w:r>
        <w:rPr>
          <w:noProof/>
        </w:rPr>
        <w:drawing>
          <wp:inline distT="0" distB="0" distL="0" distR="0" wp14:anchorId="75204D1B" wp14:editId="15F57F61">
            <wp:extent cx="6390640" cy="3166110"/>
            <wp:effectExtent l="0" t="0" r="0" b="0"/>
            <wp:docPr id="11022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17410" name=""/>
                    <pic:cNvPicPr/>
                  </pic:nvPicPr>
                  <pic:blipFill>
                    <a:blip r:embed="rId21"/>
                    <a:stretch>
                      <a:fillRect/>
                    </a:stretch>
                  </pic:blipFill>
                  <pic:spPr>
                    <a:xfrm>
                      <a:off x="0" y="0"/>
                      <a:ext cx="6390640" cy="3166110"/>
                    </a:xfrm>
                    <a:prstGeom prst="rect">
                      <a:avLst/>
                    </a:prstGeom>
                  </pic:spPr>
                </pic:pic>
              </a:graphicData>
            </a:graphic>
          </wp:inline>
        </w:drawing>
      </w:r>
    </w:p>
    <w:p w14:paraId="6533F763" w14:textId="7EA90D9B" w:rsidR="00CE1777" w:rsidRPr="00922E79" w:rsidRDefault="00B618F9" w:rsidP="00CE1777">
      <w:pPr>
        <w:pStyle w:val="Heading1"/>
      </w:pPr>
      <w:bookmarkStart w:id="3" w:name="_Toc148947133"/>
      <w:r>
        <w:lastRenderedPageBreak/>
        <w:t>2021-22</w:t>
      </w:r>
      <w:r w:rsidR="00CE1777">
        <w:t xml:space="preserve"> </w:t>
      </w:r>
      <w:r w:rsidR="00362370">
        <w:t>–</w:t>
      </w:r>
      <w:r w:rsidR="00CE1777">
        <w:t xml:space="preserve"> </w:t>
      </w:r>
      <w:r w:rsidR="002D1DC5">
        <w:t>D</w:t>
      </w:r>
      <w:r w:rsidR="00CE1777">
        <w:t>emand</w:t>
      </w:r>
      <w:r w:rsidR="00E41F68">
        <w:t xml:space="preserve"> </w:t>
      </w:r>
      <w:r w:rsidR="002D1DC5">
        <w:t>S</w:t>
      </w:r>
      <w:r w:rsidR="00E41F68">
        <w:t>napshot</w:t>
      </w:r>
      <w:bookmarkEnd w:id="3"/>
    </w:p>
    <w:p w14:paraId="2472159E" w14:textId="321CCD06" w:rsidR="00704889" w:rsidRDefault="00704889" w:rsidP="007A6394">
      <w:pPr>
        <w:pStyle w:val="ListParagraph"/>
        <w:ind w:left="0"/>
        <w:rPr>
          <w:noProof/>
          <w:lang w:eastAsia="en-AU"/>
        </w:rPr>
      </w:pPr>
    </w:p>
    <w:p w14:paraId="15F230DB" w14:textId="475018C1" w:rsidR="00737212" w:rsidRDefault="00737212" w:rsidP="007A6394">
      <w:pPr>
        <w:pStyle w:val="ListParagraph"/>
        <w:ind w:left="0"/>
        <w:rPr>
          <w:noProof/>
          <w:lang w:eastAsia="en-AU"/>
        </w:rPr>
      </w:pPr>
    </w:p>
    <w:p w14:paraId="66D27FE6" w14:textId="77777777" w:rsidR="00DC3723" w:rsidRDefault="00DC3723" w:rsidP="007A6394">
      <w:pPr>
        <w:pStyle w:val="ListParagraph"/>
        <w:ind w:left="0"/>
        <w:rPr>
          <w:noProof/>
          <w:lang w:eastAsia="en-AU"/>
        </w:rPr>
      </w:pPr>
    </w:p>
    <w:p w14:paraId="14DBECB8" w14:textId="5856B220" w:rsidR="00737212" w:rsidRDefault="00737212" w:rsidP="007A6394">
      <w:pPr>
        <w:pStyle w:val="ListParagraph"/>
        <w:ind w:left="0"/>
        <w:rPr>
          <w:noProof/>
          <w:lang w:eastAsia="en-AU"/>
        </w:rPr>
      </w:pPr>
    </w:p>
    <w:p w14:paraId="10FC668C" w14:textId="77777777" w:rsidR="00DC3723" w:rsidRDefault="00DC3723"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05"/>
      </w:tblGrid>
      <w:tr w:rsidR="00704889" w14:paraId="0D05BE36" w14:textId="77777777" w:rsidTr="00DC3723">
        <w:tc>
          <w:tcPr>
            <w:tcW w:w="2127" w:type="dxa"/>
          </w:tcPr>
          <w:p w14:paraId="5615028B" w14:textId="4DA32F94" w:rsidR="00704889" w:rsidRDefault="00704889" w:rsidP="008916FC">
            <w:pPr>
              <w:pStyle w:val="ListParagraph"/>
              <w:ind w:left="0"/>
              <w:jc w:val="center"/>
              <w:rPr>
                <w:noProof/>
                <w:lang w:eastAsia="en-AU"/>
              </w:rPr>
            </w:pPr>
            <w:r>
              <w:rPr>
                <w:noProof/>
              </w:rPr>
              <w:drawing>
                <wp:inline distT="0" distB="0" distL="0" distR="0" wp14:anchorId="08651C7B" wp14:editId="535FC5AC">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5400000">
                            <a:off x="0" y="0"/>
                            <a:ext cx="1257300" cy="1257300"/>
                          </a:xfrm>
                          <a:prstGeom prst="rect">
                            <a:avLst/>
                          </a:prstGeom>
                        </pic:spPr>
                      </pic:pic>
                    </a:graphicData>
                  </a:graphic>
                </wp:inline>
              </w:drawing>
            </w:r>
          </w:p>
        </w:tc>
        <w:tc>
          <w:tcPr>
            <w:tcW w:w="8505" w:type="dxa"/>
          </w:tcPr>
          <w:p w14:paraId="67A3B467" w14:textId="40EF3CC1" w:rsidR="00704889" w:rsidRPr="00737212" w:rsidRDefault="00704889" w:rsidP="00704889">
            <w:pPr>
              <w:pStyle w:val="ListParagraph"/>
              <w:ind w:left="0"/>
              <w:rPr>
                <w:b/>
                <w:bCs/>
                <w:sz w:val="36"/>
                <w:szCs w:val="36"/>
              </w:rPr>
            </w:pPr>
            <w:r w:rsidRPr="00737212">
              <w:rPr>
                <w:b/>
                <w:bCs/>
                <w:color w:val="C60C30"/>
                <w:sz w:val="40"/>
                <w:szCs w:val="40"/>
              </w:rPr>
              <w:t xml:space="preserve">Overall demand for clotting factors in </w:t>
            </w:r>
            <w:r w:rsidR="00B618F9">
              <w:rPr>
                <w:b/>
                <w:bCs/>
                <w:color w:val="C60C30"/>
                <w:sz w:val="40"/>
                <w:szCs w:val="40"/>
              </w:rPr>
              <w:t>2021-22</w:t>
            </w:r>
          </w:p>
          <w:p w14:paraId="339BD53B" w14:textId="77777777" w:rsidR="00704889" w:rsidRPr="00704889" w:rsidRDefault="00704889" w:rsidP="00704889">
            <w:pPr>
              <w:pStyle w:val="ListParagraph"/>
              <w:ind w:left="0"/>
              <w:rPr>
                <w:sz w:val="16"/>
                <w:szCs w:val="16"/>
              </w:rPr>
            </w:pPr>
          </w:p>
          <w:p w14:paraId="6497F393" w14:textId="77777777" w:rsidR="00AC2ABB" w:rsidRDefault="00AC2ABB" w:rsidP="00704889">
            <w:pPr>
              <w:pStyle w:val="ListParagraph"/>
              <w:ind w:left="0"/>
              <w:rPr>
                <w:sz w:val="36"/>
                <w:szCs w:val="36"/>
              </w:rPr>
            </w:pPr>
            <w:r>
              <w:rPr>
                <w:sz w:val="36"/>
                <w:szCs w:val="36"/>
              </w:rPr>
              <w:t>In</w:t>
            </w:r>
            <w:r w:rsidRPr="00704889">
              <w:rPr>
                <w:sz w:val="36"/>
                <w:szCs w:val="36"/>
              </w:rPr>
              <w:t>crease</w:t>
            </w:r>
            <w:r>
              <w:rPr>
                <w:sz w:val="36"/>
                <w:szCs w:val="36"/>
              </w:rPr>
              <w:t>d from</w:t>
            </w:r>
            <w:r w:rsidRPr="00704889">
              <w:rPr>
                <w:sz w:val="36"/>
                <w:szCs w:val="36"/>
              </w:rPr>
              <w:t xml:space="preserve"> 1</w:t>
            </w:r>
            <w:r>
              <w:rPr>
                <w:sz w:val="36"/>
                <w:szCs w:val="36"/>
              </w:rPr>
              <w:t>0</w:t>
            </w:r>
            <w:r w:rsidRPr="00704889">
              <w:rPr>
                <w:sz w:val="36"/>
                <w:szCs w:val="36"/>
              </w:rPr>
              <w:t xml:space="preserve">.7% </w:t>
            </w:r>
            <w:r>
              <w:rPr>
                <w:sz w:val="36"/>
                <w:szCs w:val="36"/>
              </w:rPr>
              <w:t>in</w:t>
            </w:r>
            <w:r w:rsidRPr="00704889">
              <w:rPr>
                <w:sz w:val="36"/>
                <w:szCs w:val="36"/>
              </w:rPr>
              <w:t xml:space="preserve"> 20</w:t>
            </w:r>
            <w:r>
              <w:rPr>
                <w:sz w:val="36"/>
                <w:szCs w:val="36"/>
              </w:rPr>
              <w:t>20</w:t>
            </w:r>
            <w:r w:rsidRPr="00704889">
              <w:rPr>
                <w:sz w:val="36"/>
                <w:szCs w:val="36"/>
              </w:rPr>
              <w:t>-2</w:t>
            </w:r>
            <w:r>
              <w:rPr>
                <w:sz w:val="36"/>
                <w:szCs w:val="36"/>
              </w:rPr>
              <w:t>1</w:t>
            </w:r>
          </w:p>
          <w:p w14:paraId="1BD998D1" w14:textId="77777777" w:rsidR="00AC2ABB" w:rsidRPr="00985AA1" w:rsidRDefault="00AC2ABB" w:rsidP="00704889">
            <w:pPr>
              <w:pStyle w:val="ListParagraph"/>
              <w:ind w:left="0"/>
              <w:rPr>
                <w:sz w:val="16"/>
                <w:szCs w:val="16"/>
              </w:rPr>
            </w:pPr>
          </w:p>
          <w:p w14:paraId="4EF7655C" w14:textId="34682ED6" w:rsidR="00704889" w:rsidRDefault="00A32509" w:rsidP="00704889">
            <w:pPr>
              <w:pStyle w:val="ListParagraph"/>
              <w:ind w:left="0"/>
              <w:rPr>
                <w:sz w:val="36"/>
                <w:szCs w:val="36"/>
              </w:rPr>
            </w:pPr>
            <w:r>
              <w:rPr>
                <w:sz w:val="36"/>
                <w:szCs w:val="36"/>
              </w:rPr>
              <w:t>1</w:t>
            </w:r>
            <w:r w:rsidR="003A6932">
              <w:rPr>
                <w:sz w:val="36"/>
                <w:szCs w:val="36"/>
              </w:rPr>
              <w:t>1</w:t>
            </w:r>
            <w:r>
              <w:rPr>
                <w:sz w:val="36"/>
                <w:szCs w:val="36"/>
              </w:rPr>
              <w:t>.</w:t>
            </w:r>
            <w:r w:rsidR="003A6932">
              <w:rPr>
                <w:sz w:val="36"/>
                <w:szCs w:val="36"/>
              </w:rPr>
              <w:t>1</w:t>
            </w:r>
            <w:r w:rsidR="00704889" w:rsidRPr="00704889">
              <w:rPr>
                <w:sz w:val="36"/>
                <w:szCs w:val="36"/>
              </w:rPr>
              <w:t>% of total cost of blood and blood products</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DC3723">
        <w:tc>
          <w:tcPr>
            <w:tcW w:w="2127"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8916FC">
            <w:pPr>
              <w:pStyle w:val="ListParagraph"/>
              <w:ind w:left="0"/>
              <w:jc w:val="center"/>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6200000">
                            <a:off x="0" y="0"/>
                            <a:ext cx="1238250" cy="1238250"/>
                          </a:xfrm>
                          <a:prstGeom prst="rect">
                            <a:avLst/>
                          </a:prstGeom>
                        </pic:spPr>
                      </pic:pic>
                    </a:graphicData>
                  </a:graphic>
                </wp:inline>
              </w:drawing>
            </w:r>
          </w:p>
        </w:tc>
        <w:tc>
          <w:tcPr>
            <w:tcW w:w="8505" w:type="dxa"/>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1F78CB34" w:rsidR="00704889" w:rsidRDefault="00704889" w:rsidP="00704889">
            <w:pPr>
              <w:pStyle w:val="ListParagraph"/>
              <w:ind w:left="0"/>
              <w:rPr>
                <w:sz w:val="36"/>
                <w:szCs w:val="36"/>
              </w:rPr>
            </w:pPr>
            <w:r w:rsidRPr="00704889">
              <w:rPr>
                <w:sz w:val="36"/>
                <w:szCs w:val="36"/>
              </w:rPr>
              <w:t xml:space="preserve">Decreased by </w:t>
            </w:r>
            <w:r w:rsidR="003A6932">
              <w:rPr>
                <w:sz w:val="36"/>
                <w:szCs w:val="36"/>
              </w:rPr>
              <w:t>37</w:t>
            </w:r>
            <w:r w:rsidRPr="00704889">
              <w:rPr>
                <w:sz w:val="36"/>
                <w:szCs w:val="36"/>
              </w:rPr>
              <w:t>.</w:t>
            </w:r>
            <w:r w:rsidR="003A6932">
              <w:rPr>
                <w:sz w:val="36"/>
                <w:szCs w:val="36"/>
              </w:rPr>
              <w:t>2</w:t>
            </w:r>
            <w:r w:rsidRPr="00704889">
              <w:rPr>
                <w:sz w:val="36"/>
                <w:szCs w:val="36"/>
              </w:rPr>
              <w:t>%</w:t>
            </w:r>
            <w:r>
              <w:rPr>
                <w:sz w:val="36"/>
                <w:szCs w:val="36"/>
              </w:rPr>
              <w:t xml:space="preserve"> from 20</w:t>
            </w:r>
            <w:r w:rsidR="003A6932">
              <w:rPr>
                <w:sz w:val="36"/>
                <w:szCs w:val="36"/>
              </w:rPr>
              <w:t>20</w:t>
            </w:r>
            <w:r>
              <w:rPr>
                <w:sz w:val="36"/>
                <w:szCs w:val="36"/>
              </w:rPr>
              <w:t>-2</w:t>
            </w:r>
            <w:r w:rsidR="003A6932">
              <w:rPr>
                <w:sz w:val="36"/>
                <w:szCs w:val="36"/>
              </w:rPr>
              <w:t>1</w:t>
            </w:r>
          </w:p>
          <w:p w14:paraId="5C4E0A6E" w14:textId="77777777" w:rsidR="00737212" w:rsidRPr="00737212" w:rsidRDefault="00737212" w:rsidP="00737212">
            <w:pPr>
              <w:pStyle w:val="ListParagraph"/>
              <w:spacing w:after="0"/>
              <w:ind w:left="0"/>
              <w:rPr>
                <w:sz w:val="16"/>
                <w:szCs w:val="16"/>
              </w:rPr>
            </w:pPr>
          </w:p>
          <w:p w14:paraId="53E16AD4" w14:textId="0B86944E"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w:t>
            </w:r>
            <w:r w:rsidR="00E41F68">
              <w:rPr>
                <w:sz w:val="32"/>
                <w:szCs w:val="32"/>
              </w:rPr>
              <w:t>increased use of</w:t>
            </w:r>
            <w:r w:rsidRPr="00737212">
              <w:rPr>
                <w:sz w:val="32"/>
                <w:szCs w:val="32"/>
              </w:rPr>
              <w:t xml:space="preserve"> </w:t>
            </w:r>
            <w:r w:rsidR="008916FC">
              <w:rPr>
                <w:sz w:val="32"/>
                <w:szCs w:val="32"/>
              </w:rPr>
              <w:t>emicizumab</w:t>
            </w:r>
          </w:p>
          <w:p w14:paraId="545365DE" w14:textId="77777777" w:rsidR="00737212" w:rsidRPr="00704889" w:rsidRDefault="00737212" w:rsidP="00737212">
            <w:pPr>
              <w:pStyle w:val="ListParagraph"/>
              <w:ind w:left="0"/>
              <w:rPr>
                <w:sz w:val="16"/>
                <w:szCs w:val="16"/>
              </w:rPr>
            </w:pPr>
          </w:p>
          <w:p w14:paraId="09CC3876" w14:textId="75080A78"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3</w:t>
            </w:r>
            <w:r w:rsidR="003A6932">
              <w:rPr>
                <w:sz w:val="32"/>
                <w:szCs w:val="32"/>
              </w:rPr>
              <w:t>7</w:t>
            </w:r>
            <w:r w:rsidRPr="00704889">
              <w:rPr>
                <w:sz w:val="32"/>
                <w:szCs w:val="32"/>
              </w:rPr>
              <w:t>.</w:t>
            </w:r>
            <w:r w:rsidR="003A6932">
              <w:rPr>
                <w:sz w:val="32"/>
                <w:szCs w:val="32"/>
              </w:rPr>
              <w:t>3</w:t>
            </w:r>
            <w:r w:rsidRPr="00704889">
              <w:rPr>
                <w:sz w:val="32"/>
                <w:szCs w:val="32"/>
              </w:rPr>
              <w:t>%</w:t>
            </w:r>
          </w:p>
          <w:p w14:paraId="7A9EBA7D" w14:textId="58EF3AD6" w:rsidR="00704889" w:rsidRPr="00704889" w:rsidRDefault="00704889" w:rsidP="00737212">
            <w:pPr>
              <w:pStyle w:val="ListParagraph"/>
              <w:numPr>
                <w:ilvl w:val="0"/>
                <w:numId w:val="35"/>
              </w:numPr>
              <w:ind w:left="392"/>
              <w:rPr>
                <w:sz w:val="32"/>
                <w:szCs w:val="32"/>
              </w:rPr>
            </w:pPr>
            <w:r w:rsidRPr="00704889">
              <w:rPr>
                <w:sz w:val="32"/>
                <w:szCs w:val="32"/>
              </w:rPr>
              <w:t xml:space="preserve">Plasma derived FVIII decreased by </w:t>
            </w:r>
            <w:r w:rsidR="003A6932">
              <w:rPr>
                <w:sz w:val="32"/>
                <w:szCs w:val="32"/>
              </w:rPr>
              <w:t>36</w:t>
            </w:r>
            <w:r w:rsidRPr="00704889">
              <w:rPr>
                <w:sz w:val="32"/>
                <w:szCs w:val="32"/>
              </w:rPr>
              <w:t>.</w:t>
            </w:r>
            <w:r w:rsidR="003A6932">
              <w:rPr>
                <w:sz w:val="32"/>
                <w:szCs w:val="32"/>
              </w:rPr>
              <w:t>6</w:t>
            </w:r>
            <w:r w:rsidRPr="00704889">
              <w:rPr>
                <w:sz w:val="32"/>
                <w:szCs w:val="32"/>
              </w:rPr>
              <w:t>%</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581B850D" w:rsidR="00704889" w:rsidRPr="00704889" w:rsidRDefault="00704889" w:rsidP="007A6394">
            <w:pPr>
              <w:pStyle w:val="ListParagraph"/>
              <w:ind w:left="0"/>
              <w:rPr>
                <w:noProof/>
                <w:sz w:val="36"/>
                <w:szCs w:val="36"/>
                <w:lang w:eastAsia="en-AU"/>
              </w:rPr>
            </w:pPr>
          </w:p>
        </w:tc>
      </w:tr>
      <w:tr w:rsidR="00704889" w14:paraId="09C9853C" w14:textId="77777777" w:rsidTr="00DC3723">
        <w:tc>
          <w:tcPr>
            <w:tcW w:w="2127" w:type="dxa"/>
          </w:tcPr>
          <w:p w14:paraId="3BB4178F" w14:textId="16B40804" w:rsidR="00704889" w:rsidRDefault="00704889" w:rsidP="008916FC">
            <w:pPr>
              <w:pStyle w:val="ListParagraph"/>
              <w:ind w:left="0"/>
              <w:jc w:val="center"/>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5400000">
                            <a:off x="0" y="0"/>
                            <a:ext cx="1209675" cy="1209675"/>
                          </a:xfrm>
                          <a:prstGeom prst="rect">
                            <a:avLst/>
                          </a:prstGeom>
                        </pic:spPr>
                      </pic:pic>
                    </a:graphicData>
                  </a:graphic>
                </wp:inline>
              </w:drawing>
            </w:r>
          </w:p>
        </w:tc>
        <w:tc>
          <w:tcPr>
            <w:tcW w:w="8505" w:type="dxa"/>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114DC71F" w:rsidR="00704889" w:rsidRDefault="00704889" w:rsidP="00704889">
            <w:pPr>
              <w:pStyle w:val="ListParagraph"/>
              <w:ind w:left="0"/>
              <w:rPr>
                <w:sz w:val="36"/>
                <w:szCs w:val="36"/>
              </w:rPr>
            </w:pPr>
            <w:r w:rsidRPr="00704889">
              <w:rPr>
                <w:sz w:val="36"/>
                <w:szCs w:val="36"/>
              </w:rPr>
              <w:t xml:space="preserve">Increased by </w:t>
            </w:r>
            <w:r w:rsidR="003A6932">
              <w:rPr>
                <w:sz w:val="36"/>
                <w:szCs w:val="36"/>
              </w:rPr>
              <w:t>11</w:t>
            </w:r>
            <w:r w:rsidRPr="00704889">
              <w:rPr>
                <w:sz w:val="36"/>
                <w:szCs w:val="36"/>
              </w:rPr>
              <w:t>.</w:t>
            </w:r>
            <w:r w:rsidR="003A6932">
              <w:rPr>
                <w:sz w:val="36"/>
                <w:szCs w:val="36"/>
              </w:rPr>
              <w:t>8</w:t>
            </w:r>
            <w:r w:rsidRPr="00704889">
              <w:rPr>
                <w:sz w:val="36"/>
                <w:szCs w:val="36"/>
              </w:rPr>
              <w:t>%</w:t>
            </w:r>
          </w:p>
          <w:p w14:paraId="406B4CAC" w14:textId="77777777" w:rsidR="00737212" w:rsidRPr="00704889" w:rsidRDefault="00737212" w:rsidP="00737212">
            <w:pPr>
              <w:pStyle w:val="ListParagraph"/>
              <w:ind w:left="0"/>
              <w:rPr>
                <w:sz w:val="16"/>
                <w:szCs w:val="16"/>
              </w:rPr>
            </w:pPr>
          </w:p>
          <w:p w14:paraId="36C422E0" w14:textId="61C68590" w:rsidR="00704889" w:rsidRPr="00737212" w:rsidRDefault="00704889" w:rsidP="00737212">
            <w:pPr>
              <w:pStyle w:val="ListParagraph"/>
              <w:numPr>
                <w:ilvl w:val="0"/>
                <w:numId w:val="35"/>
              </w:numPr>
              <w:ind w:left="392"/>
              <w:rPr>
                <w:sz w:val="32"/>
                <w:szCs w:val="32"/>
              </w:rPr>
            </w:pPr>
            <w:r w:rsidRPr="00737212">
              <w:rPr>
                <w:sz w:val="32"/>
                <w:szCs w:val="32"/>
              </w:rPr>
              <w:t xml:space="preserve">Recombinant FIX increased by </w:t>
            </w:r>
            <w:r w:rsidR="003A6932">
              <w:rPr>
                <w:sz w:val="32"/>
                <w:szCs w:val="32"/>
              </w:rPr>
              <w:t>11</w:t>
            </w:r>
            <w:r w:rsidRPr="00737212">
              <w:rPr>
                <w:sz w:val="32"/>
                <w:szCs w:val="32"/>
              </w:rPr>
              <w:t>.</w:t>
            </w:r>
            <w:r w:rsidR="003A6932">
              <w:rPr>
                <w:sz w:val="32"/>
                <w:szCs w:val="32"/>
              </w:rPr>
              <w:t>9</w:t>
            </w:r>
            <w:r w:rsidRPr="00737212">
              <w:rPr>
                <w:sz w:val="32"/>
                <w:szCs w:val="32"/>
              </w:rPr>
              <w:t>%</w:t>
            </w:r>
          </w:p>
          <w:p w14:paraId="1D7ACD9C" w14:textId="1319E67D" w:rsidR="00704889" w:rsidRPr="00737212" w:rsidRDefault="00704889" w:rsidP="00737212">
            <w:pPr>
              <w:pStyle w:val="ListParagraph"/>
              <w:numPr>
                <w:ilvl w:val="0"/>
                <w:numId w:val="35"/>
              </w:numPr>
              <w:ind w:left="392"/>
              <w:rPr>
                <w:sz w:val="32"/>
                <w:szCs w:val="32"/>
              </w:rPr>
            </w:pPr>
            <w:r w:rsidRPr="00737212">
              <w:rPr>
                <w:sz w:val="32"/>
                <w:szCs w:val="32"/>
              </w:rPr>
              <w:t xml:space="preserve">Plasma derived FIX </w:t>
            </w:r>
            <w:r w:rsidR="003A6932">
              <w:rPr>
                <w:sz w:val="32"/>
                <w:szCs w:val="32"/>
              </w:rPr>
              <w:t>in</w:t>
            </w:r>
            <w:r w:rsidRPr="00737212">
              <w:rPr>
                <w:sz w:val="32"/>
                <w:szCs w:val="32"/>
              </w:rPr>
              <w:t>cr</w:t>
            </w:r>
            <w:r w:rsidR="009B5782">
              <w:rPr>
                <w:sz w:val="32"/>
                <w:szCs w:val="32"/>
              </w:rPr>
              <w:t>e</w:t>
            </w:r>
            <w:r w:rsidRPr="00737212">
              <w:rPr>
                <w:sz w:val="32"/>
                <w:szCs w:val="32"/>
              </w:rPr>
              <w:t>ased by 2.</w:t>
            </w:r>
            <w:r w:rsidR="003A6932">
              <w:rPr>
                <w:sz w:val="32"/>
                <w:szCs w:val="32"/>
              </w:rPr>
              <w:t>7</w:t>
            </w:r>
            <w:r w:rsidRPr="00737212">
              <w:rPr>
                <w:sz w:val="32"/>
                <w:szCs w:val="32"/>
              </w:rPr>
              <w:t>%</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08EF6FA6" w:rsidR="00737212" w:rsidRPr="00737212" w:rsidRDefault="00737212" w:rsidP="00737212">
      <w:pPr>
        <w:pStyle w:val="ListParagraph"/>
        <w:ind w:left="0"/>
        <w:rPr>
          <w:i/>
          <w:iCs/>
          <w:sz w:val="20"/>
          <w:szCs w:val="20"/>
        </w:rPr>
      </w:pPr>
      <w:r w:rsidRPr="00737212">
        <w:rPr>
          <w:i/>
          <w:iCs/>
          <w:sz w:val="20"/>
          <w:szCs w:val="20"/>
        </w:rPr>
        <w:t xml:space="preserve">Source: NBA Annual Report </w:t>
      </w:r>
      <w:r w:rsidR="00B618F9">
        <w:rPr>
          <w:i/>
          <w:iCs/>
          <w:sz w:val="20"/>
          <w:szCs w:val="20"/>
        </w:rPr>
        <w:t>2021-22</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4" w:name="_Toc351111339"/>
      <w:bookmarkStart w:id="5" w:name="_Toc148947134"/>
      <w:r w:rsidRPr="00E44CA5">
        <w:lastRenderedPageBreak/>
        <w:t xml:space="preserve">Treatment </w:t>
      </w:r>
      <w:r w:rsidR="00E44CA5" w:rsidRPr="00E44CA5">
        <w:t>of bleeding disorders</w:t>
      </w:r>
      <w:r w:rsidRPr="00E44CA5">
        <w:t xml:space="preserve"> in Australia</w:t>
      </w:r>
      <w:bookmarkEnd w:id="4"/>
      <w:bookmarkEnd w:id="5"/>
    </w:p>
    <w:p w14:paraId="3D65E2CF" w14:textId="4CD6EDA2"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F53B81">
        <w:t xml:space="preserve">Table </w:t>
      </w:r>
      <w:r w:rsidR="00F53B81">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F53B81" w:rsidRPr="0013439A">
        <w:t>Appendix A</w:t>
      </w:r>
      <w:r w:rsidR="00F53B81">
        <w:t>:</w:t>
      </w:r>
      <w:r w:rsidR="00F53B81" w:rsidRPr="0013439A">
        <w:t xml:space="preserve"> </w:t>
      </w:r>
      <w:r w:rsidR="00F53B81">
        <w:t>Bleeding Disorders</w:t>
      </w:r>
      <w:r w:rsidR="00F641BA">
        <w:fldChar w:fldCharType="end"/>
      </w:r>
      <w:r>
        <w:t>.</w:t>
      </w:r>
    </w:p>
    <w:p w14:paraId="4D0B6528" w14:textId="42083064" w:rsidR="0014415C" w:rsidRPr="00917D9C" w:rsidRDefault="0014415C" w:rsidP="00917D9C">
      <w:pPr>
        <w:pStyle w:val="Caption"/>
        <w:spacing w:after="120"/>
      </w:pPr>
      <w:bookmarkStart w:id="6" w:name="_Ref283645073"/>
      <w:bookmarkStart w:id="7" w:name="_Toc313873657"/>
      <w:bookmarkStart w:id="8" w:name="_Ref351371102"/>
      <w:bookmarkStart w:id="9" w:name="_Toc148946848"/>
      <w:r>
        <w:t xml:space="preserve">Table </w:t>
      </w:r>
      <w:r w:rsidR="00474A54">
        <w:fldChar w:fldCharType="begin"/>
      </w:r>
      <w:r w:rsidR="00474A54">
        <w:instrText xml:space="preserve"> SEQ Table \* ARABIC </w:instrText>
      </w:r>
      <w:r w:rsidR="00474A54">
        <w:fldChar w:fldCharType="separate"/>
      </w:r>
      <w:r w:rsidR="00F53B81">
        <w:rPr>
          <w:noProof/>
        </w:rPr>
        <w:t>1</w:t>
      </w:r>
      <w:r w:rsidR="00474A54">
        <w:rPr>
          <w:noProof/>
        </w:rPr>
        <w:fldChar w:fldCharType="end"/>
      </w:r>
      <w:bookmarkEnd w:id="6"/>
      <w:r>
        <w:t xml:space="preserve"> - Major bleeding disorders and their cause</w:t>
      </w:r>
      <w:bookmarkEnd w:id="7"/>
      <w:bookmarkEnd w:id="8"/>
      <w:bookmarkEnd w:id="9"/>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8"/>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063255A6"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ABDR are listed in </w:t>
      </w:r>
      <w:r w:rsidR="00F641BA">
        <w:fldChar w:fldCharType="begin"/>
      </w:r>
      <w:r w:rsidR="00F641BA">
        <w:instrText xml:space="preserve"> REF _Ref105081421 \h </w:instrText>
      </w:r>
      <w:r w:rsidR="00F641BA">
        <w:fldChar w:fldCharType="separate"/>
      </w:r>
      <w:r w:rsidR="00F53B81" w:rsidRPr="000206B8">
        <w:t xml:space="preserve">Table </w:t>
      </w:r>
      <w:r w:rsidR="00F53B81">
        <w:rPr>
          <w:noProof/>
        </w:rPr>
        <w:t>2</w:t>
      </w:r>
      <w:r w:rsidR="00F641BA">
        <w:fldChar w:fldCharType="end"/>
      </w:r>
      <w:r w:rsidR="001F4A63" w:rsidRPr="00F43B71">
        <w:rPr>
          <w:vertAlign w:val="superscript"/>
        </w:rPr>
        <w:footnoteReference w:id="2"/>
      </w:r>
      <w:r w:rsidR="001F4A63" w:rsidRPr="00F43B71">
        <w:rPr>
          <w:vertAlign w:val="superscript"/>
        </w:rPr>
        <w:t>,</w:t>
      </w:r>
      <w:r w:rsidR="001F4A63" w:rsidRPr="00F43B71">
        <w:rPr>
          <w:vertAlign w:val="superscript"/>
        </w:rPr>
        <w:footnoteReference w:id="3"/>
      </w:r>
      <w:r w:rsidRPr="008A594E">
        <w:t>.</w:t>
      </w:r>
      <w:r>
        <w:t xml:space="preserve"> Definition</w:t>
      </w:r>
      <w:r w:rsidR="001F4A63">
        <w:t>s</w:t>
      </w:r>
      <w:r>
        <w:t xml:space="preserve"> of </w:t>
      </w:r>
      <w:r w:rsidR="001F4A63">
        <w:t>s</w:t>
      </w:r>
      <w:r>
        <w:t xml:space="preserve">everity </w:t>
      </w:r>
      <w:r w:rsidR="00F641BA">
        <w:t>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34388048" w:rsidR="00F641BA" w:rsidRPr="000206B8" w:rsidRDefault="00F641BA" w:rsidP="00917D9C">
      <w:pPr>
        <w:pStyle w:val="Caption"/>
        <w:spacing w:after="120"/>
      </w:pPr>
      <w:bookmarkStart w:id="10" w:name="_Ref105081421"/>
      <w:bookmarkStart w:id="11" w:name="_Toc148946849"/>
      <w:r w:rsidRPr="000206B8">
        <w:t xml:space="preserve">Table </w:t>
      </w:r>
      <w:r w:rsidR="00474A54">
        <w:fldChar w:fldCharType="begin"/>
      </w:r>
      <w:r w:rsidR="00474A54">
        <w:instrText xml:space="preserve"> SEQ Table \* ARABIC </w:instrText>
      </w:r>
      <w:r w:rsidR="00474A54">
        <w:fldChar w:fldCharType="separate"/>
      </w:r>
      <w:r w:rsidR="00F53B81">
        <w:rPr>
          <w:noProof/>
        </w:rPr>
        <w:t>2</w:t>
      </w:r>
      <w:r w:rsidR="00474A54">
        <w:rPr>
          <w:noProof/>
        </w:rPr>
        <w:fldChar w:fldCharType="end"/>
      </w:r>
      <w:bookmarkEnd w:id="10"/>
      <w:r w:rsidR="00E1226F" w:rsidRPr="000206B8">
        <w:t xml:space="preserve"> -</w:t>
      </w:r>
      <w:r w:rsidRPr="000206B8">
        <w:t xml:space="preserve"> Severity and concentration of clotting factors</w:t>
      </w:r>
      <w:bookmarkEnd w:id="11"/>
    </w:p>
    <w:p w14:paraId="3243B6AD" w14:textId="4B46EF66" w:rsidR="001E35DE" w:rsidRPr="000206B8" w:rsidRDefault="00E9751D" w:rsidP="000206B8">
      <w:pPr>
        <w:spacing w:after="240"/>
        <w:rPr>
          <w:sz w:val="24"/>
          <w:szCs w:val="24"/>
        </w:rPr>
      </w:pPr>
      <w:r>
        <w:rPr>
          <w:noProof/>
        </w:rPr>
        <w:drawing>
          <wp:inline distT="0" distB="0" distL="0" distR="0" wp14:anchorId="7B5AFD88" wp14:editId="4CFF6320">
            <wp:extent cx="6029960" cy="1738630"/>
            <wp:effectExtent l="0" t="0" r="8890" b="0"/>
            <wp:docPr id="198802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2300" name=""/>
                    <pic:cNvPicPr/>
                  </pic:nvPicPr>
                  <pic:blipFill>
                    <a:blip r:embed="rId29"/>
                    <a:stretch>
                      <a:fillRect/>
                    </a:stretch>
                  </pic:blipFill>
                  <pic:spPr>
                    <a:xfrm>
                      <a:off x="0" y="0"/>
                      <a:ext cx="6029960" cy="1738630"/>
                    </a:xfrm>
                    <a:prstGeom prst="rect">
                      <a:avLst/>
                    </a:prstGeom>
                  </pic:spPr>
                </pic:pic>
              </a:graphicData>
            </a:graphic>
          </wp:inline>
        </w:drawing>
      </w:r>
    </w:p>
    <w:p w14:paraId="47410E9E" w14:textId="77777777" w:rsidR="009B08D2" w:rsidRDefault="009B08D2" w:rsidP="009B08D2">
      <w:r w:rsidRPr="000206B8">
        <w:t>Mild conditions may require no treatment or treatment only under special circumstances, such as surgery. More severe conditions may require regular interventions. Treatment may occur in hospital or other medical facilities, or at home. The treatments may be regular and preventative (prophylaxis), or on</w:t>
      </w:r>
      <w:r>
        <w:t xml:space="preserve"> </w:t>
      </w:r>
      <w:r>
        <w:lastRenderedPageBreak/>
        <w:t>demand (when a bleed occurs). In some patients, therapy is complicated when their body develops inhibitors that destroy the replacement clotting factors and other treatment is necessary.</w:t>
      </w:r>
    </w:p>
    <w:p w14:paraId="25DA97B2" w14:textId="5E4169C1" w:rsidR="009B08D2" w:rsidRDefault="009B08D2" w:rsidP="009B08D2">
      <w:r>
        <w:t>Often the treatments involve providing replacement for the missing or defective clotting factors. Products used include plasma derived and recombinant clotting factors, cryoprecipitate and Desmopressin (1</w:t>
      </w:r>
      <w:r w:rsidR="00A041D1">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2E5DB205"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F53B81">
        <w:t xml:space="preserve">Appendix B: </w:t>
      </w:r>
      <w:r w:rsidR="00F53B81"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2" w:name="_Toc351111340"/>
    </w:p>
    <w:p w14:paraId="0112EF5C" w14:textId="7A36E4D9" w:rsidR="008E1FE0" w:rsidRPr="00227678" w:rsidRDefault="00DF2F46" w:rsidP="00227678">
      <w:pPr>
        <w:pStyle w:val="Heading1"/>
        <w:pageBreakBefore w:val="0"/>
      </w:pPr>
      <w:bookmarkStart w:id="13" w:name="_Toc148947135"/>
      <w:r w:rsidRPr="00227678">
        <w:t>T</w:t>
      </w:r>
      <w:r w:rsidR="008E1FE0" w:rsidRPr="00227678">
        <w:t>he Australian Bleeding Disorders Registry</w:t>
      </w:r>
      <w:bookmarkEnd w:id="12"/>
      <w:r w:rsidR="00B46DDA" w:rsidRPr="00227678">
        <w:t xml:space="preserve"> (ABDR)</w:t>
      </w:r>
      <w:bookmarkEnd w:id="13"/>
    </w:p>
    <w:p w14:paraId="569DB01D" w14:textId="35080996" w:rsidR="006E51A8" w:rsidRDefault="006E51A8" w:rsidP="006E51A8">
      <w:r>
        <w:t xml:space="preserve">Patient details are captured in ABDR to enable </w:t>
      </w:r>
      <w:r w:rsidR="002837D9">
        <w:t>health care and support staff to monitor and manage treatment over time from a single point of reference.</w:t>
      </w:r>
    </w:p>
    <w:p w14:paraId="5F0856B3" w14:textId="069B254A"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BEC028C" w:rsidR="0061102C" w:rsidRDefault="002837D9" w:rsidP="00227678">
      <w:bookmarkStart w:id="14" w:name="_Toc351111352"/>
      <w:bookmarkStart w:id="15" w:name="_Ref351291317"/>
      <w:bookmarkStart w:id="16"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F53B81">
        <w:t>Appendix C: About ABDR</w:t>
      </w:r>
      <w:r w:rsidR="000B06A9">
        <w:fldChar w:fldCharType="end"/>
      </w:r>
      <w:r w:rsidRPr="000B06A9">
        <w:t>.</w:t>
      </w:r>
    </w:p>
    <w:p w14:paraId="32F46E3D" w14:textId="1D85D6CE" w:rsidR="001972F4" w:rsidRDefault="001972F4" w:rsidP="00227678">
      <w:r>
        <w:br w:type="page"/>
      </w:r>
    </w:p>
    <w:p w14:paraId="69013239" w14:textId="56F27EE5" w:rsidR="00A409E4" w:rsidRDefault="00F13BF5" w:rsidP="00F52093">
      <w:pPr>
        <w:pStyle w:val="Heading1"/>
      </w:pPr>
      <w:bookmarkStart w:id="17" w:name="_Toc148947136"/>
      <w:bookmarkEnd w:id="14"/>
      <w:bookmarkEnd w:id="15"/>
      <w:bookmarkEnd w:id="16"/>
      <w:r>
        <w:lastRenderedPageBreak/>
        <w:t>Patients</w:t>
      </w:r>
      <w:bookmarkEnd w:id="17"/>
    </w:p>
    <w:p w14:paraId="7B806C6C" w14:textId="25770D46" w:rsidR="00D33E7F" w:rsidRDefault="00841F9A" w:rsidP="00841F9A">
      <w:pPr>
        <w:spacing w:after="120"/>
      </w:pPr>
      <w:r>
        <w:fldChar w:fldCharType="begin"/>
      </w:r>
      <w:r>
        <w:instrText xml:space="preserve"> REF _Ref105084649 \h </w:instrText>
      </w:r>
      <w:r>
        <w:fldChar w:fldCharType="separate"/>
      </w:r>
      <w:r w:rsidR="00F53B81">
        <w:t xml:space="preserve">Table </w:t>
      </w:r>
      <w:r w:rsidR="00F53B81">
        <w:rPr>
          <w:noProof/>
        </w:rPr>
        <w:t>3</w:t>
      </w:r>
      <w:r>
        <w:fldChar w:fldCharType="end"/>
      </w:r>
      <w:r>
        <w:t xml:space="preserve"> </w:t>
      </w:r>
      <w:r w:rsidR="000434F4">
        <w:t>shows</w:t>
      </w:r>
      <w:r w:rsidR="001554EB">
        <w:t xml:space="preserve"> the numbers of patients in ABDR and the numbers of patients who received products d</w:t>
      </w:r>
      <w:r w:rsidR="00675F6D">
        <w:t xml:space="preserve">uring the years </w:t>
      </w:r>
      <w:r w:rsidR="003C0C56">
        <w:t>201</w:t>
      </w:r>
      <w:r w:rsidR="00280C1F">
        <w:t>7</w:t>
      </w:r>
      <w:r w:rsidR="003C0C56">
        <w:t>-1</w:t>
      </w:r>
      <w:r w:rsidR="00280C1F">
        <w:t>8</w:t>
      </w:r>
      <w:r w:rsidR="003C0C56">
        <w:t xml:space="preserve"> to </w:t>
      </w:r>
      <w:r w:rsidR="00B618F9">
        <w:t>2021-22</w:t>
      </w:r>
      <w:r w:rsidR="001554EB">
        <w:t>.</w:t>
      </w:r>
    </w:p>
    <w:p w14:paraId="0F01487E" w14:textId="0638A9E6" w:rsidR="00917D9C" w:rsidRDefault="00917D9C" w:rsidP="00917D9C">
      <w:pPr>
        <w:pStyle w:val="Caption"/>
        <w:spacing w:after="120"/>
      </w:pPr>
      <w:bookmarkStart w:id="18" w:name="_Ref105084649"/>
      <w:bookmarkStart w:id="19" w:name="_Toc148946850"/>
      <w:bookmarkStart w:id="20" w:name="_Ref436221036"/>
      <w:bookmarkStart w:id="21" w:name="_Ref104825351"/>
      <w:r>
        <w:t xml:space="preserve">Table </w:t>
      </w:r>
      <w:r w:rsidR="00474A54">
        <w:fldChar w:fldCharType="begin"/>
      </w:r>
      <w:r w:rsidR="00474A54">
        <w:instrText xml:space="preserve"> SEQ Table \* ARABIC </w:instrText>
      </w:r>
      <w:r w:rsidR="00474A54">
        <w:fldChar w:fldCharType="separate"/>
      </w:r>
      <w:r w:rsidR="00F53B81">
        <w:rPr>
          <w:noProof/>
        </w:rPr>
        <w:t>3</w:t>
      </w:r>
      <w:r w:rsidR="00474A54">
        <w:rPr>
          <w:noProof/>
        </w:rPr>
        <w:fldChar w:fldCharType="end"/>
      </w:r>
      <w:bookmarkEnd w:id="18"/>
      <w:r>
        <w:t xml:space="preserve"> - </w:t>
      </w:r>
      <w:r w:rsidRPr="00462E88">
        <w:t>Number of p</w:t>
      </w:r>
      <w:r w:rsidR="00A041D1">
        <w:t>atients</w:t>
      </w:r>
      <w:r w:rsidRPr="00462E88">
        <w:t xml:space="preserve"> in the </w:t>
      </w:r>
      <w:r>
        <w:t>r</w:t>
      </w:r>
      <w:r w:rsidRPr="00462E88">
        <w:t xml:space="preserve">egistry and treated by </w:t>
      </w:r>
      <w:r>
        <w:t>broad diagnosis</w:t>
      </w:r>
      <w:bookmarkEnd w:id="19"/>
    </w:p>
    <w:bookmarkEnd w:id="20"/>
    <w:bookmarkEnd w:id="21"/>
    <w:p w14:paraId="25B88877" w14:textId="6F8308CE" w:rsidR="00D33E7F" w:rsidRPr="00D33E7F" w:rsidRDefault="007A03A7" w:rsidP="005467C5">
      <w:pPr>
        <w:spacing w:after="0"/>
        <w:ind w:left="-142"/>
      </w:pPr>
      <w:r>
        <w:rPr>
          <w:noProof/>
        </w:rPr>
        <w:drawing>
          <wp:inline distT="0" distB="0" distL="0" distR="0" wp14:anchorId="10F5BB34" wp14:editId="12D90C72">
            <wp:extent cx="6107305" cy="26574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0626" cy="2658920"/>
                    </a:xfrm>
                    <a:prstGeom prst="rect">
                      <a:avLst/>
                    </a:prstGeom>
                  </pic:spPr>
                </pic:pic>
              </a:graphicData>
            </a:graphic>
          </wp:inline>
        </w:drawing>
      </w:r>
    </w:p>
    <w:p w14:paraId="52D221A6" w14:textId="00C5DA03"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Included in the table are patients active as at 30 June 202</w:t>
      </w:r>
      <w:r w:rsidR="00280C1F">
        <w:rPr>
          <w:i/>
          <w:iCs/>
          <w:sz w:val="16"/>
          <w:szCs w:val="16"/>
        </w:rPr>
        <w:t>2</w:t>
      </w:r>
      <w:r w:rsidR="000434F4" w:rsidRPr="005467C5">
        <w:rPr>
          <w:i/>
          <w:iCs/>
          <w:sz w:val="16"/>
          <w:szCs w:val="16"/>
        </w:rPr>
        <w:t xml:space="preserve">. </w:t>
      </w:r>
      <w:r w:rsidR="00237C48" w:rsidRPr="005467C5">
        <w:rPr>
          <w:i/>
          <w:iCs/>
          <w:sz w:val="16"/>
          <w:szCs w:val="16"/>
        </w:rPr>
        <w:t>ABDR allows for a diagnosis of ‘Other’ to be recorded for patients with rare and less prevalent disorders</w:t>
      </w:r>
      <w:r w:rsidR="00B022FC" w:rsidRPr="005467C5">
        <w:rPr>
          <w:i/>
          <w:iCs/>
          <w:sz w:val="16"/>
          <w:szCs w:val="16"/>
        </w:rPr>
        <w:t xml:space="preserve"> or difficult to classify disorders eg mild </w:t>
      </w:r>
      <w:r w:rsidR="00717660">
        <w:rPr>
          <w:i/>
          <w:iCs/>
          <w:sz w:val="16"/>
          <w:szCs w:val="16"/>
        </w:rPr>
        <w:t>VWD</w:t>
      </w:r>
      <w:r w:rsidR="00055972" w:rsidRPr="005467C5">
        <w:rPr>
          <w:i/>
          <w:iCs/>
          <w:sz w:val="16"/>
          <w:szCs w:val="16"/>
        </w:rPr>
        <w:t>.</w:t>
      </w:r>
    </w:p>
    <w:p w14:paraId="6E8EC9D4" w14:textId="36D00CFB" w:rsidR="00F91281" w:rsidRDefault="00841F9A" w:rsidP="00841F9A">
      <w:pPr>
        <w:spacing w:after="240"/>
      </w:pPr>
      <w:r>
        <w:fldChar w:fldCharType="begin"/>
      </w:r>
      <w:r>
        <w:instrText xml:space="preserve"> REF _Ref105084680 \h </w:instrText>
      </w:r>
      <w:r>
        <w:fldChar w:fldCharType="separate"/>
      </w:r>
      <w:r w:rsidR="00F53B81">
        <w:t xml:space="preserve">Table </w:t>
      </w:r>
      <w:r w:rsidR="00F53B81">
        <w:rPr>
          <w:noProof/>
        </w:rPr>
        <w:t>4</w:t>
      </w:r>
      <w:r>
        <w:fldChar w:fldCharType="end"/>
      </w:r>
      <w:r>
        <w:t xml:space="preserve"> </w:t>
      </w:r>
      <w:r w:rsidR="00F91281">
        <w:t xml:space="preserve">shows the incidence statistics for Australia compared with other countries from the World Federation of Hemophilia (WFH) </w:t>
      </w:r>
      <w:r w:rsidR="000434F4">
        <w:t>Annual G</w:t>
      </w:r>
      <w:r w:rsidR="00F91281">
        <w:t xml:space="preserve">lobal </w:t>
      </w:r>
      <w:r w:rsidR="000434F4">
        <w:t>S</w:t>
      </w:r>
      <w:r w:rsidR="00F91281">
        <w:t>urvey 202</w:t>
      </w:r>
      <w:r w:rsidR="004D4847">
        <w:t>1</w:t>
      </w:r>
      <w:r w:rsidR="00F91281">
        <w:t xml:space="preserve"> </w:t>
      </w:r>
      <w:r w:rsidR="00AC142F">
        <w:t>published</w:t>
      </w:r>
      <w:r w:rsidR="00F91281">
        <w:t xml:space="preserve"> in 202</w:t>
      </w:r>
      <w:r w:rsidR="004D4847">
        <w:t>2</w:t>
      </w:r>
      <w:r w:rsidR="00F91281">
        <w:t>.</w:t>
      </w:r>
      <w:r w:rsidR="005467C5" w:rsidRPr="005467C5">
        <w:t xml:space="preserve"> </w:t>
      </w:r>
      <w:r w:rsidR="005467C5">
        <w:t xml:space="preserve">The full survey can be found at </w:t>
      </w:r>
      <w:hyperlink r:id="rId32" w:history="1">
        <w:r w:rsidR="00143097" w:rsidRPr="00143097">
          <w:rPr>
            <w:rStyle w:val="Hyperlink"/>
          </w:rPr>
          <w:t>https://wfh.org/research-and-data-collection/</w:t>
        </w:r>
      </w:hyperlink>
      <w:r w:rsidR="005467C5">
        <w:t>.</w:t>
      </w:r>
    </w:p>
    <w:p w14:paraId="4E0C4431" w14:textId="2F56ADAE" w:rsidR="00F91281" w:rsidRDefault="00917D9C" w:rsidP="00917D9C">
      <w:pPr>
        <w:pStyle w:val="Caption"/>
        <w:spacing w:after="120"/>
      </w:pPr>
      <w:bookmarkStart w:id="22" w:name="_Ref105084680"/>
      <w:bookmarkStart w:id="23" w:name="_Ref351368891"/>
      <w:bookmarkStart w:id="24" w:name="_Toc148946851"/>
      <w:r>
        <w:t xml:space="preserve">Table </w:t>
      </w:r>
      <w:r w:rsidR="00474A54">
        <w:fldChar w:fldCharType="begin"/>
      </w:r>
      <w:r w:rsidR="00474A54">
        <w:instrText xml:space="preserve"> SEQ Table \* ARABIC </w:instrText>
      </w:r>
      <w:r w:rsidR="00474A54">
        <w:fldChar w:fldCharType="separate"/>
      </w:r>
      <w:r w:rsidR="00F53B81">
        <w:rPr>
          <w:noProof/>
        </w:rPr>
        <w:t>4</w:t>
      </w:r>
      <w:r w:rsidR="00474A54">
        <w:rPr>
          <w:noProof/>
        </w:rPr>
        <w:fldChar w:fldCharType="end"/>
      </w:r>
      <w:bookmarkEnd w:id="22"/>
      <w:r w:rsidR="00F91281">
        <w:t xml:space="preserve"> - Incidence statistics from World Federation of Hemophilia Global Survey </w:t>
      </w:r>
      <w:bookmarkEnd w:id="23"/>
      <w:r w:rsidR="00F91281">
        <w:t>20</w:t>
      </w:r>
      <w:r w:rsidR="00895CBB">
        <w:t>2</w:t>
      </w:r>
      <w:r w:rsidR="00AC142F">
        <w:t>1</w:t>
      </w:r>
      <w:bookmarkEnd w:id="24"/>
    </w:p>
    <w:p w14:paraId="613B0A3F" w14:textId="1DAAC727" w:rsidR="005467C5" w:rsidRDefault="00061CB3" w:rsidP="005467C5">
      <w:pPr>
        <w:spacing w:after="0"/>
        <w:ind w:left="-142" w:right="5"/>
        <w:rPr>
          <w:noProof/>
          <w:sz w:val="16"/>
          <w:szCs w:val="16"/>
        </w:rPr>
      </w:pPr>
      <w:r w:rsidRPr="00061CB3">
        <w:rPr>
          <w:noProof/>
        </w:rPr>
        <w:drawing>
          <wp:inline distT="0" distB="0" distL="0" distR="0" wp14:anchorId="3BA6F0F2" wp14:editId="72E65EBB">
            <wp:extent cx="6143518" cy="2061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6835" cy="2062323"/>
                    </a:xfrm>
                    <a:prstGeom prst="rect">
                      <a:avLst/>
                    </a:prstGeom>
                  </pic:spPr>
                </pic:pic>
              </a:graphicData>
            </a:graphic>
          </wp:inline>
        </w:drawing>
      </w:r>
    </w:p>
    <w:p w14:paraId="61391D9A" w14:textId="4C8B0593"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w:t>
      </w:r>
      <w:r w:rsidR="00E66C7F">
        <w:rPr>
          <w:i/>
          <w:iCs/>
          <w:sz w:val="16"/>
          <w:szCs w:val="16"/>
        </w:rPr>
        <w:t>20</w:t>
      </w:r>
      <w:r>
        <w:rPr>
          <w:i/>
          <w:iCs/>
          <w:sz w:val="16"/>
          <w:szCs w:val="16"/>
        </w:rPr>
        <w:t>-2</w:t>
      </w:r>
      <w:r w:rsidR="00E66C7F">
        <w:rPr>
          <w:i/>
          <w:iCs/>
          <w:sz w:val="16"/>
          <w:szCs w:val="16"/>
        </w:rPr>
        <w:t>1</w:t>
      </w:r>
      <w:r>
        <w:rPr>
          <w:i/>
          <w:iCs/>
          <w:sz w:val="16"/>
          <w:szCs w:val="16"/>
        </w:rPr>
        <w:t>)</w:t>
      </w:r>
      <w:r w:rsidRPr="00895CBB">
        <w:rPr>
          <w:i/>
          <w:iCs/>
          <w:sz w:val="16"/>
          <w:szCs w:val="16"/>
        </w:rPr>
        <w:t>, not this current report.</w:t>
      </w:r>
    </w:p>
    <w:p w14:paraId="673192BB" w14:textId="23053DF1" w:rsidR="00F91281" w:rsidRDefault="00F91281" w:rsidP="00F91281">
      <w:pPr>
        <w:spacing w:after="0"/>
      </w:pPr>
    </w:p>
    <w:p w14:paraId="0EE2DD45" w14:textId="15D0D0EB" w:rsidR="005467C5" w:rsidRDefault="005467C5" w:rsidP="00841F9A">
      <w:pPr>
        <w:spacing w:after="0"/>
        <w:rPr>
          <w:sz w:val="16"/>
          <w:szCs w:val="16"/>
        </w:rPr>
      </w:pPr>
      <w:r>
        <w:t>P</w:t>
      </w:r>
      <w:r w:rsidRPr="00A12422">
        <w:t xml:space="preserve">revalence </w:t>
      </w:r>
      <w:r>
        <w:t>of haemophilia A</w:t>
      </w:r>
      <w:r w:rsidR="00722650">
        <w:t xml:space="preserve"> (HMA)</w:t>
      </w:r>
      <w:r>
        <w:t xml:space="preserve">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5" w:name="_Toc148947137"/>
      <w:r>
        <w:lastRenderedPageBreak/>
        <w:t>P</w:t>
      </w:r>
      <w:r w:rsidR="003A1776">
        <w:t>roducts</w:t>
      </w:r>
      <w:bookmarkEnd w:id="25"/>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654DB389"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F53B81" w:rsidRPr="00F52093">
        <w:t xml:space="preserve">Appendix </w:t>
      </w:r>
      <w:r w:rsidR="00F53B81">
        <w:t>D:</w:t>
      </w:r>
      <w:r w:rsidR="00F53B81"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18B48A43" w:rsidR="003A1776" w:rsidRDefault="004C1527" w:rsidP="003A1776">
      <w:pPr>
        <w:spacing w:after="0"/>
      </w:pPr>
      <w:r>
        <w:fldChar w:fldCharType="begin"/>
      </w:r>
      <w:r>
        <w:instrText xml:space="preserve"> REF _Ref105084878 \h </w:instrText>
      </w:r>
      <w:r>
        <w:fldChar w:fldCharType="separate"/>
      </w:r>
      <w:r w:rsidR="00F53B81">
        <w:t xml:space="preserve">Figure </w:t>
      </w:r>
      <w:r w:rsidR="00F53B81">
        <w:rPr>
          <w:noProof/>
        </w:rPr>
        <w:t>1</w:t>
      </w:r>
      <w:r>
        <w:fldChar w:fldCharType="end"/>
      </w:r>
      <w:r w:rsidR="003A1776" w:rsidRPr="008A594E">
        <w:t xml:space="preserve"> sho</w:t>
      </w:r>
      <w:r w:rsidR="003A1776">
        <w:t xml:space="preserve">ws the total issues and market shares for recombinant </w:t>
      </w:r>
      <w:r w:rsidR="000E23D1">
        <w:t xml:space="preserve">FVIII </w:t>
      </w:r>
      <w:r w:rsidR="003A1776">
        <w:t>products from 201</w:t>
      </w:r>
      <w:r w:rsidR="00134A8C">
        <w:t>7</w:t>
      </w:r>
      <w:r w:rsidR="003A1776">
        <w:t>-1</w:t>
      </w:r>
      <w:r w:rsidR="00134A8C">
        <w:t>8</w:t>
      </w:r>
      <w:r w:rsidR="003A1776">
        <w:t xml:space="preserve"> to</w:t>
      </w:r>
      <w:r>
        <w:t xml:space="preserve"> </w:t>
      </w:r>
      <w:r w:rsidR="00B618F9">
        <w:t>2021</w:t>
      </w:r>
      <w:r>
        <w:noBreakHyphen/>
      </w:r>
      <w:r w:rsidR="00B618F9">
        <w:t>22</w:t>
      </w:r>
      <w:r w:rsidR="00841F9A">
        <w:t xml:space="preserve"> and </w:t>
      </w:r>
      <w:r w:rsidR="000937BF" w:rsidRPr="008A594E">
        <w:t>i</w:t>
      </w:r>
      <w:r w:rsidR="000937BF">
        <w:t xml:space="preserve">llustrates the changes that have occurred during </w:t>
      </w:r>
      <w:r w:rsidR="00841F9A">
        <w:t>that period</w:t>
      </w:r>
      <w:r>
        <w:t>. These changes were</w:t>
      </w:r>
      <w:r w:rsidR="000937BF">
        <w:t xml:space="preserve">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2C6ADB76" w:rsidR="003A1776" w:rsidRDefault="00061CB3" w:rsidP="00841F9A">
      <w:pPr>
        <w:spacing w:after="120"/>
      </w:pPr>
      <w:r>
        <w:rPr>
          <w:noProof/>
        </w:rPr>
        <w:drawing>
          <wp:inline distT="0" distB="0" distL="0" distR="0" wp14:anchorId="41E8362F" wp14:editId="436B9512">
            <wp:extent cx="6031230" cy="325895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8118" cy="3273482"/>
                    </a:xfrm>
                    <a:prstGeom prst="rect">
                      <a:avLst/>
                    </a:prstGeom>
                    <a:noFill/>
                  </pic:spPr>
                </pic:pic>
              </a:graphicData>
            </a:graphic>
          </wp:inline>
        </w:drawing>
      </w:r>
    </w:p>
    <w:p w14:paraId="3C440875" w14:textId="136055BB" w:rsidR="003A1776" w:rsidRPr="00462E88" w:rsidRDefault="00917D9C" w:rsidP="00917D9C">
      <w:pPr>
        <w:pStyle w:val="Caption"/>
      </w:pPr>
      <w:bookmarkStart w:id="26" w:name="_Ref105084878"/>
      <w:bookmarkStart w:id="27" w:name="_Toc148946862"/>
      <w:r>
        <w:t xml:space="preserve">Figure </w:t>
      </w:r>
      <w:r w:rsidR="00474A54">
        <w:fldChar w:fldCharType="begin"/>
      </w:r>
      <w:r w:rsidR="00474A54">
        <w:instrText xml:space="preserve"> SEQ Figure \* ARABIC </w:instrText>
      </w:r>
      <w:r w:rsidR="00474A54">
        <w:fldChar w:fldCharType="separate"/>
      </w:r>
      <w:r w:rsidR="00F53B81">
        <w:rPr>
          <w:noProof/>
        </w:rPr>
        <w:t>1</w:t>
      </w:r>
      <w:r w:rsidR="00474A54">
        <w:rPr>
          <w:noProof/>
        </w:rPr>
        <w:fldChar w:fldCharType="end"/>
      </w:r>
      <w:bookmarkEnd w:id="26"/>
      <w:r>
        <w:t xml:space="preserve"> </w:t>
      </w:r>
      <w:r w:rsidR="003A1776">
        <w:t xml:space="preserve">- </w:t>
      </w:r>
      <w:r w:rsidR="003A1776" w:rsidRPr="00462E88">
        <w:t xml:space="preserve">Market share of </w:t>
      </w:r>
      <w:r w:rsidR="003A1776">
        <w:t>recombinant FVIII issues 201</w:t>
      </w:r>
      <w:r w:rsidR="00061CB3">
        <w:t>7</w:t>
      </w:r>
      <w:r w:rsidR="003A1776" w:rsidRPr="00462E88">
        <w:t>-</w:t>
      </w:r>
      <w:r w:rsidR="003A1776">
        <w:t>1</w:t>
      </w:r>
      <w:r w:rsidR="00061CB3">
        <w:t>8</w:t>
      </w:r>
      <w:r w:rsidR="003A1776">
        <w:t xml:space="preserve"> </w:t>
      </w:r>
      <w:r w:rsidR="003A1776" w:rsidRPr="00462E88">
        <w:t xml:space="preserve">to </w:t>
      </w:r>
      <w:r w:rsidR="00B618F9">
        <w:t>2021-22</w:t>
      </w:r>
      <w:bookmarkEnd w:id="27"/>
    </w:p>
    <w:p w14:paraId="06521D00" w14:textId="1F2E81CF" w:rsidR="00F87113" w:rsidRDefault="00134A8C" w:rsidP="003A1776">
      <w:r>
        <w:t>The introduction of</w:t>
      </w:r>
      <w:r w:rsidR="00F87113">
        <w:t xml:space="preserve"> </w:t>
      </w:r>
      <w:r w:rsidR="008916FC">
        <w:t>emicizumab</w:t>
      </w:r>
      <w:r w:rsidR="00F87113">
        <w:t xml:space="preserve"> to the National Product Price List</w:t>
      </w:r>
      <w:r>
        <w:t xml:space="preserve"> in November 2020 continue</w:t>
      </w:r>
      <w:r w:rsidR="00722650">
        <w:t>s</w:t>
      </w:r>
      <w:r>
        <w:t xml:space="preserve"> to have</w:t>
      </w:r>
      <w:r w:rsidR="00895CBB">
        <w:t xml:space="preserve"> an impact on the use o</w:t>
      </w:r>
      <w:r>
        <w:t>f</w:t>
      </w:r>
      <w:r w:rsidR="00895CBB">
        <w:t xml:space="preserve"> FVIII products</w:t>
      </w:r>
      <w:r>
        <w:t xml:space="preserve"> in 2021-22</w:t>
      </w:r>
      <w:r w:rsidR="00F87113">
        <w:t xml:space="preserve">. </w:t>
      </w:r>
      <w:r w:rsidR="00841F9A">
        <w:fldChar w:fldCharType="begin"/>
      </w:r>
      <w:r w:rsidR="00841F9A">
        <w:instrText xml:space="preserve"> REF _Ref105084986 \h </w:instrText>
      </w:r>
      <w:r w:rsidR="00841F9A">
        <w:fldChar w:fldCharType="separate"/>
      </w:r>
      <w:r w:rsidR="00F53B81">
        <w:t xml:space="preserve">Figure </w:t>
      </w:r>
      <w:r w:rsidR="00F53B81">
        <w:rPr>
          <w:noProof/>
        </w:rPr>
        <w:t>6</w:t>
      </w:r>
      <w:r w:rsidR="00841F9A">
        <w:fldChar w:fldCharType="end"/>
      </w:r>
      <w:r w:rsidR="00841F9A">
        <w:t xml:space="preserve"> in </w:t>
      </w:r>
      <w:r w:rsidR="00F87113" w:rsidRPr="000B06A9">
        <w:t xml:space="preserve">Appendix </w:t>
      </w:r>
      <w:r w:rsidR="000C1906" w:rsidRPr="000B06A9">
        <w:t>D</w:t>
      </w:r>
      <w:r w:rsidR="00F87113">
        <w:t xml:space="preserve"> </w:t>
      </w:r>
      <w:r w:rsidR="00F27707">
        <w:t xml:space="preserve">shows </w:t>
      </w:r>
      <w:r w:rsidR="00F87113">
        <w:t>expenditure</w:t>
      </w:r>
      <w:r w:rsidR="00F27707">
        <w:t xml:space="preserve"> on clotting factors </w:t>
      </w:r>
      <w:r w:rsidR="00985F08">
        <w:t>from 2009-10 to 2021-22</w:t>
      </w:r>
      <w:r w:rsidR="00F87113">
        <w:t>.</w:t>
      </w:r>
    </w:p>
    <w:p w14:paraId="76909DA2" w14:textId="23EF0FD3" w:rsidR="000B06A9" w:rsidRDefault="000B06A9">
      <w:pPr>
        <w:spacing w:after="0"/>
      </w:pPr>
      <w:r>
        <w:br w:type="page"/>
      </w:r>
    </w:p>
    <w:p w14:paraId="2274BFC0" w14:textId="532ADEF8" w:rsidR="009B08D2" w:rsidRPr="00ED7493" w:rsidRDefault="009B08D2" w:rsidP="00ED7493">
      <w:pPr>
        <w:rPr>
          <w:b/>
          <w:bCs/>
          <w:color w:val="C60C30"/>
          <w:sz w:val="24"/>
          <w:szCs w:val="24"/>
        </w:rPr>
      </w:pPr>
      <w:bookmarkStart w:id="28" w:name="_Toc351111348"/>
      <w:r w:rsidRPr="00ED7493">
        <w:rPr>
          <w:b/>
          <w:bCs/>
          <w:color w:val="C60C30"/>
          <w:sz w:val="24"/>
          <w:szCs w:val="24"/>
        </w:rPr>
        <w:lastRenderedPageBreak/>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416E6E7C" w14:textId="7FE8A7D7" w:rsidR="009B08D2" w:rsidRDefault="009B08D2" w:rsidP="009B08D2">
      <w:r>
        <w:t xml:space="preserve">FEIBA and </w:t>
      </w:r>
      <w:r w:rsidR="008411BE">
        <w:t>r</w:t>
      </w:r>
      <w:r>
        <w:t>ecombinant Factor VIIa (brand name NovoSeven)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76B31F3A" w:rsidR="002159DF" w:rsidRDefault="009B08D2" w:rsidP="00317189">
      <w:r>
        <w:t>In 202</w:t>
      </w:r>
      <w:r w:rsidR="00B618F9">
        <w:t>1</w:t>
      </w:r>
      <w:r>
        <w:t>-2</w:t>
      </w:r>
      <w:r w:rsidR="00B618F9">
        <w:t>2</w:t>
      </w:r>
      <w:r>
        <w:t xml:space="preserve">, there were </w:t>
      </w:r>
      <w:r w:rsidRPr="004C27E7">
        <w:t>1</w:t>
      </w:r>
      <w:r w:rsidR="00B618F9">
        <w:t>12</w:t>
      </w:r>
      <w:r w:rsidRPr="004C27E7">
        <w:t xml:space="preserve"> </w:t>
      </w:r>
      <w:r w:rsidR="004C27E7" w:rsidRPr="004C27E7">
        <w:t>HMA patients with inhibitors and 13 patients with other bleeding disorders who had inhibitors</w:t>
      </w:r>
      <w:r w:rsidR="00F91281">
        <w:t>. The amount of FEIBA and NovoSeven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F53B81">
        <w:t xml:space="preserve">Table </w:t>
      </w:r>
      <w:r w:rsidR="00F53B81">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F53B81">
        <w:t xml:space="preserve">Table </w:t>
      </w:r>
      <w:r w:rsidR="00F53B81">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F53B81">
        <w:t xml:space="preserve">Table </w:t>
      </w:r>
      <w:r w:rsidR="00F53B81">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5"/>
          <w:headerReference w:type="default" r:id="rId36"/>
          <w:footerReference w:type="default" r:id="rId37"/>
          <w:headerReference w:type="first" r:id="rId38"/>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29" w:name="_Toc351111351"/>
      <w:bookmarkStart w:id="30" w:name="_Toc148947138"/>
      <w:bookmarkEnd w:id="28"/>
      <w:r>
        <w:lastRenderedPageBreak/>
        <w:t>T</w:t>
      </w:r>
      <w:r w:rsidR="006673C3">
        <w:t>reat</w:t>
      </w:r>
      <w:bookmarkEnd w:id="29"/>
      <w:r w:rsidR="00A153E5">
        <w:t>ment</w:t>
      </w:r>
      <w:bookmarkEnd w:id="30"/>
    </w:p>
    <w:p w14:paraId="25E38C77" w14:textId="2ECF1043" w:rsidR="008B00F9" w:rsidRDefault="000C1030" w:rsidP="00E277F1">
      <w:r>
        <w:t xml:space="preserve">The data in this section </w:t>
      </w:r>
      <w:r w:rsidR="00503261">
        <w:t>relates to</w:t>
      </w:r>
      <w:r>
        <w:t xml:space="preserve"> patients who received trea</w:t>
      </w:r>
      <w:r w:rsidR="00300130">
        <w:t xml:space="preserve">tment (products) during the </w:t>
      </w:r>
      <w:r w:rsidR="00B618F9">
        <w:t>2021-22</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F53B81">
        <w:t xml:space="preserve">Figure </w:t>
      </w:r>
      <w:r w:rsidR="00F53B81">
        <w:rPr>
          <w:noProof/>
        </w:rPr>
        <w:t>2</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w:t>
      </w:r>
      <w:r w:rsidR="00061CB3">
        <w:t>0</w:t>
      </w:r>
      <w:r w:rsidR="001540E4" w:rsidRPr="0018596E">
        <w:t xml:space="preserve"> patients</w:t>
      </w:r>
      <w:r w:rsidR="00511B0A" w:rsidRPr="0018596E">
        <w:t xml:space="preserve"> in </w:t>
      </w:r>
      <w:r w:rsidR="00B618F9">
        <w:t>2021-22</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F53B81">
        <w:t xml:space="preserve">Figure </w:t>
      </w:r>
      <w:r w:rsidR="00F53B81">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w:t>
      </w:r>
      <w:r w:rsidR="00061CB3">
        <w:t>1</w:t>
      </w:r>
      <w:r w:rsidR="00546580" w:rsidRPr="0018596E">
        <w:t xml:space="preserve"> </w:t>
      </w:r>
      <w:r w:rsidR="002D2A37" w:rsidRPr="0018596E">
        <w:t>patients</w:t>
      </w:r>
      <w:r w:rsidR="00511B0A" w:rsidRPr="0018596E">
        <w:t xml:space="preserve"> in </w:t>
      </w:r>
      <w:r w:rsidR="00B618F9">
        <w:t>2021-22</w:t>
      </w:r>
      <w:r w:rsidR="002D2A37" w:rsidRPr="0018596E">
        <w:t xml:space="preserve">) </w:t>
      </w:r>
      <w:r w:rsidR="008B00F9" w:rsidRPr="0018596E">
        <w:t>by severity</w:t>
      </w:r>
      <w:r w:rsidR="00E277F1">
        <w:t>.</w:t>
      </w:r>
    </w:p>
    <w:p w14:paraId="1FC7D818" w14:textId="62FBF600" w:rsidR="006949CF" w:rsidRDefault="00985F08" w:rsidP="00114C39">
      <w:pPr>
        <w:spacing w:after="60"/>
      </w:pPr>
      <w:r>
        <w:rPr>
          <w:noProof/>
        </w:rPr>
        <w:drawing>
          <wp:inline distT="0" distB="0" distL="0" distR="0" wp14:anchorId="77195728" wp14:editId="6288D70B">
            <wp:extent cx="5305647" cy="3201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7327" cy="3208622"/>
                    </a:xfrm>
                    <a:prstGeom prst="rect">
                      <a:avLst/>
                    </a:prstGeom>
                  </pic:spPr>
                </pic:pic>
              </a:graphicData>
            </a:graphic>
          </wp:inline>
        </w:drawing>
      </w:r>
    </w:p>
    <w:p w14:paraId="015247B8" w14:textId="0B37CB7D" w:rsidR="006473AF" w:rsidRDefault="00917D9C" w:rsidP="00917D9C">
      <w:pPr>
        <w:pStyle w:val="Caption"/>
        <w:spacing w:after="0"/>
      </w:pPr>
      <w:bookmarkStart w:id="31" w:name="_Ref105085094"/>
      <w:bookmarkStart w:id="32" w:name="_Toc148946863"/>
      <w:r>
        <w:t xml:space="preserve">Figure </w:t>
      </w:r>
      <w:r w:rsidR="00474A54">
        <w:fldChar w:fldCharType="begin"/>
      </w:r>
      <w:r w:rsidR="00474A54">
        <w:instrText xml:space="preserve"> SEQ Figure \* ARABIC </w:instrText>
      </w:r>
      <w:r w:rsidR="00474A54">
        <w:fldChar w:fldCharType="separate"/>
      </w:r>
      <w:r w:rsidR="00F53B81">
        <w:rPr>
          <w:noProof/>
        </w:rPr>
        <w:t>2</w:t>
      </w:r>
      <w:r w:rsidR="00474A54">
        <w:rPr>
          <w:noProof/>
        </w:rPr>
        <w:fldChar w:fldCharType="end"/>
      </w:r>
      <w:bookmarkEnd w:id="31"/>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2"/>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1E9F520D" w:rsidR="006528AA" w:rsidRPr="00E11BF0" w:rsidRDefault="00985F08" w:rsidP="00114C39">
      <w:pPr>
        <w:spacing w:after="60"/>
        <w:rPr>
          <w:b/>
        </w:rPr>
      </w:pPr>
      <w:bookmarkStart w:id="33" w:name="_Ref351371671"/>
      <w:bookmarkStart w:id="34" w:name="_Ref351371662"/>
      <w:bookmarkStart w:id="35" w:name="_Ref351371676"/>
      <w:r>
        <w:rPr>
          <w:noProof/>
        </w:rPr>
        <w:drawing>
          <wp:inline distT="0" distB="0" distL="0" distR="0" wp14:anchorId="611B8660" wp14:editId="3AF329A8">
            <wp:extent cx="5305425" cy="33407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9690" cy="3349691"/>
                    </a:xfrm>
                    <a:prstGeom prst="rect">
                      <a:avLst/>
                    </a:prstGeom>
                  </pic:spPr>
                </pic:pic>
              </a:graphicData>
            </a:graphic>
          </wp:inline>
        </w:drawing>
      </w:r>
    </w:p>
    <w:p w14:paraId="17234451" w14:textId="359A517D" w:rsidR="00B03D56" w:rsidRDefault="00917D9C" w:rsidP="00917D9C">
      <w:pPr>
        <w:pStyle w:val="Caption"/>
        <w:spacing w:after="0"/>
      </w:pPr>
      <w:bookmarkStart w:id="36" w:name="_Ref105085112"/>
      <w:bookmarkStart w:id="37" w:name="_Toc148946864"/>
      <w:r>
        <w:t xml:space="preserve">Figure </w:t>
      </w:r>
      <w:r w:rsidR="00474A54">
        <w:fldChar w:fldCharType="begin"/>
      </w:r>
      <w:r w:rsidR="00474A54">
        <w:instrText xml:space="preserve"> SEQ Figure \* ARABIC </w:instrText>
      </w:r>
      <w:r w:rsidR="00474A54">
        <w:fldChar w:fldCharType="separate"/>
      </w:r>
      <w:r w:rsidR="00F53B81">
        <w:rPr>
          <w:noProof/>
        </w:rPr>
        <w:t>3</w:t>
      </w:r>
      <w:r w:rsidR="00474A54">
        <w:rPr>
          <w:noProof/>
        </w:rPr>
        <w:fldChar w:fldCharType="end"/>
      </w:r>
      <w:bookmarkEnd w:id="36"/>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37"/>
    </w:p>
    <w:p w14:paraId="3F0095C4" w14:textId="313BFF3D" w:rsidR="00C14F1F" w:rsidRPr="00917D9C" w:rsidRDefault="00F24D73" w:rsidP="00C14F1F">
      <w:pPr>
        <w:rPr>
          <w:i/>
          <w:iCs/>
          <w:sz w:val="16"/>
          <w:szCs w:val="16"/>
        </w:rPr>
      </w:pPr>
      <w:r w:rsidRPr="00917D9C">
        <w:rPr>
          <w:i/>
          <w:iCs/>
          <w:sz w:val="16"/>
          <w:szCs w:val="16"/>
        </w:rPr>
        <w:t xml:space="preserve">Note: </w:t>
      </w:r>
      <w:r w:rsidR="000B7ADB" w:rsidRPr="00917D9C">
        <w:rPr>
          <w:i/>
          <w:iCs/>
          <w:sz w:val="16"/>
          <w:szCs w:val="16"/>
        </w:rPr>
        <w:t>A very small number of patients have a severity recorded as Not Applicable or Unknown. These are not shown in the above chart.</w:t>
      </w:r>
    </w:p>
    <w:p w14:paraId="66AF6ED5" w14:textId="3BF037B5" w:rsidR="00B27BCC" w:rsidRDefault="00E277F1" w:rsidP="00B27BCC">
      <w:pPr>
        <w:spacing w:after="0"/>
      </w:pPr>
      <w:bookmarkStart w:id="38" w:name="_Ref384458011"/>
      <w:r w:rsidRPr="0018596E">
        <w:lastRenderedPageBreak/>
        <w:t xml:space="preserve">In </w:t>
      </w:r>
      <w:r w:rsidR="00B618F9">
        <w:t>2021-22</w:t>
      </w:r>
      <w:r w:rsidRPr="0018596E">
        <w:t>, 8</w:t>
      </w:r>
      <w:r w:rsidR="006C2919">
        <w:t>1</w:t>
      </w:r>
      <w:r w:rsidRPr="0018596E">
        <w:t>% (by volume) of FVIII products issued for patients with HMA</w:t>
      </w:r>
      <w:r w:rsidR="00D35439">
        <w:t xml:space="preserve"> were for patients with a severe disorder</w:t>
      </w:r>
      <w:r>
        <w:t xml:space="preserve"> </w:t>
      </w:r>
      <w:r w:rsidR="009B4B7B">
        <w:t xml:space="preserve">(compared with 86% in 2020-21) </w:t>
      </w:r>
      <w:r>
        <w:t xml:space="preserve">and </w:t>
      </w:r>
      <w:r w:rsidRPr="0018596E">
        <w:t>around 6</w:t>
      </w:r>
      <w:r w:rsidR="00D35439">
        <w:t>4</w:t>
      </w:r>
      <w:r w:rsidRPr="0018596E">
        <w:t>% (by volume) of FIX products issued for patients with HMB</w:t>
      </w:r>
      <w:r w:rsidR="00D35439">
        <w:t xml:space="preserve"> were for those with a severe disorder</w:t>
      </w:r>
      <w:r w:rsidR="009B4B7B">
        <w:t xml:space="preserve"> (no change from 2020-21). </w:t>
      </w:r>
      <w:r w:rsidR="00E1226F">
        <w:fldChar w:fldCharType="begin"/>
      </w:r>
      <w:r w:rsidR="00E1226F">
        <w:instrText xml:space="preserve"> REF _Ref105085203 \h </w:instrText>
      </w:r>
      <w:r w:rsidR="00E1226F">
        <w:fldChar w:fldCharType="separate"/>
      </w:r>
      <w:r w:rsidR="00F53B81">
        <w:t xml:space="preserve">Table </w:t>
      </w:r>
      <w:r w:rsidR="00F53B81">
        <w:rPr>
          <w:noProof/>
        </w:rPr>
        <w:t>5</w:t>
      </w:r>
      <w:r w:rsidR="00E1226F">
        <w:fldChar w:fldCharType="end"/>
      </w:r>
      <w:r w:rsidR="009B4B7B">
        <w:t xml:space="preserve"> shows the breakdowns by regimen</w:t>
      </w:r>
      <w:r w:rsidRPr="0018596E">
        <w:t>.</w:t>
      </w:r>
      <w:r w:rsidR="00B27BCC">
        <w:t xml:space="preserve"> Around 36% of patients are diagnosed with HMA (</w:t>
      </w:r>
      <w:r w:rsidR="00B27BCC" w:rsidRPr="0075134C">
        <w:t>see</w:t>
      </w:r>
      <w:r w:rsidR="00B27BCC">
        <w:t xml:space="preserve"> </w:t>
      </w:r>
      <w:r w:rsidR="00B27BCC">
        <w:fldChar w:fldCharType="begin"/>
      </w:r>
      <w:r w:rsidR="00B27BCC">
        <w:instrText xml:space="preserve"> REF _Ref105084649 \h </w:instrText>
      </w:r>
      <w:r w:rsidR="00B27BCC">
        <w:fldChar w:fldCharType="separate"/>
      </w:r>
      <w:r w:rsidR="00F53B81">
        <w:t xml:space="preserve">Table </w:t>
      </w:r>
      <w:r w:rsidR="00F53B81">
        <w:rPr>
          <w:noProof/>
        </w:rPr>
        <w:t>3</w:t>
      </w:r>
      <w:r w:rsidR="00B27BCC">
        <w:fldChar w:fldCharType="end"/>
      </w:r>
      <w:r w:rsidR="00B27BCC">
        <w:t xml:space="preserve">), however, in 2021-22 these patients used around </w:t>
      </w:r>
      <w:r w:rsidR="00B27BCC" w:rsidRPr="00DF4072">
        <w:t>70%</w:t>
      </w:r>
      <w:r w:rsidR="00B27BCC">
        <w:t xml:space="preserve"> of total factor products, a decrease from 80% in 2020-21</w:t>
      </w:r>
      <w:r w:rsidR="00B27BCC" w:rsidRPr="0075134C">
        <w:t>.</w:t>
      </w:r>
    </w:p>
    <w:p w14:paraId="73F15E0D" w14:textId="77777777" w:rsidR="00B27BCC" w:rsidRDefault="00B27BCC" w:rsidP="00B27BCC">
      <w:pPr>
        <w:spacing w:after="0"/>
      </w:pPr>
    </w:p>
    <w:p w14:paraId="7021A410" w14:textId="411283E4" w:rsidR="00B27BCC" w:rsidRDefault="00B27BCC" w:rsidP="00B27BCC">
      <w:pPr>
        <w:spacing w:after="0"/>
      </w:pPr>
      <w:r>
        <w:t xml:space="preserve">The increased use of </w:t>
      </w:r>
      <w:r w:rsidR="008916FC">
        <w:t>emicizumab</w:t>
      </w:r>
      <w:r>
        <w:t xml:space="preserve"> most likely accounts for much of the decrease in FVIII use by HMA patients with a severe disorder. </w:t>
      </w:r>
      <w:r w:rsidR="008916FC">
        <w:t>Emicizumab</w:t>
      </w:r>
      <w:r w:rsidR="008916FC" w:rsidRPr="00316021">
        <w:t xml:space="preserve"> </w:t>
      </w:r>
      <w:r w:rsidRPr="00316021">
        <w:t xml:space="preserve">is available to hereditary severe or moderate HMA patients with or without inhibitors and to mild patients with inhibitors. </w:t>
      </w:r>
      <w:r>
        <w:t>I</w:t>
      </w:r>
      <w:r w:rsidRPr="00316021">
        <w:t>n 2021-22</w:t>
      </w:r>
      <w:r>
        <w:t>,</w:t>
      </w:r>
      <w:r w:rsidRPr="00316021">
        <w:t xml:space="preserve"> 86%</w:t>
      </w:r>
      <w:r>
        <w:t xml:space="preserve"> (by volume)</w:t>
      </w:r>
      <w:r w:rsidRPr="00316021">
        <w:t xml:space="preserve"> of </w:t>
      </w:r>
      <w:r w:rsidR="008916FC">
        <w:t>emicizumab</w:t>
      </w:r>
      <w:r w:rsidRPr="00316021">
        <w:t xml:space="preserve"> was used by patients with a severe disorder. A further 12% was used by moderate patients and the remaining 2% was used by mild patients.</w:t>
      </w:r>
      <w:r>
        <w:t xml:space="preserve"> </w:t>
      </w:r>
      <w:r w:rsidR="00F43D88">
        <w:t>E</w:t>
      </w:r>
      <w:r w:rsidR="008916FC">
        <w:t>micizumab</w:t>
      </w:r>
      <w:r w:rsidRPr="00316021">
        <w:t xml:space="preserve"> </w:t>
      </w:r>
      <w:r>
        <w:t xml:space="preserve">commenced as a </w:t>
      </w:r>
      <w:r w:rsidRPr="00316021">
        <w:t>funded</w:t>
      </w:r>
      <w:r>
        <w:t xml:space="preserve"> product</w:t>
      </w:r>
      <w:r w:rsidRPr="00316021">
        <w:t xml:space="preserve"> from November 2020.</w:t>
      </w:r>
    </w:p>
    <w:p w14:paraId="5616FEAD" w14:textId="77777777" w:rsidR="00B27BCC" w:rsidRDefault="00B27BCC" w:rsidP="00B27BCC">
      <w:pPr>
        <w:spacing w:after="0"/>
      </w:pPr>
    </w:p>
    <w:p w14:paraId="55045969" w14:textId="733BBEE3" w:rsidR="00B27BCC" w:rsidRDefault="00B27BCC" w:rsidP="00B27BCC">
      <w:pPr>
        <w:spacing w:after="0"/>
      </w:pPr>
      <w:r w:rsidRPr="0075134C">
        <w:t>In</w:t>
      </w:r>
      <w:r>
        <w:t xml:space="preserve"> relative terms, HMA is the most important consideration for national supply planning, and the key factor is the issue of product to severe HMA patients. 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7AA7B953" w:rsidR="0037091C" w:rsidRPr="0037091C" w:rsidRDefault="00917D9C" w:rsidP="00917D9C">
      <w:pPr>
        <w:pStyle w:val="Caption"/>
        <w:spacing w:after="120"/>
      </w:pPr>
      <w:bookmarkStart w:id="39" w:name="_Ref105085203"/>
      <w:bookmarkStart w:id="40" w:name="_Toc148946852"/>
      <w:bookmarkEnd w:id="38"/>
      <w:r>
        <w:t xml:space="preserve">Table </w:t>
      </w:r>
      <w:r w:rsidR="00474A54">
        <w:fldChar w:fldCharType="begin"/>
      </w:r>
      <w:r w:rsidR="00474A54">
        <w:instrText xml:space="preserve"> SEQ Table \* ARABIC </w:instrText>
      </w:r>
      <w:r w:rsidR="00474A54">
        <w:fldChar w:fldCharType="separate"/>
      </w:r>
      <w:r w:rsidR="00F53B81">
        <w:rPr>
          <w:noProof/>
        </w:rPr>
        <w:t>5</w:t>
      </w:r>
      <w:r w:rsidR="00474A54">
        <w:rPr>
          <w:noProof/>
        </w:rPr>
        <w:fldChar w:fldCharType="end"/>
      </w:r>
      <w:bookmarkEnd w:id="39"/>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B618F9">
        <w:t>2021-22</w:t>
      </w:r>
      <w:bookmarkEnd w:id="40"/>
    </w:p>
    <w:p w14:paraId="6224F2CB" w14:textId="54C897A3" w:rsidR="006C2919" w:rsidRDefault="003B359F" w:rsidP="00B56F61">
      <w:pPr>
        <w:spacing w:after="0"/>
        <w:rPr>
          <w:noProof/>
        </w:rPr>
      </w:pPr>
      <w:r>
        <w:rPr>
          <w:noProof/>
        </w:rPr>
        <w:drawing>
          <wp:inline distT="0" distB="0" distL="0" distR="0" wp14:anchorId="2E6E22E1" wp14:editId="5369FD50">
            <wp:extent cx="5854065"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4065" cy="2979420"/>
                    </a:xfrm>
                    <a:prstGeom prst="rect">
                      <a:avLst/>
                    </a:prstGeom>
                  </pic:spPr>
                </pic:pic>
              </a:graphicData>
            </a:graphic>
          </wp:inline>
        </w:drawing>
      </w:r>
    </w:p>
    <w:p w14:paraId="22E5DF02" w14:textId="77777777" w:rsidR="003B359F" w:rsidRDefault="003B359F" w:rsidP="00B56F61">
      <w:pPr>
        <w:spacing w:after="0"/>
      </w:pPr>
    </w:p>
    <w:p w14:paraId="2C95C7E7" w14:textId="414949E1"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ABDR</w:t>
      </w:r>
      <w:r w:rsidRPr="00E1226F">
        <w:rPr>
          <w:i/>
          <w:iCs/>
          <w:sz w:val="16"/>
          <w:szCs w:val="16"/>
        </w:rPr>
        <w:t>.</w:t>
      </w:r>
    </w:p>
    <w:p w14:paraId="620768BC" w14:textId="4706B453" w:rsidR="008E18E4" w:rsidRPr="00E1226F" w:rsidRDefault="000937BF" w:rsidP="006473AF">
      <w:pPr>
        <w:spacing w:after="0"/>
        <w:rPr>
          <w:i/>
          <w:iCs/>
          <w:sz w:val="16"/>
          <w:szCs w:val="16"/>
        </w:rPr>
      </w:pPr>
      <w:r w:rsidRPr="00E1226F">
        <w:rPr>
          <w:i/>
          <w:iCs/>
          <w:sz w:val="16"/>
          <w:szCs w:val="16"/>
        </w:rPr>
        <w:t xml:space="preserve">Unknown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w:t>
      </w:r>
      <w:r w:rsidR="000F764C">
        <w:rPr>
          <w:i/>
          <w:iCs/>
          <w:sz w:val="16"/>
          <w:szCs w:val="16"/>
        </w:rPr>
        <w:t>d</w:t>
      </w:r>
      <w:r w:rsidR="006473AF" w:rsidRPr="00E1226F">
        <w:rPr>
          <w:i/>
          <w:iCs/>
          <w:sz w:val="16"/>
          <w:szCs w:val="16"/>
        </w:rPr>
        <w:t xml:space="preserve"> to patients with unknown severities.</w:t>
      </w:r>
    </w:p>
    <w:bookmarkEnd w:id="33"/>
    <w:bookmarkEnd w:id="34"/>
    <w:bookmarkEnd w:id="35"/>
    <w:p w14:paraId="1109E1AC" w14:textId="218E5F09" w:rsidR="00185F68" w:rsidRDefault="00185F68" w:rsidP="008A1B16">
      <w:pPr>
        <w:autoSpaceDE w:val="0"/>
        <w:spacing w:after="0"/>
      </w:pPr>
    </w:p>
    <w:p w14:paraId="6DE0943D" w14:textId="06553494" w:rsidR="00D35439" w:rsidRDefault="00E1226F" w:rsidP="008A1B16">
      <w:pPr>
        <w:autoSpaceDE w:val="0"/>
        <w:spacing w:after="0"/>
      </w:pPr>
      <w:r>
        <w:fldChar w:fldCharType="begin"/>
      </w:r>
      <w:r>
        <w:instrText xml:space="preserve"> REF _Ref105085057 \h </w:instrText>
      </w:r>
      <w:r>
        <w:fldChar w:fldCharType="separate"/>
      </w:r>
      <w:r w:rsidR="00F53B81">
        <w:t xml:space="preserve">Table </w:t>
      </w:r>
      <w:r w:rsidR="00F53B81">
        <w:rPr>
          <w:noProof/>
        </w:rPr>
        <w:t>6</w:t>
      </w:r>
      <w:r>
        <w:fldChar w:fldCharType="end"/>
      </w:r>
      <w:r w:rsidR="00D35439">
        <w:t xml:space="preserve">, </w:t>
      </w:r>
      <w:r>
        <w:fldChar w:fldCharType="begin"/>
      </w:r>
      <w:r>
        <w:instrText xml:space="preserve"> REF _Ref105085065 \h </w:instrText>
      </w:r>
      <w:r>
        <w:fldChar w:fldCharType="separate"/>
      </w:r>
      <w:r w:rsidR="00F53B81">
        <w:t xml:space="preserve">Table </w:t>
      </w:r>
      <w:r w:rsidR="00F53B81">
        <w:rPr>
          <w:noProof/>
        </w:rPr>
        <w:t>7</w:t>
      </w:r>
      <w:r>
        <w:fldChar w:fldCharType="end"/>
      </w:r>
      <w:r w:rsidR="00D35439">
        <w:t xml:space="preserve"> and </w:t>
      </w:r>
      <w:r>
        <w:fldChar w:fldCharType="begin"/>
      </w:r>
      <w:r>
        <w:instrText xml:space="preserve"> REF _Ref105085072 \h </w:instrText>
      </w:r>
      <w:r>
        <w:fldChar w:fldCharType="separate"/>
      </w:r>
      <w:r w:rsidR="00F53B81">
        <w:t xml:space="preserve">Table </w:t>
      </w:r>
      <w:r w:rsidR="00F53B81">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2"/>
          <w:headerReference w:type="default" r:id="rId43"/>
          <w:footerReference w:type="default" r:id="rId44"/>
          <w:headerReference w:type="first" r:id="rId45"/>
          <w:pgSz w:w="11907" w:h="16839" w:code="9"/>
          <w:pgMar w:top="1276" w:right="1608" w:bottom="1080" w:left="1080" w:header="720" w:footer="720" w:gutter="0"/>
          <w:cols w:space="720"/>
          <w:docGrid w:linePitch="360"/>
        </w:sectPr>
      </w:pPr>
    </w:p>
    <w:p w14:paraId="590870A8" w14:textId="6D686B97" w:rsidR="00185F68" w:rsidRDefault="00917D9C" w:rsidP="00917D9C">
      <w:pPr>
        <w:pStyle w:val="Caption"/>
        <w:spacing w:after="120"/>
      </w:pPr>
      <w:bookmarkStart w:id="41" w:name="_Ref105085057"/>
      <w:bookmarkStart w:id="42" w:name="_Toc148946853"/>
      <w:r>
        <w:lastRenderedPageBreak/>
        <w:t xml:space="preserve">Table </w:t>
      </w:r>
      <w:r w:rsidR="00474A54">
        <w:fldChar w:fldCharType="begin"/>
      </w:r>
      <w:r w:rsidR="00474A54">
        <w:instrText xml:space="preserve"> SEQ Table \* ARABIC </w:instrText>
      </w:r>
      <w:r w:rsidR="00474A54">
        <w:fldChar w:fldCharType="separate"/>
      </w:r>
      <w:r w:rsidR="00F53B81">
        <w:rPr>
          <w:noProof/>
        </w:rPr>
        <w:t>6</w:t>
      </w:r>
      <w:r w:rsidR="00474A54">
        <w:rPr>
          <w:noProof/>
        </w:rPr>
        <w:fldChar w:fldCharType="end"/>
      </w:r>
      <w:bookmarkEnd w:id="41"/>
      <w:r w:rsidR="00E1226F">
        <w:t xml:space="preserve"> -</w:t>
      </w:r>
      <w:r w:rsidR="00EF65D4">
        <w:t xml:space="preserve"> Detailed breakdowns for hereditary HMA patients</w:t>
      </w:r>
      <w:bookmarkEnd w:id="42"/>
    </w:p>
    <w:p w14:paraId="71587923" w14:textId="130FDCDB" w:rsidR="00E9751D" w:rsidRDefault="00E9751D" w:rsidP="00E9751D">
      <w:pPr>
        <w:spacing w:after="0"/>
      </w:pPr>
      <w:bookmarkStart w:id="43" w:name="_Ref105085065"/>
      <w:bookmarkStart w:id="44" w:name="_Toc148946854"/>
      <w:r>
        <w:rPr>
          <w:noProof/>
        </w:rPr>
        <w:drawing>
          <wp:inline distT="0" distB="0" distL="0" distR="0" wp14:anchorId="6298680B" wp14:editId="72A2C727">
            <wp:extent cx="9468485" cy="5088890"/>
            <wp:effectExtent l="0" t="0" r="0" b="0"/>
            <wp:docPr id="4639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973" name=""/>
                    <pic:cNvPicPr/>
                  </pic:nvPicPr>
                  <pic:blipFill>
                    <a:blip r:embed="rId46"/>
                    <a:stretch>
                      <a:fillRect/>
                    </a:stretch>
                  </pic:blipFill>
                  <pic:spPr>
                    <a:xfrm>
                      <a:off x="0" y="0"/>
                      <a:ext cx="9468485" cy="5088890"/>
                    </a:xfrm>
                    <a:prstGeom prst="rect">
                      <a:avLst/>
                    </a:prstGeom>
                  </pic:spPr>
                </pic:pic>
              </a:graphicData>
            </a:graphic>
          </wp:inline>
        </w:drawing>
      </w:r>
    </w:p>
    <w:p w14:paraId="5BCA2CAF" w14:textId="76212A16" w:rsidR="00E9751D" w:rsidRPr="00185F68" w:rsidRDefault="00E9751D" w:rsidP="00E9751D">
      <w:pPr>
        <w:spacing w:after="0"/>
      </w:pPr>
      <w:r w:rsidRPr="00185F68">
        <w:br w:type="page"/>
      </w:r>
    </w:p>
    <w:p w14:paraId="6727B337" w14:textId="06DB7608" w:rsidR="009E6A61" w:rsidRDefault="00917D9C" w:rsidP="00917D9C">
      <w:pPr>
        <w:pStyle w:val="Caption"/>
        <w:spacing w:after="120"/>
      </w:pPr>
      <w:r>
        <w:lastRenderedPageBreak/>
        <w:t xml:space="preserve">Table </w:t>
      </w:r>
      <w:r w:rsidR="00474A54">
        <w:fldChar w:fldCharType="begin"/>
      </w:r>
      <w:r w:rsidR="00474A54">
        <w:instrText xml:space="preserve"> SEQ Table \* ARABIC </w:instrText>
      </w:r>
      <w:r w:rsidR="00474A54">
        <w:fldChar w:fldCharType="separate"/>
      </w:r>
      <w:r w:rsidR="00F53B81">
        <w:rPr>
          <w:noProof/>
        </w:rPr>
        <w:t>7</w:t>
      </w:r>
      <w:r w:rsidR="00474A54">
        <w:rPr>
          <w:noProof/>
        </w:rPr>
        <w:fldChar w:fldCharType="end"/>
      </w:r>
      <w:bookmarkEnd w:id="43"/>
      <w:r w:rsidR="00E1226F">
        <w:t xml:space="preserve"> -</w:t>
      </w:r>
      <w:r w:rsidR="00EF65D4">
        <w:t xml:space="preserve"> Detailed breakdowns for hereditary HMB patients</w:t>
      </w:r>
      <w:bookmarkEnd w:id="44"/>
    </w:p>
    <w:p w14:paraId="42E5CA18" w14:textId="52422417" w:rsidR="00EA161F" w:rsidRDefault="00F54312">
      <w:pPr>
        <w:spacing w:after="0"/>
      </w:pPr>
      <w:r>
        <w:rPr>
          <w:noProof/>
        </w:rPr>
        <w:drawing>
          <wp:inline distT="0" distB="0" distL="0" distR="0" wp14:anchorId="4E6F6597" wp14:editId="524B0639">
            <wp:extent cx="9468485" cy="4725670"/>
            <wp:effectExtent l="0" t="0" r="0" b="0"/>
            <wp:docPr id="169312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29590" name=""/>
                    <pic:cNvPicPr/>
                  </pic:nvPicPr>
                  <pic:blipFill>
                    <a:blip r:embed="rId47"/>
                    <a:stretch>
                      <a:fillRect/>
                    </a:stretch>
                  </pic:blipFill>
                  <pic:spPr>
                    <a:xfrm>
                      <a:off x="0" y="0"/>
                      <a:ext cx="9468485" cy="4725670"/>
                    </a:xfrm>
                    <a:prstGeom prst="rect">
                      <a:avLst/>
                    </a:prstGeom>
                  </pic:spPr>
                </pic:pic>
              </a:graphicData>
            </a:graphic>
          </wp:inline>
        </w:drawing>
      </w:r>
    </w:p>
    <w:p w14:paraId="77AC40CE" w14:textId="77777777" w:rsidR="00E9751D" w:rsidRPr="00E9751D" w:rsidRDefault="00E9751D" w:rsidP="00E9751D">
      <w:pPr>
        <w:spacing w:after="0"/>
        <w:rPr>
          <w:rFonts w:eastAsia="Times New Roman"/>
          <w:i/>
          <w:iCs/>
          <w:color w:val="000000"/>
          <w:sz w:val="20"/>
          <w:szCs w:val="20"/>
          <w:lang w:eastAsia="en-AU"/>
        </w:rPr>
      </w:pPr>
      <w:r w:rsidRPr="00E9751D">
        <w:rPr>
          <w:rFonts w:eastAsia="Times New Roman"/>
          <w:i/>
          <w:iCs/>
          <w:color w:val="000000"/>
          <w:sz w:val="20"/>
          <w:szCs w:val="20"/>
          <w:lang w:eastAsia="en-AU"/>
        </w:rPr>
        <w:t>Note: small patient number breakdowns have been removed to help protect patient privacy</w:t>
      </w:r>
    </w:p>
    <w:p w14:paraId="268ABA81" w14:textId="77777777" w:rsidR="00E9751D" w:rsidRDefault="00E9751D">
      <w:pPr>
        <w:spacing w:after="0"/>
      </w:pPr>
    </w:p>
    <w:p w14:paraId="10FFB6BD" w14:textId="0486D1DD" w:rsidR="00185F68" w:rsidRPr="00185F68" w:rsidRDefault="00185F68">
      <w:pPr>
        <w:spacing w:after="0"/>
      </w:pPr>
      <w:r w:rsidRPr="00185F68">
        <w:br w:type="page"/>
      </w:r>
    </w:p>
    <w:p w14:paraId="01EFEE01" w14:textId="01C46575" w:rsidR="009E6A61" w:rsidRDefault="00917D9C" w:rsidP="00917D9C">
      <w:pPr>
        <w:pStyle w:val="Caption"/>
        <w:spacing w:after="120"/>
      </w:pPr>
      <w:bookmarkStart w:id="45" w:name="_Ref105085072"/>
      <w:bookmarkStart w:id="46" w:name="_Toc148946855"/>
      <w:r>
        <w:lastRenderedPageBreak/>
        <w:t xml:space="preserve">Table </w:t>
      </w:r>
      <w:r w:rsidR="00474A54">
        <w:fldChar w:fldCharType="begin"/>
      </w:r>
      <w:r w:rsidR="00474A54">
        <w:instrText xml:space="preserve"> SEQ Table \* ARABIC </w:instrText>
      </w:r>
      <w:r w:rsidR="00474A54">
        <w:fldChar w:fldCharType="separate"/>
      </w:r>
      <w:r w:rsidR="00F53B81">
        <w:rPr>
          <w:noProof/>
        </w:rPr>
        <w:t>8</w:t>
      </w:r>
      <w:r w:rsidR="00474A54">
        <w:rPr>
          <w:noProof/>
        </w:rPr>
        <w:fldChar w:fldCharType="end"/>
      </w:r>
      <w:bookmarkEnd w:id="45"/>
      <w:r w:rsidR="00E1226F">
        <w:t xml:space="preserve"> -</w:t>
      </w:r>
      <w:r w:rsidR="00EF65D4">
        <w:t xml:space="preserve"> Detailed breakdowns for hereditary </w:t>
      </w:r>
      <w:r w:rsidR="00717660">
        <w:rPr>
          <w:caps w:val="0"/>
        </w:rPr>
        <w:t>VWD</w:t>
      </w:r>
      <w:r w:rsidR="00EF65D4">
        <w:t xml:space="preserve"> patients</w:t>
      </w:r>
      <w:bookmarkEnd w:id="46"/>
    </w:p>
    <w:p w14:paraId="64F13BA6" w14:textId="321295EF" w:rsidR="00D61354" w:rsidRDefault="00F762E1">
      <w:pPr>
        <w:spacing w:after="0"/>
      </w:pPr>
      <w:r>
        <w:rPr>
          <w:noProof/>
        </w:rPr>
        <w:drawing>
          <wp:inline distT="0" distB="0" distL="0" distR="0" wp14:anchorId="204ED893" wp14:editId="09A8F6D9">
            <wp:extent cx="9468485" cy="4369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68485" cy="4369435"/>
                    </a:xfrm>
                    <a:prstGeom prst="rect">
                      <a:avLst/>
                    </a:prstGeom>
                  </pic:spPr>
                </pic:pic>
              </a:graphicData>
            </a:graphic>
          </wp:inline>
        </w:drawing>
      </w:r>
    </w:p>
    <w:p w14:paraId="1E4C5CF1" w14:textId="73E4547D" w:rsidR="00D61354" w:rsidRDefault="005F26B7">
      <w:pPr>
        <w:spacing w:after="0"/>
      </w:pPr>
      <w:r>
        <w:br w:type="page"/>
      </w:r>
    </w:p>
    <w:p w14:paraId="795C417C" w14:textId="1A8FA77B" w:rsidR="00F53B81" w:rsidRDefault="00F53B81" w:rsidP="00F53B81">
      <w:pPr>
        <w:spacing w:after="0"/>
      </w:pPr>
      <w:r>
        <w:lastRenderedPageBreak/>
        <w:fldChar w:fldCharType="begin"/>
      </w:r>
      <w:r>
        <w:instrText xml:space="preserve"> REF _Ref126135849 \h </w:instrText>
      </w:r>
      <w:r>
        <w:fldChar w:fldCharType="separate"/>
      </w:r>
      <w:r>
        <w:t xml:space="preserve">Table </w:t>
      </w:r>
      <w:r>
        <w:rPr>
          <w:noProof/>
        </w:rPr>
        <w:t>9</w:t>
      </w:r>
      <w:r>
        <w:fldChar w:fldCharType="end"/>
      </w:r>
      <w:r>
        <w:t xml:space="preserve"> shows, by treatment regimen:</w:t>
      </w:r>
    </w:p>
    <w:p w14:paraId="634927AF" w14:textId="77777777" w:rsidR="00F53B81" w:rsidRDefault="00F53B81" w:rsidP="00F53B81">
      <w:pPr>
        <w:spacing w:after="0"/>
      </w:pPr>
    </w:p>
    <w:p w14:paraId="0884454F" w14:textId="77777777" w:rsidR="00F53B81" w:rsidRDefault="00F53B81" w:rsidP="00F53B81">
      <w:pPr>
        <w:pStyle w:val="ListParagraph"/>
        <w:numPr>
          <w:ilvl w:val="0"/>
          <w:numId w:val="1"/>
        </w:numPr>
        <w:spacing w:after="0"/>
      </w:pPr>
      <w:r>
        <w:t>volume of product issued by IU or mg</w:t>
      </w:r>
    </w:p>
    <w:p w14:paraId="5563AE48" w14:textId="2A6BC1C1" w:rsidR="00F53B81" w:rsidRDefault="00F53B81" w:rsidP="00F53B81">
      <w:pPr>
        <w:pStyle w:val="ListParagraph"/>
        <w:numPr>
          <w:ilvl w:val="0"/>
          <w:numId w:val="1"/>
        </w:numPr>
        <w:spacing w:after="0"/>
      </w:pPr>
      <w:r>
        <w:t>number of hereditary HMA, HMB and VWD patients</w:t>
      </w:r>
    </w:p>
    <w:p w14:paraId="6C21DE0A" w14:textId="77777777" w:rsidR="00F53B81" w:rsidRDefault="00F53B81" w:rsidP="00F53B81">
      <w:pPr>
        <w:pStyle w:val="ListParagraph"/>
        <w:numPr>
          <w:ilvl w:val="0"/>
          <w:numId w:val="1"/>
        </w:numPr>
        <w:spacing w:after="0"/>
      </w:pPr>
      <w:r>
        <w:t>average IU/kg.</w:t>
      </w:r>
    </w:p>
    <w:p w14:paraId="6A501653" w14:textId="77777777" w:rsidR="00F53B81" w:rsidRDefault="00F53B81" w:rsidP="00F53B81">
      <w:pPr>
        <w:spacing w:after="0"/>
      </w:pPr>
    </w:p>
    <w:p w14:paraId="1D754F30" w14:textId="77777777" w:rsidR="00F53B81" w:rsidRDefault="00F53B81" w:rsidP="00F53B81">
      <w:pPr>
        <w:spacing w:after="0"/>
      </w:pPr>
      <w:r>
        <w:t>Note that average IU/kg in this table is calculated differently to that in Tables 6-8 above. The above tables show the average IU per kilo per year, whereas this table averages the IU/kg value at each order or treatment interaction.</w:t>
      </w:r>
    </w:p>
    <w:p w14:paraId="20F61709" w14:textId="1BDE6ECB" w:rsidR="00185F68" w:rsidRDefault="00185F68">
      <w:pPr>
        <w:spacing w:after="0"/>
      </w:pPr>
    </w:p>
    <w:p w14:paraId="3F4D0FE7" w14:textId="374B27CD" w:rsidR="005F26B7" w:rsidRDefault="00A1363B" w:rsidP="00A1363B">
      <w:pPr>
        <w:pStyle w:val="Caption"/>
      </w:pPr>
      <w:bookmarkStart w:id="47" w:name="_Ref126135849"/>
      <w:bookmarkStart w:id="48" w:name="_Toc148946856"/>
      <w:r>
        <w:t xml:space="preserve">Table </w:t>
      </w:r>
      <w:r w:rsidR="00474A54">
        <w:fldChar w:fldCharType="begin"/>
      </w:r>
      <w:r w:rsidR="00474A54">
        <w:instrText xml:space="preserve"> SEQ Table \* ARABIC </w:instrText>
      </w:r>
      <w:r w:rsidR="00474A54">
        <w:fldChar w:fldCharType="separate"/>
      </w:r>
      <w:r w:rsidR="00F53B81">
        <w:rPr>
          <w:noProof/>
        </w:rPr>
        <w:t>9</w:t>
      </w:r>
      <w:r w:rsidR="00474A54">
        <w:rPr>
          <w:noProof/>
        </w:rPr>
        <w:fldChar w:fldCharType="end"/>
      </w:r>
      <w:bookmarkEnd w:id="47"/>
      <w:r>
        <w:t xml:space="preserve"> - Volume (IU), patient counts and average IU/kg by product and treatment regimen</w:t>
      </w:r>
      <w:bookmarkEnd w:id="48"/>
    </w:p>
    <w:p w14:paraId="4F04ED64" w14:textId="5A1C0AEF" w:rsidR="005F26B7" w:rsidRDefault="005D32C1">
      <w:pPr>
        <w:spacing w:after="0"/>
      </w:pPr>
      <w:r>
        <w:rPr>
          <w:noProof/>
        </w:rPr>
        <w:drawing>
          <wp:inline distT="0" distB="0" distL="0" distR="0" wp14:anchorId="00DC6698" wp14:editId="3681A65A">
            <wp:extent cx="9468485" cy="2200275"/>
            <wp:effectExtent l="0" t="0" r="0" b="9525"/>
            <wp:docPr id="125408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5408" name=""/>
                    <pic:cNvPicPr/>
                  </pic:nvPicPr>
                  <pic:blipFill>
                    <a:blip r:embed="rId49"/>
                    <a:stretch>
                      <a:fillRect/>
                    </a:stretch>
                  </pic:blipFill>
                  <pic:spPr>
                    <a:xfrm>
                      <a:off x="0" y="0"/>
                      <a:ext cx="9468485" cy="2200275"/>
                    </a:xfrm>
                    <a:prstGeom prst="rect">
                      <a:avLst/>
                    </a:prstGeom>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0"/>
          <w:headerReference w:type="default" r:id="rId51"/>
          <w:footerReference w:type="default" r:id="rId52"/>
          <w:headerReference w:type="first" r:id="rId53"/>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7DCA7A23" w:rsidR="00EF65D4" w:rsidRDefault="00917D9C" w:rsidP="00917D9C">
      <w:pPr>
        <w:pStyle w:val="Caption"/>
        <w:spacing w:after="120"/>
      </w:pPr>
      <w:bookmarkStart w:id="49" w:name="_Toc148946857"/>
      <w:r>
        <w:t xml:space="preserve">Table </w:t>
      </w:r>
      <w:r w:rsidR="00474A54">
        <w:fldChar w:fldCharType="begin"/>
      </w:r>
      <w:r w:rsidR="00474A54">
        <w:instrText xml:space="preserve"> SEQ Table \* ARABIC </w:instrText>
      </w:r>
      <w:r w:rsidR="00474A54">
        <w:fldChar w:fldCharType="separate"/>
      </w:r>
      <w:r w:rsidR="00F53B81">
        <w:rPr>
          <w:noProof/>
        </w:rPr>
        <w:t>10</w:t>
      </w:r>
      <w:r w:rsidR="00474A54">
        <w:rPr>
          <w:noProof/>
        </w:rPr>
        <w:fldChar w:fldCharType="end"/>
      </w:r>
      <w:r w:rsidR="00E1226F">
        <w:t xml:space="preserve"> -</w:t>
      </w:r>
      <w:r w:rsidR="00EF65D4">
        <w:t xml:space="preserve"> Patients with acquired and other bleeding disorders</w:t>
      </w:r>
      <w:bookmarkEnd w:id="49"/>
    </w:p>
    <w:p w14:paraId="0BFD8921" w14:textId="5F5D59BF" w:rsidR="00185F68" w:rsidRDefault="00065009">
      <w:pPr>
        <w:spacing w:after="0"/>
      </w:pPr>
      <w:r>
        <w:rPr>
          <w:noProof/>
        </w:rPr>
        <w:drawing>
          <wp:inline distT="0" distB="0" distL="0" distR="0" wp14:anchorId="1B48D306" wp14:editId="1ED055CC">
            <wp:extent cx="6480175" cy="2809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280987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0F17797C" w:rsidR="00EF65D4" w:rsidRDefault="00917D9C" w:rsidP="00917D9C">
      <w:pPr>
        <w:pStyle w:val="Caption"/>
        <w:spacing w:after="120"/>
      </w:pPr>
      <w:bookmarkStart w:id="50" w:name="_Toc148946858"/>
      <w:r>
        <w:t xml:space="preserve">Table </w:t>
      </w:r>
      <w:r w:rsidR="00474A54">
        <w:fldChar w:fldCharType="begin"/>
      </w:r>
      <w:r w:rsidR="00474A54">
        <w:instrText xml:space="preserve"> SEQ Table \* ARABIC </w:instrText>
      </w:r>
      <w:r w:rsidR="00474A54">
        <w:fldChar w:fldCharType="separate"/>
      </w:r>
      <w:r w:rsidR="00F53B81">
        <w:rPr>
          <w:noProof/>
        </w:rPr>
        <w:t>11</w:t>
      </w:r>
      <w:r w:rsidR="00474A54">
        <w:rPr>
          <w:noProof/>
        </w:rPr>
        <w:fldChar w:fldCharType="end"/>
      </w:r>
      <w:r w:rsidR="00E1226F">
        <w:t xml:space="preserve"> -</w:t>
      </w:r>
      <w:r w:rsidR="00EF65D4">
        <w:t xml:space="preserve"> Products used by patients with acquired and other bleeding disorders</w:t>
      </w:r>
      <w:bookmarkEnd w:id="50"/>
    </w:p>
    <w:p w14:paraId="5EBC8315" w14:textId="6A31C8C8" w:rsidR="00185F68" w:rsidRPr="00185F68" w:rsidRDefault="005D32C1">
      <w:pPr>
        <w:spacing w:after="0"/>
      </w:pPr>
      <w:r>
        <w:rPr>
          <w:noProof/>
        </w:rPr>
        <w:drawing>
          <wp:inline distT="0" distB="0" distL="0" distR="0" wp14:anchorId="12F09BFE" wp14:editId="442973FC">
            <wp:extent cx="6480175" cy="2888615"/>
            <wp:effectExtent l="0" t="0" r="0" b="6985"/>
            <wp:docPr id="110823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1950" name=""/>
                    <pic:cNvPicPr/>
                  </pic:nvPicPr>
                  <pic:blipFill>
                    <a:blip r:embed="rId55"/>
                    <a:stretch>
                      <a:fillRect/>
                    </a:stretch>
                  </pic:blipFill>
                  <pic:spPr>
                    <a:xfrm>
                      <a:off x="0" y="0"/>
                      <a:ext cx="6480175" cy="2888615"/>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6"/>
          <w:headerReference w:type="default" r:id="rId57"/>
          <w:footerReference w:type="default" r:id="rId58"/>
          <w:headerReference w:type="first" r:id="rId59"/>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1" w:name="_Ref355357432"/>
      <w:bookmarkStart w:id="52" w:name="_Ref105081505"/>
      <w:bookmarkStart w:id="53" w:name="_Toc148947139"/>
      <w:r w:rsidRPr="0013439A">
        <w:lastRenderedPageBreak/>
        <w:t>Appendix A</w:t>
      </w:r>
      <w:r w:rsidR="00471101">
        <w:t>:</w:t>
      </w:r>
      <w:r w:rsidRPr="0013439A">
        <w:t xml:space="preserve"> </w:t>
      </w:r>
      <w:bookmarkEnd w:id="51"/>
      <w:r w:rsidR="00471101">
        <w:t>Bleeding Disorders</w:t>
      </w:r>
      <w:bookmarkEnd w:id="52"/>
      <w:bookmarkEnd w:id="53"/>
    </w:p>
    <w:p w14:paraId="6B3753DA" w14:textId="7F5E19D1" w:rsidR="00471101" w:rsidRDefault="00471101" w:rsidP="00471101">
      <w:bookmarkStart w:id="54" w:name="_Ref486581095"/>
      <w:bookmarkStart w:id="55" w:name="_Ref355357408"/>
      <w:bookmarkStart w:id="56" w:name="_Ref4065663"/>
      <w:bookmarkStart w:id="57" w:name="_Ref355357283"/>
      <w:r>
        <w:t>The information in this section has been drawn from the materials and websites of two peak bodies for haemophilia; the World Federation of Hemophilia (</w:t>
      </w:r>
      <w:hyperlink r:id="rId60" w:history="1">
        <w:r w:rsidRPr="000D1EE0">
          <w:rPr>
            <w:rStyle w:val="Hyperlink"/>
          </w:rPr>
          <w:t>www.wfh.org</w:t>
        </w:r>
      </w:hyperlink>
      <w:r>
        <w:t>) and Haemophilia Foundation Australia</w:t>
      </w:r>
      <w:r w:rsidR="00077602">
        <w:t xml:space="preserve"> (HFA)</w:t>
      </w:r>
      <w:r>
        <w:t xml:space="preserve"> (</w:t>
      </w:r>
      <w:hyperlink r:id="rId61"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58" w:name="_Toc351111328"/>
      <w:r w:rsidRPr="00ED7493">
        <w:rPr>
          <w:b/>
          <w:bCs/>
          <w:color w:val="C60C30"/>
          <w:sz w:val="24"/>
          <w:szCs w:val="24"/>
        </w:rPr>
        <w:t>Haemophilia</w:t>
      </w:r>
      <w:bookmarkEnd w:id="58"/>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59"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Symptomatic carriers are classified as haemophilia in line with the World Federation of Hemophilia (</w:t>
      </w:r>
      <w:hyperlink r:id="rId62"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0" w:name="_Toc351111330"/>
      <w:bookmarkEnd w:id="59"/>
      <w:r w:rsidRPr="00ED7493">
        <w:rPr>
          <w:b/>
          <w:bCs/>
          <w:color w:val="C60C30"/>
          <w:sz w:val="24"/>
          <w:szCs w:val="24"/>
        </w:rPr>
        <w:t>Haemophilia fast facts</w:t>
      </w:r>
      <w:bookmarkEnd w:id="60"/>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1"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1"/>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2"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2"/>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3"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3"/>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28DC2148"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deration of Hemophilia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F53B81">
        <w:t xml:space="preserve">Table </w:t>
      </w:r>
      <w:r w:rsidR="00F53B81">
        <w:rPr>
          <w:noProof/>
        </w:rPr>
        <w:t>12</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1D8AE424" w:rsidR="009B08D2" w:rsidRDefault="00917D9C" w:rsidP="00917D9C">
      <w:pPr>
        <w:pStyle w:val="Caption"/>
        <w:spacing w:after="120"/>
      </w:pPr>
      <w:bookmarkStart w:id="64" w:name="_Ref105085773"/>
      <w:bookmarkStart w:id="65" w:name="_Toc148946859"/>
      <w:bookmarkStart w:id="66" w:name="_Toc351111334"/>
      <w:r>
        <w:t xml:space="preserve">Table </w:t>
      </w:r>
      <w:r w:rsidR="00474A54">
        <w:fldChar w:fldCharType="begin"/>
      </w:r>
      <w:r w:rsidR="00474A54">
        <w:instrText xml:space="preserve"> SEQ Table \* ARABIC </w:instrText>
      </w:r>
      <w:r w:rsidR="00474A54">
        <w:fldChar w:fldCharType="separate"/>
      </w:r>
      <w:r w:rsidR="00F53B81">
        <w:rPr>
          <w:noProof/>
        </w:rPr>
        <w:t>12</w:t>
      </w:r>
      <w:r w:rsidR="00474A54">
        <w:rPr>
          <w:noProof/>
        </w:rPr>
        <w:fldChar w:fldCharType="end"/>
      </w:r>
      <w:bookmarkEnd w:id="64"/>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5"/>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66"/>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67"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in order to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68" w:name="_Ref350263197"/>
      <w:bookmarkStart w:id="69" w:name="_Ref350263188"/>
    </w:p>
    <w:bookmarkEnd w:id="67"/>
    <w:bookmarkEnd w:id="68"/>
    <w:bookmarkEnd w:id="69"/>
    <w:p w14:paraId="0011FDE9" w14:textId="77777777" w:rsidR="000C1906" w:rsidRDefault="000C1906">
      <w:pPr>
        <w:spacing w:after="0"/>
      </w:pPr>
      <w:r>
        <w:br w:type="page"/>
      </w:r>
    </w:p>
    <w:p w14:paraId="431AB27A" w14:textId="60709D28" w:rsidR="000C1906" w:rsidRDefault="000C1906" w:rsidP="00BA5E8F">
      <w:r>
        <w:lastRenderedPageBreak/>
        <w:t>The bleeding disorders captured in ABDR have been summarised to higher level groups to enable this report to be more concise.</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4"/>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5"/>
          <w:headerReference w:type="default" r:id="rId66"/>
          <w:footerReference w:type="default" r:id="rId67"/>
          <w:headerReference w:type="first" r:id="rId68"/>
          <w:footerReference w:type="first" r:id="rId69"/>
          <w:pgSz w:w="11907" w:h="16839" w:code="9"/>
          <w:pgMar w:top="1135" w:right="1608" w:bottom="1080" w:left="1080" w:header="720" w:footer="720" w:gutter="0"/>
          <w:cols w:space="720"/>
          <w:docGrid w:linePitch="360"/>
        </w:sectPr>
      </w:pPr>
      <w:bookmarkStart w:id="70" w:name="_Toc351111353"/>
      <w:bookmarkStart w:id="71" w:name="_Ref351286031"/>
      <w:bookmarkEnd w:id="54"/>
      <w:bookmarkEnd w:id="55"/>
      <w:bookmarkEnd w:id="56"/>
      <w:bookmarkEnd w:id="57"/>
    </w:p>
    <w:p w14:paraId="267101C8" w14:textId="12EE7583" w:rsidR="00D475A5" w:rsidRDefault="00D475A5" w:rsidP="00F52093">
      <w:pPr>
        <w:pStyle w:val="Heading1"/>
      </w:pPr>
      <w:bookmarkStart w:id="72" w:name="_Appendix_B_Haemophilia"/>
      <w:bookmarkStart w:id="73" w:name="_Ref355601372"/>
      <w:bookmarkStart w:id="74" w:name="_Ref355601413"/>
      <w:bookmarkStart w:id="75" w:name="_Toc148947140"/>
      <w:bookmarkEnd w:id="72"/>
      <w:r>
        <w:lastRenderedPageBreak/>
        <w:t xml:space="preserve">Appendix </w:t>
      </w:r>
      <w:r w:rsidR="007F70C5">
        <w:t>B</w:t>
      </w:r>
      <w:r w:rsidR="00471101">
        <w:t>:</w:t>
      </w:r>
      <w:r>
        <w:t xml:space="preserve"> </w:t>
      </w:r>
      <w:r w:rsidRPr="00D475A5">
        <w:t>Haemophilia Treatment Centres</w:t>
      </w:r>
      <w:bookmarkEnd w:id="70"/>
      <w:bookmarkEnd w:id="71"/>
      <w:bookmarkEnd w:id="73"/>
      <w:bookmarkEnd w:id="74"/>
      <w:bookmarkEnd w:id="75"/>
    </w:p>
    <w:p w14:paraId="696C7A70" w14:textId="37527B1F" w:rsidR="00471101" w:rsidRDefault="00471101" w:rsidP="00471101">
      <w:bookmarkStart w:id="76"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49ABC85A"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F53B81">
        <w:t xml:space="preserve">Figure </w:t>
      </w:r>
      <w:r w:rsidR="00F53B81">
        <w:rPr>
          <w:noProof/>
        </w:rPr>
        <w:t>4</w:t>
      </w:r>
      <w:r w:rsidR="003A205F">
        <w:fldChar w:fldCharType="end"/>
      </w:r>
      <w:r w:rsidRPr="008A594E">
        <w:t>.</w:t>
      </w:r>
    </w:p>
    <w:p w14:paraId="3E96A1FF" w14:textId="67BBCF50" w:rsidR="00471101" w:rsidRDefault="005D32C1" w:rsidP="00CA2352">
      <w:pPr>
        <w:spacing w:after="0"/>
      </w:pPr>
      <w:bookmarkStart w:id="77" w:name="_Ref350267973"/>
      <w:bookmarkStart w:id="78" w:name="_Ref351361689"/>
      <w:r>
        <w:rPr>
          <w:noProof/>
        </w:rPr>
        <w:drawing>
          <wp:inline distT="0" distB="0" distL="0" distR="0" wp14:anchorId="2B0D184A" wp14:editId="746BF559">
            <wp:extent cx="6155055" cy="4006215"/>
            <wp:effectExtent l="0" t="0" r="0" b="0"/>
            <wp:docPr id="204554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49270" name=""/>
                    <pic:cNvPicPr/>
                  </pic:nvPicPr>
                  <pic:blipFill>
                    <a:blip r:embed="rId70"/>
                    <a:stretch>
                      <a:fillRect/>
                    </a:stretch>
                  </pic:blipFill>
                  <pic:spPr>
                    <a:xfrm>
                      <a:off x="0" y="0"/>
                      <a:ext cx="6155055" cy="4006215"/>
                    </a:xfrm>
                    <a:prstGeom prst="rect">
                      <a:avLst/>
                    </a:prstGeom>
                  </pic:spPr>
                </pic:pic>
              </a:graphicData>
            </a:graphic>
          </wp:inline>
        </w:drawing>
      </w:r>
    </w:p>
    <w:p w14:paraId="33D1835D" w14:textId="28E1231C" w:rsidR="00471101" w:rsidRDefault="00917D9C" w:rsidP="00917D9C">
      <w:pPr>
        <w:pStyle w:val="Caption"/>
      </w:pPr>
      <w:bookmarkStart w:id="79" w:name="_Ref105085901"/>
      <w:bookmarkStart w:id="80" w:name="_Toc148946865"/>
      <w:bookmarkEnd w:id="77"/>
      <w:r>
        <w:t xml:space="preserve">Figure </w:t>
      </w:r>
      <w:r w:rsidR="00474A54">
        <w:fldChar w:fldCharType="begin"/>
      </w:r>
      <w:r w:rsidR="00474A54">
        <w:instrText xml:space="preserve"> SEQ Figure \* ARABIC </w:instrText>
      </w:r>
      <w:r w:rsidR="00474A54">
        <w:fldChar w:fldCharType="separate"/>
      </w:r>
      <w:r w:rsidR="00F53B81">
        <w:rPr>
          <w:noProof/>
        </w:rPr>
        <w:t>4</w:t>
      </w:r>
      <w:r w:rsidR="00474A54">
        <w:rPr>
          <w:noProof/>
        </w:rPr>
        <w:fldChar w:fldCharType="end"/>
      </w:r>
      <w:bookmarkEnd w:id="79"/>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78"/>
      <w:bookmarkEnd w:id="80"/>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1" w:name="_Toc351111355"/>
      <w:bookmarkEnd w:id="76"/>
      <w:r>
        <w:rPr>
          <w:b/>
          <w:caps/>
          <w:color w:val="FF0000"/>
          <w:szCs w:val="20"/>
        </w:rPr>
        <w:br w:type="page"/>
      </w:r>
    </w:p>
    <w:bookmarkEnd w:id="81"/>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2" w:name="_Toc351111358"/>
      <w:bookmarkStart w:id="83" w:name="_Ref351286058"/>
      <w:bookmarkStart w:id="84" w:name="_Ref105082527"/>
      <w:bookmarkStart w:id="85" w:name="_Toc148947141"/>
      <w:bookmarkStart w:id="86" w:name="_Ref353973050"/>
      <w:bookmarkStart w:id="87" w:name="_Ref353973083"/>
      <w:bookmarkStart w:id="88" w:name="_Ref354045996"/>
      <w:bookmarkStart w:id="89" w:name="_Ref354046001"/>
      <w:r>
        <w:lastRenderedPageBreak/>
        <w:t xml:space="preserve">Appendix </w:t>
      </w:r>
      <w:bookmarkEnd w:id="82"/>
      <w:bookmarkEnd w:id="83"/>
      <w:r>
        <w:t>C: About ABDR</w:t>
      </w:r>
      <w:bookmarkEnd w:id="84"/>
      <w:bookmarkEnd w:id="85"/>
    </w:p>
    <w:p w14:paraId="0045B813" w14:textId="3A141C9E" w:rsidR="000C1906" w:rsidRDefault="00CA2352" w:rsidP="000C1906">
      <w:r>
        <w:t>ABDR</w:t>
      </w:r>
      <w:r w:rsidR="000C1906">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ABDR web enabled software by staff at HTCs.</w:t>
      </w:r>
    </w:p>
    <w:p w14:paraId="0DB360A3" w14:textId="0064B217" w:rsidR="000C1906" w:rsidRDefault="000C1906" w:rsidP="000C1906">
      <w:r>
        <w:t>ABDR provides health care teams and support staff with a record enabling them to monitor and manage treatment over time to improve patients’ quality of life. De-identified information from ABDR may be used for research purposes by authorised organisations to understand and improve treatment for bleeding disorders. ABDR also provides governments with information on total clotting factor product requirements to inform supply planning to meet the needs of all Australians with bleeding disorders.</w:t>
      </w:r>
      <w:bookmarkStart w:id="90" w:name="_top"/>
      <w:bookmarkEnd w:id="90"/>
    </w:p>
    <w:p w14:paraId="358EF561" w14:textId="25E6C80F" w:rsidR="000C1906" w:rsidRDefault="000C1906" w:rsidP="000C1906">
      <w:r>
        <w:t>The current version of ABDR has been in existence since December 2008, building on the original registry which was first developed in 1988. In August 2012 the 4</w:t>
      </w:r>
      <w:r w:rsidRPr="0070063B">
        <w:rPr>
          <w:vertAlign w:val="superscript"/>
        </w:rPr>
        <w:t>th</w:t>
      </w:r>
      <w:r>
        <w:t xml:space="preserve"> generation ABDR was implemented. </w:t>
      </w:r>
      <w:r w:rsidRPr="00B208C0">
        <w:t>ABDR has evolved with</w:t>
      </w:r>
      <w:r>
        <w:t xml:space="preserve"> </w:t>
      </w:r>
      <w:r w:rsidRPr="00B208C0">
        <w:t xml:space="preserve">improvements in technology and feedback from stakeholders. </w:t>
      </w:r>
      <w:r>
        <w:t xml:space="preserve">In 2014 </w:t>
      </w:r>
      <w:r w:rsidRPr="00B208C0">
        <w:t>ABDR enter</w:t>
      </w:r>
      <w:r>
        <w:t>ed</w:t>
      </w:r>
      <w:r w:rsidRPr="00B208C0">
        <w:t xml:space="preserve"> a new phase with MyABDR</w:t>
      </w:r>
      <w:r w:rsidR="00CA2352">
        <w:t>,</w:t>
      </w:r>
      <w:r>
        <w:t xml:space="preserve"> a secure app for smartphones (Android and iOS) and a web site for people with bleeding disorders or parents/caregivers to record home treatments and bleeds. MyABDR is an internet-based online system that gives patients a quick, easy and reliable way to:</w:t>
      </w:r>
    </w:p>
    <w:p w14:paraId="486859DE" w14:textId="3BA2677E" w:rsidR="000C1906" w:rsidRDefault="00D8341F" w:rsidP="00FB1221">
      <w:pPr>
        <w:pStyle w:val="ListParagraph"/>
        <w:numPr>
          <w:ilvl w:val="0"/>
          <w:numId w:val="26"/>
        </w:numPr>
        <w:ind w:left="284" w:hanging="284"/>
      </w:pPr>
      <w:r>
        <w:t>r</w:t>
      </w:r>
      <w:r w:rsidR="000C1906">
        <w:t>ecord treatments and bleeds</w:t>
      </w:r>
    </w:p>
    <w:p w14:paraId="664C7E93" w14:textId="606924AA" w:rsidR="000C1906" w:rsidRDefault="00D8341F" w:rsidP="00FB1221">
      <w:pPr>
        <w:pStyle w:val="ListParagraph"/>
        <w:numPr>
          <w:ilvl w:val="0"/>
          <w:numId w:val="26"/>
        </w:numPr>
        <w:ind w:left="284" w:hanging="284"/>
      </w:pPr>
      <w:r>
        <w:t>m</w:t>
      </w:r>
      <w:r w:rsidR="000C1906">
        <w:t>anage treatment product stock</w:t>
      </w:r>
    </w:p>
    <w:p w14:paraId="1FA0C0F2" w14:textId="2195B6F3" w:rsidR="000C1906" w:rsidRDefault="00D8341F" w:rsidP="00FB1221">
      <w:pPr>
        <w:pStyle w:val="ListParagraph"/>
        <w:numPr>
          <w:ilvl w:val="0"/>
          <w:numId w:val="26"/>
        </w:numPr>
        <w:ind w:left="284" w:hanging="284"/>
      </w:pPr>
      <w:r>
        <w:t>s</w:t>
      </w:r>
      <w:r w:rsidR="000C1906">
        <w:t>hare the information with a Haemophilia Treatment Centre through ABDR</w:t>
      </w:r>
    </w:p>
    <w:p w14:paraId="7516BAD5" w14:textId="56E205FC" w:rsidR="000C1906" w:rsidRDefault="00D8341F" w:rsidP="00FB1221">
      <w:pPr>
        <w:pStyle w:val="ListParagraph"/>
        <w:numPr>
          <w:ilvl w:val="0"/>
          <w:numId w:val="26"/>
        </w:numPr>
        <w:ind w:left="284" w:hanging="284"/>
      </w:pPr>
      <w:r>
        <w:t>u</w:t>
      </w:r>
      <w:r w:rsidR="000C1906">
        <w:t>pdate contact and personal details.</w:t>
      </w:r>
    </w:p>
    <w:p w14:paraId="040A830E" w14:textId="07985768" w:rsidR="000C1906" w:rsidRDefault="000C1906" w:rsidP="000C1906">
      <w:r>
        <w:t xml:space="preserve">A more in-depth history of the development of ABDR is available at Appendix D of the 2019-20 ABDR Annual Report, available from: </w:t>
      </w:r>
      <w:hyperlink r:id="rId71" w:history="1">
        <w:r w:rsidRPr="00676F01">
          <w:rPr>
            <w:rStyle w:val="Hyperlink"/>
          </w:rPr>
          <w:t>https://www.blood.gov.au/data-analysis-reporting</w:t>
        </w:r>
      </w:hyperlink>
      <w:r>
        <w:t>.</w:t>
      </w:r>
    </w:p>
    <w:p w14:paraId="77D56509" w14:textId="7A5DDD10" w:rsidR="00CA2352" w:rsidRDefault="00CA2352" w:rsidP="00CA2352">
      <w:pPr>
        <w:spacing w:before="240"/>
      </w:pPr>
      <w:bookmarkStart w:id="91" w:name="_Toc351111341"/>
      <w:r>
        <w:t>For more information about ABDR, including patient privacy, governance arrang</w:t>
      </w:r>
      <w:r w:rsidR="009B5782">
        <w:t>e</w:t>
      </w:r>
      <w:r>
        <w:t xml:space="preserve">ments and support materials, see </w:t>
      </w:r>
      <w:hyperlink r:id="rId72"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1"/>
    </w:p>
    <w:p w14:paraId="4E0759E1" w14:textId="7DF6960F" w:rsidR="000C1906" w:rsidRDefault="000C1906" w:rsidP="000C1906">
      <w:r>
        <w:t>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22129DA2" w14:textId="29E20EFE" w:rsidR="00FB1221" w:rsidRPr="00375DD4" w:rsidRDefault="000C1906" w:rsidP="000C1906">
      <w:r w:rsidRPr="00375DD4">
        <w:t xml:space="preserve">In </w:t>
      </w:r>
      <w:r w:rsidR="00B618F9">
        <w:t>2021-22</w:t>
      </w:r>
      <w:r>
        <w:t xml:space="preserve"> </w:t>
      </w:r>
      <w:r w:rsidRPr="00375DD4">
        <w:t>the Steering Committee representatives were:</w:t>
      </w:r>
    </w:p>
    <w:p w14:paraId="7E693247" w14:textId="19A29D0B" w:rsidR="000C1906" w:rsidRDefault="000C1906" w:rsidP="00FB1221">
      <w:pPr>
        <w:pStyle w:val="ListParagraph"/>
        <w:numPr>
          <w:ilvl w:val="0"/>
          <w:numId w:val="4"/>
        </w:numPr>
        <w:ind w:left="284" w:hanging="284"/>
      </w:pPr>
      <w:r w:rsidRPr="005B7E71">
        <w:t>Dr Simon McRae (</w:t>
      </w:r>
      <w:r w:rsidR="00FB1221">
        <w:t xml:space="preserve">ABDR Steering Committee </w:t>
      </w:r>
      <w:r w:rsidRPr="005B7E71">
        <w:t>Chair</w:t>
      </w:r>
      <w:r w:rsidR="00FB1221">
        <w:t xml:space="preserve"> to November 2021</w:t>
      </w:r>
      <w:r w:rsidRPr="005B7E71">
        <w:t>) – A</w:t>
      </w:r>
      <w:r w:rsidR="00077602">
        <w:t>HCDO</w:t>
      </w:r>
    </w:p>
    <w:p w14:paraId="3947D442" w14:textId="06B5E6C4" w:rsidR="00FB1221" w:rsidRPr="005B7E71" w:rsidRDefault="00FB1221" w:rsidP="00FB1221">
      <w:pPr>
        <w:pStyle w:val="ListParagraph"/>
        <w:numPr>
          <w:ilvl w:val="0"/>
          <w:numId w:val="4"/>
        </w:numPr>
        <w:ind w:left="284" w:hanging="284"/>
      </w:pPr>
      <w:r>
        <w:t xml:space="preserve">A/Prof Chris Barnes </w:t>
      </w:r>
      <w:r w:rsidRPr="005B7E71">
        <w:t>(</w:t>
      </w:r>
      <w:r>
        <w:t xml:space="preserve">ABDR Steering Committee </w:t>
      </w:r>
      <w:r w:rsidRPr="005B7E71">
        <w:t>Chair</w:t>
      </w:r>
      <w:r>
        <w:t xml:space="preserve"> from November 2021</w:t>
      </w:r>
      <w:r w:rsidRPr="005B7E71">
        <w:t xml:space="preserve">) – </w:t>
      </w:r>
      <w:r w:rsidR="00077602">
        <w:t>AHCDO</w:t>
      </w:r>
    </w:p>
    <w:p w14:paraId="24BAB81E" w14:textId="4182AF71" w:rsidR="000C1906" w:rsidRPr="005B7E71" w:rsidRDefault="00FB1221" w:rsidP="00FB1221">
      <w:pPr>
        <w:pStyle w:val="ListParagraph"/>
        <w:numPr>
          <w:ilvl w:val="0"/>
          <w:numId w:val="4"/>
        </w:numPr>
        <w:ind w:left="284" w:hanging="284"/>
      </w:pPr>
      <w:r>
        <w:t>Prof</w:t>
      </w:r>
      <w:r w:rsidR="000C1906" w:rsidRPr="005B7E71">
        <w:t xml:space="preserve"> </w:t>
      </w:r>
      <w:r w:rsidR="000C1906">
        <w:t>Huyen Tran</w:t>
      </w:r>
      <w:r w:rsidR="000C1906" w:rsidRPr="005B7E71">
        <w:t xml:space="preserve"> – Chair</w:t>
      </w:r>
      <w:r>
        <w:t>,</w:t>
      </w:r>
      <w:r w:rsidR="000C1906" w:rsidRPr="005B7E71">
        <w:t xml:space="preserve"> </w:t>
      </w:r>
      <w:r w:rsidR="00077602">
        <w:t>AHCDO</w:t>
      </w:r>
    </w:p>
    <w:p w14:paraId="2A362726" w14:textId="77777777" w:rsidR="000C1906" w:rsidRPr="005B7E71" w:rsidRDefault="000C1906" w:rsidP="00FB1221">
      <w:pPr>
        <w:pStyle w:val="ListParagraph"/>
        <w:numPr>
          <w:ilvl w:val="0"/>
          <w:numId w:val="4"/>
        </w:numPr>
        <w:ind w:left="284" w:hanging="284"/>
      </w:pPr>
      <w:r w:rsidRPr="005B7E71">
        <w:t>Ms Sharon Caris – Executive Director, Haemophilia Foundation Australia</w:t>
      </w:r>
    </w:p>
    <w:p w14:paraId="7A88A4E2" w14:textId="44CF004E" w:rsidR="000C1906" w:rsidRPr="005B7E71" w:rsidRDefault="000C1906" w:rsidP="00FB1221">
      <w:pPr>
        <w:pStyle w:val="ListParagraph"/>
        <w:numPr>
          <w:ilvl w:val="0"/>
          <w:numId w:val="4"/>
        </w:numPr>
        <w:ind w:left="284" w:hanging="284"/>
      </w:pPr>
      <w:r w:rsidRPr="005B7E71">
        <w:t>Mr Michael Furey – Jurisdictional Blood Committee nominee</w:t>
      </w:r>
      <w:r w:rsidR="00077602">
        <w:t>, VIC Health</w:t>
      </w:r>
    </w:p>
    <w:p w14:paraId="60EEBD69" w14:textId="6703FEF8" w:rsidR="000C1906" w:rsidRPr="00500D5D" w:rsidRDefault="000C1906" w:rsidP="00FB1221">
      <w:pPr>
        <w:pStyle w:val="ListParagraph"/>
        <w:numPr>
          <w:ilvl w:val="0"/>
          <w:numId w:val="4"/>
        </w:numPr>
        <w:ind w:left="284" w:hanging="284"/>
      </w:pPr>
      <w:r w:rsidRPr="00500D5D">
        <w:t>Ms Jo Cameron – National Blood Authority</w:t>
      </w:r>
      <w:r w:rsidR="00D8341F">
        <w:t>.</w:t>
      </w:r>
    </w:p>
    <w:p w14:paraId="41E554A3" w14:textId="77777777" w:rsidR="000C1906" w:rsidRPr="00375DD4" w:rsidRDefault="000C1906" w:rsidP="000C1906">
      <w:bookmarkStart w:id="92"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Patient privacy and consent in ABDR and MyABDR</w:t>
      </w:r>
    </w:p>
    <w:p w14:paraId="39D49723" w14:textId="77E7C956" w:rsidR="000C1906" w:rsidRPr="00255606" w:rsidRDefault="000C1906" w:rsidP="000C1906">
      <w:r w:rsidRPr="00255606">
        <w:t>ABDR and MyABDR are provided by the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4F4D9141" w:rsidR="000C1906" w:rsidRPr="00FB5EEB" w:rsidRDefault="000C1906" w:rsidP="000C1906">
      <w:pPr>
        <w:rPr>
          <w:lang w:val="en-GB"/>
        </w:rPr>
      </w:pPr>
      <w:r w:rsidRPr="00FB5EEB">
        <w:rPr>
          <w:lang w:val="en-GB"/>
        </w:rPr>
        <w:t>A patient’s personal information may be entered into ABDR either at a</w:t>
      </w:r>
      <w:r w:rsidR="00077602">
        <w:rPr>
          <w:lang w:val="en-GB"/>
        </w:rPr>
        <w:t>n</w:t>
      </w:r>
      <w:r w:rsidRPr="00FB5EEB">
        <w:rPr>
          <w:lang w:val="en-GB"/>
        </w:rPr>
        <w:t xml:space="preserve"> HTC or when a patient enters data directly via MyABDR</w:t>
      </w:r>
      <w:r w:rsidR="00731D43">
        <w:rPr>
          <w:lang w:val="en-GB"/>
        </w:rPr>
        <w:t>.</w:t>
      </w:r>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ABDR. These control access to personal </w:t>
      </w:r>
      <w:r w:rsidR="009B5782">
        <w:t>data,</w:t>
      </w:r>
      <w:r>
        <w:t xml:space="preserve"> so information is only accessible to treating health professionals and authorised support staff.</w:t>
      </w:r>
    </w:p>
    <w:p w14:paraId="21E74013" w14:textId="2FDC1092" w:rsidR="000C1906" w:rsidRPr="00FB5EEB" w:rsidRDefault="000C1906" w:rsidP="000C1906">
      <w:pPr>
        <w:rPr>
          <w:lang w:val="en-GB"/>
        </w:rPr>
      </w:pPr>
      <w:r w:rsidRPr="00FB5EEB">
        <w:rPr>
          <w:lang w:val="en-GB"/>
        </w:rPr>
        <w:t xml:space="preserve">In accordance with the </w:t>
      </w:r>
      <w:hyperlink r:id="rId73" w:history="1">
        <w:r w:rsidRPr="000041B0">
          <w:rPr>
            <w:rStyle w:val="Hyperlink"/>
            <w:lang w:val="en-GB"/>
          </w:rPr>
          <w:t>ABDR/MyABDR Privacy Policy</w:t>
        </w:r>
      </w:hyperlink>
      <w:r w:rsidRPr="00FB5EEB">
        <w:rPr>
          <w:lang w:val="en-GB"/>
        </w:rPr>
        <w:t xml:space="preserve">, a patient’s consent is required </w:t>
      </w:r>
      <w:r w:rsidR="00731D43">
        <w:rPr>
          <w:lang w:val="en-GB"/>
        </w:rPr>
        <w:t>t</w:t>
      </w:r>
      <w:r w:rsidRPr="00FB5EEB">
        <w:rPr>
          <w:lang w:val="en-GB"/>
        </w:rPr>
        <w:t>o recording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MyABDR can be found </w:t>
      </w:r>
      <w:r>
        <w:t xml:space="preserve">at </w:t>
      </w:r>
      <w:hyperlink r:id="rId74" w:history="1">
        <w:r w:rsidRPr="00C01BED">
          <w:rPr>
            <w:rStyle w:val="Hyperlink"/>
          </w:rPr>
          <w:t>http://www.blood.gov.au/privacy-info-abdr-myabdr</w:t>
        </w:r>
      </w:hyperlink>
      <w:r w:rsidRPr="00255606">
        <w:t>, including a copy of the ABDR/MyABDR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3" w:name="_Ref350499673"/>
      <w:bookmarkStart w:id="94" w:name="_Ref350499678"/>
      <w:bookmarkStart w:id="95" w:name="_Ref350499859"/>
      <w:bookmarkStart w:id="96" w:name="_Ref350512768"/>
      <w:bookmarkStart w:id="97" w:name="_Ref350512774"/>
      <w:bookmarkStart w:id="98" w:name="_Ref350512797"/>
      <w:bookmarkStart w:id="99" w:name="_Ref350512807"/>
      <w:bookmarkStart w:id="100" w:name="_Ref350512821"/>
      <w:bookmarkStart w:id="101" w:name="_Toc351111343"/>
      <w:bookmarkEnd w:id="92"/>
      <w:r w:rsidRPr="00ED7493">
        <w:rPr>
          <w:b/>
          <w:bCs/>
          <w:color w:val="C60C30"/>
          <w:sz w:val="24"/>
          <w:szCs w:val="24"/>
        </w:rPr>
        <w:t>Data quality issues</w:t>
      </w:r>
      <w:bookmarkEnd w:id="93"/>
      <w:bookmarkEnd w:id="94"/>
      <w:bookmarkEnd w:id="95"/>
      <w:bookmarkEnd w:id="96"/>
      <w:bookmarkEnd w:id="97"/>
      <w:bookmarkEnd w:id="98"/>
      <w:bookmarkEnd w:id="99"/>
      <w:bookmarkEnd w:id="100"/>
      <w:bookmarkEnd w:id="101"/>
    </w:p>
    <w:p w14:paraId="16E052DB" w14:textId="6DCA4CB1" w:rsidR="000C1906" w:rsidRDefault="000C1906" w:rsidP="000C1906">
      <w:r w:rsidRPr="00377999">
        <w:t xml:space="preserve">There are </w:t>
      </w:r>
      <w:r w:rsidR="009B5782" w:rsidRPr="00377999">
        <w:t>several</w:t>
      </w:r>
      <w:r>
        <w:t xml:space="preserve"> historic</w:t>
      </w:r>
      <w:r w:rsidRPr="00377999">
        <w:t xml:space="preserve"> data quality issues in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rsidR="00731D43">
        <w:t xml:space="preserve">been </w:t>
      </w:r>
      <w:r>
        <w:t>in</w:t>
      </w:r>
      <w:r w:rsidRPr="00377999">
        <w:t>consisten</w:t>
      </w:r>
      <w:r>
        <w:t xml:space="preserve">t in some cases. Data quality has improved greatly over the years. Patient and product details have now been </w:t>
      </w:r>
      <w:r w:rsidR="00731D43">
        <w:t>calculated</w:t>
      </w:r>
      <w:r>
        <w:t xml:space="preserve">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04ED199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w:t>
      </w:r>
      <w:r w:rsidR="00731D43">
        <w:t>p</w:t>
      </w:r>
      <w:r>
        <w:t>or</w:t>
      </w:r>
      <w:r w:rsidR="00731D43">
        <w:t>t</w:t>
      </w:r>
      <w:r>
        <w:t>ed from ABDR may not be consistent with data from other sources.</w:t>
      </w:r>
    </w:p>
    <w:p w14:paraId="630046E0" w14:textId="1B1766C3" w:rsidR="00CF6DDB" w:rsidRDefault="00CF6DDB" w:rsidP="000C1906">
      <w:pPr>
        <w:spacing w:after="0"/>
      </w:pPr>
    </w:p>
    <w:p w14:paraId="6BCE12D1" w14:textId="77777777" w:rsidR="00B719D6" w:rsidRDefault="00B719D6"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2" w:name="_Ref105082735"/>
      <w:bookmarkStart w:id="103" w:name="_Toc148947142"/>
      <w:r w:rsidRPr="00F52093">
        <w:lastRenderedPageBreak/>
        <w:t xml:space="preserve">Appendix </w:t>
      </w:r>
      <w:r w:rsidR="000C1906">
        <w:t>D</w:t>
      </w:r>
      <w:r w:rsidR="002552FE">
        <w:t>:</w:t>
      </w:r>
      <w:r w:rsidRPr="00F52093">
        <w:t xml:space="preserve"> National Supply of Products</w:t>
      </w:r>
      <w:bookmarkEnd w:id="86"/>
      <w:bookmarkEnd w:id="87"/>
      <w:bookmarkEnd w:id="88"/>
      <w:bookmarkEnd w:id="89"/>
      <w:bookmarkEnd w:id="102"/>
      <w:bookmarkEnd w:id="103"/>
    </w:p>
    <w:p w14:paraId="090A6DAE" w14:textId="16F8B091" w:rsidR="001D0A80" w:rsidRDefault="006C0645" w:rsidP="00BA21EC">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T</w:t>
      </w:r>
      <w:r w:rsidR="00BA21EC">
        <w:t>o fulfil this role the NBA</w:t>
      </w:r>
      <w:r w:rsidR="006674A2">
        <w:t xml:space="preserve"> negotiat</w:t>
      </w:r>
      <w:r w:rsidR="00BA21EC">
        <w:t>es</w:t>
      </w:r>
      <w:r w:rsidR="006674A2">
        <w:t xml:space="preserve"> a</w:t>
      </w:r>
      <w:r w:rsidR="00BA21EC">
        <w:t>nd</w:t>
      </w:r>
      <w:r w:rsidR="006674A2">
        <w:t xml:space="preserve"> manag</w:t>
      </w:r>
      <w:r w:rsidR="00BA21EC">
        <w:t>es</w:t>
      </w:r>
      <w:r w:rsidR="006674A2">
        <w:t xml:space="preserve"> blood supply contracts and arra</w:t>
      </w:r>
      <w:r w:rsidR="00AD4C29">
        <w:t>n</w:t>
      </w:r>
      <w:r w:rsidR="006674A2">
        <w:t>gements with local and overseas suppliers.</w:t>
      </w:r>
      <w:r w:rsidR="00BA21EC">
        <w:t xml:space="preserve"> </w:t>
      </w:r>
      <w:r w:rsidR="001D0A80">
        <w:t xml:space="preserve">A key element of the NBA's role in ensuring security of supply is to develop, coordinate and monitor the annual national supply plan and budget, including obtaining annual </w:t>
      </w:r>
      <w:r w:rsidR="001101B4">
        <w:t>approval from health ministers.</w:t>
      </w: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3AA2C326" w:rsidR="00193C6A" w:rsidRDefault="00CA2352" w:rsidP="00504CDF">
      <w:pPr>
        <w:spacing w:after="0"/>
      </w:pPr>
      <w:r w:rsidRPr="009C0AB5">
        <w:fldChar w:fldCharType="begin"/>
      </w:r>
      <w:r w:rsidRPr="009C0AB5">
        <w:instrText xml:space="preserve"> REF _Ref105086851 \h </w:instrText>
      </w:r>
      <w:r w:rsidR="009C0AB5">
        <w:instrText xml:space="preserve"> \* MERGEFORMAT </w:instrText>
      </w:r>
      <w:r w:rsidRPr="009C0AB5">
        <w:fldChar w:fldCharType="separate"/>
      </w:r>
      <w:r w:rsidR="00F53B81" w:rsidRPr="009C0AB5">
        <w:t xml:space="preserve">Figure </w:t>
      </w:r>
      <w:r w:rsidR="00F53B81" w:rsidRPr="009C0AB5">
        <w:rPr>
          <w:noProof/>
        </w:rPr>
        <w:t>5</w:t>
      </w:r>
      <w:r w:rsidRPr="009C0AB5">
        <w:fldChar w:fldCharType="end"/>
      </w:r>
      <w:r w:rsidRPr="009C0AB5">
        <w:t xml:space="preserve"> </w:t>
      </w:r>
      <w:r w:rsidR="00C72E21" w:rsidRPr="009C0AB5">
        <w:t>illustrates the national sup</w:t>
      </w:r>
      <w:r w:rsidR="002E6874" w:rsidRPr="009C0AB5">
        <w:t xml:space="preserve">ply by product category for </w:t>
      </w:r>
      <w:r w:rsidR="00B618F9" w:rsidRPr="009C0AB5">
        <w:t>2021-22</w:t>
      </w:r>
      <w:r w:rsidR="00680F12" w:rsidRPr="009C0AB5">
        <w:t>. Issues</w:t>
      </w:r>
      <w:r w:rsidR="006C0645" w:rsidRPr="009C0AB5">
        <w:t xml:space="preserve"> </w:t>
      </w:r>
      <w:r w:rsidR="00680F12" w:rsidRPr="009C0AB5">
        <w:t>of</w:t>
      </w:r>
      <w:r w:rsidR="006C0645" w:rsidRPr="009C0AB5">
        <w:t xml:space="preserve"> clotting factors and </w:t>
      </w:r>
      <w:r w:rsidR="00D84A17" w:rsidRPr="009C0AB5">
        <w:t>emicizumab</w:t>
      </w:r>
      <w:r w:rsidR="00B31290" w:rsidRPr="009C0AB5">
        <w:t xml:space="preserve"> (Hemlibra)</w:t>
      </w:r>
      <w:r w:rsidR="006C0645" w:rsidRPr="009C0AB5">
        <w:t xml:space="preserve"> </w:t>
      </w:r>
      <w:r w:rsidR="00680F12" w:rsidRPr="009C0AB5">
        <w:t>totalled 11.1% of expenditure (</w:t>
      </w:r>
      <w:r w:rsidR="006C0645" w:rsidRPr="009C0AB5">
        <w:t>$1</w:t>
      </w:r>
      <w:r w:rsidR="00BA21EC" w:rsidRPr="009C0AB5">
        <w:t>63</w:t>
      </w:r>
      <w:r w:rsidR="006C0645" w:rsidRPr="009C0AB5">
        <w:t>.</w:t>
      </w:r>
      <w:r w:rsidR="00BA21EC" w:rsidRPr="009C0AB5">
        <w:t>2</w:t>
      </w:r>
      <w:r w:rsidR="006C0645" w:rsidRPr="009C0AB5">
        <w:t xml:space="preserve"> million</w:t>
      </w:r>
      <w:r w:rsidR="00680F12" w:rsidRPr="009C0AB5">
        <w:t>)</w:t>
      </w:r>
      <w:r w:rsidR="006C0645" w:rsidRPr="009C0AB5">
        <w:t>.</w:t>
      </w:r>
    </w:p>
    <w:p w14:paraId="61E74B9A" w14:textId="77777777" w:rsidR="00E67970" w:rsidRPr="00AC1ABF" w:rsidRDefault="00E67970" w:rsidP="00504CDF">
      <w:pPr>
        <w:spacing w:after="0"/>
      </w:pPr>
    </w:p>
    <w:p w14:paraId="014C42BE" w14:textId="09CC9BEE" w:rsidR="00DB430E" w:rsidRDefault="00A727C3" w:rsidP="002B36CC">
      <w:pPr>
        <w:spacing w:after="0"/>
      </w:pPr>
      <w:r>
        <w:rPr>
          <w:noProof/>
        </w:rPr>
        <w:drawing>
          <wp:inline distT="0" distB="0" distL="0" distR="0" wp14:anchorId="0986BCAD" wp14:editId="72BF5FE6">
            <wp:extent cx="5854065" cy="4159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54065" cy="4159885"/>
                    </a:xfrm>
                    <a:prstGeom prst="rect">
                      <a:avLst/>
                    </a:prstGeom>
                  </pic:spPr>
                </pic:pic>
              </a:graphicData>
            </a:graphic>
          </wp:inline>
        </w:drawing>
      </w:r>
    </w:p>
    <w:p w14:paraId="65A926CC" w14:textId="3ADBE8D4" w:rsidR="00C72E21" w:rsidRDefault="00917D9C" w:rsidP="001D6426">
      <w:pPr>
        <w:pStyle w:val="Caption"/>
        <w:spacing w:after="0"/>
      </w:pPr>
      <w:bookmarkStart w:id="104" w:name="_Ref105086851"/>
      <w:bookmarkStart w:id="105" w:name="_Toc148946866"/>
      <w:r>
        <w:t xml:space="preserve">Figure </w:t>
      </w:r>
      <w:r w:rsidR="00474A54">
        <w:fldChar w:fldCharType="begin"/>
      </w:r>
      <w:r w:rsidR="00474A54">
        <w:instrText xml:space="preserve"> SEQ Figure \* ARABIC </w:instrText>
      </w:r>
      <w:r w:rsidR="00474A54">
        <w:fldChar w:fldCharType="separate"/>
      </w:r>
      <w:r w:rsidR="00F53B81">
        <w:rPr>
          <w:noProof/>
        </w:rPr>
        <w:t>5</w:t>
      </w:r>
      <w:r w:rsidR="00474A54">
        <w:rPr>
          <w:noProof/>
        </w:rPr>
        <w:fldChar w:fldCharType="end"/>
      </w:r>
      <w:bookmarkEnd w:id="104"/>
      <w:r>
        <w:t xml:space="preserve"> </w:t>
      </w:r>
      <w:r w:rsidR="001D6B61" w:rsidRPr="00854AE2">
        <w:rPr>
          <w:noProof/>
        </w:rPr>
        <w:t xml:space="preserve">- </w:t>
      </w:r>
      <w:r w:rsidR="0004204F" w:rsidRPr="00854AE2">
        <w:t xml:space="preserve">National issues by product category </w:t>
      </w:r>
      <w:r w:rsidR="00B618F9">
        <w:t>2021-22</w:t>
      </w:r>
      <w:bookmarkEnd w:id="105"/>
    </w:p>
    <w:p w14:paraId="25424DA8" w14:textId="2A2F5D14" w:rsidR="00514E26" w:rsidRPr="001D6426" w:rsidRDefault="00514E26" w:rsidP="00514E26">
      <w:pPr>
        <w:rPr>
          <w:i/>
          <w:iCs/>
          <w:sz w:val="16"/>
          <w:szCs w:val="16"/>
        </w:rPr>
      </w:pPr>
      <w:r w:rsidRPr="001D6426">
        <w:rPr>
          <w:i/>
          <w:iCs/>
          <w:sz w:val="16"/>
          <w:szCs w:val="16"/>
        </w:rPr>
        <w:t>Note: Plasma for Fractionation cost</w:t>
      </w:r>
      <w:r w:rsidR="00BA21EC">
        <w:rPr>
          <w:i/>
          <w:iCs/>
          <w:sz w:val="16"/>
          <w:szCs w:val="16"/>
        </w:rPr>
        <w:t>s</w:t>
      </w:r>
      <w:r w:rsidRPr="001D6426">
        <w:rPr>
          <w:i/>
          <w:iCs/>
          <w:sz w:val="16"/>
          <w:szCs w:val="16"/>
        </w:rPr>
        <w:t xml:space="preserve"> paid to the Blood Service for collection ha</w:t>
      </w:r>
      <w:r w:rsidR="00BA21EC">
        <w:rPr>
          <w:i/>
          <w:iCs/>
          <w:sz w:val="16"/>
          <w:szCs w:val="16"/>
        </w:rPr>
        <w:t>ve</w:t>
      </w:r>
      <w:r w:rsidRPr="001D6426">
        <w:rPr>
          <w:i/>
          <w:iCs/>
          <w:sz w:val="16"/>
          <w:szCs w:val="16"/>
        </w:rPr>
        <w:t xml:space="preserve"> been attributed to IVIg and Hyperimmunes</w:t>
      </w:r>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4CB1F35A" w:rsidR="00EE0175" w:rsidRDefault="00A727C3" w:rsidP="004D1BF5">
      <w:pPr>
        <w:spacing w:after="0"/>
        <w:ind w:right="5"/>
        <w:rPr>
          <w:lang w:val="en"/>
        </w:rPr>
      </w:pPr>
      <w:r>
        <w:rPr>
          <w:noProof/>
        </w:rPr>
        <w:lastRenderedPageBreak/>
        <w:drawing>
          <wp:inline distT="0" distB="0" distL="0" distR="0" wp14:anchorId="61D1942B" wp14:editId="7455E751">
            <wp:extent cx="5854065" cy="35223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54065" cy="3522345"/>
                    </a:xfrm>
                    <a:prstGeom prst="rect">
                      <a:avLst/>
                    </a:prstGeom>
                  </pic:spPr>
                </pic:pic>
              </a:graphicData>
            </a:graphic>
          </wp:inline>
        </w:drawing>
      </w:r>
    </w:p>
    <w:p w14:paraId="40FA540F" w14:textId="77777777" w:rsidR="004D1BF5" w:rsidRDefault="004D1BF5" w:rsidP="001D6426">
      <w:pPr>
        <w:spacing w:after="0"/>
        <w:rPr>
          <w:lang w:val="en"/>
        </w:rPr>
      </w:pPr>
    </w:p>
    <w:p w14:paraId="413AFFA3" w14:textId="7D427ED4" w:rsidR="00EE0175" w:rsidRDefault="00917D9C" w:rsidP="001D6426">
      <w:pPr>
        <w:pStyle w:val="Caption"/>
        <w:spacing w:after="0"/>
      </w:pPr>
      <w:bookmarkStart w:id="106" w:name="_Ref105084986"/>
      <w:bookmarkStart w:id="107" w:name="_Toc148946867"/>
      <w:r>
        <w:t xml:space="preserve">Figure </w:t>
      </w:r>
      <w:r w:rsidR="00474A54">
        <w:fldChar w:fldCharType="begin"/>
      </w:r>
      <w:r w:rsidR="00474A54">
        <w:instrText xml:space="preserve"> SEQ Figure \* ARABIC </w:instrText>
      </w:r>
      <w:r w:rsidR="00474A54">
        <w:fldChar w:fldCharType="separate"/>
      </w:r>
      <w:r w:rsidR="00F53B81">
        <w:rPr>
          <w:noProof/>
        </w:rPr>
        <w:t>6</w:t>
      </w:r>
      <w:r w:rsidR="00474A54">
        <w:rPr>
          <w:noProof/>
        </w:rPr>
        <w:fldChar w:fldCharType="end"/>
      </w:r>
      <w:bookmarkEnd w:id="106"/>
      <w:r>
        <w:t xml:space="preserve"> </w:t>
      </w:r>
      <w:r w:rsidR="00EE0175" w:rsidRPr="00854AE2">
        <w:t xml:space="preserve">- </w:t>
      </w:r>
      <w:r w:rsidR="00EE0175">
        <w:t>Expenditure on clotting factors and percentage of blood budget 2009-10 to</w:t>
      </w:r>
      <w:r w:rsidR="00EE0175" w:rsidRPr="00854AE2">
        <w:t xml:space="preserve"> </w:t>
      </w:r>
      <w:r w:rsidR="00B618F9">
        <w:t>2021-22</w:t>
      </w:r>
      <w:bookmarkEnd w:id="107"/>
    </w:p>
    <w:p w14:paraId="1E3350DC" w14:textId="3B73CD3C" w:rsidR="001D6426" w:rsidRPr="001D6426" w:rsidRDefault="001D6426" w:rsidP="0091054A">
      <w:pPr>
        <w:rPr>
          <w:i/>
          <w:iCs/>
          <w:sz w:val="16"/>
          <w:szCs w:val="16"/>
        </w:rPr>
      </w:pPr>
      <w:r w:rsidRPr="001D6426">
        <w:rPr>
          <w:i/>
          <w:iCs/>
          <w:sz w:val="16"/>
          <w:szCs w:val="16"/>
        </w:rPr>
        <w:t xml:space="preserve">Note: </w:t>
      </w:r>
      <w:r w:rsidR="004E5431">
        <w:rPr>
          <w:i/>
          <w:iCs/>
          <w:sz w:val="16"/>
          <w:szCs w:val="16"/>
        </w:rPr>
        <w:t>2020-21</w:t>
      </w:r>
      <w:r w:rsidR="004D1BF5">
        <w:rPr>
          <w:i/>
          <w:iCs/>
          <w:sz w:val="16"/>
          <w:szCs w:val="16"/>
        </w:rPr>
        <w:t xml:space="preserve"> (part year)</w:t>
      </w:r>
      <w:r w:rsidR="004E5431">
        <w:rPr>
          <w:i/>
          <w:iCs/>
          <w:sz w:val="16"/>
          <w:szCs w:val="16"/>
        </w:rPr>
        <w:t xml:space="preserve"> and </w:t>
      </w:r>
      <w:r w:rsidR="00B618F9">
        <w:rPr>
          <w:i/>
          <w:iCs/>
          <w:sz w:val="16"/>
          <w:szCs w:val="16"/>
        </w:rPr>
        <w:t>2021-22</w:t>
      </w:r>
      <w:r w:rsidRPr="001D6426">
        <w:rPr>
          <w:i/>
          <w:iCs/>
          <w:sz w:val="16"/>
          <w:szCs w:val="16"/>
        </w:rPr>
        <w:t xml:space="preserve"> include </w:t>
      </w:r>
      <w:r w:rsidR="008916FC">
        <w:rPr>
          <w:i/>
          <w:iCs/>
          <w:sz w:val="16"/>
          <w:szCs w:val="16"/>
        </w:rPr>
        <w:t>emicizumab (Hemlibra)</w:t>
      </w:r>
      <w:r w:rsidRPr="001D6426">
        <w:rPr>
          <w:i/>
          <w:iCs/>
          <w:sz w:val="16"/>
          <w:szCs w:val="16"/>
        </w:rPr>
        <w:t>.</w:t>
      </w:r>
    </w:p>
    <w:p w14:paraId="6E2F28B7" w14:textId="41F97B4D"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rsidR="00F53B81">
        <w:t xml:space="preserve">Figure </w:t>
      </w:r>
      <w:r w:rsidR="00F53B81">
        <w:rPr>
          <w:noProof/>
        </w:rPr>
        <w:t>6</w:t>
      </w:r>
      <w:r>
        <w:rPr>
          <w:lang w:val="en"/>
        </w:rPr>
        <w:fldChar w:fldCharType="end"/>
      </w:r>
      <w:r>
        <w:rPr>
          <w:lang w:val="en"/>
        </w:rPr>
        <w:t xml:space="preserve"> </w:t>
      </w:r>
      <w:r w:rsidR="00EE0175" w:rsidRPr="00C5766A">
        <w:rPr>
          <w:lang w:val="en"/>
        </w:rPr>
        <w:t xml:space="preserve">illustrates the variations in total expenditure on clotting factors and the percentage of the blood and blood products budget </w:t>
      </w:r>
      <w:r w:rsidR="004D1BF5">
        <w:rPr>
          <w:lang w:val="en"/>
        </w:rPr>
        <w:t xml:space="preserve">clotting factor products </w:t>
      </w:r>
      <w:r w:rsidR="00EE0175" w:rsidRPr="00C5766A">
        <w:rPr>
          <w:lang w:val="en"/>
        </w:rPr>
        <w:t xml:space="preserve">comprised each year for 2009-10 to </w:t>
      </w:r>
      <w:r w:rsidR="00B618F9">
        <w:rPr>
          <w:lang w:val="en"/>
        </w:rPr>
        <w:t>2021-22</w:t>
      </w:r>
      <w:r w:rsidR="00EE0175" w:rsidRPr="00C5766A">
        <w:rPr>
          <w:lang w:val="en"/>
        </w:rPr>
        <w:t>.</w:t>
      </w:r>
      <w:r w:rsidR="002B67AF" w:rsidRPr="00C5766A">
        <w:rPr>
          <w:lang w:val="en"/>
        </w:rPr>
        <w:t xml:space="preserve"> It also shows that the number of patients who received products has grown significantly over the 1</w:t>
      </w:r>
      <w:r w:rsidR="004E5431">
        <w:rPr>
          <w:lang w:val="en"/>
        </w:rPr>
        <w:t>3</w:t>
      </w:r>
      <w:r w:rsidR="002B67AF" w:rsidRPr="00C5766A">
        <w:rPr>
          <w:lang w:val="en"/>
        </w:rPr>
        <w:t xml:space="preserve"> years to </w:t>
      </w:r>
      <w:r w:rsidR="00B618F9">
        <w:rPr>
          <w:lang w:val="en"/>
        </w:rPr>
        <w:t>2021-22</w:t>
      </w:r>
      <w:r w:rsidR="002B67AF" w:rsidRPr="00C5766A">
        <w:rPr>
          <w:lang w:val="en"/>
        </w:rPr>
        <w:t>. Overall expenditure</w:t>
      </w:r>
      <w:r w:rsidR="00ED2574" w:rsidRPr="00C5766A">
        <w:rPr>
          <w:lang w:val="en"/>
        </w:rPr>
        <w:t xml:space="preserve"> </w:t>
      </w:r>
      <w:r w:rsidR="008F2573">
        <w:rPr>
          <w:lang w:val="en"/>
        </w:rPr>
        <w:t xml:space="preserve">has changed since the introduction of </w:t>
      </w:r>
      <w:r w:rsidR="008916FC">
        <w:rPr>
          <w:lang w:val="en"/>
        </w:rPr>
        <w:t>emicizumab</w:t>
      </w:r>
      <w:r w:rsidR="008F2573">
        <w:rPr>
          <w:lang w:val="en"/>
        </w:rPr>
        <w:t>, with a slight increase in 2021-22, while remaining significantly lower than the earlier years shown in the chart</w:t>
      </w:r>
      <w:r w:rsidR="002B67AF" w:rsidRPr="00C5766A">
        <w:rPr>
          <w:lang w:val="en"/>
        </w:rPr>
        <w:t xml:space="preserve">. </w:t>
      </w:r>
      <w:r w:rsidR="00ED2574" w:rsidRPr="00A54399">
        <w:rPr>
          <w:lang w:val="en"/>
        </w:rPr>
        <w:t xml:space="preserve">Contract negotiation processes have led to falls in average costs per IU from 2012-13 to </w:t>
      </w:r>
      <w:r w:rsidR="00B618F9">
        <w:rPr>
          <w:lang w:val="en"/>
        </w:rPr>
        <w:t>2021-22</w:t>
      </w:r>
      <w:r w:rsidR="00ED2574" w:rsidRPr="00A54399">
        <w:rPr>
          <w:lang w:val="en"/>
        </w:rPr>
        <w:t>.</w:t>
      </w:r>
      <w:r w:rsidR="0025083D">
        <w:rPr>
          <w:lang w:val="en"/>
        </w:rPr>
        <w:t xml:space="preserve"> The introduction of </w:t>
      </w:r>
      <w:r w:rsidR="008916FC">
        <w:rPr>
          <w:lang w:val="en"/>
        </w:rPr>
        <w:t>emicizumab</w:t>
      </w:r>
      <w:r w:rsidR="0025083D">
        <w:rPr>
          <w:lang w:val="en"/>
        </w:rPr>
        <w:t xml:space="preserve"> has already had an impact on the need for FVIII products</w:t>
      </w:r>
      <w:r w:rsidR="00BA481B">
        <w:rPr>
          <w:lang w:val="en"/>
        </w:rPr>
        <w:t>, as described in the Treatment section in the main part of th</w:t>
      </w:r>
      <w:r w:rsidR="00670D95">
        <w:rPr>
          <w:lang w:val="en"/>
        </w:rPr>
        <w:t>is</w:t>
      </w:r>
      <w:r w:rsidR="00BA481B">
        <w:rPr>
          <w:lang w:val="en"/>
        </w:rPr>
        <w:t xml:space="preserve"> report</w:t>
      </w:r>
      <w:r w:rsidR="008F2573">
        <w:rPr>
          <w:lang w:val="en"/>
        </w:rPr>
        <w:t>, and costs are expected to reduce further over time</w:t>
      </w:r>
      <w:r w:rsidR="00BA481B">
        <w:rPr>
          <w:lang w:val="en"/>
        </w:rPr>
        <w:t>.</w:t>
      </w:r>
    </w:p>
    <w:p w14:paraId="7BA9FA66" w14:textId="7B180C5B" w:rsidR="008167D8" w:rsidRPr="00FC26A1" w:rsidRDefault="0091054A" w:rsidP="0091054A">
      <w:pPr>
        <w:rPr>
          <w:lang w:val="en"/>
        </w:rPr>
      </w:pPr>
      <w:r w:rsidRPr="00A54399">
        <w:rPr>
          <w:lang w:val="en"/>
        </w:rPr>
        <w:t xml:space="preserve">Throughout </w:t>
      </w:r>
      <w:r w:rsidR="00B618F9">
        <w:t>2021-22</w:t>
      </w:r>
      <w:r w:rsidRPr="00A54399">
        <w:rPr>
          <w:lang w:val="en"/>
        </w:rPr>
        <w:t>, products were supplied to meet clinical demand and supply risks were effectively managed. The approved budget for 20</w:t>
      </w:r>
      <w:r w:rsidR="0025083D">
        <w:rPr>
          <w:lang w:val="en"/>
        </w:rPr>
        <w:t>2</w:t>
      </w:r>
      <w:r w:rsidR="004E5431">
        <w:rPr>
          <w:lang w:val="en"/>
        </w:rPr>
        <w:t>1-22</w:t>
      </w:r>
      <w:r w:rsidR="008F2573">
        <w:rPr>
          <w:lang w:val="en"/>
        </w:rPr>
        <w:t>,</w:t>
      </w:r>
      <w:r w:rsidRPr="00A54399">
        <w:rPr>
          <w:lang w:val="en"/>
        </w:rPr>
        <w:t xml:space="preserve"> covering the supply and management of blood and blood products and services under </w:t>
      </w:r>
      <w:r w:rsidRPr="00A727C3">
        <w:rPr>
          <w:lang w:val="en"/>
        </w:rPr>
        <w:t>contract</w:t>
      </w:r>
      <w:r w:rsidR="008F2573" w:rsidRPr="00A727C3">
        <w:rPr>
          <w:lang w:val="en"/>
        </w:rPr>
        <w:t>,</w:t>
      </w:r>
      <w:r w:rsidRPr="00A727C3">
        <w:rPr>
          <w:lang w:val="en"/>
        </w:rPr>
        <w:t xml:space="preserve"> was $</w:t>
      </w:r>
      <w:r w:rsidR="00E72D13" w:rsidRPr="00A727C3">
        <w:rPr>
          <w:lang w:val="en"/>
        </w:rPr>
        <w:t>1,</w:t>
      </w:r>
      <w:r w:rsidR="008F2573" w:rsidRPr="00A727C3">
        <w:rPr>
          <w:lang w:val="en"/>
        </w:rPr>
        <w:t>48</w:t>
      </w:r>
      <w:r w:rsidR="0025083D" w:rsidRPr="00A727C3">
        <w:rPr>
          <w:lang w:val="en"/>
        </w:rPr>
        <w:t>7</w:t>
      </w:r>
      <w:r w:rsidR="00836E1C" w:rsidRPr="00A727C3">
        <w:rPr>
          <w:lang w:val="en"/>
        </w:rPr>
        <w:t>.</w:t>
      </w:r>
      <w:r w:rsidR="008F2573" w:rsidRPr="00A727C3">
        <w:rPr>
          <w:lang w:val="en"/>
        </w:rPr>
        <w:t>95</w:t>
      </w:r>
      <w:r w:rsidRPr="00A727C3">
        <w:rPr>
          <w:lang w:val="en"/>
        </w:rPr>
        <w:t xml:space="preserve"> million, comprising $</w:t>
      </w:r>
      <w:r w:rsidR="0025083D" w:rsidRPr="00A727C3">
        <w:rPr>
          <w:lang w:val="en"/>
        </w:rPr>
        <w:t>7</w:t>
      </w:r>
      <w:r w:rsidR="008F2573" w:rsidRPr="00A727C3">
        <w:rPr>
          <w:lang w:val="en"/>
        </w:rPr>
        <w:t>32</w:t>
      </w:r>
      <w:r w:rsidR="00836E1C" w:rsidRPr="00A727C3">
        <w:rPr>
          <w:lang w:val="en"/>
        </w:rPr>
        <w:t>.</w:t>
      </w:r>
      <w:r w:rsidR="00A54399" w:rsidRPr="00A727C3">
        <w:rPr>
          <w:lang w:val="en"/>
        </w:rPr>
        <w:t>0</w:t>
      </w:r>
      <w:r w:rsidR="008F2573" w:rsidRPr="00A727C3">
        <w:rPr>
          <w:lang w:val="en"/>
        </w:rPr>
        <w:t>5</w:t>
      </w:r>
      <w:r w:rsidRPr="00A727C3">
        <w:rPr>
          <w:lang w:val="en"/>
        </w:rPr>
        <w:t xml:space="preserve"> million for fresh blood products and plasma collection and $</w:t>
      </w:r>
      <w:r w:rsidR="008F2573" w:rsidRPr="00A727C3">
        <w:rPr>
          <w:lang w:val="en"/>
        </w:rPr>
        <w:t>734</w:t>
      </w:r>
      <w:r w:rsidR="00A54399" w:rsidRPr="00A727C3">
        <w:rPr>
          <w:lang w:val="en"/>
        </w:rPr>
        <w:t>.</w:t>
      </w:r>
      <w:r w:rsidR="008F2573" w:rsidRPr="00A727C3">
        <w:rPr>
          <w:lang w:val="en"/>
        </w:rPr>
        <w:t>33</w:t>
      </w:r>
      <w:r w:rsidRPr="00A727C3">
        <w:rPr>
          <w:lang w:val="en"/>
        </w:rPr>
        <w:t xml:space="preserve"> million for plasma</w:t>
      </w:r>
      <w:r w:rsidR="008F2573" w:rsidRPr="00A727C3">
        <w:rPr>
          <w:lang w:val="en"/>
        </w:rPr>
        <w:t xml:space="preserve"> derived</w:t>
      </w:r>
      <w:r w:rsidRPr="00A727C3">
        <w:rPr>
          <w:lang w:val="en"/>
        </w:rPr>
        <w:t xml:space="preserve"> and recombinant products</w:t>
      </w:r>
      <w:r w:rsidR="001766BB" w:rsidRPr="00A727C3">
        <w:rPr>
          <w:lang w:val="en"/>
        </w:rPr>
        <w:t>.</w:t>
      </w:r>
      <w:r w:rsidRPr="00A727C3">
        <w:rPr>
          <w:lang w:val="en"/>
        </w:rPr>
        <w:t xml:space="preserve"> </w:t>
      </w:r>
      <w:r w:rsidR="008F2573" w:rsidRPr="00A727C3">
        <w:rPr>
          <w:lang w:val="en"/>
        </w:rPr>
        <w:t>A</w:t>
      </w:r>
      <w:r w:rsidR="00A54399" w:rsidRPr="00A727C3">
        <w:rPr>
          <w:lang w:val="en"/>
        </w:rPr>
        <w:t xml:space="preserve">n additional </w:t>
      </w:r>
      <w:r w:rsidRPr="00A727C3">
        <w:rPr>
          <w:lang w:val="en"/>
        </w:rPr>
        <w:t>$</w:t>
      </w:r>
      <w:r w:rsidR="0025083D" w:rsidRPr="00A727C3">
        <w:rPr>
          <w:lang w:val="en"/>
        </w:rPr>
        <w:t>21</w:t>
      </w:r>
      <w:r w:rsidRPr="00A727C3">
        <w:rPr>
          <w:lang w:val="en"/>
        </w:rPr>
        <w:t>.</w:t>
      </w:r>
      <w:r w:rsidR="008F2573" w:rsidRPr="00A727C3">
        <w:rPr>
          <w:lang w:val="en"/>
        </w:rPr>
        <w:t>58</w:t>
      </w:r>
      <w:r w:rsidRPr="00A727C3">
        <w:rPr>
          <w:lang w:val="en"/>
        </w:rPr>
        <w:t xml:space="preserve"> million included</w:t>
      </w:r>
      <w:r w:rsidR="00D8341F">
        <w:rPr>
          <w:lang w:val="en"/>
        </w:rPr>
        <w:t xml:space="preserve"> for</w:t>
      </w:r>
      <w:r w:rsidRPr="00A54399">
        <w:rPr>
          <w:lang w:val="en"/>
        </w:rPr>
        <w:t xml:space="preserve"> </w:t>
      </w:r>
      <w:r w:rsidR="008F2573">
        <w:rPr>
          <w:lang w:val="en"/>
        </w:rPr>
        <w:t>activities supporting the appropriate use and management of blood, blood products and blood-related services,</w:t>
      </w:r>
      <w:r w:rsidRPr="00A54399">
        <w:rPr>
          <w:lang w:val="en"/>
        </w:rPr>
        <w:t xml:space="preserve"> such as </w:t>
      </w:r>
      <w:r w:rsidR="00A727C3">
        <w:rPr>
          <w:lang w:val="en"/>
        </w:rPr>
        <w:t xml:space="preserve">printing and distributing </w:t>
      </w:r>
      <w:r w:rsidRPr="00A54399">
        <w:rPr>
          <w:lang w:val="en"/>
        </w:rPr>
        <w:t>P</w:t>
      </w:r>
      <w:r w:rsidR="00A727C3">
        <w:rPr>
          <w:lang w:val="en"/>
        </w:rPr>
        <w:t xml:space="preserve">atient </w:t>
      </w:r>
      <w:r w:rsidRPr="00A54399">
        <w:rPr>
          <w:lang w:val="en"/>
        </w:rPr>
        <w:t>B</w:t>
      </w:r>
      <w:r w:rsidR="00A727C3">
        <w:rPr>
          <w:lang w:val="en"/>
        </w:rPr>
        <w:t xml:space="preserve">lood </w:t>
      </w:r>
      <w:r w:rsidRPr="00A54399">
        <w:rPr>
          <w:lang w:val="en"/>
        </w:rPr>
        <w:t>M</w:t>
      </w:r>
      <w:r w:rsidR="00A727C3">
        <w:rPr>
          <w:lang w:val="en"/>
        </w:rPr>
        <w:t>anagement (PBM)</w:t>
      </w:r>
      <w:r w:rsidRPr="00A54399">
        <w:rPr>
          <w:lang w:val="en"/>
        </w:rPr>
        <w:t xml:space="preserve"> Guidelines, </w:t>
      </w:r>
      <w:r w:rsidR="00A727C3" w:rsidRPr="00A54399">
        <w:rPr>
          <w:lang w:val="en"/>
        </w:rPr>
        <w:t>administ</w:t>
      </w:r>
      <w:r w:rsidR="00A727C3">
        <w:rPr>
          <w:lang w:val="en"/>
        </w:rPr>
        <w:t>ering</w:t>
      </w:r>
      <w:r w:rsidR="00A727C3" w:rsidRPr="00A54399">
        <w:rPr>
          <w:lang w:val="en"/>
        </w:rPr>
        <w:t xml:space="preserve"> ABDR</w:t>
      </w:r>
      <w:r w:rsidR="00A727C3">
        <w:rPr>
          <w:lang w:val="en"/>
        </w:rPr>
        <w:t xml:space="preserve">, </w:t>
      </w:r>
      <w:r w:rsidRPr="00A54399">
        <w:rPr>
          <w:lang w:val="en"/>
        </w:rPr>
        <w:t>mainta</w:t>
      </w:r>
      <w:r w:rsidR="00A727C3">
        <w:rPr>
          <w:lang w:val="en"/>
        </w:rPr>
        <w:t>i</w:t>
      </w:r>
      <w:r w:rsidRPr="00A54399">
        <w:rPr>
          <w:lang w:val="en"/>
        </w:rPr>
        <w:t>n</w:t>
      </w:r>
      <w:r w:rsidR="00A727C3">
        <w:rPr>
          <w:lang w:val="en"/>
        </w:rPr>
        <w:t>ing</w:t>
      </w:r>
      <w:r w:rsidRPr="00A54399">
        <w:rPr>
          <w:lang w:val="en"/>
        </w:rPr>
        <w:t xml:space="preserve"> the Australian Haemophilia Centre Directors' Organisation (AHCDO)</w:t>
      </w:r>
      <w:r w:rsidR="00A727C3">
        <w:rPr>
          <w:lang w:val="en"/>
        </w:rPr>
        <w:t>,</w:t>
      </w:r>
      <w:r w:rsidRPr="00A54399">
        <w:rPr>
          <w:lang w:val="en"/>
        </w:rPr>
        <w:t xml:space="preserve"> </w:t>
      </w:r>
      <w:r w:rsidR="00A727C3">
        <w:rPr>
          <w:lang w:val="en"/>
        </w:rPr>
        <w:t xml:space="preserve">funding </w:t>
      </w:r>
      <w:r w:rsidR="00A54399">
        <w:rPr>
          <w:lang w:val="en"/>
        </w:rPr>
        <w:t xml:space="preserve">BloodSafe eLearning, </w:t>
      </w:r>
      <w:r w:rsidR="00A727C3">
        <w:rPr>
          <w:lang w:val="en"/>
        </w:rPr>
        <w:t>maintaining and enhancing b</w:t>
      </w:r>
      <w:r w:rsidR="00A54399">
        <w:rPr>
          <w:lang w:val="en"/>
        </w:rPr>
        <w:t xml:space="preserve">lood </w:t>
      </w:r>
      <w:r w:rsidR="00A727C3">
        <w:rPr>
          <w:lang w:val="en"/>
        </w:rPr>
        <w:t>s</w:t>
      </w:r>
      <w:r w:rsidR="00A54399">
        <w:rPr>
          <w:lang w:val="en"/>
        </w:rPr>
        <w:t xml:space="preserve">ector ICT </w:t>
      </w:r>
      <w:r w:rsidR="00A727C3">
        <w:rPr>
          <w:lang w:val="en"/>
        </w:rPr>
        <w:t>s</w:t>
      </w:r>
      <w:r w:rsidR="00A54399">
        <w:rPr>
          <w:lang w:val="en"/>
        </w:rPr>
        <w:t xml:space="preserve">ystems and </w:t>
      </w:r>
      <w:r w:rsidR="00A727C3">
        <w:rPr>
          <w:lang w:val="en"/>
        </w:rPr>
        <w:t>mainta</w:t>
      </w:r>
      <w:r w:rsidR="00603A39">
        <w:rPr>
          <w:lang w:val="en"/>
        </w:rPr>
        <w:t>in</w:t>
      </w:r>
      <w:r w:rsidR="00A727C3">
        <w:rPr>
          <w:lang w:val="en"/>
        </w:rPr>
        <w:t xml:space="preserve">ing </w:t>
      </w:r>
      <w:r w:rsidR="00A54399">
        <w:rPr>
          <w:lang w:val="en"/>
        </w:rPr>
        <w:t>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7E1A31C3"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00A727C3">
        <w:rPr>
          <w:lang w:val="en"/>
        </w:rPr>
        <w:t>are the products delivered from</w:t>
      </w:r>
      <w:r w:rsidRPr="00545558">
        <w:rPr>
          <w:lang w:val="en"/>
        </w:rPr>
        <w:t xml:space="preserve"> suppliers to all Australian Health Providers</w:t>
      </w:r>
      <w:r w:rsidR="00A727C3">
        <w:rPr>
          <w:lang w:val="en"/>
        </w:rPr>
        <w:t xml:space="preserve"> (AHPs)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4F260BE5"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rsidR="00F53B81">
        <w:t xml:space="preserve">Figure </w:t>
      </w:r>
      <w:r w:rsidR="00F53B81">
        <w:rPr>
          <w:noProof/>
        </w:rPr>
        <w:t>7</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B618F9">
        <w:t>2021-22</w:t>
      </w:r>
      <w:r w:rsidR="00D8442D" w:rsidRPr="00545558">
        <w:t xml:space="preserve"> </w:t>
      </w:r>
      <w:r w:rsidR="00CB47DB">
        <w:t>de</w:t>
      </w:r>
      <w:r w:rsidR="0089702F" w:rsidRPr="00545558">
        <w:rPr>
          <w:lang w:val="en"/>
        </w:rPr>
        <w:t xml:space="preserve">creased by </w:t>
      </w:r>
      <w:r w:rsidR="00CB47DB">
        <w:rPr>
          <w:lang w:val="en"/>
        </w:rPr>
        <w:t>3</w:t>
      </w:r>
      <w:r w:rsidR="00C26701">
        <w:rPr>
          <w:lang w:val="en"/>
        </w:rPr>
        <w:t>7</w:t>
      </w:r>
      <w:r w:rsidR="00395CFA">
        <w:rPr>
          <w:lang w:val="en"/>
        </w:rPr>
        <w:t>.</w:t>
      </w:r>
      <w:r w:rsidR="00C26701">
        <w:rPr>
          <w:lang w:val="en"/>
        </w:rPr>
        <w:t>2</w:t>
      </w:r>
      <w:r w:rsidR="0089702F" w:rsidRPr="00545558">
        <w:rPr>
          <w:lang w:val="en"/>
        </w:rPr>
        <w:t xml:space="preserve"> per cent when compared to 20</w:t>
      </w:r>
      <w:r w:rsidR="00C26701">
        <w:rPr>
          <w:lang w:val="en"/>
        </w:rPr>
        <w:t>20</w:t>
      </w:r>
      <w:r w:rsidR="0089702F" w:rsidRPr="00545558">
        <w:rPr>
          <w:lang w:val="en"/>
        </w:rPr>
        <w:t>-</w:t>
      </w:r>
      <w:r w:rsidR="00CB47DB">
        <w:rPr>
          <w:lang w:val="en"/>
        </w:rPr>
        <w:t>2</w:t>
      </w:r>
      <w:r w:rsidR="00C26701">
        <w:rPr>
          <w:lang w:val="en"/>
        </w:rPr>
        <w:t>1</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CB47DB">
        <w:rPr>
          <w:lang w:val="en"/>
        </w:rPr>
        <w:t>3</w:t>
      </w:r>
      <w:r w:rsidR="00C26701">
        <w:rPr>
          <w:lang w:val="en"/>
        </w:rPr>
        <w:t>7</w:t>
      </w:r>
      <w:r w:rsidR="00395CFA">
        <w:rPr>
          <w:lang w:val="en"/>
        </w:rPr>
        <w:t>.</w:t>
      </w:r>
      <w:r w:rsidR="00C26701">
        <w:rPr>
          <w:lang w:val="en"/>
        </w:rPr>
        <w:t>3</w:t>
      </w:r>
      <w:r w:rsidR="0089702F" w:rsidRPr="00545558">
        <w:rPr>
          <w:lang w:val="en"/>
        </w:rPr>
        <w:t xml:space="preserve"> per cent </w:t>
      </w:r>
      <w:r w:rsidR="00C26701">
        <w:rPr>
          <w:lang w:val="en"/>
        </w:rPr>
        <w:t>and p</w:t>
      </w:r>
      <w:r w:rsidR="0089702F" w:rsidRPr="00545558">
        <w:rPr>
          <w:lang w:val="en"/>
        </w:rPr>
        <w:t xml:space="preserve">lasma derived Factor VIII </w:t>
      </w:r>
      <w:r w:rsidR="005744E5" w:rsidRPr="00545558">
        <w:rPr>
          <w:lang w:val="en"/>
        </w:rPr>
        <w:t>decreased</w:t>
      </w:r>
      <w:r w:rsidR="0089702F" w:rsidRPr="00545558">
        <w:rPr>
          <w:lang w:val="en"/>
        </w:rPr>
        <w:t xml:space="preserve"> by </w:t>
      </w:r>
      <w:r w:rsidR="00C26701">
        <w:rPr>
          <w:lang w:val="en"/>
        </w:rPr>
        <w:t>36</w:t>
      </w:r>
      <w:r w:rsidR="00395CFA">
        <w:rPr>
          <w:lang w:val="en"/>
        </w:rPr>
        <w:t>.</w:t>
      </w:r>
      <w:r w:rsidR="00C26701">
        <w:rPr>
          <w:lang w:val="en"/>
        </w:rPr>
        <w:t>6</w:t>
      </w:r>
      <w:r w:rsidR="0089702F" w:rsidRPr="00545558">
        <w:rPr>
          <w:lang w:val="en"/>
        </w:rPr>
        <w:t xml:space="preserve"> per cent</w:t>
      </w:r>
      <w:r w:rsidR="00C26701">
        <w:rPr>
          <w:lang w:val="en"/>
        </w:rPr>
        <w:t>,</w:t>
      </w:r>
      <w:r w:rsidR="00CB47DB">
        <w:rPr>
          <w:lang w:val="en"/>
        </w:rPr>
        <w:t xml:space="preserve"> due to the </w:t>
      </w:r>
      <w:r w:rsidR="00C26701">
        <w:rPr>
          <w:lang w:val="en"/>
        </w:rPr>
        <w:t>continued effect of the introduction</w:t>
      </w:r>
      <w:r w:rsidR="00CB47DB">
        <w:rPr>
          <w:lang w:val="en"/>
        </w:rPr>
        <w:t xml:space="preserve"> of </w:t>
      </w:r>
      <w:r w:rsidR="008411BE">
        <w:rPr>
          <w:lang w:val="en"/>
        </w:rPr>
        <w:t xml:space="preserve">emicizumab </w:t>
      </w:r>
      <w:r w:rsidR="00CB47DB">
        <w:rPr>
          <w:lang w:val="en"/>
        </w:rPr>
        <w:t>(</w:t>
      </w:r>
      <w:r w:rsidR="008411BE">
        <w:rPr>
          <w:lang w:val="en"/>
        </w:rPr>
        <w:t>Hemlibra</w:t>
      </w:r>
      <w:r w:rsidR="00CB47DB">
        <w:rPr>
          <w:lang w:val="en"/>
        </w:rPr>
        <w:t>) in November 2020</w:t>
      </w:r>
      <w:r w:rsidR="00C26701">
        <w:rPr>
          <w:lang w:val="en"/>
        </w:rPr>
        <w:t>.</w:t>
      </w:r>
    </w:p>
    <w:p w14:paraId="59D9ECB6" w14:textId="7B9DCB40" w:rsidR="00112AAB" w:rsidRPr="00E628D9" w:rsidRDefault="009C3C03" w:rsidP="002B36CC">
      <w:pPr>
        <w:spacing w:after="0"/>
        <w:rPr>
          <w:highlight w:val="yellow"/>
        </w:rPr>
      </w:pPr>
      <w:r>
        <w:rPr>
          <w:noProof/>
        </w:rPr>
        <w:drawing>
          <wp:inline distT="0" distB="0" distL="0" distR="0" wp14:anchorId="6F8B60DD" wp14:editId="692F4001">
            <wp:extent cx="5854065" cy="347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54065" cy="3472815"/>
                    </a:xfrm>
                    <a:prstGeom prst="rect">
                      <a:avLst/>
                    </a:prstGeom>
                  </pic:spPr>
                </pic:pic>
              </a:graphicData>
            </a:graphic>
          </wp:inline>
        </w:drawing>
      </w:r>
    </w:p>
    <w:p w14:paraId="185AD690" w14:textId="0CFBD59B" w:rsidR="00C53B04" w:rsidRPr="00545558" w:rsidRDefault="00917D9C" w:rsidP="00917D9C">
      <w:pPr>
        <w:pStyle w:val="Caption"/>
      </w:pPr>
      <w:bookmarkStart w:id="108" w:name="_Ref105087114"/>
      <w:bookmarkStart w:id="109" w:name="_Toc148946868"/>
      <w:r>
        <w:t xml:space="preserve">Figure </w:t>
      </w:r>
      <w:r w:rsidR="00474A54">
        <w:fldChar w:fldCharType="begin"/>
      </w:r>
      <w:r w:rsidR="00474A54">
        <w:instrText xml:space="preserve"> SEQ Figure \* ARABIC </w:instrText>
      </w:r>
      <w:r w:rsidR="00474A54">
        <w:fldChar w:fldCharType="separate"/>
      </w:r>
      <w:r w:rsidR="00F53B81">
        <w:rPr>
          <w:noProof/>
        </w:rPr>
        <w:t>7</w:t>
      </w:r>
      <w:r w:rsidR="00474A54">
        <w:rPr>
          <w:noProof/>
        </w:rPr>
        <w:fldChar w:fldCharType="end"/>
      </w:r>
      <w:bookmarkEnd w:id="108"/>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9126A">
        <w:t>7</w:t>
      </w:r>
      <w:r w:rsidR="007A712E" w:rsidRPr="00545558">
        <w:t>-1</w:t>
      </w:r>
      <w:r w:rsidR="00C9126A">
        <w:t>8</w:t>
      </w:r>
      <w:r w:rsidR="002E31BB" w:rsidRPr="00545558">
        <w:t xml:space="preserve"> to </w:t>
      </w:r>
      <w:r w:rsidR="00B618F9">
        <w:t>2021-22</w:t>
      </w:r>
      <w:r w:rsidR="00E72D13" w:rsidRPr="00545558">
        <w:t xml:space="preserve"> per ‘000 population</w:t>
      </w:r>
      <w:bookmarkEnd w:id="109"/>
    </w:p>
    <w:p w14:paraId="6A8C591B" w14:textId="39E2C40E"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rsidR="00F53B81">
        <w:t xml:space="preserve">Figure </w:t>
      </w:r>
      <w:r w:rsidR="00F53B81">
        <w:rPr>
          <w:noProof/>
        </w:rPr>
        <w:t>8</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w:t>
      </w:r>
      <w:r w:rsidR="004435EA">
        <w:t xml:space="preserve">increased by </w:t>
      </w:r>
      <w:r w:rsidR="00C26701">
        <w:t>11</w:t>
      </w:r>
      <w:r w:rsidR="00CB47DB">
        <w:t>.</w:t>
      </w:r>
      <w:r w:rsidR="00C26701">
        <w:t>8</w:t>
      </w:r>
      <w:r w:rsidR="00BF2DE2" w:rsidRPr="00545558">
        <w:rPr>
          <w:lang w:val="en"/>
        </w:rPr>
        <w:t xml:space="preserve"> per cent</w:t>
      </w:r>
      <w:r w:rsidR="00E72D13" w:rsidRPr="00545558">
        <w:rPr>
          <w:lang w:val="en"/>
        </w:rPr>
        <w:t xml:space="preserve"> </w:t>
      </w:r>
      <w:r w:rsidR="00C26701" w:rsidRPr="00545558">
        <w:rPr>
          <w:lang w:val="en"/>
        </w:rPr>
        <w:t xml:space="preserve">in </w:t>
      </w:r>
      <w:r w:rsidR="00C26701">
        <w:t>2021-22</w:t>
      </w:r>
      <w:r w:rsidR="00C26701" w:rsidRPr="00545558">
        <w:t xml:space="preserve"> </w:t>
      </w:r>
      <w:r w:rsidR="001F054F" w:rsidRPr="00545558">
        <w:rPr>
          <w:lang w:val="en"/>
        </w:rPr>
        <w:t>compared to 20</w:t>
      </w:r>
      <w:r w:rsidR="00C26701">
        <w:rPr>
          <w:lang w:val="en"/>
        </w:rPr>
        <w:t>20</w:t>
      </w:r>
      <w:r w:rsidR="001F054F" w:rsidRPr="00545558">
        <w:rPr>
          <w:lang w:val="en"/>
        </w:rPr>
        <w:t>-</w:t>
      </w:r>
      <w:r w:rsidR="00CB47DB">
        <w:rPr>
          <w:lang w:val="en"/>
        </w:rPr>
        <w:t>2</w:t>
      </w:r>
      <w:r w:rsidR="00C26701">
        <w:rPr>
          <w:lang w:val="en"/>
        </w:rPr>
        <w:t>1</w:t>
      </w:r>
      <w:r w:rsidR="00BF2DE2" w:rsidRPr="00545558">
        <w:rPr>
          <w:lang w:val="en"/>
        </w:rPr>
        <w:t xml:space="preserve">. Plasma derived </w:t>
      </w:r>
      <w:r w:rsidR="00CB47DB">
        <w:rPr>
          <w:lang w:val="en"/>
        </w:rPr>
        <w:t>f</w:t>
      </w:r>
      <w:r w:rsidR="00BF2DE2" w:rsidRPr="00545558">
        <w:rPr>
          <w:lang w:val="en"/>
        </w:rPr>
        <w:t xml:space="preserve">actor IX demand </w:t>
      </w:r>
      <w:r w:rsidR="00C26701">
        <w:rPr>
          <w:lang w:val="en"/>
        </w:rPr>
        <w:t>in</w:t>
      </w:r>
      <w:r w:rsidR="00BF2DE2" w:rsidRPr="00545558">
        <w:rPr>
          <w:lang w:val="en"/>
        </w:rPr>
        <w:t xml:space="preserve">creased by </w:t>
      </w:r>
      <w:r w:rsidR="00CB47DB">
        <w:rPr>
          <w:lang w:val="en"/>
        </w:rPr>
        <w:t>2.</w:t>
      </w:r>
      <w:r w:rsidR="00C26701">
        <w:rPr>
          <w:lang w:val="en"/>
        </w:rPr>
        <w:t>7</w:t>
      </w:r>
      <w:r w:rsidR="00BF2DE2" w:rsidRPr="00545558">
        <w:rPr>
          <w:lang w:val="en"/>
        </w:rPr>
        <w:t xml:space="preserve"> per cent in </w:t>
      </w:r>
      <w:r w:rsidR="00B618F9">
        <w:t>2021-22</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26701">
        <w:rPr>
          <w:lang w:val="en"/>
        </w:rPr>
        <w:t>11</w:t>
      </w:r>
      <w:r w:rsidR="00FB6662">
        <w:rPr>
          <w:lang w:val="en"/>
        </w:rPr>
        <w:t>.</w:t>
      </w:r>
      <w:r w:rsidR="00C26701">
        <w:rPr>
          <w:lang w:val="en"/>
        </w:rPr>
        <w:t>9</w:t>
      </w:r>
      <w:r w:rsidR="00BF2DE2" w:rsidRPr="00545558">
        <w:rPr>
          <w:lang w:val="en"/>
        </w:rPr>
        <w:t xml:space="preserve"> per</w:t>
      </w:r>
      <w:r w:rsidR="00E72D13" w:rsidRPr="00545558">
        <w:rPr>
          <w:lang w:val="en"/>
        </w:rPr>
        <w:t xml:space="preserve"> </w:t>
      </w:r>
      <w:r w:rsidR="00BF2DE2" w:rsidRPr="00545558">
        <w:rPr>
          <w:lang w:val="en"/>
        </w:rPr>
        <w:t>cent.</w:t>
      </w:r>
      <w:r w:rsidR="00CB47DB">
        <w:rPr>
          <w:lang w:val="en"/>
        </w:rPr>
        <w:t xml:space="preserve"> The </w:t>
      </w:r>
      <w:r w:rsidR="00C26701">
        <w:rPr>
          <w:lang w:val="en"/>
        </w:rPr>
        <w:t>establishment of ongoing access to extended half-life recombinant factor IX products under the national supply arrangements and the resumption of surgeries after COVID-19 both contributed to the variability of year to year demand for these products.</w:t>
      </w:r>
    </w:p>
    <w:p w14:paraId="254360DD" w14:textId="77777777" w:rsidR="00A525AC" w:rsidRPr="00E628D9" w:rsidRDefault="00A525AC" w:rsidP="00BB56BE">
      <w:pPr>
        <w:spacing w:after="0"/>
        <w:rPr>
          <w:highlight w:val="yellow"/>
        </w:rPr>
      </w:pPr>
    </w:p>
    <w:p w14:paraId="24E7C206" w14:textId="6C6D5679" w:rsidR="00573EC9" w:rsidRPr="00E628D9" w:rsidRDefault="009C3C03" w:rsidP="00BB56BE">
      <w:pPr>
        <w:spacing w:after="0"/>
        <w:rPr>
          <w:highlight w:val="yellow"/>
        </w:rPr>
      </w:pPr>
      <w:r>
        <w:rPr>
          <w:noProof/>
        </w:rPr>
        <w:drawing>
          <wp:inline distT="0" distB="0" distL="0" distR="0" wp14:anchorId="399B5F30" wp14:editId="7C2C800D">
            <wp:extent cx="5854065" cy="3134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4065" cy="3134360"/>
                    </a:xfrm>
                    <a:prstGeom prst="rect">
                      <a:avLst/>
                    </a:prstGeom>
                  </pic:spPr>
                </pic:pic>
              </a:graphicData>
            </a:graphic>
          </wp:inline>
        </w:drawing>
      </w:r>
    </w:p>
    <w:p w14:paraId="04FD086A" w14:textId="269BED54" w:rsidR="00C53B04" w:rsidRPr="00545558" w:rsidRDefault="00917D9C" w:rsidP="00917D9C">
      <w:pPr>
        <w:pStyle w:val="Caption"/>
      </w:pPr>
      <w:bookmarkStart w:id="110" w:name="_Ref105087158"/>
      <w:bookmarkStart w:id="111" w:name="_Toc148946869"/>
      <w:r>
        <w:t xml:space="preserve">Figure </w:t>
      </w:r>
      <w:r w:rsidR="00474A54">
        <w:fldChar w:fldCharType="begin"/>
      </w:r>
      <w:r w:rsidR="00474A54">
        <w:instrText xml:space="preserve"> SEQ Figure \* ARABIC </w:instrText>
      </w:r>
      <w:r w:rsidR="00474A54">
        <w:fldChar w:fldCharType="separate"/>
      </w:r>
      <w:r w:rsidR="00F53B81">
        <w:rPr>
          <w:noProof/>
        </w:rPr>
        <w:t>8</w:t>
      </w:r>
      <w:r w:rsidR="00474A54">
        <w:rPr>
          <w:noProof/>
        </w:rPr>
        <w:fldChar w:fldCharType="end"/>
      </w:r>
      <w:bookmarkEnd w:id="110"/>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9126A">
        <w:t>7</w:t>
      </w:r>
      <w:r w:rsidR="007A712E" w:rsidRPr="00545558">
        <w:t>-1</w:t>
      </w:r>
      <w:r w:rsidR="00C9126A">
        <w:t>8</w:t>
      </w:r>
      <w:r w:rsidR="007A712E" w:rsidRPr="00545558">
        <w:t xml:space="preserve"> </w:t>
      </w:r>
      <w:r w:rsidR="005733D8" w:rsidRPr="00545558">
        <w:t xml:space="preserve">to </w:t>
      </w:r>
      <w:r w:rsidR="00B618F9">
        <w:t>2021-22</w:t>
      </w:r>
      <w:r w:rsidR="00E72D13" w:rsidRPr="00545558">
        <w:t xml:space="preserve"> per ‘000 population</w:t>
      </w:r>
      <w:bookmarkEnd w:id="111"/>
    </w:p>
    <w:p w14:paraId="36D130B9" w14:textId="77777777" w:rsidR="00F22038" w:rsidRDefault="00F22038">
      <w:pPr>
        <w:spacing w:after="0"/>
      </w:pPr>
      <w:r>
        <w:br w:type="page"/>
      </w:r>
    </w:p>
    <w:p w14:paraId="7A3872F7" w14:textId="78413FCE"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rsidR="00F53B81">
        <w:t xml:space="preserve">Figure </w:t>
      </w:r>
      <w:r w:rsidR="00F53B81">
        <w:rPr>
          <w:noProof/>
        </w:rPr>
        <w:t>9</w:t>
      </w:r>
      <w:r>
        <w:fldChar w:fldCharType="end"/>
      </w:r>
      <w:r>
        <w:t xml:space="preserve"> </w:t>
      </w:r>
      <w:r w:rsidR="00F50AE9" w:rsidRPr="00545558">
        <w:t xml:space="preserve">and </w:t>
      </w:r>
      <w:r>
        <w:fldChar w:fldCharType="begin"/>
      </w:r>
      <w:r>
        <w:instrText xml:space="preserve"> REF _Ref105087237 \h </w:instrText>
      </w:r>
      <w:r>
        <w:fldChar w:fldCharType="separate"/>
      </w:r>
      <w:r w:rsidR="00F53B81">
        <w:t xml:space="preserve">Figure </w:t>
      </w:r>
      <w:r w:rsidR="00F53B81">
        <w:rPr>
          <w:noProof/>
        </w:rPr>
        <w:t>10</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VIIa </w:t>
      </w:r>
      <w:r w:rsidR="00F22038">
        <w:rPr>
          <w:lang w:val="en"/>
        </w:rPr>
        <w:t>de</w:t>
      </w:r>
      <w:r w:rsidR="009D34B2" w:rsidRPr="00545558">
        <w:rPr>
          <w:lang w:val="en"/>
        </w:rPr>
        <w:t>creased</w:t>
      </w:r>
      <w:r w:rsidR="001F054F" w:rsidRPr="00545558">
        <w:rPr>
          <w:lang w:val="en"/>
        </w:rPr>
        <w:t xml:space="preserve"> by </w:t>
      </w:r>
      <w:r w:rsidR="00C26701">
        <w:rPr>
          <w:lang w:val="en"/>
        </w:rPr>
        <w:t>13</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C26701">
        <w:rPr>
          <w:lang w:val="en"/>
        </w:rPr>
        <w:t>51</w:t>
      </w:r>
      <w:r w:rsidR="00E3126A">
        <w:rPr>
          <w:lang w:val="en"/>
        </w:rPr>
        <w:t>.</w:t>
      </w:r>
      <w:r w:rsidR="00C26701">
        <w:rPr>
          <w:lang w:val="en"/>
        </w:rPr>
        <w:t>8</w:t>
      </w:r>
      <w:r w:rsidR="00BF2DE2" w:rsidRPr="00545558">
        <w:rPr>
          <w:lang w:val="en"/>
        </w:rPr>
        <w:t xml:space="preserve"> per cent compared to </w:t>
      </w:r>
      <w:r w:rsidR="000D0D69" w:rsidRPr="00545558">
        <w:rPr>
          <w:lang w:val="en"/>
        </w:rPr>
        <w:t>20</w:t>
      </w:r>
      <w:r w:rsidR="00C26701">
        <w:rPr>
          <w:lang w:val="en"/>
        </w:rPr>
        <w:t>20</w:t>
      </w:r>
      <w:r w:rsidR="000D0D69" w:rsidRPr="00545558">
        <w:rPr>
          <w:lang w:val="en"/>
        </w:rPr>
        <w:t>-</w:t>
      </w:r>
      <w:r w:rsidR="00F22038">
        <w:rPr>
          <w:lang w:val="en"/>
        </w:rPr>
        <w:t>2</w:t>
      </w:r>
      <w:r w:rsidR="00C26701">
        <w:rPr>
          <w:lang w:val="en"/>
        </w:rPr>
        <w:t>1</w:t>
      </w:r>
      <w:r w:rsidR="00BF2DE2" w:rsidRPr="00545558">
        <w:rPr>
          <w:lang w:val="en"/>
        </w:rPr>
        <w:t xml:space="preserve">. </w:t>
      </w:r>
      <w:r w:rsidR="009C3C03">
        <w:rPr>
          <w:lang w:val="en"/>
        </w:rPr>
        <w:t xml:space="preserve">These decreases were due to the continued effect of the introduction of </w:t>
      </w:r>
      <w:r w:rsidR="008411BE">
        <w:rPr>
          <w:lang w:val="en"/>
        </w:rPr>
        <w:t>emicizumab</w:t>
      </w:r>
      <w:r w:rsidR="009C3C03">
        <w:rPr>
          <w:lang w:val="en"/>
        </w:rPr>
        <w:t xml:space="preserve">. Factor VIIa and FEIBA are used to treat inhibitor development in patients with severe and moderate haemophilia A. </w:t>
      </w:r>
      <w:r w:rsidR="008411BE">
        <w:rPr>
          <w:lang w:val="en"/>
        </w:rPr>
        <w:t>Emicizumab</w:t>
      </w:r>
      <w:r w:rsidR="009C3C03">
        <w:rPr>
          <w:lang w:val="en"/>
        </w:rPr>
        <w:t xml:space="preserve"> treats factor VIII deficiency and reduces the development of inhibitors.</w:t>
      </w:r>
    </w:p>
    <w:p w14:paraId="629F713A" w14:textId="46339C16" w:rsidR="00B1101A" w:rsidRPr="00E628D9" w:rsidRDefault="00B1101A" w:rsidP="001D0A80">
      <w:pPr>
        <w:spacing w:after="0"/>
        <w:rPr>
          <w:noProof/>
          <w:highlight w:val="yellow"/>
          <w:lang w:eastAsia="en-AU"/>
        </w:rPr>
      </w:pPr>
    </w:p>
    <w:p w14:paraId="19C7B5E2" w14:textId="55CB9F0C" w:rsidR="00BA1723" w:rsidRPr="00E628D9" w:rsidRDefault="009C3C03" w:rsidP="00F22038">
      <w:pPr>
        <w:rPr>
          <w:highlight w:val="yellow"/>
        </w:rPr>
      </w:pPr>
      <w:r>
        <w:rPr>
          <w:noProof/>
        </w:rPr>
        <w:drawing>
          <wp:inline distT="0" distB="0" distL="0" distR="0" wp14:anchorId="7FA164A0" wp14:editId="37D08644">
            <wp:extent cx="5854065" cy="3381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4065" cy="3381375"/>
                    </a:xfrm>
                    <a:prstGeom prst="rect">
                      <a:avLst/>
                    </a:prstGeom>
                  </pic:spPr>
                </pic:pic>
              </a:graphicData>
            </a:graphic>
          </wp:inline>
        </w:drawing>
      </w:r>
    </w:p>
    <w:p w14:paraId="1D996397" w14:textId="408C17E0" w:rsidR="00C53B04" w:rsidRPr="00545558" w:rsidRDefault="00841F9A" w:rsidP="00841F9A">
      <w:pPr>
        <w:pStyle w:val="Caption"/>
      </w:pPr>
      <w:bookmarkStart w:id="112" w:name="_Ref105087224"/>
      <w:bookmarkStart w:id="113" w:name="_Toc148946870"/>
      <w:r>
        <w:t xml:space="preserve">Figure </w:t>
      </w:r>
      <w:r w:rsidR="00474A54">
        <w:fldChar w:fldCharType="begin"/>
      </w:r>
      <w:r w:rsidR="00474A54">
        <w:instrText xml:space="preserve"> SEQ Figure \* ARABIC </w:instrText>
      </w:r>
      <w:r w:rsidR="00474A54">
        <w:fldChar w:fldCharType="separate"/>
      </w:r>
      <w:r w:rsidR="00F53B81">
        <w:rPr>
          <w:noProof/>
        </w:rPr>
        <w:t>9</w:t>
      </w:r>
      <w:r w:rsidR="00474A54">
        <w:rPr>
          <w:noProof/>
        </w:rPr>
        <w:fldChar w:fldCharType="end"/>
      </w:r>
      <w:bookmarkEnd w:id="112"/>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C9126A">
        <w:t>7</w:t>
      </w:r>
      <w:r w:rsidR="000D0D69" w:rsidRPr="00545558">
        <w:t>-1</w:t>
      </w:r>
      <w:r w:rsidR="00C9126A">
        <w:t>8</w:t>
      </w:r>
      <w:r w:rsidR="006A6295" w:rsidRPr="00545558">
        <w:t xml:space="preserve"> to </w:t>
      </w:r>
      <w:r w:rsidR="00B618F9">
        <w:t>2021-22</w:t>
      </w:r>
      <w:r w:rsidR="00E72D13" w:rsidRPr="00545558">
        <w:t xml:space="preserve"> per ‘000 population</w:t>
      </w:r>
      <w:bookmarkEnd w:id="113"/>
    </w:p>
    <w:p w14:paraId="655F7F08" w14:textId="77777777" w:rsidR="00F22038" w:rsidRDefault="00F22038" w:rsidP="00F22038">
      <w:pPr>
        <w:spacing w:after="0"/>
        <w:rPr>
          <w:lang w:val="en"/>
        </w:rPr>
      </w:pPr>
    </w:p>
    <w:p w14:paraId="208E4C15" w14:textId="6EC484F9" w:rsidR="00837C6D" w:rsidRPr="00E628D9" w:rsidRDefault="009C3C03" w:rsidP="00837C6D">
      <w:pPr>
        <w:rPr>
          <w:highlight w:val="yellow"/>
        </w:rPr>
      </w:pPr>
      <w:r>
        <w:rPr>
          <w:noProof/>
        </w:rPr>
        <w:drawing>
          <wp:inline distT="0" distB="0" distL="0" distR="0" wp14:anchorId="042E3707" wp14:editId="4B93B38B">
            <wp:extent cx="5854065" cy="345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4065" cy="3454400"/>
                    </a:xfrm>
                    <a:prstGeom prst="rect">
                      <a:avLst/>
                    </a:prstGeom>
                  </pic:spPr>
                </pic:pic>
              </a:graphicData>
            </a:graphic>
          </wp:inline>
        </w:drawing>
      </w:r>
    </w:p>
    <w:p w14:paraId="1F569685" w14:textId="7987AD76" w:rsidR="00BA1723" w:rsidRDefault="00841F9A" w:rsidP="00841F9A">
      <w:pPr>
        <w:pStyle w:val="Caption"/>
      </w:pPr>
      <w:bookmarkStart w:id="114" w:name="_Ref105087237"/>
      <w:bookmarkStart w:id="115" w:name="_Toc148946871"/>
      <w:r>
        <w:t xml:space="preserve">Figure </w:t>
      </w:r>
      <w:r w:rsidR="00474A54">
        <w:fldChar w:fldCharType="begin"/>
      </w:r>
      <w:r w:rsidR="00474A54">
        <w:instrText xml:space="preserve"> SEQ Figure \* ARABIC </w:instrText>
      </w:r>
      <w:r w:rsidR="00474A54">
        <w:fldChar w:fldCharType="separate"/>
      </w:r>
      <w:r w:rsidR="00F53B81">
        <w:rPr>
          <w:noProof/>
        </w:rPr>
        <w:t>10</w:t>
      </w:r>
      <w:r w:rsidR="00474A54">
        <w:rPr>
          <w:noProof/>
        </w:rPr>
        <w:fldChar w:fldCharType="end"/>
      </w:r>
      <w:bookmarkEnd w:id="114"/>
      <w:r>
        <w:t xml:space="preserve"> </w:t>
      </w:r>
      <w:r w:rsidR="001D6B61" w:rsidRPr="00545558">
        <w:t xml:space="preserve">- </w:t>
      </w:r>
      <w:r w:rsidR="00B1101A" w:rsidRPr="00545558">
        <w:t>Issues of FEIBA</w:t>
      </w:r>
      <w:r w:rsidR="006A6295" w:rsidRPr="00545558">
        <w:t xml:space="preserve">, </w:t>
      </w:r>
      <w:r w:rsidR="000D0D69" w:rsidRPr="00545558">
        <w:t>201</w:t>
      </w:r>
      <w:r w:rsidR="00C9126A">
        <w:t>7</w:t>
      </w:r>
      <w:r w:rsidR="000D0D69" w:rsidRPr="00545558">
        <w:t>-1</w:t>
      </w:r>
      <w:r w:rsidR="00C9126A">
        <w:t>8</w:t>
      </w:r>
      <w:r w:rsidR="000D0D69" w:rsidRPr="00545558">
        <w:t xml:space="preserve"> to </w:t>
      </w:r>
      <w:r w:rsidR="00B618F9">
        <w:t>2021-22</w:t>
      </w:r>
      <w:r w:rsidR="000D0D69" w:rsidRPr="00545558">
        <w:t xml:space="preserve"> </w:t>
      </w:r>
      <w:r w:rsidR="00E72D13" w:rsidRPr="00545558">
        <w:t>per ‘000 population</w:t>
      </w:r>
      <w:bookmarkEnd w:id="115"/>
    </w:p>
    <w:p w14:paraId="38FF24E1" w14:textId="77777777" w:rsidR="001D6426" w:rsidRDefault="00D669AE" w:rsidP="001D6426">
      <w:r>
        <w:br w:type="page"/>
      </w:r>
    </w:p>
    <w:p w14:paraId="19C70006" w14:textId="77777777" w:rsidR="004F0FF2" w:rsidRDefault="004F0FF2" w:rsidP="004F0FF2"/>
    <w:p w14:paraId="57D93E49" w14:textId="705F798D" w:rsidR="00D409A0" w:rsidRPr="00ED7493" w:rsidRDefault="00D409A0" w:rsidP="001D6426">
      <w:pPr>
        <w:rPr>
          <w:b/>
          <w:bCs/>
          <w:color w:val="C60C30"/>
          <w:sz w:val="24"/>
          <w:szCs w:val="24"/>
        </w:rPr>
      </w:pPr>
      <w:r w:rsidRPr="00ED7493">
        <w:rPr>
          <w:b/>
          <w:bCs/>
          <w:color w:val="C60C30"/>
          <w:sz w:val="24"/>
          <w:szCs w:val="24"/>
        </w:rPr>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6A221743" w:rsidR="00D409A0" w:rsidRDefault="002A58A4" w:rsidP="00D409A0">
      <w:r>
        <w:t>Since 2003, v</w:t>
      </w:r>
      <w:r w:rsidR="00D409A0">
        <w:t xml:space="preserve">arious products have been supplied through </w:t>
      </w:r>
      <w:r>
        <w:t xml:space="preserve">the </w:t>
      </w:r>
      <w:r w:rsidR="00D409A0">
        <w:t>national</w:t>
      </w:r>
      <w:r>
        <w:t xml:space="preserve"> blood</w:t>
      </w:r>
      <w:r w:rsidR="00D409A0">
        <w:t xml:space="preserve"> arrangements. </w:t>
      </w:r>
      <w:r>
        <w:fldChar w:fldCharType="begin"/>
      </w:r>
      <w:r>
        <w:instrText xml:space="preserve"> REF _Ref141177877 \h </w:instrText>
      </w:r>
      <w:r>
        <w:fldChar w:fldCharType="separate"/>
      </w:r>
      <w:r w:rsidR="00F53B81">
        <w:t xml:space="preserve">Table </w:t>
      </w:r>
      <w:r w:rsidR="00F53B81">
        <w:rPr>
          <w:noProof/>
        </w:rPr>
        <w:t>13</w:t>
      </w:r>
      <w:r>
        <w:fldChar w:fldCharType="end"/>
      </w:r>
      <w:r>
        <w:t xml:space="preserve"> sets out changes to products supplied between 201</w:t>
      </w:r>
      <w:r w:rsidR="00D84A17">
        <w:t>7</w:t>
      </w:r>
      <w:r>
        <w:t>-1</w:t>
      </w:r>
      <w:r w:rsidR="00D84A17">
        <w:t>8</w:t>
      </w:r>
      <w:r>
        <w:t xml:space="preserve"> to 2021-22</w:t>
      </w:r>
      <w:r w:rsidR="00D409A0">
        <w:t>.</w:t>
      </w:r>
    </w:p>
    <w:p w14:paraId="0008D8A7" w14:textId="3977F90E" w:rsidR="00917D9C" w:rsidRPr="008E7320" w:rsidRDefault="00917D9C" w:rsidP="00917D9C">
      <w:pPr>
        <w:pStyle w:val="Caption"/>
        <w:spacing w:after="120"/>
      </w:pPr>
      <w:bookmarkStart w:id="116" w:name="_Ref141177877"/>
      <w:bookmarkStart w:id="117" w:name="_Toc148946860"/>
      <w:r>
        <w:t xml:space="preserve">Table </w:t>
      </w:r>
      <w:r w:rsidR="00474A54">
        <w:fldChar w:fldCharType="begin"/>
      </w:r>
      <w:r w:rsidR="00474A54">
        <w:instrText xml:space="preserve"> SEQ Table \* ARABIC </w:instrText>
      </w:r>
      <w:r w:rsidR="00474A54">
        <w:fldChar w:fldCharType="separate"/>
      </w:r>
      <w:r w:rsidR="00F53B81">
        <w:rPr>
          <w:noProof/>
        </w:rPr>
        <w:t>13</w:t>
      </w:r>
      <w:r w:rsidR="00474A54">
        <w:rPr>
          <w:noProof/>
        </w:rPr>
        <w:fldChar w:fldCharType="end"/>
      </w:r>
      <w:bookmarkEnd w:id="116"/>
      <w:r>
        <w:t xml:space="preserve"> </w:t>
      </w:r>
      <w:r w:rsidR="00E1226F">
        <w:t>-</w:t>
      </w:r>
      <w:r>
        <w:t xml:space="preserve"> </w:t>
      </w:r>
      <w:r w:rsidR="002A58A4">
        <w:t xml:space="preserve">Changes to </w:t>
      </w:r>
      <w:r>
        <w:t>Products</w:t>
      </w:r>
      <w:r w:rsidR="001F4A63">
        <w:t xml:space="preserve"> supplied</w:t>
      </w:r>
      <w:r>
        <w:t xml:space="preserve"> </w:t>
      </w:r>
      <w:r w:rsidR="002A58A4">
        <w:t>- 201</w:t>
      </w:r>
      <w:r w:rsidR="00D84A17">
        <w:t>7</w:t>
      </w:r>
      <w:r w:rsidR="002A58A4">
        <w:t>-1</w:t>
      </w:r>
      <w:r w:rsidR="00D84A17">
        <w:t>8</w:t>
      </w:r>
      <w:r w:rsidR="002A58A4">
        <w:t xml:space="preserve"> to 2021-22</w:t>
      </w:r>
      <w:bookmarkEnd w:id="117"/>
    </w:p>
    <w:tbl>
      <w:tblPr>
        <w:tblStyle w:val="TableGrid"/>
        <w:tblW w:w="0" w:type="auto"/>
        <w:tblInd w:w="108" w:type="dxa"/>
        <w:tblLook w:val="04A0" w:firstRow="1" w:lastRow="0" w:firstColumn="1" w:lastColumn="0" w:noHBand="0" w:noVBand="1"/>
      </w:tblPr>
      <w:tblGrid>
        <w:gridCol w:w="1127"/>
        <w:gridCol w:w="7974"/>
      </w:tblGrid>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Eloctate, Alproli</w:t>
            </w:r>
            <w:r>
              <w:t xml:space="preserve">x, Adynovate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Eloctate, Alprolix and Adynovate made fully available under national supply arrangements</w:t>
            </w:r>
          </w:p>
          <w:p w14:paraId="151EDD48" w14:textId="6031AA56" w:rsidR="00437D04" w:rsidRPr="00500D5D" w:rsidRDefault="00500D5D" w:rsidP="00341F68">
            <w:pPr>
              <w:pStyle w:val="ListParagraph"/>
              <w:numPr>
                <w:ilvl w:val="0"/>
                <w:numId w:val="27"/>
              </w:numPr>
              <w:tabs>
                <w:tab w:val="left" w:pos="1418"/>
              </w:tabs>
              <w:spacing w:after="0"/>
              <w:ind w:left="459"/>
            </w:pPr>
            <w:r>
              <w:t xml:space="preserve">Commenced supply of </w:t>
            </w:r>
            <w:r w:rsidR="008916FC">
              <w:t>emicizumab</w:t>
            </w:r>
            <w:r w:rsidR="008916FC" w:rsidRPr="00500D5D">
              <w:t xml:space="preserve"> </w:t>
            </w:r>
            <w:r w:rsidR="009C3C03">
              <w:t>(</w:t>
            </w:r>
            <w:r w:rsidR="008916FC">
              <w:t xml:space="preserve">brand name </w:t>
            </w:r>
            <w:r w:rsidR="008916FC" w:rsidRPr="00500D5D">
              <w:t>Hemlibra</w:t>
            </w:r>
            <w:r w:rsidR="009C3C03">
              <w:t>)</w:t>
            </w:r>
            <w:r>
              <w:t xml:space="preserve"> (</w:t>
            </w:r>
            <w:r w:rsidR="009C3C03">
              <w:t>November 2020</w:t>
            </w:r>
            <w:r>
              <w:t>)</w:t>
            </w:r>
          </w:p>
        </w:tc>
      </w:tr>
      <w:tr w:rsidR="009C3C03" w14:paraId="2F505F43" w14:textId="77777777" w:rsidTr="009B5782">
        <w:tc>
          <w:tcPr>
            <w:tcW w:w="1127" w:type="dxa"/>
          </w:tcPr>
          <w:p w14:paraId="0E322D47" w14:textId="030CAE12" w:rsidR="009C3C03" w:rsidRPr="00500D5D" w:rsidRDefault="009C3C03" w:rsidP="00496C6C">
            <w:pPr>
              <w:tabs>
                <w:tab w:val="left" w:pos="1418"/>
              </w:tabs>
            </w:pPr>
            <w:r>
              <w:t>2021-22</w:t>
            </w:r>
          </w:p>
        </w:tc>
        <w:tc>
          <w:tcPr>
            <w:tcW w:w="7974" w:type="dxa"/>
          </w:tcPr>
          <w:p w14:paraId="5528B513" w14:textId="1748EEC8" w:rsidR="009C3C03" w:rsidRDefault="009C3C03" w:rsidP="00341F68">
            <w:pPr>
              <w:pStyle w:val="ListParagraph"/>
              <w:numPr>
                <w:ilvl w:val="0"/>
                <w:numId w:val="27"/>
              </w:numPr>
              <w:tabs>
                <w:tab w:val="left" w:pos="1418"/>
              </w:tabs>
              <w:spacing w:after="0"/>
              <w:ind w:left="459"/>
            </w:pPr>
            <w:r>
              <w:t xml:space="preserve">First full year of </w:t>
            </w:r>
            <w:r w:rsidR="008916FC">
              <w:t>emicizumab</w:t>
            </w:r>
            <w:r w:rsidR="008916FC" w:rsidRPr="00500D5D">
              <w:t xml:space="preserve"> </w:t>
            </w:r>
            <w:r w:rsidR="008916FC">
              <w:t>(</w:t>
            </w:r>
            <w:r w:rsidR="008916FC" w:rsidRPr="00500D5D">
              <w:t>Hemlibra</w:t>
            </w:r>
            <w:r w:rsidR="008916FC">
              <w:t xml:space="preserve">) </w:t>
            </w:r>
            <w:r>
              <w:t>supply</w:t>
            </w:r>
          </w:p>
          <w:p w14:paraId="35FFBF08" w14:textId="0492AA02" w:rsidR="009C3C03" w:rsidRPr="00500D5D" w:rsidRDefault="009C3C03" w:rsidP="00341F68">
            <w:pPr>
              <w:pStyle w:val="ListParagraph"/>
              <w:numPr>
                <w:ilvl w:val="0"/>
                <w:numId w:val="27"/>
              </w:numPr>
              <w:tabs>
                <w:tab w:val="left" w:pos="1418"/>
              </w:tabs>
              <w:spacing w:after="0"/>
              <w:ind w:left="459"/>
            </w:pPr>
            <w:r>
              <w:t>Ceased supply of Rixubis</w:t>
            </w:r>
          </w:p>
        </w:tc>
      </w:tr>
    </w:tbl>
    <w:p w14:paraId="5AFEB1D2" w14:textId="41FDA833" w:rsidR="009B5782" w:rsidRDefault="009B5782" w:rsidP="001D0A80">
      <w:pPr>
        <w:spacing w:after="0"/>
      </w:pPr>
    </w:p>
    <w:p w14:paraId="6360623D" w14:textId="77777777" w:rsidR="00AC37E0" w:rsidRDefault="00AC37E0">
      <w:pPr>
        <w:spacing w:after="0"/>
      </w:pPr>
    </w:p>
    <w:p w14:paraId="043D98BC" w14:textId="77777777" w:rsidR="00AC37E0" w:rsidRDefault="00AC37E0">
      <w:pPr>
        <w:spacing w:after="0"/>
      </w:pPr>
    </w:p>
    <w:p w14:paraId="3F363E2A" w14:textId="77777777" w:rsidR="00AC37E0" w:rsidRDefault="00AC37E0">
      <w:pPr>
        <w:spacing w:after="0"/>
      </w:pPr>
    </w:p>
    <w:p w14:paraId="359DE9C0" w14:textId="77777777" w:rsidR="00AC37E0" w:rsidRDefault="00AC37E0">
      <w:pPr>
        <w:spacing w:after="0"/>
      </w:pPr>
    </w:p>
    <w:p w14:paraId="29732256" w14:textId="2382FE64" w:rsidR="00AC37E0" w:rsidRDefault="00AC37E0">
      <w:pPr>
        <w:spacing w:after="0"/>
      </w:pPr>
    </w:p>
    <w:p w14:paraId="4428045C" w14:textId="1D9ADDA9" w:rsidR="004F0FF2" w:rsidRPr="00ED7493" w:rsidRDefault="004F0FF2" w:rsidP="004F0FF2">
      <w:pPr>
        <w:rPr>
          <w:b/>
          <w:bCs/>
          <w:color w:val="C60C30"/>
          <w:sz w:val="24"/>
          <w:szCs w:val="24"/>
        </w:rPr>
      </w:pPr>
      <w:r>
        <w:rPr>
          <w:b/>
          <w:bCs/>
          <w:color w:val="C60C30"/>
          <w:sz w:val="24"/>
          <w:szCs w:val="24"/>
        </w:rPr>
        <w:t>Terminology used in this report: Products</w:t>
      </w:r>
    </w:p>
    <w:p w14:paraId="7365FB1F" w14:textId="0D429982" w:rsidR="00AC37E0" w:rsidRDefault="00F939C0" w:rsidP="004F0FF2">
      <w:pPr>
        <w:spacing w:after="0"/>
      </w:pPr>
      <w:r>
        <w:fldChar w:fldCharType="begin"/>
      </w:r>
      <w:r>
        <w:instrText xml:space="preserve"> REF _Ref146008557 \h </w:instrText>
      </w:r>
      <w:r>
        <w:fldChar w:fldCharType="separate"/>
      </w:r>
      <w:r w:rsidR="00F53B81">
        <w:t xml:space="preserve">Table </w:t>
      </w:r>
      <w:r w:rsidR="00F53B81">
        <w:rPr>
          <w:noProof/>
        </w:rPr>
        <w:t>14</w:t>
      </w:r>
      <w:r>
        <w:fldChar w:fldCharType="end"/>
      </w:r>
      <w:r>
        <w:t xml:space="preserve"> shows the brand names of specific products and the</w:t>
      </w:r>
      <w:r w:rsidR="007159FF">
        <w:t>ir</w:t>
      </w:r>
      <w:r>
        <w:t xml:space="preserve"> product type. This report may refer to the types at a combined level (eg FVIII or FIX), may split them into recombinant and plasma</w:t>
      </w:r>
      <w:r w:rsidR="00B12253">
        <w:t xml:space="preserve"> </w:t>
      </w:r>
      <w:r>
        <w:t>derived</w:t>
      </w:r>
      <w:r w:rsidR="00B12253">
        <w:t xml:space="preserve"> (‘r’, ‘pd’)</w:t>
      </w:r>
      <w:r>
        <w:t>, or may refer to them specifically by brand name</w:t>
      </w:r>
      <w:r w:rsidR="007159FF">
        <w:t xml:space="preserve"> in some instances</w:t>
      </w:r>
      <w:r>
        <w:t>.</w:t>
      </w:r>
    </w:p>
    <w:p w14:paraId="0898568E" w14:textId="77777777" w:rsidR="00F939C0" w:rsidRDefault="00F939C0" w:rsidP="004F0FF2">
      <w:pPr>
        <w:spacing w:after="0"/>
      </w:pPr>
    </w:p>
    <w:p w14:paraId="55ADAC44" w14:textId="2E32A6FF" w:rsidR="00F939C0" w:rsidRDefault="00F939C0" w:rsidP="00F939C0">
      <w:pPr>
        <w:pStyle w:val="Caption"/>
        <w:keepNext/>
      </w:pPr>
      <w:bookmarkStart w:id="118" w:name="_Ref146008557"/>
      <w:bookmarkStart w:id="119" w:name="_Toc148946861"/>
      <w:r>
        <w:t xml:space="preserve">Table </w:t>
      </w:r>
      <w:r w:rsidR="00474A54">
        <w:fldChar w:fldCharType="begin"/>
      </w:r>
      <w:r w:rsidR="00474A54">
        <w:instrText xml:space="preserve"> SEQ Table \* ARABIC </w:instrText>
      </w:r>
      <w:r w:rsidR="00474A54">
        <w:fldChar w:fldCharType="separate"/>
      </w:r>
      <w:r w:rsidR="00F53B81">
        <w:rPr>
          <w:noProof/>
        </w:rPr>
        <w:t>14</w:t>
      </w:r>
      <w:r w:rsidR="00474A54">
        <w:rPr>
          <w:noProof/>
        </w:rPr>
        <w:fldChar w:fldCharType="end"/>
      </w:r>
      <w:bookmarkEnd w:id="118"/>
      <w:r>
        <w:t xml:space="preserve"> - Product types and brand names used in this report</w:t>
      </w:r>
      <w:bookmarkEnd w:id="119"/>
    </w:p>
    <w:tbl>
      <w:tblPr>
        <w:tblStyle w:val="NBATable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bottom w:w="28" w:type="dxa"/>
        </w:tblCellMar>
        <w:tblLook w:val="0480" w:firstRow="0" w:lastRow="0" w:firstColumn="1" w:lastColumn="0" w:noHBand="0" w:noVBand="1"/>
      </w:tblPr>
      <w:tblGrid>
        <w:gridCol w:w="2545"/>
        <w:gridCol w:w="6664"/>
      </w:tblGrid>
      <w:tr w:rsidR="00E90316" w:rsidRPr="00E90316" w14:paraId="0AF0AB47" w14:textId="77777777" w:rsidTr="00E90316">
        <w:trPr>
          <w:trHeight w:val="283"/>
        </w:trPr>
        <w:tc>
          <w:tcPr>
            <w:tcW w:w="1382" w:type="pct"/>
            <w:shd w:val="clear" w:color="auto" w:fill="FFFFFF" w:themeFill="background1"/>
            <w:vAlign w:val="top"/>
          </w:tcPr>
          <w:p w14:paraId="6A2B16E3" w14:textId="77777777" w:rsidR="00AC37E0" w:rsidRPr="00E90316" w:rsidRDefault="00AC37E0" w:rsidP="00E90316">
            <w:pPr>
              <w:rPr>
                <w:b/>
                <w:bCs/>
              </w:rPr>
            </w:pPr>
            <w:r w:rsidRPr="00E90316">
              <w:rPr>
                <w:b/>
                <w:bCs/>
              </w:rPr>
              <w:t>Product Type</w:t>
            </w:r>
          </w:p>
        </w:tc>
        <w:tc>
          <w:tcPr>
            <w:tcW w:w="3618" w:type="pct"/>
            <w:shd w:val="clear" w:color="auto" w:fill="FFFFFF" w:themeFill="background1"/>
            <w:vAlign w:val="top"/>
          </w:tcPr>
          <w:p w14:paraId="121A02F8" w14:textId="77777777" w:rsidR="00AC37E0" w:rsidRPr="00E90316" w:rsidRDefault="00AC37E0" w:rsidP="00E90316">
            <w:pPr>
              <w:rPr>
                <w:b/>
                <w:bCs/>
              </w:rPr>
            </w:pPr>
            <w:r w:rsidRPr="00E90316">
              <w:rPr>
                <w:b/>
                <w:bCs/>
              </w:rPr>
              <w:t>Brand names used in this report</w:t>
            </w:r>
          </w:p>
        </w:tc>
      </w:tr>
      <w:tr w:rsidR="00AC37E0" w:rsidRPr="001E193B" w14:paraId="2C06A6C8" w14:textId="77777777" w:rsidTr="00E90316">
        <w:trPr>
          <w:trHeight w:val="283"/>
        </w:trPr>
        <w:tc>
          <w:tcPr>
            <w:tcW w:w="1382" w:type="pct"/>
            <w:shd w:val="clear" w:color="auto" w:fill="FFFFFF" w:themeFill="background1"/>
            <w:vAlign w:val="top"/>
          </w:tcPr>
          <w:p w14:paraId="4DE78BB3" w14:textId="77777777" w:rsidR="00AC37E0" w:rsidRPr="001E193B" w:rsidRDefault="00AC37E0" w:rsidP="00F829B2">
            <w:pPr>
              <w:keepNext/>
              <w:keepLines/>
              <w:rPr>
                <w:sz w:val="21"/>
                <w:szCs w:val="21"/>
              </w:rPr>
            </w:pPr>
            <w:r>
              <w:rPr>
                <w:sz w:val="21"/>
                <w:szCs w:val="21"/>
              </w:rPr>
              <w:t>rFVIII</w:t>
            </w:r>
          </w:p>
        </w:tc>
        <w:tc>
          <w:tcPr>
            <w:tcW w:w="3618" w:type="pct"/>
            <w:shd w:val="clear" w:color="auto" w:fill="FFFFFF" w:themeFill="background1"/>
            <w:vAlign w:val="top"/>
          </w:tcPr>
          <w:p w14:paraId="46E721C0" w14:textId="77777777" w:rsidR="00AC37E0" w:rsidRPr="001E193B" w:rsidRDefault="00AC37E0" w:rsidP="00F829B2">
            <w:pPr>
              <w:keepNext/>
              <w:keepLines/>
              <w:rPr>
                <w:sz w:val="21"/>
                <w:szCs w:val="21"/>
              </w:rPr>
            </w:pPr>
            <w:r>
              <w:rPr>
                <w:sz w:val="21"/>
                <w:szCs w:val="21"/>
              </w:rPr>
              <w:t>Advate (SHL), Xyntha (SHL), Adynovate (EHL), Eloctate (EHL)</w:t>
            </w:r>
          </w:p>
        </w:tc>
      </w:tr>
      <w:tr w:rsidR="00AC37E0" w:rsidRPr="001E193B" w14:paraId="41A3DE20" w14:textId="77777777" w:rsidTr="00E90316">
        <w:trPr>
          <w:trHeight w:val="283"/>
        </w:trPr>
        <w:tc>
          <w:tcPr>
            <w:tcW w:w="1382" w:type="pct"/>
            <w:shd w:val="clear" w:color="auto" w:fill="FFFFFF" w:themeFill="background1"/>
            <w:vAlign w:val="top"/>
          </w:tcPr>
          <w:p w14:paraId="16390CF1" w14:textId="77777777" w:rsidR="00AC37E0" w:rsidRPr="001E193B" w:rsidRDefault="00AC37E0" w:rsidP="00F829B2">
            <w:pPr>
              <w:keepNext/>
              <w:keepLines/>
              <w:rPr>
                <w:sz w:val="21"/>
                <w:szCs w:val="21"/>
                <w:lang w:val="en-GB"/>
              </w:rPr>
            </w:pPr>
            <w:r>
              <w:rPr>
                <w:sz w:val="21"/>
                <w:szCs w:val="21"/>
                <w:lang w:val="en-GB"/>
              </w:rPr>
              <w:t>pdFVIII</w:t>
            </w:r>
          </w:p>
        </w:tc>
        <w:tc>
          <w:tcPr>
            <w:tcW w:w="3618" w:type="pct"/>
            <w:shd w:val="clear" w:color="auto" w:fill="FFFFFF" w:themeFill="background1"/>
            <w:vAlign w:val="top"/>
          </w:tcPr>
          <w:p w14:paraId="25B23B91" w14:textId="77777777" w:rsidR="00AC37E0" w:rsidRPr="001E193B" w:rsidRDefault="00AC37E0" w:rsidP="00F829B2">
            <w:pPr>
              <w:keepNext/>
              <w:keepLines/>
              <w:rPr>
                <w:sz w:val="21"/>
                <w:szCs w:val="21"/>
              </w:rPr>
            </w:pPr>
            <w:r>
              <w:rPr>
                <w:sz w:val="21"/>
                <w:szCs w:val="21"/>
              </w:rPr>
              <w:t>Biostate</w:t>
            </w:r>
          </w:p>
        </w:tc>
      </w:tr>
      <w:tr w:rsidR="000A0190" w:rsidRPr="001E193B" w14:paraId="6461823D" w14:textId="77777777" w:rsidTr="00E90316">
        <w:trPr>
          <w:trHeight w:val="283"/>
        </w:trPr>
        <w:tc>
          <w:tcPr>
            <w:tcW w:w="1382" w:type="pct"/>
            <w:shd w:val="clear" w:color="auto" w:fill="FFFFFF" w:themeFill="background1"/>
            <w:vAlign w:val="top"/>
          </w:tcPr>
          <w:p w14:paraId="4242E7A9" w14:textId="78C6351F" w:rsidR="000A0190" w:rsidRDefault="000A0190" w:rsidP="00F829B2">
            <w:pPr>
              <w:keepNext/>
              <w:keepLines/>
              <w:rPr>
                <w:sz w:val="21"/>
                <w:szCs w:val="21"/>
                <w:lang w:val="en-GB"/>
              </w:rPr>
            </w:pPr>
            <w:r>
              <w:rPr>
                <w:sz w:val="21"/>
                <w:szCs w:val="21"/>
                <w:lang w:val="en-GB"/>
              </w:rPr>
              <w:t xml:space="preserve">pdFVIII </w:t>
            </w:r>
            <w:r w:rsidR="00B12253">
              <w:rPr>
                <w:sz w:val="21"/>
                <w:szCs w:val="21"/>
                <w:lang w:val="en-GB"/>
              </w:rPr>
              <w:t>(</w:t>
            </w:r>
            <w:r>
              <w:rPr>
                <w:sz w:val="21"/>
                <w:szCs w:val="21"/>
                <w:lang w:val="en-GB"/>
              </w:rPr>
              <w:t>APCC</w:t>
            </w:r>
            <w:r w:rsidR="00B12253">
              <w:rPr>
                <w:sz w:val="21"/>
                <w:szCs w:val="21"/>
                <w:lang w:val="en-GB"/>
              </w:rPr>
              <w:t>)</w:t>
            </w:r>
          </w:p>
        </w:tc>
        <w:tc>
          <w:tcPr>
            <w:tcW w:w="3618" w:type="pct"/>
            <w:shd w:val="clear" w:color="auto" w:fill="FFFFFF" w:themeFill="background1"/>
            <w:vAlign w:val="top"/>
          </w:tcPr>
          <w:p w14:paraId="1BBE08BA" w14:textId="1DCA521D" w:rsidR="000A0190" w:rsidRDefault="000A0190" w:rsidP="00F829B2">
            <w:pPr>
              <w:keepNext/>
              <w:keepLines/>
              <w:rPr>
                <w:sz w:val="21"/>
                <w:szCs w:val="21"/>
              </w:rPr>
            </w:pPr>
            <w:r>
              <w:rPr>
                <w:sz w:val="21"/>
                <w:szCs w:val="21"/>
              </w:rPr>
              <w:t>FEIBA</w:t>
            </w:r>
          </w:p>
        </w:tc>
      </w:tr>
      <w:tr w:rsidR="00AC37E0" w:rsidRPr="001E193B" w14:paraId="692C17FF" w14:textId="77777777" w:rsidTr="00E90316">
        <w:trPr>
          <w:trHeight w:val="283"/>
        </w:trPr>
        <w:tc>
          <w:tcPr>
            <w:tcW w:w="1382" w:type="pct"/>
            <w:shd w:val="clear" w:color="auto" w:fill="FFFFFF" w:themeFill="background1"/>
            <w:vAlign w:val="top"/>
          </w:tcPr>
          <w:p w14:paraId="468D5129" w14:textId="77777777" w:rsidR="00AC37E0" w:rsidRPr="001E193B" w:rsidRDefault="00AC37E0" w:rsidP="00F829B2">
            <w:pPr>
              <w:keepNext/>
              <w:keepLines/>
              <w:rPr>
                <w:sz w:val="21"/>
                <w:szCs w:val="21"/>
                <w:lang w:val="en-GB"/>
              </w:rPr>
            </w:pPr>
            <w:r>
              <w:rPr>
                <w:sz w:val="21"/>
                <w:szCs w:val="21"/>
                <w:lang w:val="en-GB"/>
              </w:rPr>
              <w:t>rFIX</w:t>
            </w:r>
          </w:p>
        </w:tc>
        <w:tc>
          <w:tcPr>
            <w:tcW w:w="3618" w:type="pct"/>
            <w:shd w:val="clear" w:color="auto" w:fill="FFFFFF" w:themeFill="background1"/>
            <w:vAlign w:val="top"/>
          </w:tcPr>
          <w:p w14:paraId="366F5C13" w14:textId="27D9050B" w:rsidR="00AC37E0" w:rsidRPr="001E193B" w:rsidRDefault="00AC37E0" w:rsidP="00F829B2">
            <w:pPr>
              <w:keepNext/>
              <w:keepLines/>
              <w:rPr>
                <w:sz w:val="21"/>
                <w:szCs w:val="21"/>
              </w:rPr>
            </w:pPr>
            <w:r>
              <w:rPr>
                <w:sz w:val="21"/>
                <w:szCs w:val="21"/>
              </w:rPr>
              <w:t>BeneFIX (SHL), Alprolix (EHL)</w:t>
            </w:r>
            <w:r w:rsidR="00E90316">
              <w:rPr>
                <w:sz w:val="21"/>
                <w:szCs w:val="21"/>
              </w:rPr>
              <w:t>, Rixubi</w:t>
            </w:r>
            <w:r w:rsidR="00585230">
              <w:rPr>
                <w:sz w:val="21"/>
                <w:szCs w:val="21"/>
              </w:rPr>
              <w:t>s</w:t>
            </w:r>
          </w:p>
        </w:tc>
      </w:tr>
      <w:tr w:rsidR="00AC37E0" w:rsidRPr="001E193B" w14:paraId="71D4130F" w14:textId="77777777" w:rsidTr="00E90316">
        <w:trPr>
          <w:trHeight w:val="283"/>
        </w:trPr>
        <w:tc>
          <w:tcPr>
            <w:tcW w:w="1382" w:type="pct"/>
            <w:shd w:val="clear" w:color="auto" w:fill="FFFFFF" w:themeFill="background1"/>
            <w:vAlign w:val="top"/>
          </w:tcPr>
          <w:p w14:paraId="5BA17C55" w14:textId="77777777" w:rsidR="00AC37E0" w:rsidRPr="001E193B" w:rsidRDefault="00AC37E0" w:rsidP="00F829B2">
            <w:pPr>
              <w:keepNext/>
              <w:keepLines/>
              <w:rPr>
                <w:sz w:val="21"/>
                <w:szCs w:val="21"/>
              </w:rPr>
            </w:pPr>
            <w:r>
              <w:rPr>
                <w:sz w:val="21"/>
                <w:szCs w:val="21"/>
              </w:rPr>
              <w:t>pdFIX</w:t>
            </w:r>
          </w:p>
        </w:tc>
        <w:tc>
          <w:tcPr>
            <w:tcW w:w="3618" w:type="pct"/>
            <w:shd w:val="clear" w:color="auto" w:fill="FFFFFF" w:themeFill="background1"/>
            <w:vAlign w:val="top"/>
          </w:tcPr>
          <w:p w14:paraId="5D2BBBE4" w14:textId="77777777" w:rsidR="00AC37E0" w:rsidRPr="001E193B" w:rsidRDefault="00AC37E0" w:rsidP="00F829B2">
            <w:pPr>
              <w:keepNext/>
              <w:keepLines/>
              <w:rPr>
                <w:sz w:val="21"/>
                <w:szCs w:val="21"/>
              </w:rPr>
            </w:pPr>
            <w:r>
              <w:rPr>
                <w:sz w:val="21"/>
                <w:szCs w:val="21"/>
              </w:rPr>
              <w:t>MonoFIX</w:t>
            </w:r>
          </w:p>
        </w:tc>
      </w:tr>
      <w:tr w:rsidR="00AC37E0" w:rsidRPr="005C58A1" w14:paraId="6589BAD8" w14:textId="77777777" w:rsidTr="00E90316">
        <w:trPr>
          <w:trHeight w:val="283"/>
        </w:trPr>
        <w:tc>
          <w:tcPr>
            <w:tcW w:w="1382" w:type="pct"/>
            <w:shd w:val="clear" w:color="auto" w:fill="FFFFFF" w:themeFill="background1"/>
            <w:vAlign w:val="top"/>
          </w:tcPr>
          <w:p w14:paraId="6FEC229A" w14:textId="77777777" w:rsidR="00AC37E0" w:rsidRPr="001E193B" w:rsidRDefault="00AC37E0" w:rsidP="00F829B2">
            <w:pPr>
              <w:keepNext/>
              <w:keepLines/>
              <w:rPr>
                <w:sz w:val="21"/>
                <w:szCs w:val="21"/>
              </w:rPr>
            </w:pPr>
            <w:r>
              <w:rPr>
                <w:sz w:val="21"/>
                <w:szCs w:val="21"/>
              </w:rPr>
              <w:t>rFVIIa</w:t>
            </w:r>
          </w:p>
        </w:tc>
        <w:tc>
          <w:tcPr>
            <w:tcW w:w="3618" w:type="pct"/>
            <w:shd w:val="clear" w:color="auto" w:fill="FFFFFF" w:themeFill="background1"/>
            <w:vAlign w:val="top"/>
          </w:tcPr>
          <w:p w14:paraId="50F86D66" w14:textId="77777777" w:rsidR="00AC37E0" w:rsidRPr="001E193B" w:rsidRDefault="00AC37E0" w:rsidP="00F829B2">
            <w:pPr>
              <w:keepNext/>
              <w:keepLines/>
              <w:rPr>
                <w:sz w:val="21"/>
                <w:szCs w:val="21"/>
              </w:rPr>
            </w:pPr>
            <w:r>
              <w:rPr>
                <w:sz w:val="21"/>
                <w:szCs w:val="21"/>
              </w:rPr>
              <w:t>NovoSeven</w:t>
            </w:r>
          </w:p>
        </w:tc>
      </w:tr>
      <w:tr w:rsidR="00B12253" w:rsidRPr="005C58A1" w14:paraId="2D09B462" w14:textId="77777777" w:rsidTr="00E90316">
        <w:trPr>
          <w:trHeight w:val="283"/>
        </w:trPr>
        <w:tc>
          <w:tcPr>
            <w:tcW w:w="1382" w:type="pct"/>
            <w:shd w:val="clear" w:color="auto" w:fill="FFFFFF" w:themeFill="background1"/>
            <w:vAlign w:val="top"/>
          </w:tcPr>
          <w:p w14:paraId="2ACDEA32" w14:textId="6AF9AC69" w:rsidR="00B12253" w:rsidRDefault="00B12253" w:rsidP="00F829B2">
            <w:pPr>
              <w:keepNext/>
              <w:keepLines/>
              <w:rPr>
                <w:sz w:val="21"/>
                <w:szCs w:val="21"/>
              </w:rPr>
            </w:pPr>
            <w:r>
              <w:rPr>
                <w:sz w:val="21"/>
                <w:szCs w:val="21"/>
              </w:rPr>
              <w:t>Emicizumab</w:t>
            </w:r>
          </w:p>
        </w:tc>
        <w:tc>
          <w:tcPr>
            <w:tcW w:w="3618" w:type="pct"/>
            <w:shd w:val="clear" w:color="auto" w:fill="FFFFFF" w:themeFill="background1"/>
            <w:vAlign w:val="top"/>
          </w:tcPr>
          <w:p w14:paraId="389E5402" w14:textId="0E77EEFA" w:rsidR="00B12253" w:rsidRDefault="00B12253" w:rsidP="00F829B2">
            <w:pPr>
              <w:keepNext/>
              <w:keepLines/>
              <w:rPr>
                <w:sz w:val="21"/>
                <w:szCs w:val="21"/>
              </w:rPr>
            </w:pPr>
            <w:r>
              <w:rPr>
                <w:sz w:val="21"/>
                <w:szCs w:val="21"/>
              </w:rPr>
              <w:t>Hemlibra</w:t>
            </w:r>
          </w:p>
        </w:tc>
      </w:tr>
      <w:tr w:rsidR="00E90316" w:rsidRPr="005C58A1" w14:paraId="08D04F05" w14:textId="77777777" w:rsidTr="00E90316">
        <w:trPr>
          <w:trHeight w:val="283"/>
        </w:trPr>
        <w:tc>
          <w:tcPr>
            <w:tcW w:w="1382" w:type="pct"/>
            <w:shd w:val="clear" w:color="auto" w:fill="FFFFFF" w:themeFill="background1"/>
            <w:vAlign w:val="top"/>
          </w:tcPr>
          <w:p w14:paraId="286669B4" w14:textId="3E34255F" w:rsidR="00E90316" w:rsidRDefault="00E90316" w:rsidP="00F829B2">
            <w:pPr>
              <w:keepNext/>
              <w:keepLines/>
              <w:rPr>
                <w:sz w:val="21"/>
                <w:szCs w:val="21"/>
              </w:rPr>
            </w:pPr>
            <w:r>
              <w:rPr>
                <w:sz w:val="21"/>
                <w:szCs w:val="21"/>
              </w:rPr>
              <w:t>Factor X</w:t>
            </w:r>
          </w:p>
        </w:tc>
        <w:tc>
          <w:tcPr>
            <w:tcW w:w="3618" w:type="pct"/>
            <w:shd w:val="clear" w:color="auto" w:fill="FFFFFF" w:themeFill="background1"/>
            <w:vAlign w:val="top"/>
          </w:tcPr>
          <w:p w14:paraId="7BF1DDA0" w14:textId="48D507F1" w:rsidR="00E90316" w:rsidRDefault="00E90316" w:rsidP="00F829B2">
            <w:pPr>
              <w:keepNext/>
              <w:keepLines/>
              <w:rPr>
                <w:sz w:val="21"/>
                <w:szCs w:val="21"/>
              </w:rPr>
            </w:pPr>
            <w:r>
              <w:rPr>
                <w:sz w:val="21"/>
                <w:szCs w:val="21"/>
              </w:rPr>
              <w:t>Factor X P Behring</w:t>
            </w:r>
          </w:p>
        </w:tc>
      </w:tr>
      <w:tr w:rsidR="00E90316" w:rsidRPr="005C58A1" w14:paraId="72E31C57" w14:textId="77777777" w:rsidTr="00E90316">
        <w:trPr>
          <w:trHeight w:val="283"/>
        </w:trPr>
        <w:tc>
          <w:tcPr>
            <w:tcW w:w="1382" w:type="pct"/>
            <w:shd w:val="clear" w:color="auto" w:fill="FFFFFF" w:themeFill="background1"/>
            <w:vAlign w:val="top"/>
          </w:tcPr>
          <w:p w14:paraId="75B9668E" w14:textId="705C429F" w:rsidR="00E90316" w:rsidRDefault="00E90316" w:rsidP="00F829B2">
            <w:pPr>
              <w:keepNext/>
              <w:keepLines/>
              <w:rPr>
                <w:sz w:val="21"/>
                <w:szCs w:val="21"/>
              </w:rPr>
            </w:pPr>
            <w:r>
              <w:rPr>
                <w:sz w:val="21"/>
                <w:szCs w:val="21"/>
              </w:rPr>
              <w:t>pdFXI</w:t>
            </w:r>
          </w:p>
        </w:tc>
        <w:tc>
          <w:tcPr>
            <w:tcW w:w="3618" w:type="pct"/>
            <w:shd w:val="clear" w:color="auto" w:fill="FFFFFF" w:themeFill="background1"/>
            <w:vAlign w:val="top"/>
          </w:tcPr>
          <w:p w14:paraId="64A040CE" w14:textId="3B3C3B06" w:rsidR="00E90316" w:rsidRDefault="00E90316" w:rsidP="00F829B2">
            <w:pPr>
              <w:keepNext/>
              <w:keepLines/>
              <w:rPr>
                <w:sz w:val="21"/>
                <w:szCs w:val="21"/>
              </w:rPr>
            </w:pPr>
            <w:r>
              <w:rPr>
                <w:sz w:val="21"/>
                <w:szCs w:val="21"/>
              </w:rPr>
              <w:t>Factor XI bpl</w:t>
            </w:r>
          </w:p>
        </w:tc>
      </w:tr>
      <w:tr w:rsidR="00E90316" w:rsidRPr="005C58A1" w14:paraId="79E93AE2" w14:textId="77777777" w:rsidTr="00E90316">
        <w:trPr>
          <w:trHeight w:val="283"/>
        </w:trPr>
        <w:tc>
          <w:tcPr>
            <w:tcW w:w="1382" w:type="pct"/>
            <w:shd w:val="clear" w:color="auto" w:fill="FFFFFF" w:themeFill="background1"/>
            <w:vAlign w:val="top"/>
          </w:tcPr>
          <w:p w14:paraId="39376679" w14:textId="4EF20F37" w:rsidR="00E90316" w:rsidRDefault="00E90316" w:rsidP="00F829B2">
            <w:pPr>
              <w:keepNext/>
              <w:keepLines/>
              <w:rPr>
                <w:sz w:val="21"/>
                <w:szCs w:val="21"/>
              </w:rPr>
            </w:pPr>
            <w:r>
              <w:rPr>
                <w:sz w:val="21"/>
                <w:szCs w:val="21"/>
              </w:rPr>
              <w:t>rFXIII</w:t>
            </w:r>
          </w:p>
        </w:tc>
        <w:tc>
          <w:tcPr>
            <w:tcW w:w="3618" w:type="pct"/>
            <w:shd w:val="clear" w:color="auto" w:fill="FFFFFF" w:themeFill="background1"/>
            <w:vAlign w:val="top"/>
          </w:tcPr>
          <w:p w14:paraId="1D62FF4F" w14:textId="35DC1DF8" w:rsidR="00E90316" w:rsidRDefault="00E90316" w:rsidP="00F829B2">
            <w:pPr>
              <w:keepNext/>
              <w:keepLines/>
              <w:rPr>
                <w:sz w:val="21"/>
                <w:szCs w:val="21"/>
              </w:rPr>
            </w:pPr>
            <w:r>
              <w:rPr>
                <w:sz w:val="21"/>
                <w:szCs w:val="21"/>
              </w:rPr>
              <w:t>NovoThirteen</w:t>
            </w:r>
          </w:p>
        </w:tc>
      </w:tr>
      <w:tr w:rsidR="00E90316" w:rsidRPr="005C58A1" w14:paraId="59EA0C6E" w14:textId="77777777" w:rsidTr="00E90316">
        <w:trPr>
          <w:trHeight w:val="283"/>
        </w:trPr>
        <w:tc>
          <w:tcPr>
            <w:tcW w:w="1382" w:type="pct"/>
            <w:shd w:val="clear" w:color="auto" w:fill="FFFFFF" w:themeFill="background1"/>
            <w:vAlign w:val="top"/>
          </w:tcPr>
          <w:p w14:paraId="2671C6FA" w14:textId="3A815B1F" w:rsidR="00E90316" w:rsidRDefault="00E90316" w:rsidP="00F829B2">
            <w:pPr>
              <w:keepNext/>
              <w:keepLines/>
              <w:rPr>
                <w:sz w:val="21"/>
                <w:szCs w:val="21"/>
              </w:rPr>
            </w:pPr>
            <w:r>
              <w:rPr>
                <w:sz w:val="21"/>
                <w:szCs w:val="21"/>
              </w:rPr>
              <w:t>pdFXIII</w:t>
            </w:r>
          </w:p>
        </w:tc>
        <w:tc>
          <w:tcPr>
            <w:tcW w:w="3618" w:type="pct"/>
            <w:shd w:val="clear" w:color="auto" w:fill="FFFFFF" w:themeFill="background1"/>
            <w:vAlign w:val="top"/>
          </w:tcPr>
          <w:p w14:paraId="75EB2B53" w14:textId="61B563A0" w:rsidR="00E90316" w:rsidRDefault="00E90316" w:rsidP="00F829B2">
            <w:pPr>
              <w:keepNext/>
              <w:keepLines/>
              <w:rPr>
                <w:sz w:val="21"/>
                <w:szCs w:val="21"/>
              </w:rPr>
            </w:pPr>
            <w:r>
              <w:rPr>
                <w:sz w:val="21"/>
                <w:szCs w:val="21"/>
              </w:rPr>
              <w:t>Fibrogammin</w:t>
            </w:r>
          </w:p>
        </w:tc>
      </w:tr>
      <w:tr w:rsidR="00E90316" w:rsidRPr="005C58A1" w14:paraId="13D10B60" w14:textId="77777777" w:rsidTr="00E90316">
        <w:trPr>
          <w:trHeight w:val="283"/>
        </w:trPr>
        <w:tc>
          <w:tcPr>
            <w:tcW w:w="1382" w:type="pct"/>
            <w:shd w:val="clear" w:color="auto" w:fill="FFFFFF" w:themeFill="background1"/>
            <w:vAlign w:val="top"/>
          </w:tcPr>
          <w:p w14:paraId="1A924ABA" w14:textId="16E5FAE5" w:rsidR="00E90316" w:rsidRDefault="00E90316" w:rsidP="00F829B2">
            <w:pPr>
              <w:keepNext/>
              <w:keepLines/>
              <w:rPr>
                <w:sz w:val="21"/>
                <w:szCs w:val="21"/>
              </w:rPr>
            </w:pPr>
            <w:r>
              <w:rPr>
                <w:sz w:val="21"/>
                <w:szCs w:val="21"/>
              </w:rPr>
              <w:t>Fibrinogen concentrate</w:t>
            </w:r>
          </w:p>
        </w:tc>
        <w:tc>
          <w:tcPr>
            <w:tcW w:w="3618" w:type="pct"/>
            <w:shd w:val="clear" w:color="auto" w:fill="FFFFFF" w:themeFill="background1"/>
            <w:vAlign w:val="top"/>
          </w:tcPr>
          <w:p w14:paraId="7949806F" w14:textId="1A93E297" w:rsidR="00E90316" w:rsidRDefault="00E90316" w:rsidP="00F829B2">
            <w:pPr>
              <w:keepNext/>
              <w:keepLines/>
              <w:rPr>
                <w:sz w:val="21"/>
                <w:szCs w:val="21"/>
              </w:rPr>
            </w:pPr>
            <w:r>
              <w:rPr>
                <w:sz w:val="21"/>
                <w:szCs w:val="21"/>
              </w:rPr>
              <w:t>RiaSTAP</w:t>
            </w:r>
          </w:p>
        </w:tc>
      </w:tr>
    </w:tbl>
    <w:p w14:paraId="3794FFEE" w14:textId="77777777" w:rsidR="00AC37E0" w:rsidRDefault="00AC37E0">
      <w:pPr>
        <w:spacing w:after="0"/>
      </w:pPr>
    </w:p>
    <w:p w14:paraId="3B2A8BB0" w14:textId="061D347C" w:rsidR="009B5782" w:rsidRDefault="009B5782">
      <w:pPr>
        <w:spacing w:after="0"/>
      </w:pPr>
      <w:r>
        <w:br w:type="page"/>
      </w:r>
    </w:p>
    <w:p w14:paraId="6A3DACA3" w14:textId="491E39F3" w:rsidR="009B5782" w:rsidRPr="00DB268D" w:rsidRDefault="009B5782" w:rsidP="009B5782">
      <w:pPr>
        <w:pStyle w:val="Heading1"/>
        <w:pageBreakBefore w:val="0"/>
      </w:pPr>
      <w:bookmarkStart w:id="120" w:name="_Toc148947143"/>
      <w:r>
        <w:lastRenderedPageBreak/>
        <w:t>Appendix E: G</w:t>
      </w:r>
      <w:r w:rsidRPr="00DB268D">
        <w:t>lossary of terms</w:t>
      </w:r>
      <w:bookmarkEnd w:id="120"/>
    </w:p>
    <w:p w14:paraId="5B14D0EA" w14:textId="27A20C3A" w:rsidR="009B5782" w:rsidRPr="001E193B" w:rsidRDefault="009B5782" w:rsidP="001E193B">
      <w:pPr>
        <w:spacing w:after="0"/>
        <w:rPr>
          <w:rFonts w:asciiTheme="minorHAnsi" w:hAnsiTheme="minorHAnsi" w:cstheme="minorHAnsi"/>
        </w:rPr>
      </w:pPr>
    </w:p>
    <w:tbl>
      <w:tblPr>
        <w:tblStyle w:val="NBATableStyle1"/>
        <w:tblW w:w="5080" w:type="pct"/>
        <w:shd w:val="clear" w:color="auto" w:fill="FFFFFF" w:themeFill="background1"/>
        <w:tblCellMar>
          <w:top w:w="28" w:type="dxa"/>
          <w:bottom w:w="28" w:type="dxa"/>
        </w:tblCellMar>
        <w:tblLook w:val="0480" w:firstRow="0" w:lastRow="0" w:firstColumn="1" w:lastColumn="0" w:noHBand="0" w:noVBand="1"/>
      </w:tblPr>
      <w:tblGrid>
        <w:gridCol w:w="1408"/>
        <w:gridCol w:w="7938"/>
      </w:tblGrid>
      <w:tr w:rsidR="00F939C0" w:rsidRPr="00F939C0" w14:paraId="40A80C3B" w14:textId="77777777" w:rsidTr="00B12253">
        <w:trPr>
          <w:trHeight w:val="340"/>
        </w:trPr>
        <w:tc>
          <w:tcPr>
            <w:tcW w:w="753" w:type="pct"/>
            <w:shd w:val="clear" w:color="auto" w:fill="FFFFFF" w:themeFill="background1"/>
          </w:tcPr>
          <w:p w14:paraId="121CCABD" w14:textId="621EA2B0" w:rsidR="0052347F" w:rsidRPr="00F939C0" w:rsidRDefault="0052347F" w:rsidP="004F0FF2">
            <w:pPr>
              <w:rPr>
                <w:b/>
                <w:bCs/>
                <w:color w:val="auto"/>
                <w:sz w:val="24"/>
                <w:szCs w:val="24"/>
              </w:rPr>
            </w:pPr>
            <w:r w:rsidRPr="00F939C0">
              <w:rPr>
                <w:b/>
                <w:bCs/>
                <w:color w:val="auto"/>
                <w:sz w:val="24"/>
                <w:szCs w:val="24"/>
              </w:rPr>
              <w:t>Term</w:t>
            </w:r>
          </w:p>
        </w:tc>
        <w:tc>
          <w:tcPr>
            <w:tcW w:w="4247" w:type="pct"/>
            <w:shd w:val="clear" w:color="auto" w:fill="FFFFFF" w:themeFill="background1"/>
          </w:tcPr>
          <w:p w14:paraId="759A6F2D" w14:textId="23F7C5E9" w:rsidR="0052347F" w:rsidRPr="00F939C0" w:rsidRDefault="0052347F" w:rsidP="004F0FF2">
            <w:pPr>
              <w:rPr>
                <w:b/>
                <w:bCs/>
                <w:color w:val="auto"/>
                <w:sz w:val="24"/>
                <w:szCs w:val="24"/>
              </w:rPr>
            </w:pPr>
            <w:r w:rsidRPr="00F939C0">
              <w:rPr>
                <w:b/>
                <w:bCs/>
                <w:color w:val="auto"/>
                <w:sz w:val="24"/>
                <w:szCs w:val="24"/>
              </w:rPr>
              <w:t>Definition</w:t>
            </w:r>
          </w:p>
        </w:tc>
      </w:tr>
      <w:tr w:rsidR="009B5782" w:rsidRPr="001E193B" w14:paraId="24A7F063" w14:textId="77777777" w:rsidTr="00B12253">
        <w:trPr>
          <w:trHeight w:val="340"/>
        </w:trPr>
        <w:tc>
          <w:tcPr>
            <w:tcW w:w="753" w:type="pct"/>
            <w:shd w:val="clear" w:color="auto" w:fill="FFFFFF" w:themeFill="background1"/>
          </w:tcPr>
          <w:p w14:paraId="489F89D5" w14:textId="77777777" w:rsidR="009B5782" w:rsidRPr="001E193B" w:rsidRDefault="009B5782" w:rsidP="006A7FA4">
            <w:pPr>
              <w:pStyle w:val="NoSpacing"/>
              <w:rPr>
                <w:sz w:val="21"/>
                <w:szCs w:val="21"/>
              </w:rPr>
            </w:pPr>
            <w:r w:rsidRPr="001E193B">
              <w:rPr>
                <w:sz w:val="21"/>
                <w:szCs w:val="21"/>
              </w:rPr>
              <w:t>ABDR</w:t>
            </w:r>
          </w:p>
        </w:tc>
        <w:tc>
          <w:tcPr>
            <w:tcW w:w="4247" w:type="pct"/>
            <w:shd w:val="clear" w:color="auto" w:fill="FFFFFF" w:themeFill="background1"/>
          </w:tcPr>
          <w:p w14:paraId="2B778EA4" w14:textId="77777777" w:rsidR="009B5782" w:rsidRPr="001E193B" w:rsidRDefault="009B5782" w:rsidP="006A7FA4">
            <w:pPr>
              <w:pStyle w:val="NoSpacing"/>
              <w:rPr>
                <w:sz w:val="21"/>
                <w:szCs w:val="21"/>
              </w:rPr>
            </w:pPr>
            <w:r w:rsidRPr="001E193B">
              <w:rPr>
                <w:sz w:val="21"/>
                <w:szCs w:val="21"/>
              </w:rPr>
              <w:t>Australian Bleeding Disorders Registry</w:t>
            </w:r>
          </w:p>
        </w:tc>
      </w:tr>
      <w:tr w:rsidR="009B5782" w:rsidRPr="001E193B" w14:paraId="5F9A5130" w14:textId="77777777" w:rsidTr="00B12253">
        <w:trPr>
          <w:trHeight w:val="340"/>
        </w:trPr>
        <w:tc>
          <w:tcPr>
            <w:tcW w:w="753" w:type="pct"/>
            <w:shd w:val="clear" w:color="auto" w:fill="FFFFFF" w:themeFill="background1"/>
            <w:vAlign w:val="top"/>
          </w:tcPr>
          <w:p w14:paraId="59BDD264" w14:textId="77777777" w:rsidR="009B5782" w:rsidRPr="001E193B" w:rsidRDefault="009B5782" w:rsidP="006A7FA4">
            <w:pPr>
              <w:keepNext/>
              <w:keepLines/>
              <w:rPr>
                <w:sz w:val="21"/>
                <w:szCs w:val="21"/>
              </w:rPr>
            </w:pPr>
            <w:r w:rsidRPr="001E193B">
              <w:rPr>
                <w:sz w:val="21"/>
                <w:szCs w:val="21"/>
              </w:rPr>
              <w:t>AHCDO</w:t>
            </w:r>
          </w:p>
        </w:tc>
        <w:tc>
          <w:tcPr>
            <w:tcW w:w="4247" w:type="pct"/>
            <w:shd w:val="clear" w:color="auto" w:fill="FFFFFF" w:themeFill="background1"/>
            <w:vAlign w:val="top"/>
          </w:tcPr>
          <w:p w14:paraId="623D2AA8" w14:textId="77777777" w:rsidR="009B5782" w:rsidRPr="001E193B" w:rsidRDefault="009B5782" w:rsidP="006A7FA4">
            <w:pPr>
              <w:keepNext/>
              <w:keepLines/>
              <w:rPr>
                <w:sz w:val="21"/>
                <w:szCs w:val="21"/>
              </w:rPr>
            </w:pPr>
            <w:r w:rsidRPr="001E193B">
              <w:rPr>
                <w:sz w:val="21"/>
                <w:szCs w:val="21"/>
              </w:rPr>
              <w:t xml:space="preserve">Australian Haemophilia Centre Directors’ Organisation </w:t>
            </w:r>
          </w:p>
        </w:tc>
      </w:tr>
      <w:tr w:rsidR="009B5782" w:rsidRPr="001E193B" w14:paraId="2F02A677" w14:textId="77777777" w:rsidTr="00B12253">
        <w:trPr>
          <w:trHeight w:val="340"/>
        </w:trPr>
        <w:tc>
          <w:tcPr>
            <w:tcW w:w="753" w:type="pct"/>
            <w:shd w:val="clear" w:color="auto" w:fill="FFFFFF" w:themeFill="background1"/>
            <w:vAlign w:val="top"/>
          </w:tcPr>
          <w:p w14:paraId="3E297654" w14:textId="77777777" w:rsidR="009B5782" w:rsidRPr="001E193B" w:rsidRDefault="009B5782" w:rsidP="006A7FA4">
            <w:pPr>
              <w:keepNext/>
              <w:keepLines/>
              <w:rPr>
                <w:sz w:val="21"/>
                <w:szCs w:val="21"/>
              </w:rPr>
            </w:pPr>
            <w:r w:rsidRPr="001E193B">
              <w:rPr>
                <w:sz w:val="21"/>
                <w:szCs w:val="21"/>
              </w:rPr>
              <w:t>BU (BU/ml)</w:t>
            </w:r>
          </w:p>
        </w:tc>
        <w:tc>
          <w:tcPr>
            <w:tcW w:w="4247" w:type="pct"/>
            <w:shd w:val="clear" w:color="auto" w:fill="FFFFFF" w:themeFill="background1"/>
            <w:vAlign w:val="top"/>
          </w:tcPr>
          <w:p w14:paraId="57AD50D3" w14:textId="77777777" w:rsidR="009B5782" w:rsidRPr="001E193B" w:rsidRDefault="009B5782" w:rsidP="006A7FA4">
            <w:pPr>
              <w:keepNext/>
              <w:keepLines/>
              <w:rPr>
                <w:sz w:val="21"/>
                <w:szCs w:val="21"/>
              </w:rPr>
            </w:pPr>
            <w:r w:rsidRPr="001E193B">
              <w:rPr>
                <w:sz w:val="21"/>
                <w:szCs w:val="21"/>
              </w:rPr>
              <w:t>Bethesda unit (expressed as Bethesda units per millilitre)</w:t>
            </w:r>
          </w:p>
        </w:tc>
      </w:tr>
      <w:tr w:rsidR="009B5782" w:rsidRPr="001E193B" w14:paraId="4AF3A72B" w14:textId="77777777" w:rsidTr="00B12253">
        <w:trPr>
          <w:trHeight w:val="340"/>
        </w:trPr>
        <w:tc>
          <w:tcPr>
            <w:tcW w:w="753" w:type="pct"/>
            <w:shd w:val="clear" w:color="auto" w:fill="FFFFFF" w:themeFill="background1"/>
            <w:vAlign w:val="top"/>
          </w:tcPr>
          <w:p w14:paraId="13B8E7B8" w14:textId="77777777" w:rsidR="009B5782" w:rsidRPr="001E193B" w:rsidRDefault="009B5782" w:rsidP="006A7FA4">
            <w:pPr>
              <w:keepNext/>
              <w:keepLines/>
              <w:rPr>
                <w:sz w:val="21"/>
                <w:szCs w:val="21"/>
                <w:lang w:val="en-GB"/>
              </w:rPr>
            </w:pPr>
            <w:r w:rsidRPr="001E193B">
              <w:rPr>
                <w:sz w:val="21"/>
                <w:szCs w:val="21"/>
                <w:lang w:val="en-GB"/>
              </w:rPr>
              <w:t>DDAVP</w:t>
            </w:r>
          </w:p>
        </w:tc>
        <w:tc>
          <w:tcPr>
            <w:tcW w:w="4247" w:type="pct"/>
            <w:shd w:val="clear" w:color="auto" w:fill="FFFFFF" w:themeFill="background1"/>
            <w:vAlign w:val="top"/>
          </w:tcPr>
          <w:p w14:paraId="379E3212" w14:textId="77777777" w:rsidR="009B5782" w:rsidRPr="001E193B" w:rsidRDefault="009B5782" w:rsidP="006A7FA4">
            <w:pPr>
              <w:keepNext/>
              <w:keepLines/>
              <w:rPr>
                <w:sz w:val="21"/>
                <w:szCs w:val="21"/>
              </w:rPr>
            </w:pPr>
            <w:r w:rsidRPr="001E193B">
              <w:rPr>
                <w:sz w:val="21"/>
                <w:szCs w:val="21"/>
              </w:rPr>
              <w:t>Desmopressin (1-desamino-8-D-arginine vasopressin)</w:t>
            </w:r>
          </w:p>
        </w:tc>
      </w:tr>
      <w:tr w:rsidR="009B5782" w:rsidRPr="001E193B" w14:paraId="73DAFA55" w14:textId="77777777" w:rsidTr="00B12253">
        <w:trPr>
          <w:trHeight w:val="340"/>
        </w:trPr>
        <w:tc>
          <w:tcPr>
            <w:tcW w:w="753" w:type="pct"/>
            <w:shd w:val="clear" w:color="auto" w:fill="FFFFFF" w:themeFill="background1"/>
            <w:vAlign w:val="top"/>
          </w:tcPr>
          <w:p w14:paraId="0060F32B" w14:textId="77777777" w:rsidR="009B5782" w:rsidRPr="001E193B" w:rsidRDefault="009B5782" w:rsidP="006A7FA4">
            <w:pPr>
              <w:keepNext/>
              <w:keepLines/>
              <w:rPr>
                <w:sz w:val="21"/>
                <w:szCs w:val="21"/>
                <w:lang w:val="en-GB"/>
              </w:rPr>
            </w:pPr>
            <w:r w:rsidRPr="001E193B">
              <w:rPr>
                <w:sz w:val="21"/>
                <w:szCs w:val="21"/>
                <w:lang w:val="en-GB"/>
              </w:rPr>
              <w:t>EHL</w:t>
            </w:r>
          </w:p>
        </w:tc>
        <w:tc>
          <w:tcPr>
            <w:tcW w:w="4247" w:type="pct"/>
            <w:shd w:val="clear" w:color="auto" w:fill="FFFFFF" w:themeFill="background1"/>
            <w:vAlign w:val="top"/>
          </w:tcPr>
          <w:p w14:paraId="225D643B" w14:textId="77777777" w:rsidR="009B5782" w:rsidRPr="001E193B" w:rsidRDefault="009B5782" w:rsidP="006A7FA4">
            <w:pPr>
              <w:keepNext/>
              <w:keepLines/>
              <w:rPr>
                <w:sz w:val="21"/>
                <w:szCs w:val="21"/>
              </w:rPr>
            </w:pPr>
            <w:r w:rsidRPr="001E193B">
              <w:rPr>
                <w:sz w:val="21"/>
                <w:szCs w:val="21"/>
              </w:rPr>
              <w:t>Extended half-life</w:t>
            </w:r>
          </w:p>
        </w:tc>
      </w:tr>
      <w:tr w:rsidR="00B31290" w:rsidRPr="001E193B" w14:paraId="15F00E6C" w14:textId="77777777" w:rsidTr="00B12253">
        <w:trPr>
          <w:trHeight w:val="340"/>
        </w:trPr>
        <w:tc>
          <w:tcPr>
            <w:tcW w:w="753" w:type="pct"/>
            <w:shd w:val="clear" w:color="auto" w:fill="FFFFFF" w:themeFill="background1"/>
            <w:vAlign w:val="top"/>
          </w:tcPr>
          <w:p w14:paraId="7BC39342" w14:textId="5EB5BD3B" w:rsidR="00B31290" w:rsidRPr="001E193B" w:rsidRDefault="00B12253" w:rsidP="006A7FA4">
            <w:pPr>
              <w:keepNext/>
              <w:keepLines/>
              <w:rPr>
                <w:sz w:val="21"/>
                <w:szCs w:val="21"/>
                <w:lang w:val="en-GB"/>
              </w:rPr>
            </w:pPr>
            <w:r>
              <w:rPr>
                <w:sz w:val="21"/>
                <w:szCs w:val="21"/>
                <w:lang w:val="en-GB"/>
              </w:rPr>
              <w:t>E</w:t>
            </w:r>
            <w:r w:rsidR="00B31290" w:rsidRPr="001E193B">
              <w:rPr>
                <w:sz w:val="21"/>
                <w:szCs w:val="21"/>
                <w:lang w:val="en-GB"/>
              </w:rPr>
              <w:t>micizumab</w:t>
            </w:r>
          </w:p>
        </w:tc>
        <w:tc>
          <w:tcPr>
            <w:tcW w:w="4247" w:type="pct"/>
            <w:shd w:val="clear" w:color="auto" w:fill="FFFFFF" w:themeFill="background1"/>
            <w:vAlign w:val="top"/>
          </w:tcPr>
          <w:p w14:paraId="18F54F4D" w14:textId="089F9057" w:rsidR="00B31290" w:rsidRPr="001E193B" w:rsidRDefault="00B31290" w:rsidP="006A7FA4">
            <w:pPr>
              <w:keepNext/>
              <w:keepLines/>
              <w:rPr>
                <w:sz w:val="21"/>
                <w:szCs w:val="21"/>
              </w:rPr>
            </w:pPr>
            <w:r w:rsidRPr="001E193B">
              <w:rPr>
                <w:sz w:val="21"/>
                <w:szCs w:val="21"/>
              </w:rPr>
              <w:t xml:space="preserve">a </w:t>
            </w:r>
            <w:r w:rsidR="00B12253">
              <w:rPr>
                <w:sz w:val="21"/>
                <w:szCs w:val="21"/>
              </w:rPr>
              <w:t xml:space="preserve">bi-functional </w:t>
            </w:r>
            <w:r w:rsidRPr="001E193B">
              <w:rPr>
                <w:sz w:val="21"/>
                <w:szCs w:val="21"/>
              </w:rPr>
              <w:t>monoclonal antibody</w:t>
            </w:r>
            <w:r w:rsidR="00123A80">
              <w:rPr>
                <w:sz w:val="21"/>
                <w:szCs w:val="21"/>
              </w:rPr>
              <w:t xml:space="preserve"> product, used to treat Factor VIII deficiency (HMA)</w:t>
            </w:r>
          </w:p>
        </w:tc>
      </w:tr>
      <w:tr w:rsidR="009B5782" w:rsidRPr="001E193B" w14:paraId="298EB35F" w14:textId="77777777" w:rsidTr="00B12253">
        <w:trPr>
          <w:trHeight w:val="340"/>
        </w:trPr>
        <w:tc>
          <w:tcPr>
            <w:tcW w:w="753" w:type="pct"/>
            <w:shd w:val="clear" w:color="auto" w:fill="FFFFFF" w:themeFill="background1"/>
            <w:vAlign w:val="top"/>
          </w:tcPr>
          <w:p w14:paraId="32C2815F" w14:textId="77777777" w:rsidR="009B5782" w:rsidRPr="001E193B" w:rsidRDefault="009B5782" w:rsidP="006A7FA4">
            <w:pPr>
              <w:keepNext/>
              <w:keepLines/>
              <w:rPr>
                <w:sz w:val="21"/>
                <w:szCs w:val="21"/>
                <w:lang w:val="en-GB"/>
              </w:rPr>
            </w:pPr>
            <w:r w:rsidRPr="001E193B">
              <w:rPr>
                <w:sz w:val="21"/>
                <w:szCs w:val="21"/>
                <w:lang w:val="en-GB"/>
              </w:rPr>
              <w:t>FEIBA</w:t>
            </w:r>
          </w:p>
        </w:tc>
        <w:tc>
          <w:tcPr>
            <w:tcW w:w="4247" w:type="pct"/>
            <w:shd w:val="clear" w:color="auto" w:fill="FFFFFF" w:themeFill="background1"/>
            <w:vAlign w:val="top"/>
          </w:tcPr>
          <w:p w14:paraId="6AE9E1F7" w14:textId="115E6EA4" w:rsidR="009B5782" w:rsidRPr="001E193B" w:rsidRDefault="009B5782" w:rsidP="006A7FA4">
            <w:pPr>
              <w:keepNext/>
              <w:keepLines/>
              <w:rPr>
                <w:sz w:val="21"/>
                <w:szCs w:val="21"/>
              </w:rPr>
            </w:pPr>
            <w:r w:rsidRPr="001E193B">
              <w:rPr>
                <w:sz w:val="21"/>
                <w:szCs w:val="21"/>
              </w:rPr>
              <w:t>Factor VIII Inhibitor Bypass A</w:t>
            </w:r>
            <w:r w:rsidR="007159FF">
              <w:rPr>
                <w:sz w:val="21"/>
                <w:szCs w:val="21"/>
              </w:rPr>
              <w:t>ctivity</w:t>
            </w:r>
            <w:r w:rsidR="000A0190">
              <w:rPr>
                <w:sz w:val="21"/>
                <w:szCs w:val="21"/>
              </w:rPr>
              <w:t xml:space="preserve"> (Activated Prothrombin Complex Concentrate</w:t>
            </w:r>
            <w:r w:rsidR="00B12253">
              <w:rPr>
                <w:sz w:val="21"/>
                <w:szCs w:val="21"/>
              </w:rPr>
              <w:t xml:space="preserve"> (APCC)</w:t>
            </w:r>
            <w:r w:rsidR="000A0190">
              <w:rPr>
                <w:sz w:val="21"/>
                <w:szCs w:val="21"/>
              </w:rPr>
              <w:t>)</w:t>
            </w:r>
          </w:p>
        </w:tc>
      </w:tr>
      <w:tr w:rsidR="000562D1" w:rsidRPr="001E193B" w14:paraId="74627235" w14:textId="77777777" w:rsidTr="00B12253">
        <w:trPr>
          <w:trHeight w:val="340"/>
        </w:trPr>
        <w:tc>
          <w:tcPr>
            <w:tcW w:w="753" w:type="pct"/>
            <w:shd w:val="clear" w:color="auto" w:fill="FFFFFF" w:themeFill="background1"/>
            <w:vAlign w:val="top"/>
          </w:tcPr>
          <w:p w14:paraId="4D2A5595" w14:textId="650548ED" w:rsidR="000562D1" w:rsidRPr="001E193B" w:rsidRDefault="000562D1" w:rsidP="006A7FA4">
            <w:pPr>
              <w:keepNext/>
              <w:keepLines/>
              <w:rPr>
                <w:sz w:val="21"/>
                <w:szCs w:val="21"/>
              </w:rPr>
            </w:pPr>
            <w:r w:rsidRPr="001E193B">
              <w:rPr>
                <w:sz w:val="21"/>
                <w:szCs w:val="21"/>
              </w:rPr>
              <w:t>FIX</w:t>
            </w:r>
          </w:p>
        </w:tc>
        <w:tc>
          <w:tcPr>
            <w:tcW w:w="4247" w:type="pct"/>
            <w:shd w:val="clear" w:color="auto" w:fill="FFFFFF" w:themeFill="background1"/>
            <w:vAlign w:val="top"/>
          </w:tcPr>
          <w:p w14:paraId="6C222140" w14:textId="538673C2" w:rsidR="000562D1" w:rsidRPr="001E193B" w:rsidRDefault="000562D1" w:rsidP="006A7FA4">
            <w:pPr>
              <w:keepNext/>
              <w:keepLines/>
              <w:rPr>
                <w:sz w:val="21"/>
                <w:szCs w:val="21"/>
              </w:rPr>
            </w:pPr>
            <w:r w:rsidRPr="001E193B">
              <w:rPr>
                <w:sz w:val="21"/>
                <w:szCs w:val="21"/>
              </w:rPr>
              <w:t>Factor IX (nine)</w:t>
            </w:r>
          </w:p>
        </w:tc>
      </w:tr>
      <w:tr w:rsidR="009B5782" w:rsidRPr="001E193B" w14:paraId="6D46D759" w14:textId="77777777" w:rsidTr="00B12253">
        <w:trPr>
          <w:trHeight w:val="340"/>
        </w:trPr>
        <w:tc>
          <w:tcPr>
            <w:tcW w:w="753" w:type="pct"/>
            <w:shd w:val="clear" w:color="auto" w:fill="FFFFFF" w:themeFill="background1"/>
            <w:vAlign w:val="top"/>
          </w:tcPr>
          <w:p w14:paraId="62841A0D" w14:textId="7A1104F8" w:rsidR="009B5782" w:rsidRPr="001E193B" w:rsidRDefault="009B5782" w:rsidP="006A7FA4">
            <w:pPr>
              <w:keepNext/>
              <w:keepLines/>
              <w:rPr>
                <w:sz w:val="21"/>
                <w:szCs w:val="21"/>
              </w:rPr>
            </w:pPr>
            <w:r w:rsidRPr="001E193B">
              <w:rPr>
                <w:sz w:val="21"/>
                <w:szCs w:val="21"/>
              </w:rPr>
              <w:t>FVIIa</w:t>
            </w:r>
          </w:p>
        </w:tc>
        <w:tc>
          <w:tcPr>
            <w:tcW w:w="4247" w:type="pct"/>
            <w:shd w:val="clear" w:color="auto" w:fill="FFFFFF" w:themeFill="background1"/>
            <w:vAlign w:val="top"/>
          </w:tcPr>
          <w:p w14:paraId="00E85D10" w14:textId="4CC1275C" w:rsidR="009B5782" w:rsidRPr="001E193B" w:rsidRDefault="009B5782" w:rsidP="006A7FA4">
            <w:pPr>
              <w:keepNext/>
              <w:keepLines/>
              <w:rPr>
                <w:sz w:val="21"/>
                <w:szCs w:val="21"/>
              </w:rPr>
            </w:pPr>
            <w:r w:rsidRPr="001E193B">
              <w:rPr>
                <w:sz w:val="21"/>
                <w:szCs w:val="21"/>
              </w:rPr>
              <w:t>Factor VIIa (seven ‘a’)</w:t>
            </w:r>
          </w:p>
        </w:tc>
      </w:tr>
      <w:tr w:rsidR="009B5782" w:rsidRPr="001E193B" w14:paraId="748C6586" w14:textId="77777777" w:rsidTr="00B12253">
        <w:trPr>
          <w:trHeight w:val="340"/>
        </w:trPr>
        <w:tc>
          <w:tcPr>
            <w:tcW w:w="753" w:type="pct"/>
            <w:shd w:val="clear" w:color="auto" w:fill="FFFFFF" w:themeFill="background1"/>
            <w:vAlign w:val="top"/>
          </w:tcPr>
          <w:p w14:paraId="51C05570" w14:textId="1F1898A1" w:rsidR="009B5782" w:rsidRPr="001E193B" w:rsidRDefault="009B5782" w:rsidP="006A7FA4">
            <w:pPr>
              <w:keepNext/>
              <w:keepLines/>
              <w:rPr>
                <w:sz w:val="21"/>
                <w:szCs w:val="21"/>
              </w:rPr>
            </w:pPr>
            <w:r w:rsidRPr="001E193B">
              <w:rPr>
                <w:sz w:val="21"/>
                <w:szCs w:val="21"/>
              </w:rPr>
              <w:t>FVIII</w:t>
            </w:r>
          </w:p>
        </w:tc>
        <w:tc>
          <w:tcPr>
            <w:tcW w:w="4247" w:type="pct"/>
            <w:shd w:val="clear" w:color="auto" w:fill="FFFFFF" w:themeFill="background1"/>
            <w:vAlign w:val="top"/>
          </w:tcPr>
          <w:p w14:paraId="5A9A827A" w14:textId="01CE2F0D" w:rsidR="009B5782" w:rsidRPr="001E193B" w:rsidRDefault="009B5782" w:rsidP="006A7FA4">
            <w:pPr>
              <w:keepNext/>
              <w:keepLines/>
              <w:rPr>
                <w:sz w:val="21"/>
                <w:szCs w:val="21"/>
              </w:rPr>
            </w:pPr>
            <w:r w:rsidRPr="001E193B">
              <w:rPr>
                <w:sz w:val="21"/>
                <w:szCs w:val="21"/>
              </w:rPr>
              <w:t>Factor VIII (eight)</w:t>
            </w:r>
          </w:p>
        </w:tc>
      </w:tr>
      <w:tr w:rsidR="009B5782" w:rsidRPr="001E193B" w14:paraId="42FC199E" w14:textId="77777777" w:rsidTr="00B12253">
        <w:trPr>
          <w:trHeight w:val="340"/>
        </w:trPr>
        <w:tc>
          <w:tcPr>
            <w:tcW w:w="753" w:type="pct"/>
            <w:shd w:val="clear" w:color="auto" w:fill="FFFFFF" w:themeFill="background1"/>
            <w:vAlign w:val="top"/>
          </w:tcPr>
          <w:p w14:paraId="491FB267" w14:textId="77777777" w:rsidR="009B5782" w:rsidRPr="001E193B" w:rsidRDefault="009B5782" w:rsidP="006A7FA4">
            <w:pPr>
              <w:keepNext/>
              <w:keepLines/>
              <w:rPr>
                <w:sz w:val="21"/>
                <w:szCs w:val="21"/>
              </w:rPr>
            </w:pPr>
            <w:r w:rsidRPr="001E193B">
              <w:rPr>
                <w:sz w:val="21"/>
                <w:szCs w:val="21"/>
              </w:rPr>
              <w:t>HFA</w:t>
            </w:r>
          </w:p>
        </w:tc>
        <w:tc>
          <w:tcPr>
            <w:tcW w:w="4247" w:type="pct"/>
            <w:shd w:val="clear" w:color="auto" w:fill="FFFFFF" w:themeFill="background1"/>
            <w:vAlign w:val="top"/>
          </w:tcPr>
          <w:p w14:paraId="600BE279" w14:textId="77777777" w:rsidR="009B5782" w:rsidRPr="001E193B" w:rsidRDefault="009B5782" w:rsidP="006A7FA4">
            <w:pPr>
              <w:keepNext/>
              <w:keepLines/>
              <w:rPr>
                <w:sz w:val="21"/>
                <w:szCs w:val="21"/>
              </w:rPr>
            </w:pPr>
            <w:r w:rsidRPr="001E193B">
              <w:rPr>
                <w:sz w:val="21"/>
                <w:szCs w:val="21"/>
              </w:rPr>
              <w:t>Haemophilia Foundation Australia</w:t>
            </w:r>
          </w:p>
        </w:tc>
      </w:tr>
      <w:tr w:rsidR="009B5782" w:rsidRPr="001E193B" w14:paraId="457902ED" w14:textId="77777777" w:rsidTr="00B12253">
        <w:trPr>
          <w:trHeight w:val="340"/>
        </w:trPr>
        <w:tc>
          <w:tcPr>
            <w:tcW w:w="753" w:type="pct"/>
            <w:shd w:val="clear" w:color="auto" w:fill="FFFFFF" w:themeFill="background1"/>
            <w:vAlign w:val="top"/>
          </w:tcPr>
          <w:p w14:paraId="5C6F9E2F" w14:textId="77777777" w:rsidR="009B5782" w:rsidRPr="001E193B" w:rsidRDefault="009B5782" w:rsidP="006A7FA4">
            <w:pPr>
              <w:keepNext/>
              <w:keepLines/>
              <w:rPr>
                <w:sz w:val="21"/>
                <w:szCs w:val="21"/>
                <w:lang w:val="en-GB"/>
              </w:rPr>
            </w:pPr>
            <w:r w:rsidRPr="001E193B">
              <w:rPr>
                <w:sz w:val="21"/>
                <w:szCs w:val="21"/>
                <w:lang w:val="en-GB"/>
              </w:rPr>
              <w:t>HMA</w:t>
            </w:r>
          </w:p>
        </w:tc>
        <w:tc>
          <w:tcPr>
            <w:tcW w:w="4247" w:type="pct"/>
            <w:shd w:val="clear" w:color="auto" w:fill="FFFFFF" w:themeFill="background1"/>
            <w:vAlign w:val="top"/>
          </w:tcPr>
          <w:p w14:paraId="41145E78" w14:textId="77777777" w:rsidR="009B5782" w:rsidRPr="001E193B" w:rsidRDefault="009B5782" w:rsidP="006A7FA4">
            <w:pPr>
              <w:keepNext/>
              <w:keepLines/>
              <w:rPr>
                <w:sz w:val="21"/>
                <w:szCs w:val="21"/>
              </w:rPr>
            </w:pPr>
            <w:r w:rsidRPr="001E193B">
              <w:rPr>
                <w:sz w:val="21"/>
                <w:szCs w:val="21"/>
              </w:rPr>
              <w:t>Haemophilia A (Factor VIII deficiency)</w:t>
            </w:r>
          </w:p>
        </w:tc>
      </w:tr>
      <w:tr w:rsidR="009B5782" w:rsidRPr="001E193B" w14:paraId="7045310B" w14:textId="77777777" w:rsidTr="00B12253">
        <w:trPr>
          <w:trHeight w:val="340"/>
        </w:trPr>
        <w:tc>
          <w:tcPr>
            <w:tcW w:w="753" w:type="pct"/>
            <w:shd w:val="clear" w:color="auto" w:fill="FFFFFF" w:themeFill="background1"/>
            <w:vAlign w:val="top"/>
          </w:tcPr>
          <w:p w14:paraId="4E721610" w14:textId="77777777" w:rsidR="009B5782" w:rsidRPr="001E193B" w:rsidRDefault="009B5782" w:rsidP="006A7FA4">
            <w:pPr>
              <w:keepNext/>
              <w:keepLines/>
              <w:rPr>
                <w:sz w:val="21"/>
                <w:szCs w:val="21"/>
                <w:lang w:val="en-GB"/>
              </w:rPr>
            </w:pPr>
            <w:r w:rsidRPr="001E193B">
              <w:rPr>
                <w:sz w:val="21"/>
                <w:szCs w:val="21"/>
                <w:lang w:val="en-GB"/>
              </w:rPr>
              <w:t>HMB</w:t>
            </w:r>
          </w:p>
        </w:tc>
        <w:tc>
          <w:tcPr>
            <w:tcW w:w="4247" w:type="pct"/>
            <w:shd w:val="clear" w:color="auto" w:fill="FFFFFF" w:themeFill="background1"/>
            <w:vAlign w:val="top"/>
          </w:tcPr>
          <w:p w14:paraId="09C54719" w14:textId="77777777" w:rsidR="009B5782" w:rsidRPr="001E193B" w:rsidRDefault="009B5782" w:rsidP="006A7FA4">
            <w:pPr>
              <w:keepNext/>
              <w:keepLines/>
              <w:rPr>
                <w:sz w:val="21"/>
                <w:szCs w:val="21"/>
              </w:rPr>
            </w:pPr>
            <w:r w:rsidRPr="001E193B">
              <w:rPr>
                <w:sz w:val="21"/>
                <w:szCs w:val="21"/>
              </w:rPr>
              <w:t>Haemophilia B (Factor IX deficiency)</w:t>
            </w:r>
          </w:p>
        </w:tc>
      </w:tr>
      <w:tr w:rsidR="009B5782" w:rsidRPr="001E193B" w14:paraId="69B6B566" w14:textId="77777777" w:rsidTr="00B12253">
        <w:trPr>
          <w:trHeight w:val="340"/>
        </w:trPr>
        <w:tc>
          <w:tcPr>
            <w:tcW w:w="753" w:type="pct"/>
            <w:shd w:val="clear" w:color="auto" w:fill="FFFFFF" w:themeFill="background1"/>
            <w:vAlign w:val="top"/>
          </w:tcPr>
          <w:p w14:paraId="29775E38" w14:textId="77777777" w:rsidR="009B5782" w:rsidRPr="001E193B" w:rsidRDefault="009B5782" w:rsidP="006A7FA4">
            <w:pPr>
              <w:keepNext/>
              <w:keepLines/>
              <w:rPr>
                <w:sz w:val="21"/>
                <w:szCs w:val="21"/>
              </w:rPr>
            </w:pPr>
            <w:r w:rsidRPr="001E193B">
              <w:rPr>
                <w:sz w:val="21"/>
                <w:szCs w:val="21"/>
              </w:rPr>
              <w:t>HTC</w:t>
            </w:r>
          </w:p>
        </w:tc>
        <w:tc>
          <w:tcPr>
            <w:tcW w:w="4247" w:type="pct"/>
            <w:shd w:val="clear" w:color="auto" w:fill="FFFFFF" w:themeFill="background1"/>
            <w:vAlign w:val="top"/>
          </w:tcPr>
          <w:p w14:paraId="6366617C" w14:textId="77777777" w:rsidR="009B5782" w:rsidRPr="001E193B" w:rsidRDefault="009B5782" w:rsidP="006A7FA4">
            <w:pPr>
              <w:keepNext/>
              <w:keepLines/>
              <w:rPr>
                <w:sz w:val="21"/>
                <w:szCs w:val="21"/>
              </w:rPr>
            </w:pPr>
            <w:r w:rsidRPr="001E193B">
              <w:rPr>
                <w:sz w:val="21"/>
                <w:szCs w:val="21"/>
              </w:rPr>
              <w:t>Haemophilia Treatment Centre (see Appendix B for more information)</w:t>
            </w:r>
          </w:p>
        </w:tc>
      </w:tr>
      <w:tr w:rsidR="009B5782" w:rsidRPr="001E193B" w14:paraId="0FFCB8CA" w14:textId="77777777" w:rsidTr="00B12253">
        <w:trPr>
          <w:trHeight w:val="340"/>
        </w:trPr>
        <w:tc>
          <w:tcPr>
            <w:tcW w:w="753" w:type="pct"/>
            <w:shd w:val="clear" w:color="auto" w:fill="FFFFFF" w:themeFill="background1"/>
            <w:vAlign w:val="top"/>
          </w:tcPr>
          <w:p w14:paraId="215A04B7" w14:textId="77777777" w:rsidR="009B5782" w:rsidRPr="001E193B" w:rsidRDefault="009B5782" w:rsidP="006A7FA4">
            <w:pPr>
              <w:keepNext/>
              <w:keepLines/>
              <w:rPr>
                <w:sz w:val="21"/>
                <w:szCs w:val="21"/>
              </w:rPr>
            </w:pPr>
            <w:r w:rsidRPr="001E193B">
              <w:rPr>
                <w:sz w:val="21"/>
                <w:szCs w:val="21"/>
              </w:rPr>
              <w:t>IDMS</w:t>
            </w:r>
          </w:p>
        </w:tc>
        <w:tc>
          <w:tcPr>
            <w:tcW w:w="4247" w:type="pct"/>
            <w:shd w:val="clear" w:color="auto" w:fill="FFFFFF" w:themeFill="background1"/>
            <w:vAlign w:val="top"/>
          </w:tcPr>
          <w:p w14:paraId="1573A139" w14:textId="77777777" w:rsidR="009B5782" w:rsidRPr="001E193B" w:rsidRDefault="009B5782" w:rsidP="006A7FA4">
            <w:pPr>
              <w:keepNext/>
              <w:keepLines/>
              <w:rPr>
                <w:sz w:val="21"/>
                <w:szCs w:val="21"/>
              </w:rPr>
            </w:pPr>
            <w:r w:rsidRPr="001E193B">
              <w:rPr>
                <w:sz w:val="21"/>
                <w:szCs w:val="21"/>
              </w:rPr>
              <w:t>The NBA’s Integrated Data Management System</w:t>
            </w:r>
          </w:p>
        </w:tc>
      </w:tr>
      <w:tr w:rsidR="009B5782" w:rsidRPr="001E193B" w14:paraId="2A8C951B" w14:textId="77777777" w:rsidTr="00B12253">
        <w:trPr>
          <w:trHeight w:val="340"/>
        </w:trPr>
        <w:tc>
          <w:tcPr>
            <w:tcW w:w="753" w:type="pct"/>
            <w:shd w:val="clear" w:color="auto" w:fill="FFFFFF" w:themeFill="background1"/>
            <w:vAlign w:val="top"/>
          </w:tcPr>
          <w:p w14:paraId="6D49CFE2" w14:textId="77777777" w:rsidR="009B5782" w:rsidRPr="001E193B" w:rsidRDefault="009B5782" w:rsidP="006A7FA4">
            <w:pPr>
              <w:keepNext/>
              <w:keepLines/>
              <w:rPr>
                <w:sz w:val="21"/>
                <w:szCs w:val="21"/>
              </w:rPr>
            </w:pPr>
            <w:r w:rsidRPr="001E193B">
              <w:rPr>
                <w:sz w:val="21"/>
                <w:szCs w:val="21"/>
              </w:rPr>
              <w:t>IU</w:t>
            </w:r>
          </w:p>
        </w:tc>
        <w:tc>
          <w:tcPr>
            <w:tcW w:w="4247" w:type="pct"/>
            <w:shd w:val="clear" w:color="auto" w:fill="FFFFFF" w:themeFill="background1"/>
            <w:vAlign w:val="top"/>
          </w:tcPr>
          <w:p w14:paraId="43B8FB46" w14:textId="77777777" w:rsidR="009B5782" w:rsidRPr="001E193B" w:rsidRDefault="009B5782" w:rsidP="006A7FA4">
            <w:pPr>
              <w:keepNext/>
              <w:keepLines/>
              <w:rPr>
                <w:sz w:val="21"/>
                <w:szCs w:val="21"/>
              </w:rPr>
            </w:pPr>
            <w:r w:rsidRPr="001E193B">
              <w:rPr>
                <w:sz w:val="21"/>
                <w:szCs w:val="21"/>
              </w:rPr>
              <w:t>International Units</w:t>
            </w:r>
          </w:p>
        </w:tc>
      </w:tr>
      <w:tr w:rsidR="009B5782" w:rsidRPr="001E193B" w14:paraId="67B6CB2B" w14:textId="77777777" w:rsidTr="00B12253">
        <w:trPr>
          <w:trHeight w:val="340"/>
        </w:trPr>
        <w:tc>
          <w:tcPr>
            <w:tcW w:w="753" w:type="pct"/>
            <w:shd w:val="clear" w:color="auto" w:fill="FFFFFF" w:themeFill="background1"/>
            <w:vAlign w:val="top"/>
          </w:tcPr>
          <w:p w14:paraId="6E40FD21" w14:textId="77777777" w:rsidR="009B5782" w:rsidRPr="001E193B" w:rsidRDefault="009B5782" w:rsidP="006A7FA4">
            <w:pPr>
              <w:keepNext/>
              <w:keepLines/>
              <w:rPr>
                <w:sz w:val="21"/>
                <w:szCs w:val="21"/>
              </w:rPr>
            </w:pPr>
            <w:r w:rsidRPr="001E193B">
              <w:rPr>
                <w:sz w:val="21"/>
                <w:szCs w:val="21"/>
              </w:rPr>
              <w:t>mg</w:t>
            </w:r>
          </w:p>
        </w:tc>
        <w:tc>
          <w:tcPr>
            <w:tcW w:w="4247" w:type="pct"/>
            <w:shd w:val="clear" w:color="auto" w:fill="FFFFFF" w:themeFill="background1"/>
            <w:vAlign w:val="top"/>
          </w:tcPr>
          <w:p w14:paraId="4E3BD066" w14:textId="77777777" w:rsidR="009B5782" w:rsidRPr="001E193B" w:rsidRDefault="009B5782" w:rsidP="006A7FA4">
            <w:pPr>
              <w:keepNext/>
              <w:keepLines/>
              <w:rPr>
                <w:sz w:val="21"/>
                <w:szCs w:val="21"/>
                <w:lang w:val="en"/>
              </w:rPr>
            </w:pPr>
            <w:r w:rsidRPr="001E193B">
              <w:rPr>
                <w:sz w:val="21"/>
                <w:szCs w:val="21"/>
                <w:lang w:val="en"/>
              </w:rPr>
              <w:t>milligrams</w:t>
            </w:r>
          </w:p>
        </w:tc>
      </w:tr>
      <w:tr w:rsidR="009B5782" w:rsidRPr="001E193B" w14:paraId="73D623C4" w14:textId="77777777" w:rsidTr="00B12253">
        <w:trPr>
          <w:trHeight w:val="340"/>
        </w:trPr>
        <w:tc>
          <w:tcPr>
            <w:tcW w:w="753" w:type="pct"/>
            <w:shd w:val="clear" w:color="auto" w:fill="FFFFFF" w:themeFill="background1"/>
            <w:vAlign w:val="top"/>
          </w:tcPr>
          <w:p w14:paraId="6A9D22F6" w14:textId="77777777" w:rsidR="009B5782" w:rsidRPr="001E193B" w:rsidRDefault="009B5782" w:rsidP="006A7FA4">
            <w:pPr>
              <w:keepNext/>
              <w:keepLines/>
              <w:rPr>
                <w:sz w:val="21"/>
                <w:szCs w:val="21"/>
              </w:rPr>
            </w:pPr>
            <w:r w:rsidRPr="001E193B">
              <w:rPr>
                <w:sz w:val="21"/>
                <w:szCs w:val="21"/>
              </w:rPr>
              <w:t>MyABDR</w:t>
            </w:r>
          </w:p>
        </w:tc>
        <w:tc>
          <w:tcPr>
            <w:tcW w:w="4247" w:type="pct"/>
            <w:shd w:val="clear" w:color="auto" w:fill="FFFFFF" w:themeFill="background1"/>
            <w:vAlign w:val="top"/>
          </w:tcPr>
          <w:p w14:paraId="29531840" w14:textId="77777777" w:rsidR="009B5782" w:rsidRPr="001E193B" w:rsidRDefault="009B5782" w:rsidP="006A7FA4">
            <w:pPr>
              <w:keepNext/>
              <w:keepLines/>
              <w:rPr>
                <w:sz w:val="21"/>
                <w:szCs w:val="21"/>
              </w:rPr>
            </w:pPr>
            <w:r w:rsidRPr="001E193B">
              <w:rPr>
                <w:sz w:val="21"/>
                <w:szCs w:val="21"/>
                <w:lang w:val="en"/>
              </w:rPr>
              <w:t>an app and web site for people with bleeding disorders to record home treatments and bleeds</w:t>
            </w:r>
          </w:p>
        </w:tc>
      </w:tr>
      <w:tr w:rsidR="009B5782" w:rsidRPr="001E193B" w14:paraId="7143A299" w14:textId="77777777" w:rsidTr="00B12253">
        <w:trPr>
          <w:trHeight w:val="340"/>
        </w:trPr>
        <w:tc>
          <w:tcPr>
            <w:tcW w:w="753" w:type="pct"/>
            <w:shd w:val="clear" w:color="auto" w:fill="FFFFFF" w:themeFill="background1"/>
            <w:vAlign w:val="top"/>
          </w:tcPr>
          <w:p w14:paraId="79271235" w14:textId="77777777" w:rsidR="009B5782" w:rsidRPr="001E193B" w:rsidRDefault="009B5782" w:rsidP="006A7FA4">
            <w:pPr>
              <w:keepNext/>
              <w:keepLines/>
              <w:rPr>
                <w:sz w:val="21"/>
                <w:szCs w:val="21"/>
              </w:rPr>
            </w:pPr>
            <w:r w:rsidRPr="001E193B">
              <w:rPr>
                <w:sz w:val="21"/>
                <w:szCs w:val="21"/>
              </w:rPr>
              <w:t>NBA</w:t>
            </w:r>
          </w:p>
        </w:tc>
        <w:tc>
          <w:tcPr>
            <w:tcW w:w="4247" w:type="pct"/>
            <w:shd w:val="clear" w:color="auto" w:fill="FFFFFF" w:themeFill="background1"/>
            <w:vAlign w:val="top"/>
          </w:tcPr>
          <w:p w14:paraId="6AF26CC5" w14:textId="77777777" w:rsidR="009B5782" w:rsidRPr="001E193B" w:rsidRDefault="009B5782" w:rsidP="006A7FA4">
            <w:pPr>
              <w:keepNext/>
              <w:keepLines/>
              <w:rPr>
                <w:sz w:val="21"/>
                <w:szCs w:val="21"/>
              </w:rPr>
            </w:pPr>
            <w:r w:rsidRPr="001E193B">
              <w:rPr>
                <w:sz w:val="21"/>
                <w:szCs w:val="21"/>
              </w:rPr>
              <w:t>National Blood Authority</w:t>
            </w:r>
          </w:p>
        </w:tc>
      </w:tr>
      <w:tr w:rsidR="009B5782" w:rsidRPr="001E193B" w14:paraId="7F87E1DB" w14:textId="77777777" w:rsidTr="00B12253">
        <w:trPr>
          <w:trHeight w:val="340"/>
        </w:trPr>
        <w:tc>
          <w:tcPr>
            <w:tcW w:w="753" w:type="pct"/>
            <w:shd w:val="clear" w:color="auto" w:fill="FFFFFF" w:themeFill="background1"/>
            <w:vAlign w:val="top"/>
          </w:tcPr>
          <w:p w14:paraId="4AC1AA1D" w14:textId="77777777" w:rsidR="009B5782" w:rsidRPr="001E193B" w:rsidRDefault="009B5782" w:rsidP="006A7FA4">
            <w:pPr>
              <w:keepNext/>
              <w:keepLines/>
              <w:rPr>
                <w:sz w:val="21"/>
                <w:szCs w:val="21"/>
              </w:rPr>
            </w:pPr>
            <w:r w:rsidRPr="001E193B">
              <w:rPr>
                <w:sz w:val="21"/>
                <w:szCs w:val="21"/>
              </w:rPr>
              <w:t>OBD</w:t>
            </w:r>
          </w:p>
        </w:tc>
        <w:tc>
          <w:tcPr>
            <w:tcW w:w="4247" w:type="pct"/>
            <w:shd w:val="clear" w:color="auto" w:fill="FFFFFF" w:themeFill="background1"/>
            <w:vAlign w:val="top"/>
          </w:tcPr>
          <w:p w14:paraId="02A7EEFC" w14:textId="77777777" w:rsidR="009B5782" w:rsidRPr="001E193B" w:rsidRDefault="009B5782" w:rsidP="006A7FA4">
            <w:pPr>
              <w:keepNext/>
              <w:keepLines/>
              <w:rPr>
                <w:sz w:val="21"/>
                <w:szCs w:val="21"/>
              </w:rPr>
            </w:pPr>
            <w:r w:rsidRPr="001E193B">
              <w:rPr>
                <w:sz w:val="21"/>
                <w:szCs w:val="21"/>
              </w:rPr>
              <w:t>Other bleeding disorders</w:t>
            </w:r>
          </w:p>
        </w:tc>
      </w:tr>
      <w:tr w:rsidR="00123A80" w:rsidRPr="001E193B" w14:paraId="0BD5131D" w14:textId="77777777" w:rsidTr="00B12253">
        <w:trPr>
          <w:trHeight w:val="340"/>
        </w:trPr>
        <w:tc>
          <w:tcPr>
            <w:tcW w:w="753" w:type="pct"/>
            <w:shd w:val="clear" w:color="auto" w:fill="FFFFFF" w:themeFill="background1"/>
            <w:vAlign w:val="top"/>
          </w:tcPr>
          <w:p w14:paraId="6B5D5319" w14:textId="6A1A7316" w:rsidR="00123A80" w:rsidRPr="001E193B" w:rsidRDefault="00123A80" w:rsidP="006A7FA4">
            <w:pPr>
              <w:keepNext/>
              <w:keepLines/>
              <w:rPr>
                <w:sz w:val="21"/>
                <w:szCs w:val="21"/>
                <w:lang w:val="en-GB"/>
              </w:rPr>
            </w:pPr>
            <w:r>
              <w:rPr>
                <w:sz w:val="21"/>
                <w:szCs w:val="21"/>
                <w:lang w:val="en-GB"/>
              </w:rPr>
              <w:t>pdFIX</w:t>
            </w:r>
          </w:p>
        </w:tc>
        <w:tc>
          <w:tcPr>
            <w:tcW w:w="4247" w:type="pct"/>
            <w:shd w:val="clear" w:color="auto" w:fill="FFFFFF" w:themeFill="background1"/>
            <w:vAlign w:val="top"/>
          </w:tcPr>
          <w:p w14:paraId="7649E4A2" w14:textId="4D8DB464" w:rsidR="00123A80" w:rsidRPr="001E193B" w:rsidRDefault="00123A80" w:rsidP="006A7FA4">
            <w:pPr>
              <w:keepNext/>
              <w:keepLines/>
              <w:rPr>
                <w:sz w:val="21"/>
                <w:szCs w:val="21"/>
              </w:rPr>
            </w:pPr>
            <w:r>
              <w:rPr>
                <w:sz w:val="21"/>
                <w:szCs w:val="21"/>
              </w:rPr>
              <w:t>Plasma derived Factor IX, products used to treat Factor IX deficiency</w:t>
            </w:r>
          </w:p>
        </w:tc>
      </w:tr>
      <w:tr w:rsidR="00123A80" w:rsidRPr="001E193B" w14:paraId="13B0E746" w14:textId="77777777" w:rsidTr="00B12253">
        <w:trPr>
          <w:trHeight w:val="340"/>
        </w:trPr>
        <w:tc>
          <w:tcPr>
            <w:tcW w:w="753" w:type="pct"/>
            <w:shd w:val="clear" w:color="auto" w:fill="FFFFFF" w:themeFill="background1"/>
            <w:vAlign w:val="top"/>
          </w:tcPr>
          <w:p w14:paraId="084B078C" w14:textId="5C65B834" w:rsidR="00123A80" w:rsidRPr="001E193B" w:rsidRDefault="00123A80" w:rsidP="006A7FA4">
            <w:pPr>
              <w:keepNext/>
              <w:keepLines/>
              <w:rPr>
                <w:sz w:val="21"/>
                <w:szCs w:val="21"/>
                <w:lang w:val="en-GB"/>
              </w:rPr>
            </w:pPr>
            <w:r>
              <w:rPr>
                <w:sz w:val="21"/>
                <w:szCs w:val="21"/>
                <w:lang w:val="en-GB"/>
              </w:rPr>
              <w:t>pdFVIII</w:t>
            </w:r>
          </w:p>
        </w:tc>
        <w:tc>
          <w:tcPr>
            <w:tcW w:w="4247" w:type="pct"/>
            <w:shd w:val="clear" w:color="auto" w:fill="FFFFFF" w:themeFill="background1"/>
            <w:vAlign w:val="top"/>
          </w:tcPr>
          <w:p w14:paraId="416D2854" w14:textId="1B7CEF0B" w:rsidR="00123A80" w:rsidRPr="001E193B" w:rsidRDefault="00123A80" w:rsidP="006A7FA4">
            <w:pPr>
              <w:keepNext/>
              <w:keepLines/>
              <w:rPr>
                <w:sz w:val="21"/>
                <w:szCs w:val="21"/>
              </w:rPr>
            </w:pPr>
            <w:r>
              <w:rPr>
                <w:sz w:val="21"/>
                <w:szCs w:val="21"/>
              </w:rPr>
              <w:t>Plasma derived Factor VIII, products used to treat Factor VIII and VWF deficiencies</w:t>
            </w:r>
          </w:p>
        </w:tc>
      </w:tr>
      <w:tr w:rsidR="00123A80" w:rsidRPr="001E193B" w14:paraId="01B2BF27" w14:textId="77777777" w:rsidTr="00B12253">
        <w:trPr>
          <w:trHeight w:val="340"/>
        </w:trPr>
        <w:tc>
          <w:tcPr>
            <w:tcW w:w="753" w:type="pct"/>
            <w:shd w:val="clear" w:color="auto" w:fill="FFFFFF" w:themeFill="background1"/>
            <w:vAlign w:val="top"/>
          </w:tcPr>
          <w:p w14:paraId="04A52A38" w14:textId="3968B2EF" w:rsidR="00123A80" w:rsidRPr="001E193B" w:rsidRDefault="00123A80" w:rsidP="006A7FA4">
            <w:pPr>
              <w:keepNext/>
              <w:keepLines/>
              <w:rPr>
                <w:sz w:val="21"/>
                <w:szCs w:val="21"/>
                <w:lang w:val="en-GB"/>
              </w:rPr>
            </w:pPr>
            <w:r w:rsidRPr="001E193B">
              <w:rPr>
                <w:sz w:val="21"/>
                <w:szCs w:val="21"/>
              </w:rPr>
              <w:t>rFI</w:t>
            </w:r>
            <w:r>
              <w:rPr>
                <w:sz w:val="21"/>
                <w:szCs w:val="21"/>
              </w:rPr>
              <w:t>X</w:t>
            </w:r>
          </w:p>
        </w:tc>
        <w:tc>
          <w:tcPr>
            <w:tcW w:w="4247" w:type="pct"/>
            <w:shd w:val="clear" w:color="auto" w:fill="FFFFFF" w:themeFill="background1"/>
            <w:vAlign w:val="top"/>
          </w:tcPr>
          <w:p w14:paraId="4F516C40" w14:textId="5A439815" w:rsidR="00123A80" w:rsidRPr="001E193B" w:rsidRDefault="00123A80" w:rsidP="006A7FA4">
            <w:pPr>
              <w:keepNext/>
              <w:keepLines/>
              <w:rPr>
                <w:sz w:val="21"/>
                <w:szCs w:val="21"/>
              </w:rPr>
            </w:pPr>
            <w:r w:rsidRPr="001E193B">
              <w:rPr>
                <w:sz w:val="21"/>
                <w:szCs w:val="21"/>
              </w:rPr>
              <w:t>Recombinant Factor IX</w:t>
            </w:r>
            <w:r>
              <w:rPr>
                <w:sz w:val="21"/>
                <w:szCs w:val="21"/>
              </w:rPr>
              <w:t>, products used to treat Factor IX deficiency</w:t>
            </w:r>
          </w:p>
        </w:tc>
      </w:tr>
      <w:tr w:rsidR="00123A80" w:rsidRPr="001E193B" w14:paraId="532BC95F" w14:textId="77777777" w:rsidTr="00B12253">
        <w:trPr>
          <w:trHeight w:val="340"/>
        </w:trPr>
        <w:tc>
          <w:tcPr>
            <w:tcW w:w="753" w:type="pct"/>
            <w:shd w:val="clear" w:color="auto" w:fill="FFFFFF" w:themeFill="background1"/>
            <w:vAlign w:val="top"/>
          </w:tcPr>
          <w:p w14:paraId="7D4AE340" w14:textId="0C39FF7F" w:rsidR="00123A80" w:rsidRPr="001E193B" w:rsidRDefault="00123A80" w:rsidP="006A7FA4">
            <w:pPr>
              <w:keepNext/>
              <w:keepLines/>
              <w:rPr>
                <w:sz w:val="21"/>
                <w:szCs w:val="21"/>
                <w:lang w:val="en-GB"/>
              </w:rPr>
            </w:pPr>
            <w:r w:rsidRPr="001E193B">
              <w:rPr>
                <w:sz w:val="21"/>
                <w:szCs w:val="21"/>
              </w:rPr>
              <w:t>rFVIIa</w:t>
            </w:r>
          </w:p>
        </w:tc>
        <w:tc>
          <w:tcPr>
            <w:tcW w:w="4247" w:type="pct"/>
            <w:shd w:val="clear" w:color="auto" w:fill="FFFFFF" w:themeFill="background1"/>
            <w:vAlign w:val="top"/>
          </w:tcPr>
          <w:p w14:paraId="3CFD0EC1" w14:textId="2FFFD9ED" w:rsidR="00123A80" w:rsidRPr="001E193B" w:rsidRDefault="00123A80" w:rsidP="006A7FA4">
            <w:pPr>
              <w:keepNext/>
              <w:keepLines/>
              <w:rPr>
                <w:sz w:val="21"/>
                <w:szCs w:val="21"/>
              </w:rPr>
            </w:pPr>
            <w:r w:rsidRPr="001E193B">
              <w:rPr>
                <w:sz w:val="21"/>
                <w:szCs w:val="21"/>
              </w:rPr>
              <w:t>Recombinant Factor VIIa</w:t>
            </w:r>
          </w:p>
        </w:tc>
      </w:tr>
      <w:tr w:rsidR="00123A80" w:rsidRPr="001E193B" w14:paraId="4EB12CEB" w14:textId="77777777" w:rsidTr="00B12253">
        <w:trPr>
          <w:trHeight w:val="340"/>
        </w:trPr>
        <w:tc>
          <w:tcPr>
            <w:tcW w:w="753" w:type="pct"/>
            <w:shd w:val="clear" w:color="auto" w:fill="FFFFFF" w:themeFill="background1"/>
            <w:vAlign w:val="top"/>
          </w:tcPr>
          <w:p w14:paraId="415BDDDC" w14:textId="2636BD49" w:rsidR="00123A80" w:rsidRPr="001E193B" w:rsidRDefault="00123A80" w:rsidP="006A7FA4">
            <w:pPr>
              <w:keepNext/>
              <w:keepLines/>
              <w:rPr>
                <w:sz w:val="21"/>
                <w:szCs w:val="21"/>
                <w:lang w:val="en-GB"/>
              </w:rPr>
            </w:pPr>
            <w:r>
              <w:rPr>
                <w:sz w:val="21"/>
                <w:szCs w:val="21"/>
                <w:lang w:val="en-GB"/>
              </w:rPr>
              <w:t>rFVIII</w:t>
            </w:r>
          </w:p>
        </w:tc>
        <w:tc>
          <w:tcPr>
            <w:tcW w:w="4247" w:type="pct"/>
            <w:shd w:val="clear" w:color="auto" w:fill="FFFFFF" w:themeFill="background1"/>
            <w:vAlign w:val="top"/>
          </w:tcPr>
          <w:p w14:paraId="7C5B1E95" w14:textId="79CB5D22" w:rsidR="00123A80" w:rsidRPr="001E193B" w:rsidRDefault="00123A80" w:rsidP="006A7FA4">
            <w:pPr>
              <w:keepNext/>
              <w:keepLines/>
              <w:rPr>
                <w:sz w:val="21"/>
                <w:szCs w:val="21"/>
              </w:rPr>
            </w:pPr>
            <w:r w:rsidRPr="001E193B">
              <w:rPr>
                <w:sz w:val="21"/>
                <w:szCs w:val="21"/>
              </w:rPr>
              <w:t>Recombinant Factor VIII</w:t>
            </w:r>
            <w:r>
              <w:rPr>
                <w:sz w:val="21"/>
                <w:szCs w:val="21"/>
              </w:rPr>
              <w:t>, products used to treat Factor VIII deficiency</w:t>
            </w:r>
          </w:p>
        </w:tc>
      </w:tr>
      <w:tr w:rsidR="009B5782" w:rsidRPr="001E193B" w14:paraId="40FB56CD" w14:textId="77777777" w:rsidTr="00B12253">
        <w:trPr>
          <w:trHeight w:val="340"/>
        </w:trPr>
        <w:tc>
          <w:tcPr>
            <w:tcW w:w="753" w:type="pct"/>
            <w:shd w:val="clear" w:color="auto" w:fill="FFFFFF" w:themeFill="background1"/>
            <w:vAlign w:val="top"/>
          </w:tcPr>
          <w:p w14:paraId="1AF08420" w14:textId="77777777" w:rsidR="009B5782" w:rsidRPr="001E193B" w:rsidRDefault="009B5782" w:rsidP="006A7FA4">
            <w:pPr>
              <w:keepNext/>
              <w:keepLines/>
              <w:rPr>
                <w:sz w:val="21"/>
                <w:szCs w:val="21"/>
                <w:lang w:val="en-GB"/>
              </w:rPr>
            </w:pPr>
            <w:r w:rsidRPr="001E193B">
              <w:rPr>
                <w:sz w:val="21"/>
                <w:szCs w:val="21"/>
                <w:lang w:val="en-GB"/>
              </w:rPr>
              <w:t>SHL</w:t>
            </w:r>
          </w:p>
        </w:tc>
        <w:tc>
          <w:tcPr>
            <w:tcW w:w="4247" w:type="pct"/>
            <w:shd w:val="clear" w:color="auto" w:fill="FFFFFF" w:themeFill="background1"/>
            <w:vAlign w:val="top"/>
          </w:tcPr>
          <w:p w14:paraId="180989E2" w14:textId="77777777" w:rsidR="009B5782" w:rsidRPr="001E193B" w:rsidRDefault="009B5782" w:rsidP="006A7FA4">
            <w:pPr>
              <w:keepNext/>
              <w:keepLines/>
              <w:rPr>
                <w:sz w:val="21"/>
                <w:szCs w:val="21"/>
              </w:rPr>
            </w:pPr>
            <w:r w:rsidRPr="001E193B">
              <w:rPr>
                <w:sz w:val="21"/>
                <w:szCs w:val="21"/>
              </w:rPr>
              <w:t>Standard half-life</w:t>
            </w:r>
          </w:p>
        </w:tc>
      </w:tr>
      <w:tr w:rsidR="009B5782" w:rsidRPr="001E193B" w14:paraId="4C9A7D19" w14:textId="77777777" w:rsidTr="00B12253">
        <w:trPr>
          <w:trHeight w:val="340"/>
        </w:trPr>
        <w:tc>
          <w:tcPr>
            <w:tcW w:w="753" w:type="pct"/>
            <w:shd w:val="clear" w:color="auto" w:fill="FFFFFF" w:themeFill="background1"/>
            <w:vAlign w:val="top"/>
          </w:tcPr>
          <w:p w14:paraId="053DDD0E" w14:textId="106D1EAA" w:rsidR="009B5782" w:rsidRPr="001E193B" w:rsidRDefault="00717660" w:rsidP="006A7FA4">
            <w:pPr>
              <w:keepNext/>
              <w:keepLines/>
              <w:rPr>
                <w:sz w:val="21"/>
                <w:szCs w:val="21"/>
                <w:lang w:val="en-GB"/>
              </w:rPr>
            </w:pPr>
            <w:r w:rsidRPr="001E193B">
              <w:rPr>
                <w:sz w:val="21"/>
                <w:szCs w:val="21"/>
                <w:lang w:val="en-GB"/>
              </w:rPr>
              <w:t>VWD</w:t>
            </w:r>
          </w:p>
        </w:tc>
        <w:tc>
          <w:tcPr>
            <w:tcW w:w="4247" w:type="pct"/>
            <w:shd w:val="clear" w:color="auto" w:fill="FFFFFF" w:themeFill="background1"/>
            <w:vAlign w:val="top"/>
          </w:tcPr>
          <w:p w14:paraId="315608C0" w14:textId="77777777" w:rsidR="009B5782" w:rsidRPr="001E193B" w:rsidRDefault="009B5782" w:rsidP="006A7FA4">
            <w:pPr>
              <w:keepNext/>
              <w:keepLines/>
              <w:rPr>
                <w:sz w:val="21"/>
                <w:szCs w:val="21"/>
              </w:rPr>
            </w:pPr>
            <w:r w:rsidRPr="001E193B">
              <w:rPr>
                <w:sz w:val="21"/>
                <w:szCs w:val="21"/>
              </w:rPr>
              <w:t>von Willebrand disease</w:t>
            </w:r>
          </w:p>
        </w:tc>
      </w:tr>
      <w:tr w:rsidR="00AB18B5" w:rsidRPr="001E193B" w14:paraId="03BA4F34" w14:textId="77777777" w:rsidTr="00B12253">
        <w:trPr>
          <w:trHeight w:val="340"/>
        </w:trPr>
        <w:tc>
          <w:tcPr>
            <w:tcW w:w="753" w:type="pct"/>
            <w:shd w:val="clear" w:color="auto" w:fill="FFFFFF" w:themeFill="background1"/>
            <w:vAlign w:val="top"/>
          </w:tcPr>
          <w:p w14:paraId="2339C2FB" w14:textId="3FF41437" w:rsidR="00AB18B5" w:rsidRPr="001E193B" w:rsidRDefault="00AB18B5" w:rsidP="006A7FA4">
            <w:pPr>
              <w:keepNext/>
              <w:keepLines/>
              <w:rPr>
                <w:sz w:val="21"/>
                <w:szCs w:val="21"/>
              </w:rPr>
            </w:pPr>
            <w:r w:rsidRPr="001E193B">
              <w:rPr>
                <w:sz w:val="21"/>
                <w:szCs w:val="21"/>
              </w:rPr>
              <w:t>VWF</w:t>
            </w:r>
          </w:p>
        </w:tc>
        <w:tc>
          <w:tcPr>
            <w:tcW w:w="4247" w:type="pct"/>
            <w:shd w:val="clear" w:color="auto" w:fill="FFFFFF" w:themeFill="background1"/>
            <w:vAlign w:val="top"/>
          </w:tcPr>
          <w:p w14:paraId="79F9EB06" w14:textId="600809A9" w:rsidR="00AB18B5" w:rsidRPr="001E193B" w:rsidRDefault="00AB18B5" w:rsidP="006A7FA4">
            <w:pPr>
              <w:keepNext/>
              <w:keepLines/>
              <w:rPr>
                <w:sz w:val="21"/>
                <w:szCs w:val="21"/>
              </w:rPr>
            </w:pPr>
            <w:r w:rsidRPr="001E193B">
              <w:rPr>
                <w:sz w:val="21"/>
                <w:szCs w:val="21"/>
              </w:rPr>
              <w:t>von Willebrand factor</w:t>
            </w:r>
          </w:p>
        </w:tc>
      </w:tr>
      <w:tr w:rsidR="009B5782" w:rsidRPr="005C58A1" w14:paraId="16D8FD2A" w14:textId="77777777" w:rsidTr="00B12253">
        <w:trPr>
          <w:trHeight w:val="340"/>
        </w:trPr>
        <w:tc>
          <w:tcPr>
            <w:tcW w:w="753" w:type="pct"/>
            <w:shd w:val="clear" w:color="auto" w:fill="FFFFFF" w:themeFill="background1"/>
            <w:vAlign w:val="top"/>
          </w:tcPr>
          <w:p w14:paraId="5DBE0FA2" w14:textId="77777777" w:rsidR="009B5782" w:rsidRPr="001E193B" w:rsidRDefault="009B5782" w:rsidP="006A7FA4">
            <w:pPr>
              <w:keepNext/>
              <w:keepLines/>
              <w:rPr>
                <w:sz w:val="21"/>
                <w:szCs w:val="21"/>
              </w:rPr>
            </w:pPr>
            <w:r w:rsidRPr="001E193B">
              <w:rPr>
                <w:sz w:val="21"/>
                <w:szCs w:val="21"/>
              </w:rPr>
              <w:t>WFH</w:t>
            </w:r>
          </w:p>
        </w:tc>
        <w:tc>
          <w:tcPr>
            <w:tcW w:w="4247" w:type="pct"/>
            <w:shd w:val="clear" w:color="auto" w:fill="FFFFFF" w:themeFill="background1"/>
            <w:vAlign w:val="top"/>
          </w:tcPr>
          <w:p w14:paraId="5F6A94BD" w14:textId="77777777" w:rsidR="009B5782" w:rsidRPr="001E193B" w:rsidRDefault="009B5782" w:rsidP="006A7FA4">
            <w:pPr>
              <w:keepNext/>
              <w:keepLines/>
              <w:rPr>
                <w:sz w:val="21"/>
                <w:szCs w:val="21"/>
              </w:rPr>
            </w:pPr>
            <w:r w:rsidRPr="001E193B">
              <w:rPr>
                <w:sz w:val="21"/>
                <w:szCs w:val="21"/>
              </w:rPr>
              <w:t>World Federation of Hemophilia</w:t>
            </w:r>
          </w:p>
        </w:tc>
      </w:tr>
    </w:tbl>
    <w:p w14:paraId="26509150" w14:textId="02D7CC18" w:rsidR="00D33AAF" w:rsidRDefault="00D33AAF" w:rsidP="001D0A80">
      <w:pPr>
        <w:spacing w:after="0"/>
      </w:pPr>
    </w:p>
    <w:sectPr w:rsidR="00D33AAF"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DD2CA" w14:textId="77777777" w:rsidR="00F83F3C" w:rsidRDefault="00F83F3C" w:rsidP="009960EE">
      <w:r>
        <w:separator/>
      </w:r>
    </w:p>
  </w:endnote>
  <w:endnote w:type="continuationSeparator" w:id="0">
    <w:p w14:paraId="3971D663" w14:textId="77777777" w:rsidR="00F83F3C" w:rsidRDefault="00F83F3C" w:rsidP="009960EE">
      <w:r>
        <w:continuationSeparator/>
      </w:r>
    </w:p>
  </w:endnote>
  <w:endnote w:type="continuationNotice" w:id="1">
    <w:p w14:paraId="5EC172F2" w14:textId="77777777" w:rsidR="00F83F3C" w:rsidRDefault="00F83F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EED533" w14:textId="77777777" w:rsidR="00F83F3C" w:rsidRDefault="00F83F3C" w:rsidP="00F97C7F">
      <w:pPr>
        <w:spacing w:after="0"/>
      </w:pPr>
      <w:r>
        <w:separator/>
      </w:r>
    </w:p>
  </w:footnote>
  <w:footnote w:type="continuationSeparator" w:id="0">
    <w:p w14:paraId="7F076D59" w14:textId="77777777" w:rsidR="00F83F3C" w:rsidRDefault="00F83F3C" w:rsidP="009960EE">
      <w:r>
        <w:continuationSeparator/>
      </w:r>
    </w:p>
  </w:footnote>
  <w:footnote w:type="continuationNotice" w:id="1">
    <w:p w14:paraId="65DE6272" w14:textId="77777777" w:rsidR="00F83F3C" w:rsidRDefault="00F83F3C">
      <w:pPr>
        <w:spacing w:after="0"/>
      </w:pPr>
    </w:p>
  </w:footnote>
  <w:footnote w:id="2">
    <w:p w14:paraId="63ADADEB" w14:textId="43F3C0B7" w:rsidR="001F4A63" w:rsidRDefault="001F4A63" w:rsidP="001F4A63">
      <w:pPr>
        <w:pStyle w:val="FootnoteText"/>
      </w:pPr>
      <w:r w:rsidRPr="000206B8">
        <w:rPr>
          <w:rStyle w:val="FootnoteReference"/>
        </w:rPr>
        <w:footnoteRef/>
      </w:r>
      <w:r w:rsidRPr="000206B8">
        <w:t xml:space="preserve"> </w:t>
      </w:r>
      <w:r w:rsidR="000206B8" w:rsidRPr="000206B8">
        <w:rPr>
          <w:sz w:val="18"/>
          <w:szCs w:val="18"/>
        </w:rPr>
        <w:t xml:space="preserve">Srivastava A, Santagostino E, Dougall A, et al. WFH Guidelines for the Management of Hemophilia, 3rd edition. Haemophilia. 2020: 26(Suppl 6): 1-158. </w:t>
      </w:r>
      <w:hyperlink r:id="rId1" w:history="1">
        <w:r w:rsidR="000206B8" w:rsidRPr="00CC3910">
          <w:rPr>
            <w:rStyle w:val="Hyperlink"/>
            <w:sz w:val="18"/>
            <w:szCs w:val="18"/>
          </w:rPr>
          <w:t>https://doi.org/10.1111/hae.14046</w:t>
        </w:r>
      </w:hyperlink>
    </w:p>
  </w:footnote>
  <w:footnote w:id="3">
    <w:p w14:paraId="18F5E963" w14:textId="77777777" w:rsidR="001F4A63" w:rsidRDefault="001F4A63" w:rsidP="001F4A63">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277" w14:textId="37DD0951" w:rsidR="00E64867" w:rsidRDefault="00FC33AD">
    <w:pPr>
      <w:pStyle w:val="Header"/>
    </w:pPr>
    <w:r>
      <w:rPr>
        <w:noProof/>
      </w:rPr>
      <mc:AlternateContent>
        <mc:Choice Requires="wps">
          <w:drawing>
            <wp:anchor distT="0" distB="0" distL="0" distR="0" simplePos="0" relativeHeight="251659264" behindDoc="0" locked="0" layoutInCell="1" allowOverlap="1" wp14:anchorId="35BB403E" wp14:editId="7B194F8D">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BB403E" id="_x0000_t202" coordsize="21600,21600" o:spt="202" path="m,l,21600r21600,l21600,xe">
              <v:stroke joinstyle="miter"/>
              <v:path gradientshapeok="t" o:connecttype="rect"/>
            </v:shapetype>
            <v:shape id="Text Box 17"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9169D37" w14:textId="239A319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1A17" w14:textId="0C1CB670"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C780" w14:textId="4CD7521B" w:rsidR="009E6A61" w:rsidRDefault="00FC33AD">
    <w:pPr>
      <w:pStyle w:val="Header"/>
    </w:pPr>
    <w:r>
      <w:rPr>
        <w:noProof/>
      </w:rPr>
      <mc:AlternateContent>
        <mc:Choice Requires="wps">
          <w:drawing>
            <wp:anchor distT="0" distB="0" distL="0" distR="0" simplePos="0" relativeHeight="251667456" behindDoc="0" locked="0" layoutInCell="1" allowOverlap="1" wp14:anchorId="7B75A8C0" wp14:editId="43B846FE">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75A8C0" id="_x0000_t202" coordsize="21600,21600" o:spt="202" path="m,l,21600r21600,l21600,xe">
              <v:stroke joinstyle="miter"/>
              <v:path gradientshapeok="t" o:connecttype="rect"/>
            </v:shapetype>
            <v:shape id="Text Box 46" o:spid="_x0000_s1033"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5174F66B" w14:textId="0F1E4702"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78A" w14:textId="098232DF" w:rsidR="00E64867" w:rsidRDefault="00FC33AD">
    <w:pPr>
      <w:pStyle w:val="Header"/>
    </w:pPr>
    <w:r>
      <w:rPr>
        <w:noProof/>
      </w:rPr>
      <mc:AlternateContent>
        <mc:Choice Requires="wps">
          <w:drawing>
            <wp:anchor distT="0" distB="0" distL="0" distR="0" simplePos="0" relativeHeight="251671552" behindDoc="0" locked="0" layoutInCell="1" allowOverlap="1" wp14:anchorId="62E65B84" wp14:editId="44397D20">
              <wp:simplePos x="635" y="635"/>
              <wp:positionH relativeFrom="column">
                <wp:align>center</wp:align>
              </wp:positionH>
              <wp:positionV relativeFrom="paragraph">
                <wp:posOffset>635</wp:posOffset>
              </wp:positionV>
              <wp:extent cx="443865" cy="443865"/>
              <wp:effectExtent l="0" t="0" r="635" b="10795"/>
              <wp:wrapSquare wrapText="bothSides"/>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E65B84" id="_x0000_t202" coordsize="21600,21600" o:spt="202" path="m,l,21600r21600,l21600,xe">
              <v:stroke joinstyle="miter"/>
              <v:path gradientshapeok="t" o:connecttype="rect"/>
            </v:shapetype>
            <v:shape id="Text Box 50" o:spid="_x0000_s1034"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0E0CE18C" w14:textId="1F3577A0"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2A58" w14:textId="448FA002"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F043" w14:textId="23E051AE" w:rsidR="00E64867" w:rsidRDefault="00FC33AD">
    <w:pPr>
      <w:pStyle w:val="Header"/>
    </w:pPr>
    <w:r>
      <w:rPr>
        <w:noProof/>
      </w:rPr>
      <mc:AlternateContent>
        <mc:Choice Requires="wps">
          <w:drawing>
            <wp:anchor distT="0" distB="0" distL="0" distR="0" simplePos="0" relativeHeight="251670528" behindDoc="0" locked="0" layoutInCell="1" allowOverlap="1" wp14:anchorId="6FAA4272" wp14:editId="46F29EF4">
              <wp:simplePos x="635" y="635"/>
              <wp:positionH relativeFrom="column">
                <wp:align>center</wp:align>
              </wp:positionH>
              <wp:positionV relativeFrom="paragraph">
                <wp:posOffset>635</wp:posOffset>
              </wp:positionV>
              <wp:extent cx="443865" cy="443865"/>
              <wp:effectExtent l="0" t="0" r="635" b="10795"/>
              <wp:wrapSquare wrapText="bothSides"/>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AA4272" id="_x0000_t202" coordsize="21600,21600" o:spt="202" path="m,l,21600r21600,l21600,xe">
              <v:stroke joinstyle="miter"/>
              <v:path gradientshapeok="t" o:connecttype="rect"/>
            </v:shapetype>
            <v:shape id="Text Box 49" o:spid="_x0000_s103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0AE55ED" w14:textId="1B2356D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260B03BB" w:rsidR="002A51BE" w:rsidRDefault="00FC33AD">
    <w:pPr>
      <w:pStyle w:val="Header"/>
    </w:pPr>
    <w:r>
      <w:rPr>
        <w:noProof/>
      </w:rPr>
      <mc:AlternateContent>
        <mc:Choice Requires="wps">
          <w:drawing>
            <wp:anchor distT="0" distB="0" distL="0" distR="0" simplePos="0" relativeHeight="251674624" behindDoc="0" locked="0" layoutInCell="1" allowOverlap="1" wp14:anchorId="0F9AD7AE" wp14:editId="5EC32A7F">
              <wp:simplePos x="635" y="635"/>
              <wp:positionH relativeFrom="column">
                <wp:align>center</wp:align>
              </wp:positionH>
              <wp:positionV relativeFrom="paragraph">
                <wp:posOffset>635</wp:posOffset>
              </wp:positionV>
              <wp:extent cx="443865" cy="443865"/>
              <wp:effectExtent l="0" t="0" r="635" b="10795"/>
              <wp:wrapSquare wrapText="bothSides"/>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9AD7AE" id="_x0000_t202" coordsize="21600,21600" o:spt="202" path="m,l,21600r21600,l21600,xe">
              <v:stroke joinstyle="miter"/>
              <v:path gradientshapeok="t" o:connecttype="rect"/>
            </v:shapetype>
            <v:shape id="Text Box 56" o:spid="_x0000_s1036"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097AB953" w14:textId="44244E37"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67472E3E"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53691213" w:rsidR="002A51BE" w:rsidRDefault="00FC33AD">
    <w:pPr>
      <w:pStyle w:val="Header"/>
    </w:pPr>
    <w:r>
      <w:rPr>
        <w:noProof/>
      </w:rPr>
      <mc:AlternateContent>
        <mc:Choice Requires="wps">
          <w:drawing>
            <wp:anchor distT="0" distB="0" distL="0" distR="0" simplePos="0" relativeHeight="251673600" behindDoc="0" locked="0" layoutInCell="1" allowOverlap="1" wp14:anchorId="00E74D3B" wp14:editId="2972656E">
              <wp:simplePos x="635" y="635"/>
              <wp:positionH relativeFrom="column">
                <wp:align>center</wp:align>
              </wp:positionH>
              <wp:positionV relativeFrom="paragraph">
                <wp:posOffset>635</wp:posOffset>
              </wp:positionV>
              <wp:extent cx="443865" cy="443865"/>
              <wp:effectExtent l="0" t="0" r="635" b="10795"/>
              <wp:wrapSquare wrapText="bothSides"/>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E74D3B" id="_x0000_t202" coordsize="21600,21600" o:spt="202" path="m,l,21600r21600,l21600,xe">
              <v:stroke joinstyle="miter"/>
              <v:path gradientshapeok="t" o:connecttype="rect"/>
            </v:shapetype>
            <v:shape id="Text Box 52" o:spid="_x0000_s1037"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5054D362" w14:textId="613E3935"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1326" w14:textId="20644491" w:rsidR="00E64867" w:rsidRDefault="00FC33AD">
    <w:pPr>
      <w:pStyle w:val="Header"/>
    </w:pPr>
    <w:r>
      <w:rPr>
        <w:noProof/>
      </w:rPr>
      <mc:AlternateContent>
        <mc:Choice Requires="wps">
          <w:drawing>
            <wp:anchor distT="0" distB="0" distL="0" distR="0" simplePos="0" relativeHeight="251658240" behindDoc="0" locked="0" layoutInCell="1" allowOverlap="1" wp14:anchorId="41A72573" wp14:editId="54FBB887">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A72573"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8785BAE" w14:textId="3C622749"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A87" w14:textId="0257115E" w:rsidR="00E64867" w:rsidRDefault="00FC33AD">
    <w:pPr>
      <w:pStyle w:val="Header"/>
    </w:pPr>
    <w:r>
      <w:rPr>
        <w:noProof/>
      </w:rPr>
      <mc:AlternateContent>
        <mc:Choice Requires="wps">
          <w:drawing>
            <wp:anchor distT="0" distB="0" distL="0" distR="0" simplePos="0" relativeHeight="251662336" behindDoc="0" locked="0" layoutInCell="1" allowOverlap="1" wp14:anchorId="6141F2CD" wp14:editId="65A56405">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41F2CD" id="_x0000_t202" coordsize="21600,21600" o:spt="202" path="m,l,21600r21600,l21600,xe">
              <v:stroke joinstyle="miter"/>
              <v:path gradientshapeok="t" o:connecttype="rect"/>
            </v:shapetype>
            <v:shape id="Text Box 31"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F0C4F15" w14:textId="66428AAE"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6725" w14:textId="2BDD70CF"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42C1" w14:textId="24693D81" w:rsidR="00E64867" w:rsidRDefault="00FC33AD">
    <w:pPr>
      <w:pStyle w:val="Header"/>
    </w:pPr>
    <w:r>
      <w:rPr>
        <w:noProof/>
      </w:rPr>
      <mc:AlternateContent>
        <mc:Choice Requires="wps">
          <w:drawing>
            <wp:anchor distT="0" distB="0" distL="0" distR="0" simplePos="0" relativeHeight="251661312" behindDoc="0" locked="0" layoutInCell="1" allowOverlap="1" wp14:anchorId="74695141" wp14:editId="63F7531D">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695141"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9EEBA9A" w14:textId="0679A0AF"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EBF5" w14:textId="235356B7" w:rsidR="00E64867" w:rsidRDefault="00FC33AD">
    <w:pPr>
      <w:pStyle w:val="Header"/>
    </w:pPr>
    <w:r>
      <w:rPr>
        <w:noProof/>
      </w:rPr>
      <mc:AlternateContent>
        <mc:Choice Requires="wps">
          <w:drawing>
            <wp:anchor distT="0" distB="0" distL="0" distR="0" simplePos="0" relativeHeight="251665408" behindDoc="0" locked="0" layoutInCell="1" allowOverlap="1" wp14:anchorId="4F328166" wp14:editId="17A242AD">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328166" id="_x0000_t202" coordsize="21600,21600" o:spt="202" path="m,l,21600r21600,l21600,xe">
              <v:stroke joinstyle="miter"/>
              <v:path gradientshapeok="t" o:connecttype="rect"/>
            </v:shapetype>
            <v:shape id="Text Box 41" o:spid="_x0000_s1030"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6A2D985" w14:textId="407FA94B"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7445" w14:textId="3ED8540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A0D" w14:textId="01818891" w:rsidR="00E64867" w:rsidRDefault="00FC33AD">
    <w:pPr>
      <w:pStyle w:val="Header"/>
    </w:pPr>
    <w:r>
      <w:rPr>
        <w:noProof/>
      </w:rPr>
      <mc:AlternateContent>
        <mc:Choice Requires="wps">
          <w:drawing>
            <wp:anchor distT="0" distB="0" distL="0" distR="0" simplePos="0" relativeHeight="251664384" behindDoc="0" locked="0" layoutInCell="1" allowOverlap="1" wp14:anchorId="6160C5F7" wp14:editId="30F1B433">
              <wp:simplePos x="635" y="635"/>
              <wp:positionH relativeFrom="column">
                <wp:align>center</wp:align>
              </wp:positionH>
              <wp:positionV relativeFrom="paragraph">
                <wp:posOffset>635</wp:posOffset>
              </wp:positionV>
              <wp:extent cx="443865" cy="443865"/>
              <wp:effectExtent l="0" t="0" r="635" b="10795"/>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60C5F7" id="_x0000_t202" coordsize="21600,21600" o:spt="202" path="m,l,21600r21600,l21600,xe">
              <v:stroke joinstyle="miter"/>
              <v:path gradientshapeok="t" o:connecttype="rect"/>
            </v:shapetype>
            <v:shape id="Text Box 40" o:spid="_x0000_s1031"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7A72F93" w14:textId="73D902C6"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5321" w14:textId="7E6C6DE6" w:rsidR="009E6A61" w:rsidRDefault="00FC33AD">
    <w:pPr>
      <w:pStyle w:val="Header"/>
    </w:pPr>
    <w:r>
      <w:rPr>
        <w:noProof/>
      </w:rPr>
      <mc:AlternateContent>
        <mc:Choice Requires="wps">
          <w:drawing>
            <wp:anchor distT="0" distB="0" distL="0" distR="0" simplePos="0" relativeHeight="251668480" behindDoc="0" locked="0" layoutInCell="1" allowOverlap="1" wp14:anchorId="20C1157B" wp14:editId="2A8AA4E2">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1157B"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4E1BE0D" w14:textId="6344AFF1" w:rsidR="00FC33AD" w:rsidRPr="00FC33AD" w:rsidRDefault="00FC33AD">
                    <w:pPr>
                      <w:rPr>
                        <w:rFonts w:eastAsia="Calibri"/>
                        <w:color w:val="FF0000"/>
                        <w:sz w:val="24"/>
                        <w:szCs w:val="24"/>
                      </w:rPr>
                    </w:pPr>
                    <w:r w:rsidRPr="00FC33AD">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1985737">
    <w:abstractNumId w:val="20"/>
  </w:num>
  <w:num w:numId="2" w16cid:durableId="542787527">
    <w:abstractNumId w:val="11"/>
  </w:num>
  <w:num w:numId="3" w16cid:durableId="1386686908">
    <w:abstractNumId w:val="37"/>
  </w:num>
  <w:num w:numId="4" w16cid:durableId="2052532641">
    <w:abstractNumId w:val="26"/>
  </w:num>
  <w:num w:numId="5" w16cid:durableId="1249775212">
    <w:abstractNumId w:val="34"/>
  </w:num>
  <w:num w:numId="6" w16cid:durableId="717126534">
    <w:abstractNumId w:val="25"/>
  </w:num>
  <w:num w:numId="7" w16cid:durableId="1703748375">
    <w:abstractNumId w:val="13"/>
  </w:num>
  <w:num w:numId="8" w16cid:durableId="931861042">
    <w:abstractNumId w:val="32"/>
  </w:num>
  <w:num w:numId="9" w16cid:durableId="34739668">
    <w:abstractNumId w:val="36"/>
  </w:num>
  <w:num w:numId="10" w16cid:durableId="1777482122">
    <w:abstractNumId w:val="22"/>
  </w:num>
  <w:num w:numId="11" w16cid:durableId="1571310562">
    <w:abstractNumId w:val="30"/>
  </w:num>
  <w:num w:numId="12" w16cid:durableId="1340309364">
    <w:abstractNumId w:val="29"/>
  </w:num>
  <w:num w:numId="13" w16cid:durableId="1294483758">
    <w:abstractNumId w:val="10"/>
  </w:num>
  <w:num w:numId="14" w16cid:durableId="521940827">
    <w:abstractNumId w:val="9"/>
  </w:num>
  <w:num w:numId="15" w16cid:durableId="41440283">
    <w:abstractNumId w:val="7"/>
  </w:num>
  <w:num w:numId="16" w16cid:durableId="780228023">
    <w:abstractNumId w:val="6"/>
  </w:num>
  <w:num w:numId="17" w16cid:durableId="1094014621">
    <w:abstractNumId w:val="5"/>
  </w:num>
  <w:num w:numId="18" w16cid:durableId="1049913215">
    <w:abstractNumId w:val="4"/>
  </w:num>
  <w:num w:numId="19" w16cid:durableId="1509174669">
    <w:abstractNumId w:val="8"/>
  </w:num>
  <w:num w:numId="20" w16cid:durableId="837501153">
    <w:abstractNumId w:val="3"/>
  </w:num>
  <w:num w:numId="21" w16cid:durableId="1329022830">
    <w:abstractNumId w:val="2"/>
  </w:num>
  <w:num w:numId="22" w16cid:durableId="683558151">
    <w:abstractNumId w:val="1"/>
  </w:num>
  <w:num w:numId="23" w16cid:durableId="1213496143">
    <w:abstractNumId w:val="0"/>
  </w:num>
  <w:num w:numId="24" w16cid:durableId="117198848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0924209">
    <w:abstractNumId w:val="23"/>
  </w:num>
  <w:num w:numId="26" w16cid:durableId="497573939">
    <w:abstractNumId w:val="27"/>
  </w:num>
  <w:num w:numId="27" w16cid:durableId="20479516">
    <w:abstractNumId w:val="15"/>
  </w:num>
  <w:num w:numId="28" w16cid:durableId="415638482">
    <w:abstractNumId w:val="21"/>
  </w:num>
  <w:num w:numId="29" w16cid:durableId="731806037">
    <w:abstractNumId w:val="35"/>
  </w:num>
  <w:num w:numId="30" w16cid:durableId="673993496">
    <w:abstractNumId w:val="31"/>
  </w:num>
  <w:num w:numId="31" w16cid:durableId="1350445498">
    <w:abstractNumId w:val="28"/>
  </w:num>
  <w:num w:numId="32" w16cid:durableId="1378163487">
    <w:abstractNumId w:val="17"/>
  </w:num>
  <w:num w:numId="33" w16cid:durableId="855922644">
    <w:abstractNumId w:val="16"/>
  </w:num>
  <w:num w:numId="34" w16cid:durableId="876117147">
    <w:abstractNumId w:val="12"/>
  </w:num>
  <w:num w:numId="35" w16cid:durableId="1887065513">
    <w:abstractNumId w:val="33"/>
  </w:num>
  <w:num w:numId="36" w16cid:durableId="926886886">
    <w:abstractNumId w:val="31"/>
  </w:num>
  <w:num w:numId="37" w16cid:durableId="1480806447">
    <w:abstractNumId w:val="24"/>
  </w:num>
  <w:num w:numId="38" w16cid:durableId="1349017237">
    <w:abstractNumId w:val="14"/>
  </w:num>
  <w:num w:numId="39" w16cid:durableId="206957162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6B8"/>
    <w:rsid w:val="00020EAA"/>
    <w:rsid w:val="00021382"/>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6BF0"/>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2D1"/>
    <w:rsid w:val="00056BB8"/>
    <w:rsid w:val="00057229"/>
    <w:rsid w:val="00057C51"/>
    <w:rsid w:val="000606ED"/>
    <w:rsid w:val="00060A18"/>
    <w:rsid w:val="000613E0"/>
    <w:rsid w:val="00061421"/>
    <w:rsid w:val="000614C1"/>
    <w:rsid w:val="00061CB3"/>
    <w:rsid w:val="00062EA5"/>
    <w:rsid w:val="00063E36"/>
    <w:rsid w:val="00063E80"/>
    <w:rsid w:val="00065009"/>
    <w:rsid w:val="0006524E"/>
    <w:rsid w:val="00066301"/>
    <w:rsid w:val="00066626"/>
    <w:rsid w:val="00066B62"/>
    <w:rsid w:val="00067101"/>
    <w:rsid w:val="00071011"/>
    <w:rsid w:val="000722AC"/>
    <w:rsid w:val="00072E31"/>
    <w:rsid w:val="00074C46"/>
    <w:rsid w:val="00076976"/>
    <w:rsid w:val="00077602"/>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0190"/>
    <w:rsid w:val="000A1710"/>
    <w:rsid w:val="000A3906"/>
    <w:rsid w:val="000A47E0"/>
    <w:rsid w:val="000A5D4D"/>
    <w:rsid w:val="000A6223"/>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3850"/>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5E86"/>
    <w:rsid w:val="000E7640"/>
    <w:rsid w:val="000E7F56"/>
    <w:rsid w:val="000F0453"/>
    <w:rsid w:val="000F0D7D"/>
    <w:rsid w:val="000F17A1"/>
    <w:rsid w:val="000F265B"/>
    <w:rsid w:val="000F279B"/>
    <w:rsid w:val="000F3818"/>
    <w:rsid w:val="000F3B9D"/>
    <w:rsid w:val="000F4375"/>
    <w:rsid w:val="000F4E11"/>
    <w:rsid w:val="000F5474"/>
    <w:rsid w:val="000F5808"/>
    <w:rsid w:val="000F58B8"/>
    <w:rsid w:val="000F5E1C"/>
    <w:rsid w:val="000F70B1"/>
    <w:rsid w:val="000F764C"/>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A80"/>
    <w:rsid w:val="00123EE8"/>
    <w:rsid w:val="00126672"/>
    <w:rsid w:val="00127900"/>
    <w:rsid w:val="00130470"/>
    <w:rsid w:val="0013097B"/>
    <w:rsid w:val="0013134B"/>
    <w:rsid w:val="00131B6F"/>
    <w:rsid w:val="00131C2B"/>
    <w:rsid w:val="00132858"/>
    <w:rsid w:val="00133858"/>
    <w:rsid w:val="0013439A"/>
    <w:rsid w:val="00134A8C"/>
    <w:rsid w:val="00135126"/>
    <w:rsid w:val="00135415"/>
    <w:rsid w:val="00135FEC"/>
    <w:rsid w:val="0013648D"/>
    <w:rsid w:val="0013671F"/>
    <w:rsid w:val="0013693F"/>
    <w:rsid w:val="00137A78"/>
    <w:rsid w:val="00141880"/>
    <w:rsid w:val="00142134"/>
    <w:rsid w:val="00142B29"/>
    <w:rsid w:val="00143097"/>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2F9"/>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9C7"/>
    <w:rsid w:val="001D0A80"/>
    <w:rsid w:val="001D0F5B"/>
    <w:rsid w:val="001D1026"/>
    <w:rsid w:val="001D28DB"/>
    <w:rsid w:val="001D5B1A"/>
    <w:rsid w:val="001D6426"/>
    <w:rsid w:val="001D6B61"/>
    <w:rsid w:val="001D7443"/>
    <w:rsid w:val="001D7613"/>
    <w:rsid w:val="001E02D4"/>
    <w:rsid w:val="001E0EE7"/>
    <w:rsid w:val="001E193B"/>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A63"/>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1A3C"/>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311"/>
    <w:rsid w:val="00241694"/>
    <w:rsid w:val="00245596"/>
    <w:rsid w:val="0024563F"/>
    <w:rsid w:val="0024622F"/>
    <w:rsid w:val="002506AC"/>
    <w:rsid w:val="0025083D"/>
    <w:rsid w:val="0025163B"/>
    <w:rsid w:val="00251DE9"/>
    <w:rsid w:val="00252C15"/>
    <w:rsid w:val="00253763"/>
    <w:rsid w:val="00254BF9"/>
    <w:rsid w:val="00254CF7"/>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C1F"/>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028"/>
    <w:rsid w:val="002A43DC"/>
    <w:rsid w:val="002A4DDD"/>
    <w:rsid w:val="002A51BE"/>
    <w:rsid w:val="002A58A4"/>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1DC5"/>
    <w:rsid w:val="002D264F"/>
    <w:rsid w:val="002D2A37"/>
    <w:rsid w:val="002D551B"/>
    <w:rsid w:val="002D566E"/>
    <w:rsid w:val="002D6A36"/>
    <w:rsid w:val="002E04F3"/>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A2E"/>
    <w:rsid w:val="002F7EA4"/>
    <w:rsid w:val="00300130"/>
    <w:rsid w:val="00302F7A"/>
    <w:rsid w:val="00303423"/>
    <w:rsid w:val="00304769"/>
    <w:rsid w:val="0030522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6021"/>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2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932"/>
    <w:rsid w:val="003A6BE1"/>
    <w:rsid w:val="003A7FDE"/>
    <w:rsid w:val="003B0DE3"/>
    <w:rsid w:val="003B16D9"/>
    <w:rsid w:val="003B1E30"/>
    <w:rsid w:val="003B269C"/>
    <w:rsid w:val="003B359F"/>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DF8"/>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47F55"/>
    <w:rsid w:val="0045028D"/>
    <w:rsid w:val="0045099D"/>
    <w:rsid w:val="00450F8F"/>
    <w:rsid w:val="00451488"/>
    <w:rsid w:val="004519F6"/>
    <w:rsid w:val="00452AA0"/>
    <w:rsid w:val="00452B01"/>
    <w:rsid w:val="00453866"/>
    <w:rsid w:val="00453E9A"/>
    <w:rsid w:val="004548FF"/>
    <w:rsid w:val="00454B24"/>
    <w:rsid w:val="004550A6"/>
    <w:rsid w:val="00456A93"/>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4A54"/>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BA8"/>
    <w:rsid w:val="004A1ED6"/>
    <w:rsid w:val="004A33A9"/>
    <w:rsid w:val="004A35C6"/>
    <w:rsid w:val="004A3747"/>
    <w:rsid w:val="004A4640"/>
    <w:rsid w:val="004A4C3F"/>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27"/>
    <w:rsid w:val="004C15F0"/>
    <w:rsid w:val="004C27E7"/>
    <w:rsid w:val="004C2993"/>
    <w:rsid w:val="004C40D0"/>
    <w:rsid w:val="004C5BCF"/>
    <w:rsid w:val="004C5F1D"/>
    <w:rsid w:val="004C5FF8"/>
    <w:rsid w:val="004C6C7F"/>
    <w:rsid w:val="004C7DF0"/>
    <w:rsid w:val="004D0621"/>
    <w:rsid w:val="004D0A26"/>
    <w:rsid w:val="004D0F5F"/>
    <w:rsid w:val="004D1643"/>
    <w:rsid w:val="004D1BF5"/>
    <w:rsid w:val="004D1F22"/>
    <w:rsid w:val="004D2311"/>
    <w:rsid w:val="004D25AD"/>
    <w:rsid w:val="004D28D1"/>
    <w:rsid w:val="004D28E7"/>
    <w:rsid w:val="004D4847"/>
    <w:rsid w:val="004D5F4C"/>
    <w:rsid w:val="004D6387"/>
    <w:rsid w:val="004D6B1D"/>
    <w:rsid w:val="004D6E87"/>
    <w:rsid w:val="004D7214"/>
    <w:rsid w:val="004D76F8"/>
    <w:rsid w:val="004D77BE"/>
    <w:rsid w:val="004E07B2"/>
    <w:rsid w:val="004E106E"/>
    <w:rsid w:val="004E13C3"/>
    <w:rsid w:val="004E1E41"/>
    <w:rsid w:val="004E3A1E"/>
    <w:rsid w:val="004E456A"/>
    <w:rsid w:val="004E5431"/>
    <w:rsid w:val="004E7288"/>
    <w:rsid w:val="004E734C"/>
    <w:rsid w:val="004E7944"/>
    <w:rsid w:val="004E7B73"/>
    <w:rsid w:val="004F04D8"/>
    <w:rsid w:val="004F0BBE"/>
    <w:rsid w:val="004F0FF2"/>
    <w:rsid w:val="004F1266"/>
    <w:rsid w:val="004F2556"/>
    <w:rsid w:val="004F2703"/>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439"/>
    <w:rsid w:val="005176B1"/>
    <w:rsid w:val="00517CB1"/>
    <w:rsid w:val="00517D40"/>
    <w:rsid w:val="005208B1"/>
    <w:rsid w:val="005209A4"/>
    <w:rsid w:val="00521083"/>
    <w:rsid w:val="005225CA"/>
    <w:rsid w:val="0052347F"/>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0B84"/>
    <w:rsid w:val="005712ED"/>
    <w:rsid w:val="00572648"/>
    <w:rsid w:val="00572760"/>
    <w:rsid w:val="005733D8"/>
    <w:rsid w:val="00573B24"/>
    <w:rsid w:val="00573EC9"/>
    <w:rsid w:val="005744E5"/>
    <w:rsid w:val="00575597"/>
    <w:rsid w:val="005775DC"/>
    <w:rsid w:val="00577FDF"/>
    <w:rsid w:val="00582892"/>
    <w:rsid w:val="005835F9"/>
    <w:rsid w:val="00584784"/>
    <w:rsid w:val="00585230"/>
    <w:rsid w:val="005871F2"/>
    <w:rsid w:val="00587F37"/>
    <w:rsid w:val="00590B07"/>
    <w:rsid w:val="00590E89"/>
    <w:rsid w:val="00591105"/>
    <w:rsid w:val="00591479"/>
    <w:rsid w:val="00591C3B"/>
    <w:rsid w:val="005920A2"/>
    <w:rsid w:val="00594475"/>
    <w:rsid w:val="00595524"/>
    <w:rsid w:val="005963C3"/>
    <w:rsid w:val="005963D5"/>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005"/>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8A1"/>
    <w:rsid w:val="005C5CE5"/>
    <w:rsid w:val="005C62E9"/>
    <w:rsid w:val="005C633B"/>
    <w:rsid w:val="005C705C"/>
    <w:rsid w:val="005C74FE"/>
    <w:rsid w:val="005D0AD0"/>
    <w:rsid w:val="005D13AC"/>
    <w:rsid w:val="005D1A41"/>
    <w:rsid w:val="005D2DCD"/>
    <w:rsid w:val="005D32C1"/>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A39"/>
    <w:rsid w:val="00603FC9"/>
    <w:rsid w:val="00604AB9"/>
    <w:rsid w:val="00605154"/>
    <w:rsid w:val="00606258"/>
    <w:rsid w:val="00607638"/>
    <w:rsid w:val="00607875"/>
    <w:rsid w:val="006109BD"/>
    <w:rsid w:val="0061102C"/>
    <w:rsid w:val="00611696"/>
    <w:rsid w:val="006133F1"/>
    <w:rsid w:val="00615862"/>
    <w:rsid w:val="00616507"/>
    <w:rsid w:val="00617718"/>
    <w:rsid w:val="00617938"/>
    <w:rsid w:val="006203EC"/>
    <w:rsid w:val="00621595"/>
    <w:rsid w:val="00621724"/>
    <w:rsid w:val="006219D3"/>
    <w:rsid w:val="00622B3D"/>
    <w:rsid w:val="00623690"/>
    <w:rsid w:val="00624CEC"/>
    <w:rsid w:val="00624D6D"/>
    <w:rsid w:val="00627087"/>
    <w:rsid w:val="00627755"/>
    <w:rsid w:val="00627B35"/>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34B0"/>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0D95"/>
    <w:rsid w:val="00671204"/>
    <w:rsid w:val="00672A10"/>
    <w:rsid w:val="006757F8"/>
    <w:rsid w:val="00675E8B"/>
    <w:rsid w:val="00675F6D"/>
    <w:rsid w:val="00677FDB"/>
    <w:rsid w:val="00680A8A"/>
    <w:rsid w:val="00680F12"/>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3489"/>
    <w:rsid w:val="006B42E1"/>
    <w:rsid w:val="006B5FE7"/>
    <w:rsid w:val="006B6BC1"/>
    <w:rsid w:val="006B72C9"/>
    <w:rsid w:val="006C0645"/>
    <w:rsid w:val="006C2059"/>
    <w:rsid w:val="006C2430"/>
    <w:rsid w:val="006C2919"/>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9FF"/>
    <w:rsid w:val="00715DA7"/>
    <w:rsid w:val="007163C5"/>
    <w:rsid w:val="00716640"/>
    <w:rsid w:val="00716E65"/>
    <w:rsid w:val="00717660"/>
    <w:rsid w:val="00721E16"/>
    <w:rsid w:val="00722361"/>
    <w:rsid w:val="00722650"/>
    <w:rsid w:val="00722D5A"/>
    <w:rsid w:val="007230C9"/>
    <w:rsid w:val="00723DB1"/>
    <w:rsid w:val="00724071"/>
    <w:rsid w:val="00724ADA"/>
    <w:rsid w:val="00724DD2"/>
    <w:rsid w:val="0072677F"/>
    <w:rsid w:val="00726B65"/>
    <w:rsid w:val="00727364"/>
    <w:rsid w:val="00727D7A"/>
    <w:rsid w:val="007307A4"/>
    <w:rsid w:val="00730A48"/>
    <w:rsid w:val="00730CB6"/>
    <w:rsid w:val="00731D43"/>
    <w:rsid w:val="00731E42"/>
    <w:rsid w:val="00732213"/>
    <w:rsid w:val="0073293A"/>
    <w:rsid w:val="0073337E"/>
    <w:rsid w:val="00734792"/>
    <w:rsid w:val="00735C73"/>
    <w:rsid w:val="0073626D"/>
    <w:rsid w:val="007363C6"/>
    <w:rsid w:val="00737086"/>
    <w:rsid w:val="00737212"/>
    <w:rsid w:val="00741703"/>
    <w:rsid w:val="00741D7F"/>
    <w:rsid w:val="00743CED"/>
    <w:rsid w:val="00744F96"/>
    <w:rsid w:val="00745877"/>
    <w:rsid w:val="007459E1"/>
    <w:rsid w:val="0074601C"/>
    <w:rsid w:val="00746316"/>
    <w:rsid w:val="00747BFF"/>
    <w:rsid w:val="00750D13"/>
    <w:rsid w:val="007510D4"/>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1B2D"/>
    <w:rsid w:val="00782349"/>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7"/>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4D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1BE"/>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09F5"/>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6FC"/>
    <w:rsid w:val="008917AB"/>
    <w:rsid w:val="00891D94"/>
    <w:rsid w:val="00892C1D"/>
    <w:rsid w:val="00892C7E"/>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88"/>
    <w:rsid w:val="008B1BDE"/>
    <w:rsid w:val="008B26AB"/>
    <w:rsid w:val="008B2C75"/>
    <w:rsid w:val="008B2E7D"/>
    <w:rsid w:val="008B2EB7"/>
    <w:rsid w:val="008B37A6"/>
    <w:rsid w:val="008B4EB4"/>
    <w:rsid w:val="008B66BD"/>
    <w:rsid w:val="008B74E7"/>
    <w:rsid w:val="008C0A65"/>
    <w:rsid w:val="008C14C3"/>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73"/>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1BD4"/>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4F5A"/>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11E"/>
    <w:rsid w:val="00980D88"/>
    <w:rsid w:val="00982275"/>
    <w:rsid w:val="0098358B"/>
    <w:rsid w:val="009848A6"/>
    <w:rsid w:val="0098498A"/>
    <w:rsid w:val="00984DF0"/>
    <w:rsid w:val="00985A66"/>
    <w:rsid w:val="00985AA1"/>
    <w:rsid w:val="00985F08"/>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63E1"/>
    <w:rsid w:val="009A71F8"/>
    <w:rsid w:val="009A7B0E"/>
    <w:rsid w:val="009B08D2"/>
    <w:rsid w:val="009B0F9A"/>
    <w:rsid w:val="009B1737"/>
    <w:rsid w:val="009B1FB3"/>
    <w:rsid w:val="009B251D"/>
    <w:rsid w:val="009B36A4"/>
    <w:rsid w:val="009B3E18"/>
    <w:rsid w:val="009B406E"/>
    <w:rsid w:val="009B4B7B"/>
    <w:rsid w:val="009B4EC2"/>
    <w:rsid w:val="009B5019"/>
    <w:rsid w:val="009B5782"/>
    <w:rsid w:val="009B5B96"/>
    <w:rsid w:val="009B6386"/>
    <w:rsid w:val="009B7392"/>
    <w:rsid w:val="009B7C22"/>
    <w:rsid w:val="009C0317"/>
    <w:rsid w:val="009C04E5"/>
    <w:rsid w:val="009C0AB5"/>
    <w:rsid w:val="009C14C1"/>
    <w:rsid w:val="009C2A95"/>
    <w:rsid w:val="009C2D2E"/>
    <w:rsid w:val="009C3156"/>
    <w:rsid w:val="009C3C03"/>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41D1"/>
    <w:rsid w:val="00A04217"/>
    <w:rsid w:val="00A05BF7"/>
    <w:rsid w:val="00A068B4"/>
    <w:rsid w:val="00A068E0"/>
    <w:rsid w:val="00A069A2"/>
    <w:rsid w:val="00A072A6"/>
    <w:rsid w:val="00A103BF"/>
    <w:rsid w:val="00A10526"/>
    <w:rsid w:val="00A11ABF"/>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7C3"/>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76"/>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42F"/>
    <w:rsid w:val="00AC1ABF"/>
    <w:rsid w:val="00AC2ABB"/>
    <w:rsid w:val="00AC2B9A"/>
    <w:rsid w:val="00AC37E0"/>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7FC"/>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253"/>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5F3"/>
    <w:rsid w:val="00B27B85"/>
    <w:rsid w:val="00B27B99"/>
    <w:rsid w:val="00B27BCC"/>
    <w:rsid w:val="00B30F83"/>
    <w:rsid w:val="00B31290"/>
    <w:rsid w:val="00B31936"/>
    <w:rsid w:val="00B32181"/>
    <w:rsid w:val="00B32FB1"/>
    <w:rsid w:val="00B331B7"/>
    <w:rsid w:val="00B3340B"/>
    <w:rsid w:val="00B355D1"/>
    <w:rsid w:val="00B35859"/>
    <w:rsid w:val="00B35CE0"/>
    <w:rsid w:val="00B3645D"/>
    <w:rsid w:val="00B37398"/>
    <w:rsid w:val="00B37E48"/>
    <w:rsid w:val="00B416E2"/>
    <w:rsid w:val="00B42D34"/>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59B5"/>
    <w:rsid w:val="00B56608"/>
    <w:rsid w:val="00B56B72"/>
    <w:rsid w:val="00B56F61"/>
    <w:rsid w:val="00B57223"/>
    <w:rsid w:val="00B575A9"/>
    <w:rsid w:val="00B57964"/>
    <w:rsid w:val="00B57F4E"/>
    <w:rsid w:val="00B6092E"/>
    <w:rsid w:val="00B618F9"/>
    <w:rsid w:val="00B63E50"/>
    <w:rsid w:val="00B650F4"/>
    <w:rsid w:val="00B65E29"/>
    <w:rsid w:val="00B712C7"/>
    <w:rsid w:val="00B719D6"/>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1EC"/>
    <w:rsid w:val="00BA27F5"/>
    <w:rsid w:val="00BA481B"/>
    <w:rsid w:val="00BA4C9B"/>
    <w:rsid w:val="00BA51CE"/>
    <w:rsid w:val="00BA5C4C"/>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992"/>
    <w:rsid w:val="00C05B71"/>
    <w:rsid w:val="00C07886"/>
    <w:rsid w:val="00C10BCE"/>
    <w:rsid w:val="00C10F6F"/>
    <w:rsid w:val="00C11017"/>
    <w:rsid w:val="00C11D7E"/>
    <w:rsid w:val="00C133A4"/>
    <w:rsid w:val="00C13484"/>
    <w:rsid w:val="00C147B2"/>
    <w:rsid w:val="00C14F1F"/>
    <w:rsid w:val="00C15520"/>
    <w:rsid w:val="00C15983"/>
    <w:rsid w:val="00C21AEA"/>
    <w:rsid w:val="00C22106"/>
    <w:rsid w:val="00C2218E"/>
    <w:rsid w:val="00C227F3"/>
    <w:rsid w:val="00C22DFF"/>
    <w:rsid w:val="00C23322"/>
    <w:rsid w:val="00C24010"/>
    <w:rsid w:val="00C2448E"/>
    <w:rsid w:val="00C24726"/>
    <w:rsid w:val="00C25150"/>
    <w:rsid w:val="00C25399"/>
    <w:rsid w:val="00C25F94"/>
    <w:rsid w:val="00C26701"/>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59F"/>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26A"/>
    <w:rsid w:val="00C918FB"/>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560B"/>
    <w:rsid w:val="00CB0272"/>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55DD"/>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AA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1354"/>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4A17"/>
    <w:rsid w:val="00D8557E"/>
    <w:rsid w:val="00D85F91"/>
    <w:rsid w:val="00D86BA0"/>
    <w:rsid w:val="00D91236"/>
    <w:rsid w:val="00D92E7A"/>
    <w:rsid w:val="00D93560"/>
    <w:rsid w:val="00D94275"/>
    <w:rsid w:val="00D95CBF"/>
    <w:rsid w:val="00D9723B"/>
    <w:rsid w:val="00DA0BB1"/>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209"/>
    <w:rsid w:val="00DB6444"/>
    <w:rsid w:val="00DB7756"/>
    <w:rsid w:val="00DC1085"/>
    <w:rsid w:val="00DC174F"/>
    <w:rsid w:val="00DC1C7E"/>
    <w:rsid w:val="00DC282A"/>
    <w:rsid w:val="00DC3494"/>
    <w:rsid w:val="00DC3723"/>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4072"/>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3D36"/>
    <w:rsid w:val="00E3421D"/>
    <w:rsid w:val="00E344DE"/>
    <w:rsid w:val="00E348A8"/>
    <w:rsid w:val="00E40A03"/>
    <w:rsid w:val="00E41F68"/>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C7F"/>
    <w:rsid w:val="00E66DBB"/>
    <w:rsid w:val="00E671CE"/>
    <w:rsid w:val="00E67970"/>
    <w:rsid w:val="00E706BF"/>
    <w:rsid w:val="00E70720"/>
    <w:rsid w:val="00E71BEB"/>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0316"/>
    <w:rsid w:val="00E918E8"/>
    <w:rsid w:val="00E92A1B"/>
    <w:rsid w:val="00E9303E"/>
    <w:rsid w:val="00E955B5"/>
    <w:rsid w:val="00E95C81"/>
    <w:rsid w:val="00E95F75"/>
    <w:rsid w:val="00E96326"/>
    <w:rsid w:val="00E96CFC"/>
    <w:rsid w:val="00E97004"/>
    <w:rsid w:val="00E9751D"/>
    <w:rsid w:val="00EA088F"/>
    <w:rsid w:val="00EA161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37A"/>
    <w:rsid w:val="00F06FFD"/>
    <w:rsid w:val="00F0715B"/>
    <w:rsid w:val="00F07750"/>
    <w:rsid w:val="00F1122D"/>
    <w:rsid w:val="00F12A69"/>
    <w:rsid w:val="00F13BF5"/>
    <w:rsid w:val="00F13FA2"/>
    <w:rsid w:val="00F15DCD"/>
    <w:rsid w:val="00F1648C"/>
    <w:rsid w:val="00F166CA"/>
    <w:rsid w:val="00F1744C"/>
    <w:rsid w:val="00F20D53"/>
    <w:rsid w:val="00F20E47"/>
    <w:rsid w:val="00F22038"/>
    <w:rsid w:val="00F23539"/>
    <w:rsid w:val="00F23E98"/>
    <w:rsid w:val="00F24D73"/>
    <w:rsid w:val="00F25250"/>
    <w:rsid w:val="00F254EF"/>
    <w:rsid w:val="00F261A8"/>
    <w:rsid w:val="00F27707"/>
    <w:rsid w:val="00F278CA"/>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3B71"/>
    <w:rsid w:val="00F43D88"/>
    <w:rsid w:val="00F4681D"/>
    <w:rsid w:val="00F47561"/>
    <w:rsid w:val="00F47915"/>
    <w:rsid w:val="00F47CD5"/>
    <w:rsid w:val="00F50AE9"/>
    <w:rsid w:val="00F50D00"/>
    <w:rsid w:val="00F51292"/>
    <w:rsid w:val="00F51E67"/>
    <w:rsid w:val="00F51FE9"/>
    <w:rsid w:val="00F52093"/>
    <w:rsid w:val="00F53270"/>
    <w:rsid w:val="00F53837"/>
    <w:rsid w:val="00F53B81"/>
    <w:rsid w:val="00F54312"/>
    <w:rsid w:val="00F54A5F"/>
    <w:rsid w:val="00F54B07"/>
    <w:rsid w:val="00F55572"/>
    <w:rsid w:val="00F5591F"/>
    <w:rsid w:val="00F564FB"/>
    <w:rsid w:val="00F56590"/>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62E1"/>
    <w:rsid w:val="00F77F5B"/>
    <w:rsid w:val="00F80026"/>
    <w:rsid w:val="00F8002A"/>
    <w:rsid w:val="00F815A6"/>
    <w:rsid w:val="00F81963"/>
    <w:rsid w:val="00F82501"/>
    <w:rsid w:val="00F8289F"/>
    <w:rsid w:val="00F83F3C"/>
    <w:rsid w:val="00F84651"/>
    <w:rsid w:val="00F84786"/>
    <w:rsid w:val="00F8568F"/>
    <w:rsid w:val="00F87113"/>
    <w:rsid w:val="00F87AE5"/>
    <w:rsid w:val="00F91281"/>
    <w:rsid w:val="00F91554"/>
    <w:rsid w:val="00F91D33"/>
    <w:rsid w:val="00F92545"/>
    <w:rsid w:val="00F939C0"/>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3FFA"/>
    <w:rsid w:val="00FA45EB"/>
    <w:rsid w:val="00FA57A2"/>
    <w:rsid w:val="00FA5977"/>
    <w:rsid w:val="00FA6FC5"/>
    <w:rsid w:val="00FA7261"/>
    <w:rsid w:val="00FA7AAC"/>
    <w:rsid w:val="00FA7B7B"/>
    <w:rsid w:val="00FB0447"/>
    <w:rsid w:val="00FB0C0A"/>
    <w:rsid w:val="00FB1221"/>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3AD"/>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4241"/>
    <w:rsid w:val="00FD51BC"/>
    <w:rsid w:val="00FD5400"/>
    <w:rsid w:val="00FD68ED"/>
    <w:rsid w:val="00FD7364"/>
    <w:rsid w:val="00FD737A"/>
    <w:rsid w:val="00FD7721"/>
    <w:rsid w:val="00FD77AF"/>
    <w:rsid w:val="00FE010C"/>
    <w:rsid w:val="00FE02F4"/>
    <w:rsid w:val="00FE19DE"/>
    <w:rsid w:val="00FE2780"/>
    <w:rsid w:val="00FE48F0"/>
    <w:rsid w:val="00FE494F"/>
    <w:rsid w:val="00FE4B0F"/>
    <w:rsid w:val="00FE4C65"/>
    <w:rsid w:val="00FE5C13"/>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069,#004b70"/>
    </o:shapedefaults>
    <o:shapelayout v:ext="edit">
      <o:idmap v:ext="edit" data="2"/>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CB0272"/>
    <w:pPr>
      <w:tabs>
        <w:tab w:val="right" w:leader="dot" w:pos="9214"/>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28486152">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image" Target="media/image22.png"/><Relationship Id="rId63" Type="http://schemas.openxmlformats.org/officeDocument/2006/relationships/image" Target="media/image27.png"/><Relationship Id="rId68" Type="http://schemas.openxmlformats.org/officeDocument/2006/relationships/header" Target="header17.xml"/><Relationship Id="rId16" Type="http://schemas.openxmlformats.org/officeDocument/2006/relationships/header" Target="header1.xml"/><Relationship Id="rId11" Type="http://schemas.openxmlformats.org/officeDocument/2006/relationships/image" Target="cid:F6C40535-00CF-4106-8E67-54EA8699523D@swelldesign.com.au" TargetMode="External"/><Relationship Id="rId32" Type="http://schemas.openxmlformats.org/officeDocument/2006/relationships/hyperlink" Target="https://wfh.org/research-and-data-collection/" TargetMode="External"/><Relationship Id="rId37" Type="http://schemas.openxmlformats.org/officeDocument/2006/relationships/footer" Target="footer2.xml"/><Relationship Id="rId53" Type="http://schemas.openxmlformats.org/officeDocument/2006/relationships/header" Target="header11.xml"/><Relationship Id="rId58" Type="http://schemas.openxmlformats.org/officeDocument/2006/relationships/footer" Target="footer5.xml"/><Relationship Id="rId74" Type="http://schemas.openxmlformats.org/officeDocument/2006/relationships/hyperlink" Target="http://www.blood.gov.au/privacy-info-abdr-myabdr" TargetMode="External"/><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yperlink" Target="http://www.haemophilia.org.au" TargetMode="External"/><Relationship Id="rId82" Type="http://schemas.openxmlformats.org/officeDocument/2006/relationships/theme" Target="theme/theme1.xml"/><Relationship Id="rId19" Type="http://schemas.openxmlformats.org/officeDocument/2006/relationships/hyperlink" Target="http://www.blood.gov.au" TargetMode="External"/><Relationship Id="rId14" Type="http://schemas.openxmlformats.org/officeDocument/2006/relationships/hyperlink" Target="mailto:data@blood.gov.au"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23.png"/><Relationship Id="rId56" Type="http://schemas.openxmlformats.org/officeDocument/2006/relationships/header" Target="header12.xml"/><Relationship Id="rId64" Type="http://schemas.openxmlformats.org/officeDocument/2006/relationships/image" Target="media/image28.png"/><Relationship Id="rId69" Type="http://schemas.openxmlformats.org/officeDocument/2006/relationships/footer" Target="footer7.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yperlink" Target="https://www.blood.gov.au/abdr" TargetMode="External"/><Relationship Id="rId80"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footer" Target="footer1.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header" Target="header5.xml"/><Relationship Id="rId46" Type="http://schemas.openxmlformats.org/officeDocument/2006/relationships/image" Target="media/image21.png"/><Relationship Id="rId59" Type="http://schemas.openxmlformats.org/officeDocument/2006/relationships/header" Target="header14.xm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hyperlink" Target="http://www.wfh.org" TargetMode="External"/><Relationship Id="rId70" Type="http://schemas.openxmlformats.org/officeDocument/2006/relationships/image" Target="media/image29.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image" Target="media/image24.png"/><Relationship Id="rId57" Type="http://schemas.openxmlformats.org/officeDocument/2006/relationships/header" Target="header13.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footer" Target="footer4.xml"/><Relationship Id="rId60" Type="http://schemas.openxmlformats.org/officeDocument/2006/relationships/hyperlink" Target="http://www.wfh.org" TargetMode="External"/><Relationship Id="rId65" Type="http://schemas.openxmlformats.org/officeDocument/2006/relationships/header" Target="header15.xml"/><Relationship Id="rId73" Type="http://schemas.openxmlformats.org/officeDocument/2006/relationships/hyperlink" Target="https://www.blood.gov.au/privacy-info-abdr-myabdr" TargetMode="External"/><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7.png"/><Relationship Id="rId50" Type="http://schemas.openxmlformats.org/officeDocument/2006/relationships/header" Target="header9.xml"/><Relationship Id="rId55" Type="http://schemas.openxmlformats.org/officeDocument/2006/relationships/image" Target="media/image26.png"/><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www.blood.gov.au/data-analysis-reporting"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header" Target="header8.xml"/><Relationship Id="rId66"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hae.14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57218-3982-457E-8840-7864165F7AEB}">
  <ds:schemaRefs>
    <ds:schemaRef ds:uri="http://schemas.openxmlformats.org/officeDocument/2006/bibliography"/>
  </ds:schemaRefs>
</ds:datastoreItem>
</file>

<file path=customXml/itemProps2.xml><?xml version="1.0" encoding="utf-8"?>
<ds:datastoreItem xmlns:ds="http://schemas.openxmlformats.org/officeDocument/2006/customXml" ds:itemID="{89F2A38D-50F2-4597-AA81-FE8C40C1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7037</Words>
  <Characters>40112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47055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2025-01-09T23:40:00Z</dcterms:created>
  <dcterms:modified xsi:type="dcterms:W3CDTF">2025-01-09T23:40:00Z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2,11,18,1e,1f,25,28,29,2d,2e,2f,30,31,32,33,34,38,39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2024-01-03T22:32:16Z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34219735-6319-4133-95b7-653c6f7296c1</vt:lpwstr>
  </property>
  <property fmtid="{D5CDD505-2E9C-101B-9397-08002B2CF9AE}" pid="11" name="MSIP_Label_11d3a1ea-a727-4720-a216-7dae13a61c56_ContentBits">
    <vt:lpwstr>1</vt:lpwstr>
  </property>
</Properties>
</file>